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21DED" w14:textId="6DBDEC51" w:rsidR="00884209" w:rsidRPr="00A30AE6" w:rsidRDefault="00884209" w:rsidP="00F42C39">
      <w:pPr>
        <w:tabs>
          <w:tab w:val="left" w:pos="709"/>
        </w:tabs>
        <w:ind w:left="284" w:hanging="851"/>
        <w:contextualSpacing/>
        <w:jc w:val="center"/>
        <w:rPr>
          <w:rFonts w:eastAsia="Calibri" w:cs="Times New Roman"/>
          <w:sz w:val="28"/>
          <w:szCs w:val="28"/>
        </w:rPr>
      </w:pPr>
      <w:r w:rsidRPr="00A30AE6">
        <w:rPr>
          <w:rFonts w:eastAsia="Calibri" w:cs="Times New Roman"/>
          <w:sz w:val="28"/>
          <w:szCs w:val="28"/>
        </w:rPr>
        <w:t>Казахстанский медицинский университет «ВШОЗ»</w:t>
      </w:r>
    </w:p>
    <w:p w14:paraId="6823086D" w14:textId="77777777" w:rsidR="00884209" w:rsidRPr="00A30AE6" w:rsidRDefault="00884209" w:rsidP="00F42C39">
      <w:pPr>
        <w:tabs>
          <w:tab w:val="left" w:pos="709"/>
        </w:tabs>
        <w:ind w:left="284" w:hanging="851"/>
        <w:contextualSpacing/>
        <w:jc w:val="center"/>
        <w:rPr>
          <w:rFonts w:eastAsia="Calibri" w:cs="Times New Roman"/>
          <w:b/>
          <w:bCs/>
          <w:sz w:val="28"/>
          <w:szCs w:val="28"/>
        </w:rPr>
      </w:pPr>
    </w:p>
    <w:p w14:paraId="32411725" w14:textId="77777777" w:rsidR="0044557E" w:rsidRPr="00A30AE6" w:rsidRDefault="0044557E" w:rsidP="00F42C39">
      <w:pPr>
        <w:tabs>
          <w:tab w:val="left" w:pos="709"/>
        </w:tabs>
        <w:ind w:left="284" w:hanging="851"/>
        <w:contextualSpacing/>
        <w:jc w:val="center"/>
        <w:rPr>
          <w:rFonts w:eastAsia="Calibri" w:cs="Times New Roman"/>
          <w:b/>
          <w:bCs/>
          <w:sz w:val="28"/>
          <w:szCs w:val="28"/>
        </w:rPr>
      </w:pPr>
    </w:p>
    <w:p w14:paraId="558D1657" w14:textId="77777777" w:rsidR="0044557E" w:rsidRPr="00A30AE6" w:rsidRDefault="0044557E" w:rsidP="00F42C39">
      <w:pPr>
        <w:tabs>
          <w:tab w:val="left" w:pos="709"/>
        </w:tabs>
        <w:ind w:left="284" w:hanging="851"/>
        <w:contextualSpacing/>
        <w:jc w:val="center"/>
        <w:rPr>
          <w:rFonts w:eastAsia="Calibri" w:cs="Times New Roman"/>
          <w:sz w:val="28"/>
          <w:szCs w:val="28"/>
        </w:rPr>
      </w:pPr>
    </w:p>
    <w:p w14:paraId="085D0FC3" w14:textId="66A832B0" w:rsidR="006A4FC6" w:rsidRPr="00A30AE6" w:rsidRDefault="00EF3455" w:rsidP="001C058B">
      <w:pPr>
        <w:tabs>
          <w:tab w:val="left" w:pos="709"/>
        </w:tabs>
        <w:ind w:left="284" w:hanging="284"/>
        <w:contextualSpacing/>
        <w:jc w:val="left"/>
        <w:rPr>
          <w:rFonts w:eastAsia="Calibri" w:cs="Times New Roman"/>
          <w:sz w:val="28"/>
          <w:szCs w:val="28"/>
        </w:rPr>
      </w:pPr>
      <w:r w:rsidRPr="00A30AE6">
        <w:rPr>
          <w:rFonts w:eastAsia="Calibri" w:cs="Times New Roman"/>
          <w:sz w:val="28"/>
          <w:szCs w:val="28"/>
        </w:rPr>
        <w:t>УД</w:t>
      </w:r>
      <w:r w:rsidR="006A4FC6" w:rsidRPr="00A30AE6">
        <w:rPr>
          <w:rFonts w:eastAsia="Calibri" w:cs="Times New Roman"/>
          <w:sz w:val="28"/>
          <w:szCs w:val="28"/>
        </w:rPr>
        <w:t>К: 614:615.371:578.827.12</w:t>
      </w:r>
    </w:p>
    <w:p w14:paraId="59E0C326" w14:textId="75325D11" w:rsidR="0044557E" w:rsidRPr="00A30AE6" w:rsidRDefault="0044557E" w:rsidP="00F42C39">
      <w:pPr>
        <w:tabs>
          <w:tab w:val="left" w:pos="709"/>
        </w:tabs>
        <w:ind w:left="284" w:hanging="851"/>
        <w:contextualSpacing/>
        <w:jc w:val="center"/>
        <w:rPr>
          <w:rFonts w:eastAsia="Calibri" w:cs="Times New Roman"/>
          <w:b/>
          <w:bCs/>
          <w:sz w:val="28"/>
          <w:szCs w:val="28"/>
        </w:rPr>
      </w:pPr>
    </w:p>
    <w:p w14:paraId="02891D5E" w14:textId="77777777" w:rsidR="00995E02" w:rsidRPr="00A30AE6" w:rsidRDefault="00995E02" w:rsidP="00F42C39">
      <w:pPr>
        <w:tabs>
          <w:tab w:val="left" w:pos="709"/>
        </w:tabs>
        <w:ind w:left="284" w:hanging="851"/>
        <w:contextualSpacing/>
        <w:jc w:val="center"/>
        <w:rPr>
          <w:rFonts w:eastAsia="Calibri" w:cs="Times New Roman"/>
          <w:b/>
          <w:bCs/>
          <w:sz w:val="28"/>
          <w:szCs w:val="28"/>
        </w:rPr>
      </w:pPr>
    </w:p>
    <w:p w14:paraId="3EDB5E9C" w14:textId="77777777" w:rsidR="0044557E" w:rsidRDefault="0044557E" w:rsidP="00F42C39">
      <w:pPr>
        <w:tabs>
          <w:tab w:val="left" w:pos="709"/>
        </w:tabs>
        <w:ind w:left="284" w:hanging="851"/>
        <w:contextualSpacing/>
        <w:jc w:val="center"/>
        <w:rPr>
          <w:rFonts w:eastAsia="Calibri" w:cs="Times New Roman"/>
          <w:b/>
          <w:bCs/>
          <w:sz w:val="28"/>
          <w:szCs w:val="28"/>
          <w:lang w:val="en-US"/>
        </w:rPr>
      </w:pPr>
    </w:p>
    <w:p w14:paraId="184BA5F5" w14:textId="77777777" w:rsidR="003804CA" w:rsidRPr="003804CA" w:rsidRDefault="003804CA" w:rsidP="00F42C39">
      <w:pPr>
        <w:tabs>
          <w:tab w:val="left" w:pos="709"/>
        </w:tabs>
        <w:ind w:left="284" w:hanging="851"/>
        <w:contextualSpacing/>
        <w:jc w:val="center"/>
        <w:rPr>
          <w:rFonts w:eastAsia="Calibri" w:cs="Times New Roman"/>
          <w:b/>
          <w:bCs/>
          <w:sz w:val="28"/>
          <w:szCs w:val="28"/>
          <w:lang w:val="en-US"/>
        </w:rPr>
      </w:pPr>
    </w:p>
    <w:p w14:paraId="23073D34" w14:textId="77777777" w:rsidR="00884209" w:rsidRPr="00A30AE6" w:rsidRDefault="00884209" w:rsidP="00F42C39">
      <w:pPr>
        <w:tabs>
          <w:tab w:val="left" w:pos="709"/>
        </w:tabs>
        <w:ind w:left="284" w:hanging="851"/>
        <w:contextualSpacing/>
        <w:jc w:val="center"/>
        <w:rPr>
          <w:rFonts w:eastAsia="Calibri" w:cs="Times New Roman"/>
          <w:b/>
          <w:bCs/>
          <w:sz w:val="28"/>
          <w:szCs w:val="28"/>
          <w:lang w:val="kk-KZ"/>
        </w:rPr>
      </w:pPr>
    </w:p>
    <w:p w14:paraId="457190F5" w14:textId="1C1E69BA" w:rsidR="00884209" w:rsidRPr="00A30AE6" w:rsidRDefault="0044557E" w:rsidP="00F42C39">
      <w:pPr>
        <w:tabs>
          <w:tab w:val="left" w:pos="709"/>
        </w:tabs>
        <w:ind w:left="284" w:hanging="851"/>
        <w:contextualSpacing/>
        <w:jc w:val="center"/>
        <w:rPr>
          <w:rFonts w:eastAsia="Arial" w:cs="Times New Roman"/>
          <w:b/>
          <w:bCs/>
          <w:sz w:val="28"/>
          <w:szCs w:val="28"/>
        </w:rPr>
      </w:pPr>
      <w:r w:rsidRPr="00A30AE6">
        <w:rPr>
          <w:rFonts w:eastAsia="Arial" w:cs="Times New Roman"/>
          <w:b/>
          <w:bCs/>
          <w:sz w:val="28"/>
          <w:szCs w:val="28"/>
        </w:rPr>
        <w:t>КАСЫМБЕКОВА ФАТИМ</w:t>
      </w:r>
      <w:r w:rsidR="00BF1627" w:rsidRPr="00A30AE6">
        <w:rPr>
          <w:rFonts w:eastAsia="Arial" w:cs="Times New Roman"/>
          <w:b/>
          <w:bCs/>
          <w:sz w:val="28"/>
          <w:szCs w:val="28"/>
        </w:rPr>
        <w:t>А</w:t>
      </w:r>
      <w:r w:rsidRPr="00A30AE6">
        <w:rPr>
          <w:rFonts w:eastAsia="Arial" w:cs="Times New Roman"/>
          <w:b/>
          <w:bCs/>
          <w:sz w:val="28"/>
          <w:szCs w:val="28"/>
        </w:rPr>
        <w:t xml:space="preserve"> ДАУТОВНА</w:t>
      </w:r>
    </w:p>
    <w:p w14:paraId="4AC73965" w14:textId="77777777" w:rsidR="0044557E" w:rsidRPr="00A30AE6" w:rsidRDefault="0044557E" w:rsidP="00F42C39">
      <w:pPr>
        <w:tabs>
          <w:tab w:val="left" w:pos="709"/>
        </w:tabs>
        <w:ind w:left="284" w:hanging="851"/>
        <w:contextualSpacing/>
        <w:jc w:val="center"/>
        <w:rPr>
          <w:rFonts w:eastAsia="Arial" w:cs="Times New Roman"/>
          <w:b/>
          <w:bCs/>
          <w:sz w:val="28"/>
          <w:szCs w:val="28"/>
        </w:rPr>
      </w:pPr>
    </w:p>
    <w:p w14:paraId="4EAE10D7" w14:textId="77777777" w:rsidR="0044557E" w:rsidRPr="00A30AE6" w:rsidRDefault="0044557E" w:rsidP="00F42C39">
      <w:pPr>
        <w:tabs>
          <w:tab w:val="left" w:pos="709"/>
        </w:tabs>
        <w:ind w:left="284" w:hanging="851"/>
        <w:contextualSpacing/>
        <w:jc w:val="center"/>
        <w:rPr>
          <w:rFonts w:eastAsia="Arial" w:cs="Times New Roman"/>
          <w:b/>
          <w:bCs/>
          <w:sz w:val="28"/>
          <w:szCs w:val="28"/>
        </w:rPr>
      </w:pPr>
    </w:p>
    <w:p w14:paraId="661D553A" w14:textId="77777777" w:rsidR="0044557E" w:rsidRPr="00A30AE6" w:rsidRDefault="0044557E" w:rsidP="00F42C39">
      <w:pPr>
        <w:tabs>
          <w:tab w:val="left" w:pos="709"/>
        </w:tabs>
        <w:ind w:left="284" w:hanging="851"/>
        <w:contextualSpacing/>
        <w:jc w:val="center"/>
        <w:rPr>
          <w:rFonts w:eastAsia="Arial" w:cs="Times New Roman"/>
          <w:b/>
          <w:bCs/>
          <w:sz w:val="28"/>
          <w:szCs w:val="28"/>
        </w:rPr>
      </w:pPr>
    </w:p>
    <w:p w14:paraId="60DD752C" w14:textId="77777777" w:rsidR="00BF1627" w:rsidRPr="00A30AE6" w:rsidRDefault="00BF1627" w:rsidP="00F42C39">
      <w:pPr>
        <w:tabs>
          <w:tab w:val="left" w:pos="709"/>
        </w:tabs>
        <w:ind w:left="284" w:hanging="851"/>
        <w:contextualSpacing/>
        <w:jc w:val="center"/>
        <w:rPr>
          <w:rFonts w:eastAsia="Arial" w:cs="Times New Roman"/>
          <w:b/>
          <w:bCs/>
          <w:sz w:val="28"/>
          <w:szCs w:val="28"/>
        </w:rPr>
      </w:pPr>
    </w:p>
    <w:p w14:paraId="1D6272DF" w14:textId="77777777" w:rsidR="00884209" w:rsidRPr="00A30AE6" w:rsidRDefault="00884209" w:rsidP="00F42C39">
      <w:pPr>
        <w:tabs>
          <w:tab w:val="left" w:pos="709"/>
        </w:tabs>
        <w:ind w:left="284" w:hanging="851"/>
        <w:contextualSpacing/>
        <w:jc w:val="center"/>
        <w:rPr>
          <w:rFonts w:cs="Times New Roman"/>
          <w:b/>
          <w:bCs/>
          <w:sz w:val="28"/>
          <w:szCs w:val="28"/>
        </w:rPr>
      </w:pPr>
      <w:r w:rsidRPr="00A30AE6">
        <w:rPr>
          <w:rFonts w:cs="Times New Roman"/>
          <w:b/>
          <w:bCs/>
          <w:sz w:val="28"/>
          <w:szCs w:val="28"/>
        </w:rPr>
        <w:t>Коммуникативная стратегия программы вакцинации против вируса папилломы человека в Республике Казахстан</w:t>
      </w:r>
    </w:p>
    <w:p w14:paraId="64DD9E71" w14:textId="77777777" w:rsidR="00884209" w:rsidRPr="00A30AE6" w:rsidRDefault="00884209" w:rsidP="00F42C39">
      <w:pPr>
        <w:tabs>
          <w:tab w:val="left" w:pos="709"/>
        </w:tabs>
        <w:ind w:left="284" w:hanging="851"/>
        <w:contextualSpacing/>
        <w:jc w:val="center"/>
        <w:rPr>
          <w:rFonts w:eastAsia="Arial" w:cs="Times New Roman"/>
          <w:b/>
          <w:bCs/>
          <w:sz w:val="28"/>
          <w:szCs w:val="28"/>
        </w:rPr>
      </w:pPr>
    </w:p>
    <w:p w14:paraId="67BFD35A" w14:textId="77777777" w:rsidR="0044557E" w:rsidRPr="00A30AE6" w:rsidRDefault="0044557E" w:rsidP="00F42C39">
      <w:pPr>
        <w:tabs>
          <w:tab w:val="left" w:pos="709"/>
        </w:tabs>
        <w:ind w:left="284" w:hanging="851"/>
        <w:contextualSpacing/>
        <w:jc w:val="center"/>
        <w:rPr>
          <w:rFonts w:eastAsia="Arial" w:cs="Times New Roman"/>
          <w:b/>
          <w:bCs/>
          <w:sz w:val="28"/>
          <w:szCs w:val="28"/>
        </w:rPr>
      </w:pPr>
    </w:p>
    <w:p w14:paraId="300AB9CE" w14:textId="77777777" w:rsidR="0044557E" w:rsidRPr="00A30AE6" w:rsidRDefault="0044557E" w:rsidP="00F42C39">
      <w:pPr>
        <w:tabs>
          <w:tab w:val="left" w:pos="709"/>
        </w:tabs>
        <w:ind w:left="284" w:hanging="851"/>
        <w:contextualSpacing/>
        <w:jc w:val="center"/>
        <w:rPr>
          <w:rFonts w:eastAsia="Arial" w:cs="Times New Roman"/>
          <w:b/>
          <w:bCs/>
          <w:sz w:val="28"/>
          <w:szCs w:val="28"/>
        </w:rPr>
      </w:pPr>
    </w:p>
    <w:p w14:paraId="25142F31" w14:textId="6CDBF7B2" w:rsidR="00884209" w:rsidRPr="00A30AE6" w:rsidRDefault="00333BAF" w:rsidP="00F42C39">
      <w:pPr>
        <w:tabs>
          <w:tab w:val="left" w:pos="709"/>
        </w:tabs>
        <w:ind w:left="284" w:hanging="851"/>
        <w:contextualSpacing/>
        <w:jc w:val="center"/>
        <w:rPr>
          <w:rFonts w:eastAsia="Calibri" w:cs="Times New Roman"/>
          <w:bCs/>
          <w:sz w:val="28"/>
          <w:szCs w:val="28"/>
        </w:rPr>
      </w:pPr>
      <w:r w:rsidRPr="00A30AE6">
        <w:rPr>
          <w:rFonts w:eastAsia="Calibri" w:cs="Times New Roman"/>
          <w:bCs/>
          <w:sz w:val="28"/>
          <w:szCs w:val="28"/>
        </w:rPr>
        <w:t>8</w:t>
      </w:r>
      <w:r w:rsidR="00884209" w:rsidRPr="00A30AE6">
        <w:rPr>
          <w:rFonts w:eastAsia="Calibri" w:cs="Times New Roman"/>
          <w:bCs/>
          <w:sz w:val="28"/>
          <w:szCs w:val="28"/>
        </w:rPr>
        <w:t>D1</w:t>
      </w:r>
      <w:r w:rsidRPr="00A30AE6">
        <w:rPr>
          <w:rFonts w:eastAsia="Calibri" w:cs="Times New Roman"/>
          <w:bCs/>
          <w:sz w:val="28"/>
          <w:szCs w:val="28"/>
        </w:rPr>
        <w:t>0101</w:t>
      </w:r>
      <w:r w:rsidR="00884209" w:rsidRPr="00A30AE6">
        <w:rPr>
          <w:rFonts w:eastAsia="Calibri" w:cs="Times New Roman"/>
          <w:bCs/>
          <w:sz w:val="28"/>
          <w:szCs w:val="28"/>
        </w:rPr>
        <w:t xml:space="preserve"> </w:t>
      </w:r>
      <w:r w:rsidR="00884209" w:rsidRPr="00A30AE6">
        <w:rPr>
          <w:rFonts w:eastAsia="Times New Roman" w:cs="Times New Roman"/>
          <w:bCs/>
          <w:sz w:val="28"/>
          <w:szCs w:val="28"/>
          <w:lang w:eastAsia="ru-RU"/>
        </w:rPr>
        <w:t xml:space="preserve">– </w:t>
      </w:r>
      <w:r w:rsidR="00884209" w:rsidRPr="00A30AE6">
        <w:rPr>
          <w:rFonts w:eastAsia="Calibri" w:cs="Times New Roman"/>
          <w:bCs/>
          <w:sz w:val="28"/>
          <w:szCs w:val="28"/>
        </w:rPr>
        <w:t>Общественное здравоохранение</w:t>
      </w:r>
    </w:p>
    <w:p w14:paraId="02815975" w14:textId="77777777" w:rsidR="00884209" w:rsidRPr="00A30AE6" w:rsidRDefault="00884209" w:rsidP="00F42C39">
      <w:pPr>
        <w:tabs>
          <w:tab w:val="left" w:pos="709"/>
        </w:tabs>
        <w:ind w:left="284" w:hanging="851"/>
        <w:contextualSpacing/>
        <w:jc w:val="center"/>
        <w:rPr>
          <w:rFonts w:eastAsia="Arial" w:cs="Times New Roman"/>
          <w:sz w:val="28"/>
          <w:szCs w:val="28"/>
        </w:rPr>
      </w:pPr>
    </w:p>
    <w:p w14:paraId="1D2B87A2" w14:textId="77777777" w:rsidR="0044557E" w:rsidRPr="00A30AE6" w:rsidRDefault="0044557E" w:rsidP="00F42C39">
      <w:pPr>
        <w:tabs>
          <w:tab w:val="left" w:pos="709"/>
        </w:tabs>
        <w:ind w:left="284" w:hanging="851"/>
        <w:contextualSpacing/>
        <w:jc w:val="center"/>
        <w:rPr>
          <w:rFonts w:eastAsia="Arial" w:cs="Times New Roman"/>
          <w:sz w:val="28"/>
          <w:szCs w:val="28"/>
        </w:rPr>
      </w:pPr>
    </w:p>
    <w:p w14:paraId="09741845" w14:textId="77777777" w:rsidR="00BF1627" w:rsidRPr="00A30AE6" w:rsidRDefault="00BF1627" w:rsidP="00F42C39">
      <w:pPr>
        <w:tabs>
          <w:tab w:val="left" w:pos="709"/>
        </w:tabs>
        <w:ind w:left="284" w:hanging="851"/>
        <w:contextualSpacing/>
        <w:jc w:val="center"/>
        <w:rPr>
          <w:rFonts w:eastAsia="Arial" w:cs="Times New Roman"/>
          <w:sz w:val="28"/>
          <w:szCs w:val="28"/>
        </w:rPr>
      </w:pPr>
    </w:p>
    <w:p w14:paraId="6F5D73A9" w14:textId="15FB7041" w:rsidR="00884209" w:rsidRPr="00A30AE6" w:rsidRDefault="00884209" w:rsidP="00F42C39">
      <w:pPr>
        <w:tabs>
          <w:tab w:val="left" w:pos="709"/>
        </w:tabs>
        <w:ind w:left="284" w:hanging="851"/>
        <w:contextualSpacing/>
        <w:jc w:val="center"/>
        <w:rPr>
          <w:rFonts w:eastAsia="Calibri" w:cs="Times New Roman"/>
          <w:sz w:val="28"/>
          <w:szCs w:val="28"/>
        </w:rPr>
      </w:pPr>
      <w:r w:rsidRPr="00A30AE6">
        <w:rPr>
          <w:rFonts w:eastAsia="Calibri" w:cs="Times New Roman"/>
          <w:sz w:val="28"/>
          <w:szCs w:val="28"/>
          <w:lang w:val="kk-KZ"/>
        </w:rPr>
        <w:t>Диссертация</w:t>
      </w:r>
      <w:r w:rsidRPr="00A30AE6">
        <w:rPr>
          <w:rFonts w:eastAsia="Calibri" w:cs="Times New Roman"/>
          <w:sz w:val="28"/>
          <w:szCs w:val="28"/>
        </w:rPr>
        <w:t xml:space="preserve"> на соискание степени</w:t>
      </w:r>
    </w:p>
    <w:p w14:paraId="5DB182E8" w14:textId="1C7FD6BB" w:rsidR="00884209" w:rsidRPr="00A30AE6" w:rsidRDefault="00884209" w:rsidP="00F42C39">
      <w:pPr>
        <w:tabs>
          <w:tab w:val="left" w:pos="709"/>
        </w:tabs>
        <w:ind w:left="284" w:hanging="851"/>
        <w:contextualSpacing/>
        <w:jc w:val="center"/>
        <w:rPr>
          <w:rFonts w:eastAsia="Calibri" w:cs="Times New Roman"/>
          <w:sz w:val="28"/>
          <w:szCs w:val="28"/>
        </w:rPr>
      </w:pPr>
      <w:r w:rsidRPr="00A30AE6">
        <w:rPr>
          <w:rFonts w:eastAsia="Calibri" w:cs="Times New Roman"/>
          <w:sz w:val="28"/>
          <w:szCs w:val="28"/>
        </w:rPr>
        <w:t>доктора философии (</w:t>
      </w:r>
      <w:r w:rsidRPr="00A30AE6">
        <w:rPr>
          <w:rFonts w:eastAsia="Calibri" w:cs="Times New Roman"/>
          <w:sz w:val="28"/>
          <w:szCs w:val="28"/>
          <w:lang w:val="en-US"/>
        </w:rPr>
        <w:t>PhD</w:t>
      </w:r>
      <w:r w:rsidRPr="00A30AE6">
        <w:rPr>
          <w:rFonts w:eastAsia="Calibri" w:cs="Times New Roman"/>
          <w:sz w:val="28"/>
          <w:szCs w:val="28"/>
        </w:rPr>
        <w:t>)</w:t>
      </w:r>
    </w:p>
    <w:p w14:paraId="375186DD" w14:textId="77777777" w:rsidR="00884209" w:rsidRPr="00A30AE6" w:rsidRDefault="00884209" w:rsidP="00F42C39">
      <w:pPr>
        <w:tabs>
          <w:tab w:val="left" w:pos="709"/>
        </w:tabs>
        <w:ind w:left="284" w:firstLine="567"/>
        <w:contextualSpacing/>
        <w:jc w:val="center"/>
        <w:rPr>
          <w:rFonts w:eastAsia="Arial" w:cs="Times New Roman"/>
          <w:sz w:val="28"/>
          <w:szCs w:val="28"/>
        </w:rPr>
      </w:pPr>
    </w:p>
    <w:p w14:paraId="4DAFB051" w14:textId="77777777" w:rsidR="00884209" w:rsidRPr="00A30AE6" w:rsidRDefault="00884209" w:rsidP="00226B35">
      <w:pPr>
        <w:tabs>
          <w:tab w:val="left" w:pos="709"/>
        </w:tabs>
        <w:ind w:left="284" w:firstLine="567"/>
        <w:contextualSpacing/>
        <w:rPr>
          <w:rFonts w:eastAsia="Arial" w:cs="Times New Roman"/>
          <w:sz w:val="28"/>
          <w:szCs w:val="28"/>
        </w:rPr>
      </w:pPr>
    </w:p>
    <w:p w14:paraId="3D1EF52B" w14:textId="57A26914" w:rsidR="0044557E" w:rsidRPr="00A30AE6" w:rsidRDefault="00884209" w:rsidP="00226B35">
      <w:pPr>
        <w:tabs>
          <w:tab w:val="left" w:pos="709"/>
          <w:tab w:val="left" w:pos="7000"/>
        </w:tabs>
        <w:ind w:left="284" w:firstLine="567"/>
        <w:contextualSpacing/>
        <w:rPr>
          <w:rFonts w:eastAsia="Arial" w:cs="Times New Roman"/>
          <w:sz w:val="28"/>
          <w:szCs w:val="28"/>
        </w:rPr>
      </w:pPr>
      <w:r w:rsidRPr="00A30AE6">
        <w:rPr>
          <w:rFonts w:eastAsia="Arial" w:cs="Times New Roman"/>
          <w:sz w:val="28"/>
          <w:szCs w:val="28"/>
        </w:rPr>
        <w:tab/>
      </w:r>
    </w:p>
    <w:p w14:paraId="1F12D3AB" w14:textId="77777777" w:rsidR="0044557E" w:rsidRPr="00A30AE6" w:rsidRDefault="0044557E" w:rsidP="00226B35">
      <w:pPr>
        <w:tabs>
          <w:tab w:val="left" w:pos="709"/>
        </w:tabs>
        <w:ind w:left="284" w:firstLine="567"/>
        <w:contextualSpacing/>
        <w:rPr>
          <w:rFonts w:eastAsia="Arial" w:cs="Times New Roman"/>
          <w:sz w:val="28"/>
          <w:szCs w:val="28"/>
        </w:rPr>
      </w:pPr>
    </w:p>
    <w:p w14:paraId="39EE1256" w14:textId="77777777" w:rsidR="00884209" w:rsidRPr="00A30AE6" w:rsidRDefault="00884209" w:rsidP="00226B35">
      <w:pPr>
        <w:tabs>
          <w:tab w:val="left" w:pos="709"/>
        </w:tabs>
        <w:ind w:left="284" w:firstLine="567"/>
        <w:contextualSpacing/>
        <w:rPr>
          <w:rFonts w:eastAsia="Arial" w:cs="Times New Roman"/>
          <w:sz w:val="28"/>
          <w:szCs w:val="28"/>
        </w:rPr>
      </w:pPr>
    </w:p>
    <w:tbl>
      <w:tblPr>
        <w:tblStyle w:val="ac"/>
        <w:tblW w:w="581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ED507A" w:rsidRPr="00A30AE6" w14:paraId="528E0316" w14:textId="77777777" w:rsidTr="00ED76B2">
        <w:trPr>
          <w:jc w:val="right"/>
        </w:trPr>
        <w:tc>
          <w:tcPr>
            <w:tcW w:w="5812" w:type="dxa"/>
          </w:tcPr>
          <w:p w14:paraId="70ED16BB" w14:textId="1FB21591" w:rsidR="00884209" w:rsidRPr="00A30AE6" w:rsidRDefault="00884209" w:rsidP="00ED76B2">
            <w:pPr>
              <w:tabs>
                <w:tab w:val="left" w:pos="709"/>
              </w:tabs>
              <w:ind w:left="0" w:firstLine="0"/>
              <w:contextualSpacing/>
              <w:rPr>
                <w:rFonts w:eastAsia="Arial" w:cs="Times New Roman"/>
                <w:bCs/>
                <w:sz w:val="28"/>
                <w:szCs w:val="28"/>
              </w:rPr>
            </w:pPr>
            <w:r w:rsidRPr="00A30AE6">
              <w:rPr>
                <w:rFonts w:eastAsia="Arial" w:cs="Times New Roman"/>
                <w:bCs/>
                <w:sz w:val="28"/>
                <w:szCs w:val="28"/>
              </w:rPr>
              <w:t>Научные консультанты</w:t>
            </w:r>
          </w:p>
        </w:tc>
      </w:tr>
      <w:tr w:rsidR="00ED507A" w:rsidRPr="00A30AE6" w14:paraId="3DA9B8C2" w14:textId="77777777" w:rsidTr="00ED76B2">
        <w:trPr>
          <w:jc w:val="right"/>
        </w:trPr>
        <w:tc>
          <w:tcPr>
            <w:tcW w:w="5812" w:type="dxa"/>
          </w:tcPr>
          <w:p w14:paraId="2D194646" w14:textId="02AF2CE5" w:rsidR="00884209" w:rsidRPr="00A30AE6" w:rsidRDefault="00884209" w:rsidP="00ED76B2">
            <w:pPr>
              <w:tabs>
                <w:tab w:val="left" w:pos="709"/>
              </w:tabs>
              <w:ind w:left="0" w:firstLine="0"/>
              <w:contextualSpacing/>
              <w:rPr>
                <w:rFonts w:eastAsia="Arial" w:cs="Times New Roman"/>
                <w:bCs/>
                <w:sz w:val="28"/>
                <w:szCs w:val="28"/>
              </w:rPr>
            </w:pPr>
            <w:proofErr w:type="spellStart"/>
            <w:r w:rsidRPr="00A30AE6">
              <w:rPr>
                <w:rFonts w:eastAsia="Arial" w:cs="Times New Roman"/>
                <w:bCs/>
                <w:sz w:val="28"/>
                <w:szCs w:val="28"/>
              </w:rPr>
              <w:t>Ph</w:t>
            </w:r>
            <w:r w:rsidR="00AD5817" w:rsidRPr="00A30AE6">
              <w:rPr>
                <w:rFonts w:eastAsia="Arial" w:cs="Times New Roman"/>
                <w:bCs/>
                <w:sz w:val="28"/>
                <w:szCs w:val="28"/>
              </w:rPr>
              <w:t>.</w:t>
            </w:r>
            <w:r w:rsidRPr="00A30AE6">
              <w:rPr>
                <w:rFonts w:eastAsia="Arial" w:cs="Times New Roman"/>
                <w:bCs/>
                <w:sz w:val="28"/>
                <w:szCs w:val="28"/>
              </w:rPr>
              <w:t>D</w:t>
            </w:r>
            <w:proofErr w:type="spellEnd"/>
            <w:r w:rsidR="00AD5817" w:rsidRPr="00A30AE6">
              <w:rPr>
                <w:rFonts w:eastAsia="Arial" w:cs="Times New Roman"/>
                <w:bCs/>
                <w:sz w:val="28"/>
                <w:szCs w:val="28"/>
              </w:rPr>
              <w:t>.</w:t>
            </w:r>
            <w:r w:rsidRPr="00A30AE6">
              <w:rPr>
                <w:rFonts w:eastAsia="Arial" w:cs="Times New Roman"/>
                <w:bCs/>
                <w:sz w:val="28"/>
                <w:szCs w:val="28"/>
              </w:rPr>
              <w:t xml:space="preserve">, </w:t>
            </w:r>
            <w:r w:rsidRPr="00A30AE6">
              <w:rPr>
                <w:rFonts w:eastAsia="Arial" w:cs="Times New Roman"/>
                <w:bCs/>
                <w:sz w:val="28"/>
                <w:szCs w:val="28"/>
                <w:lang w:val="en-US"/>
              </w:rPr>
              <w:t>acc</w:t>
            </w:r>
            <w:proofErr w:type="spellStart"/>
            <w:r w:rsidR="009A1AB6" w:rsidRPr="00A30AE6">
              <w:rPr>
                <w:rFonts w:eastAsia="Arial" w:cs="Times New Roman"/>
                <w:bCs/>
                <w:sz w:val="28"/>
                <w:szCs w:val="28"/>
              </w:rPr>
              <w:t>оц</w:t>
            </w:r>
            <w:proofErr w:type="spellEnd"/>
            <w:r w:rsidR="00EB3A59" w:rsidRPr="00A30AE6">
              <w:rPr>
                <w:rFonts w:eastAsia="Arial" w:cs="Times New Roman"/>
                <w:bCs/>
                <w:sz w:val="28"/>
                <w:szCs w:val="28"/>
              </w:rPr>
              <w:t>.</w:t>
            </w:r>
            <w:r w:rsidR="003E0F97" w:rsidRPr="00A30AE6">
              <w:rPr>
                <w:rFonts w:eastAsia="Arial" w:cs="Times New Roman"/>
                <w:bCs/>
                <w:sz w:val="28"/>
                <w:szCs w:val="28"/>
              </w:rPr>
              <w:t xml:space="preserve"> </w:t>
            </w:r>
            <w:r w:rsidR="0044557E" w:rsidRPr="00A30AE6">
              <w:rPr>
                <w:rFonts w:eastAsia="Arial" w:cs="Times New Roman"/>
                <w:bCs/>
                <w:sz w:val="28"/>
                <w:szCs w:val="28"/>
              </w:rPr>
              <w:t>п</w:t>
            </w:r>
            <w:r w:rsidRPr="00A30AE6">
              <w:rPr>
                <w:rFonts w:eastAsia="Arial" w:cs="Times New Roman"/>
                <w:bCs/>
                <w:sz w:val="28"/>
                <w:szCs w:val="28"/>
              </w:rPr>
              <w:t>роф</w:t>
            </w:r>
            <w:r w:rsidR="0044557E" w:rsidRPr="00A30AE6">
              <w:rPr>
                <w:rFonts w:eastAsia="Arial" w:cs="Times New Roman"/>
                <w:bCs/>
                <w:sz w:val="28"/>
                <w:szCs w:val="28"/>
              </w:rPr>
              <w:t>.,</w:t>
            </w:r>
            <w:r w:rsidRPr="00A30AE6">
              <w:rPr>
                <w:rFonts w:eastAsia="Arial" w:cs="Times New Roman"/>
                <w:bCs/>
                <w:sz w:val="28"/>
                <w:szCs w:val="28"/>
              </w:rPr>
              <w:t xml:space="preserve"> Глушкова </w:t>
            </w:r>
            <w:proofErr w:type="gramStart"/>
            <w:r w:rsidRPr="00A30AE6">
              <w:rPr>
                <w:rFonts w:eastAsia="Arial" w:cs="Times New Roman"/>
                <w:bCs/>
                <w:sz w:val="28"/>
                <w:szCs w:val="28"/>
              </w:rPr>
              <w:t>Н.Е</w:t>
            </w:r>
            <w:r w:rsidR="00BF1627" w:rsidRPr="00A30AE6">
              <w:rPr>
                <w:rFonts w:eastAsia="Arial" w:cs="Times New Roman"/>
                <w:bCs/>
                <w:sz w:val="28"/>
                <w:szCs w:val="28"/>
              </w:rPr>
              <w:t>.</w:t>
            </w:r>
            <w:proofErr w:type="gramEnd"/>
          </w:p>
        </w:tc>
      </w:tr>
      <w:tr w:rsidR="00ED507A" w:rsidRPr="00A30AE6" w14:paraId="2E504D4F" w14:textId="77777777" w:rsidTr="00ED76B2">
        <w:trPr>
          <w:jc w:val="right"/>
        </w:trPr>
        <w:tc>
          <w:tcPr>
            <w:tcW w:w="5812" w:type="dxa"/>
          </w:tcPr>
          <w:p w14:paraId="3321AF56" w14:textId="06BC5901" w:rsidR="00884209" w:rsidRPr="00A30AE6" w:rsidRDefault="0044557E" w:rsidP="00ED76B2">
            <w:pPr>
              <w:tabs>
                <w:tab w:val="left" w:pos="709"/>
              </w:tabs>
              <w:ind w:left="0" w:firstLine="0"/>
              <w:contextualSpacing/>
              <w:rPr>
                <w:rFonts w:eastAsia="Arial" w:cs="Times New Roman"/>
                <w:bCs/>
                <w:sz w:val="28"/>
                <w:szCs w:val="28"/>
              </w:rPr>
            </w:pPr>
            <w:proofErr w:type="gramStart"/>
            <w:r w:rsidRPr="00A30AE6">
              <w:rPr>
                <w:rFonts w:eastAsia="Arial" w:cs="Times New Roman"/>
                <w:bCs/>
                <w:sz w:val="28"/>
                <w:szCs w:val="28"/>
              </w:rPr>
              <w:t>д.м.н.</w:t>
            </w:r>
            <w:proofErr w:type="gramEnd"/>
            <w:r w:rsidR="00884209" w:rsidRPr="00A30AE6">
              <w:rPr>
                <w:rFonts w:eastAsia="Arial" w:cs="Times New Roman"/>
                <w:bCs/>
                <w:sz w:val="28"/>
                <w:szCs w:val="28"/>
              </w:rPr>
              <w:t>, проф</w:t>
            </w:r>
            <w:r w:rsidRPr="00A30AE6">
              <w:rPr>
                <w:rFonts w:eastAsia="Arial" w:cs="Times New Roman"/>
                <w:bCs/>
                <w:sz w:val="28"/>
                <w:szCs w:val="28"/>
              </w:rPr>
              <w:t>.,</w:t>
            </w:r>
            <w:r w:rsidR="00884209" w:rsidRPr="00A30AE6">
              <w:rPr>
                <w:rFonts w:eastAsia="Arial" w:cs="Times New Roman"/>
                <w:bCs/>
                <w:sz w:val="28"/>
                <w:szCs w:val="28"/>
              </w:rPr>
              <w:t xml:space="preserve"> </w:t>
            </w:r>
            <w:r w:rsidR="003E0F97" w:rsidRPr="00A30AE6">
              <w:rPr>
                <w:rFonts w:eastAsia="Arial" w:cs="Times New Roman"/>
                <w:bCs/>
                <w:sz w:val="28"/>
                <w:szCs w:val="28"/>
              </w:rPr>
              <w:t xml:space="preserve">акад. НАН РК, </w:t>
            </w:r>
            <w:proofErr w:type="spellStart"/>
            <w:r w:rsidR="00884209" w:rsidRPr="00A30AE6">
              <w:rPr>
                <w:rFonts w:eastAsia="Arial" w:cs="Times New Roman"/>
                <w:bCs/>
                <w:sz w:val="28"/>
                <w:szCs w:val="28"/>
              </w:rPr>
              <w:t>Кайдарова</w:t>
            </w:r>
            <w:proofErr w:type="spellEnd"/>
            <w:r w:rsidR="00884209" w:rsidRPr="00A30AE6">
              <w:rPr>
                <w:rFonts w:eastAsia="Arial" w:cs="Times New Roman"/>
                <w:bCs/>
                <w:sz w:val="28"/>
                <w:szCs w:val="28"/>
              </w:rPr>
              <w:t xml:space="preserve"> Д.Р.</w:t>
            </w:r>
          </w:p>
        </w:tc>
      </w:tr>
      <w:tr w:rsidR="00ED507A" w:rsidRPr="00A30AE6" w14:paraId="7CF4C05B" w14:textId="77777777" w:rsidTr="00ED76B2">
        <w:trPr>
          <w:jc w:val="right"/>
        </w:trPr>
        <w:tc>
          <w:tcPr>
            <w:tcW w:w="5812" w:type="dxa"/>
          </w:tcPr>
          <w:p w14:paraId="1D6313A1" w14:textId="77777777" w:rsidR="00BF1627" w:rsidRPr="00A30AE6" w:rsidRDefault="00BF1627" w:rsidP="00ED76B2">
            <w:pPr>
              <w:tabs>
                <w:tab w:val="left" w:pos="709"/>
              </w:tabs>
              <w:ind w:left="0" w:firstLine="0"/>
              <w:contextualSpacing/>
              <w:rPr>
                <w:rFonts w:eastAsia="Arial" w:cs="Times New Roman"/>
                <w:bCs/>
                <w:sz w:val="28"/>
                <w:szCs w:val="28"/>
              </w:rPr>
            </w:pPr>
          </w:p>
        </w:tc>
      </w:tr>
      <w:tr w:rsidR="00ED507A" w:rsidRPr="00A30AE6" w14:paraId="3680A069" w14:textId="77777777" w:rsidTr="00ED76B2">
        <w:trPr>
          <w:jc w:val="right"/>
        </w:trPr>
        <w:tc>
          <w:tcPr>
            <w:tcW w:w="5812" w:type="dxa"/>
          </w:tcPr>
          <w:p w14:paraId="59B2AC16" w14:textId="2986353D" w:rsidR="00884209" w:rsidRPr="00A30AE6" w:rsidRDefault="00884209" w:rsidP="00ED76B2">
            <w:pPr>
              <w:tabs>
                <w:tab w:val="left" w:pos="709"/>
              </w:tabs>
              <w:ind w:left="0" w:firstLine="0"/>
              <w:contextualSpacing/>
              <w:rPr>
                <w:rFonts w:eastAsia="Arial" w:cs="Times New Roman"/>
                <w:bCs/>
                <w:sz w:val="28"/>
                <w:szCs w:val="28"/>
              </w:rPr>
            </w:pPr>
            <w:r w:rsidRPr="00A30AE6">
              <w:rPr>
                <w:rFonts w:eastAsia="Arial" w:cs="Times New Roman"/>
                <w:bCs/>
                <w:sz w:val="28"/>
                <w:szCs w:val="28"/>
              </w:rPr>
              <w:t xml:space="preserve">Зарубежный </w:t>
            </w:r>
            <w:r w:rsidR="00AD5817" w:rsidRPr="00A30AE6">
              <w:rPr>
                <w:rFonts w:eastAsia="Arial" w:cs="Times New Roman"/>
                <w:bCs/>
                <w:sz w:val="28"/>
                <w:szCs w:val="28"/>
              </w:rPr>
              <w:t xml:space="preserve">научный </w:t>
            </w:r>
            <w:r w:rsidRPr="00A30AE6">
              <w:rPr>
                <w:rFonts w:eastAsia="Arial" w:cs="Times New Roman"/>
                <w:bCs/>
                <w:sz w:val="28"/>
                <w:szCs w:val="28"/>
              </w:rPr>
              <w:t>консультант</w:t>
            </w:r>
          </w:p>
        </w:tc>
      </w:tr>
      <w:tr w:rsidR="00ED507A" w:rsidRPr="00A30AE6" w14:paraId="4FFF0230" w14:textId="77777777" w:rsidTr="00ED76B2">
        <w:trPr>
          <w:jc w:val="right"/>
        </w:trPr>
        <w:tc>
          <w:tcPr>
            <w:tcW w:w="5812" w:type="dxa"/>
          </w:tcPr>
          <w:p w14:paraId="7F969C81" w14:textId="6D5ED5C7" w:rsidR="00884209" w:rsidRPr="00A30AE6" w:rsidRDefault="00884209" w:rsidP="00ED76B2">
            <w:pPr>
              <w:tabs>
                <w:tab w:val="left" w:pos="709"/>
              </w:tabs>
              <w:ind w:left="0" w:firstLine="0"/>
              <w:contextualSpacing/>
              <w:rPr>
                <w:rFonts w:eastAsia="Arial" w:cs="Times New Roman"/>
                <w:bCs/>
                <w:sz w:val="28"/>
                <w:szCs w:val="28"/>
                <w:lang w:val="en-US"/>
              </w:rPr>
            </w:pPr>
            <w:r w:rsidRPr="00A30AE6">
              <w:rPr>
                <w:rFonts w:eastAsia="Arial" w:cs="Times New Roman"/>
                <w:bCs/>
                <w:sz w:val="28"/>
                <w:szCs w:val="28"/>
                <w:lang w:val="en-US"/>
              </w:rPr>
              <w:t>Ph</w:t>
            </w:r>
            <w:r w:rsidR="00AD5817" w:rsidRPr="00A30AE6">
              <w:rPr>
                <w:rFonts w:eastAsia="Arial" w:cs="Times New Roman"/>
                <w:bCs/>
                <w:sz w:val="28"/>
                <w:szCs w:val="28"/>
              </w:rPr>
              <w:t>.</w:t>
            </w:r>
            <w:r w:rsidRPr="00A30AE6">
              <w:rPr>
                <w:rFonts w:eastAsia="Arial" w:cs="Times New Roman"/>
                <w:bCs/>
                <w:sz w:val="28"/>
                <w:szCs w:val="28"/>
                <w:lang w:val="en-US"/>
              </w:rPr>
              <w:t>D</w:t>
            </w:r>
            <w:r w:rsidR="00AD5817" w:rsidRPr="00A30AE6">
              <w:rPr>
                <w:rFonts w:eastAsia="Arial" w:cs="Times New Roman"/>
                <w:bCs/>
                <w:sz w:val="28"/>
                <w:szCs w:val="28"/>
              </w:rPr>
              <w:t>.</w:t>
            </w:r>
            <w:r w:rsidRPr="00A30AE6">
              <w:rPr>
                <w:rFonts w:eastAsia="Arial" w:cs="Times New Roman"/>
                <w:bCs/>
                <w:sz w:val="28"/>
                <w:szCs w:val="28"/>
              </w:rPr>
              <w:t xml:space="preserve">, </w:t>
            </w:r>
            <w:r w:rsidR="0044557E" w:rsidRPr="00A30AE6">
              <w:rPr>
                <w:rFonts w:eastAsia="Arial" w:cs="Times New Roman"/>
                <w:bCs/>
                <w:sz w:val="28"/>
                <w:szCs w:val="28"/>
                <w:lang w:val="en-US"/>
              </w:rPr>
              <w:t>Alexander Rommel</w:t>
            </w:r>
          </w:p>
        </w:tc>
      </w:tr>
    </w:tbl>
    <w:p w14:paraId="1A8C52EE" w14:textId="199FEA08" w:rsidR="00884209" w:rsidRPr="00A30AE6" w:rsidRDefault="00884209" w:rsidP="00226B35">
      <w:pPr>
        <w:tabs>
          <w:tab w:val="left" w:pos="709"/>
        </w:tabs>
        <w:ind w:left="284" w:firstLine="567"/>
        <w:contextualSpacing/>
        <w:rPr>
          <w:rFonts w:eastAsia="Arial" w:cs="Times New Roman"/>
          <w:b/>
          <w:sz w:val="28"/>
          <w:szCs w:val="28"/>
        </w:rPr>
      </w:pPr>
      <w:r w:rsidRPr="00A30AE6">
        <w:rPr>
          <w:rFonts w:eastAsia="Arial" w:cs="Times New Roman"/>
          <w:bCs/>
          <w:sz w:val="28"/>
          <w:szCs w:val="28"/>
        </w:rPr>
        <w:t xml:space="preserve">                                                                                                                                                                                                         </w:t>
      </w:r>
    </w:p>
    <w:p w14:paraId="3658C897" w14:textId="77777777" w:rsidR="003804CA" w:rsidRDefault="00884209" w:rsidP="00226B35">
      <w:pPr>
        <w:tabs>
          <w:tab w:val="left" w:pos="709"/>
        </w:tabs>
        <w:ind w:left="284" w:firstLine="567"/>
        <w:contextualSpacing/>
        <w:rPr>
          <w:rFonts w:eastAsia="Arial" w:cs="Times New Roman"/>
          <w:b/>
          <w:sz w:val="28"/>
          <w:szCs w:val="28"/>
          <w:lang w:val="en-US"/>
        </w:rPr>
      </w:pPr>
      <w:r w:rsidRPr="00A30AE6">
        <w:rPr>
          <w:rFonts w:eastAsia="Arial" w:cs="Times New Roman"/>
          <w:b/>
          <w:sz w:val="28"/>
          <w:szCs w:val="28"/>
        </w:rPr>
        <w:t xml:space="preserve">                                                        </w:t>
      </w:r>
    </w:p>
    <w:p w14:paraId="2761DC6B" w14:textId="77777777" w:rsidR="003804CA" w:rsidRDefault="003804CA" w:rsidP="00226B35">
      <w:pPr>
        <w:tabs>
          <w:tab w:val="left" w:pos="709"/>
        </w:tabs>
        <w:ind w:left="284" w:firstLine="567"/>
        <w:contextualSpacing/>
        <w:rPr>
          <w:rFonts w:eastAsia="Arial" w:cs="Times New Roman"/>
          <w:b/>
          <w:sz w:val="28"/>
          <w:szCs w:val="28"/>
          <w:lang w:val="en-US"/>
        </w:rPr>
      </w:pPr>
    </w:p>
    <w:p w14:paraId="37C3FC8B" w14:textId="07140DCB" w:rsidR="003804CA" w:rsidRDefault="00884209" w:rsidP="00226B35">
      <w:pPr>
        <w:tabs>
          <w:tab w:val="left" w:pos="709"/>
        </w:tabs>
        <w:ind w:left="284" w:firstLine="567"/>
        <w:contextualSpacing/>
        <w:rPr>
          <w:rFonts w:eastAsia="Arial" w:cs="Times New Roman"/>
          <w:b/>
          <w:sz w:val="28"/>
          <w:szCs w:val="28"/>
          <w:lang w:val="en-US"/>
        </w:rPr>
      </w:pPr>
      <w:r w:rsidRPr="00A30AE6">
        <w:rPr>
          <w:rFonts w:eastAsia="Arial" w:cs="Times New Roman"/>
          <w:b/>
          <w:sz w:val="28"/>
          <w:szCs w:val="28"/>
        </w:rPr>
        <w:t xml:space="preserve">       </w:t>
      </w:r>
    </w:p>
    <w:p w14:paraId="111596CC" w14:textId="6DCEF619" w:rsidR="00884209" w:rsidRPr="00A30AE6" w:rsidRDefault="00884209" w:rsidP="00226B35">
      <w:pPr>
        <w:tabs>
          <w:tab w:val="left" w:pos="709"/>
        </w:tabs>
        <w:ind w:left="284" w:firstLine="567"/>
        <w:contextualSpacing/>
        <w:rPr>
          <w:rFonts w:eastAsia="Arial" w:cs="Times New Roman"/>
          <w:b/>
          <w:sz w:val="28"/>
          <w:szCs w:val="28"/>
        </w:rPr>
      </w:pPr>
      <w:r w:rsidRPr="00A30AE6">
        <w:rPr>
          <w:rFonts w:eastAsia="Arial" w:cs="Times New Roman"/>
          <w:b/>
          <w:sz w:val="28"/>
          <w:szCs w:val="28"/>
        </w:rPr>
        <w:t xml:space="preserve">                        </w:t>
      </w:r>
    </w:p>
    <w:p w14:paraId="6ADB2488" w14:textId="26427558" w:rsidR="00E61C03" w:rsidRPr="00A30AE6" w:rsidRDefault="00884209" w:rsidP="003804CA">
      <w:pPr>
        <w:tabs>
          <w:tab w:val="left" w:pos="709"/>
        </w:tabs>
        <w:ind w:left="284" w:hanging="1702"/>
        <w:contextualSpacing/>
        <w:jc w:val="center"/>
        <w:rPr>
          <w:rFonts w:cs="Times New Roman"/>
          <w:sz w:val="28"/>
          <w:szCs w:val="28"/>
          <w:lang w:val="en-US"/>
        </w:rPr>
      </w:pPr>
      <w:r w:rsidRPr="00A30AE6">
        <w:rPr>
          <w:rFonts w:cs="Times New Roman"/>
          <w:sz w:val="28"/>
          <w:szCs w:val="28"/>
        </w:rPr>
        <w:t>Республика Казахстан</w:t>
      </w:r>
    </w:p>
    <w:p w14:paraId="7BBDCD5B" w14:textId="331745DE" w:rsidR="00CE05E0" w:rsidRDefault="00884209" w:rsidP="003804CA">
      <w:pPr>
        <w:tabs>
          <w:tab w:val="left" w:pos="709"/>
        </w:tabs>
        <w:ind w:left="284" w:hanging="1702"/>
        <w:contextualSpacing/>
        <w:jc w:val="center"/>
        <w:rPr>
          <w:rFonts w:cs="Times New Roman"/>
          <w:sz w:val="28"/>
          <w:szCs w:val="28"/>
          <w:lang w:val="en-US"/>
        </w:rPr>
      </w:pPr>
      <w:r w:rsidRPr="00A30AE6">
        <w:rPr>
          <w:rFonts w:cs="Times New Roman"/>
          <w:sz w:val="28"/>
          <w:szCs w:val="28"/>
        </w:rPr>
        <w:t>Алматы, 2024</w:t>
      </w:r>
    </w:p>
    <w:p w14:paraId="0B494C29" w14:textId="77777777" w:rsidR="00F42C39" w:rsidRPr="00F42C39" w:rsidRDefault="00F42C39" w:rsidP="00F42C39">
      <w:pPr>
        <w:tabs>
          <w:tab w:val="left" w:pos="709"/>
        </w:tabs>
        <w:ind w:left="284" w:firstLine="567"/>
        <w:contextualSpacing/>
        <w:jc w:val="center"/>
        <w:rPr>
          <w:rFonts w:cs="Times New Roman"/>
          <w:sz w:val="28"/>
          <w:szCs w:val="28"/>
          <w:lang w:val="en-US"/>
        </w:rPr>
      </w:pPr>
    </w:p>
    <w:sdt>
      <w:sdtPr>
        <w:rPr>
          <w:rFonts w:ascii="Times New Roman" w:eastAsiaTheme="minorHAnsi" w:hAnsi="Times New Roman" w:cs="Times New Roman"/>
          <w:b/>
          <w:bCs/>
          <w:caps/>
          <w:color w:val="auto"/>
          <w:sz w:val="28"/>
          <w:szCs w:val="28"/>
          <w:lang w:eastAsia="en-US"/>
        </w:rPr>
        <w:id w:val="-662320579"/>
        <w:docPartObj>
          <w:docPartGallery w:val="Table of Contents"/>
          <w:docPartUnique/>
        </w:docPartObj>
      </w:sdtPr>
      <w:sdtContent>
        <w:p w14:paraId="3B83308D" w14:textId="1FE88F48" w:rsidR="00902E37" w:rsidRPr="00A30AE6" w:rsidRDefault="00555F8C" w:rsidP="00ED76B2">
          <w:pPr>
            <w:pStyle w:val="affc"/>
            <w:tabs>
              <w:tab w:val="left" w:pos="709"/>
            </w:tabs>
            <w:spacing w:line="240" w:lineRule="auto"/>
            <w:ind w:left="284" w:hanging="284"/>
            <w:contextualSpacing/>
            <w:jc w:val="both"/>
            <w:rPr>
              <w:rFonts w:ascii="Times New Roman" w:hAnsi="Times New Roman" w:cs="Times New Roman"/>
              <w:b/>
              <w:bCs/>
              <w:color w:val="auto"/>
              <w:sz w:val="28"/>
              <w:szCs w:val="28"/>
            </w:rPr>
          </w:pPr>
          <w:r w:rsidRPr="00A30AE6">
            <w:rPr>
              <w:rFonts w:ascii="Times New Roman" w:hAnsi="Times New Roman" w:cs="Times New Roman"/>
              <w:b/>
              <w:bCs/>
              <w:color w:val="auto"/>
              <w:sz w:val="28"/>
              <w:szCs w:val="28"/>
            </w:rPr>
            <w:t>СОДЕРЖАНИЕ</w:t>
          </w:r>
        </w:p>
        <w:p w14:paraId="0A630E11" w14:textId="77777777" w:rsidR="00124EC6" w:rsidRPr="00A30AE6" w:rsidRDefault="00124EC6" w:rsidP="00ED76B2">
          <w:pPr>
            <w:tabs>
              <w:tab w:val="left" w:pos="709"/>
            </w:tabs>
            <w:ind w:left="284" w:hanging="284"/>
            <w:contextualSpacing/>
            <w:rPr>
              <w:rFonts w:cs="Times New Roman"/>
              <w:sz w:val="28"/>
              <w:szCs w:val="28"/>
              <w:lang w:eastAsia="ru-RU"/>
            </w:rPr>
          </w:pPr>
        </w:p>
        <w:p w14:paraId="4226FC5A" w14:textId="4E6CE5D6" w:rsidR="007D1527" w:rsidRPr="00A30AE6" w:rsidRDefault="000828BD" w:rsidP="00ED76B2">
          <w:pPr>
            <w:pStyle w:val="15"/>
            <w:tabs>
              <w:tab w:val="left" w:pos="709"/>
            </w:tabs>
            <w:ind w:left="284" w:hanging="284"/>
            <w:contextualSpacing/>
            <w:jc w:val="both"/>
            <w:rPr>
              <w:rFonts w:ascii="Times New Roman" w:eastAsiaTheme="minorEastAsia" w:hAnsi="Times New Roman" w:cs="Times New Roman"/>
              <w:b w:val="0"/>
              <w:bCs w:val="0"/>
              <w:caps w:val="0"/>
              <w:noProof/>
              <w:kern w:val="2"/>
              <w:sz w:val="28"/>
              <w:szCs w:val="28"/>
              <w:lang w:eastAsia="ru-RU"/>
              <w14:ligatures w14:val="standardContextual"/>
            </w:rPr>
          </w:pPr>
          <w:r w:rsidRPr="00A30AE6">
            <w:rPr>
              <w:rFonts w:ascii="Times New Roman" w:hAnsi="Times New Roman" w:cs="Times New Roman"/>
              <w:caps w:val="0"/>
              <w:sz w:val="28"/>
              <w:szCs w:val="28"/>
            </w:rPr>
            <w:t>СТАТЬЯ</w:t>
          </w:r>
          <w:r w:rsidR="00481ABA" w:rsidRPr="00A30AE6">
            <w:rPr>
              <w:rFonts w:ascii="Times New Roman" w:hAnsi="Times New Roman" w:cs="Times New Roman"/>
              <w:caps w:val="0"/>
              <w:sz w:val="28"/>
              <w:szCs w:val="28"/>
            </w:rPr>
            <w:t xml:space="preserve"> 1</w:t>
          </w:r>
          <w:r w:rsidR="00481ABA" w:rsidRPr="00A30AE6">
            <w:rPr>
              <w:rFonts w:ascii="Times New Roman" w:hAnsi="Times New Roman" w:cs="Times New Roman"/>
              <w:b w:val="0"/>
              <w:bCs w:val="0"/>
              <w:caps w:val="0"/>
              <w:sz w:val="28"/>
              <w:szCs w:val="28"/>
            </w:rPr>
            <w:t>:</w:t>
          </w:r>
          <w:r w:rsidR="00481ABA" w:rsidRPr="00A30AE6">
            <w:rPr>
              <w:rFonts w:ascii="Times New Roman" w:hAnsi="Times New Roman" w:cs="Times New Roman"/>
              <w:b w:val="0"/>
              <w:bCs w:val="0"/>
              <w:sz w:val="28"/>
              <w:szCs w:val="28"/>
            </w:rPr>
            <w:t xml:space="preserve"> </w:t>
          </w:r>
          <w:r w:rsidR="00D91E2B" w:rsidRPr="00A30AE6">
            <w:rPr>
              <w:rFonts w:ascii="Times New Roman" w:hAnsi="Times New Roman" w:cs="Times New Roman"/>
              <w:b w:val="0"/>
              <w:bCs w:val="0"/>
              <w:sz w:val="28"/>
              <w:szCs w:val="28"/>
            </w:rPr>
            <w:fldChar w:fldCharType="begin"/>
          </w:r>
          <w:r w:rsidR="00D91E2B" w:rsidRPr="00ED76B2">
            <w:rPr>
              <w:rFonts w:ascii="Times New Roman" w:hAnsi="Times New Roman" w:cs="Times New Roman"/>
              <w:b w:val="0"/>
              <w:bCs w:val="0"/>
              <w:sz w:val="28"/>
              <w:szCs w:val="28"/>
            </w:rPr>
            <w:instrText xml:space="preserve"> TOC \o "1-1" \h \z </w:instrText>
          </w:r>
          <w:r w:rsidR="00D91E2B" w:rsidRPr="00A30AE6">
            <w:rPr>
              <w:rFonts w:ascii="Times New Roman" w:hAnsi="Times New Roman" w:cs="Times New Roman"/>
              <w:b w:val="0"/>
              <w:bCs w:val="0"/>
              <w:sz w:val="28"/>
              <w:szCs w:val="28"/>
            </w:rPr>
            <w:fldChar w:fldCharType="separate"/>
          </w:r>
          <w:hyperlink w:anchor="_Toc183464734" w:history="1">
            <w:r w:rsidR="007D1527" w:rsidRPr="00A30AE6">
              <w:rPr>
                <w:rStyle w:val="ad"/>
                <w:rFonts w:ascii="Times New Roman" w:hAnsi="Times New Roman" w:cs="Times New Roman"/>
                <w:b w:val="0"/>
                <w:bCs w:val="0"/>
                <w:noProof/>
                <w:color w:val="auto"/>
                <w:sz w:val="28"/>
                <w:szCs w:val="28"/>
                <w:u w:val="none"/>
                <w:lang w:val="en-US"/>
              </w:rPr>
              <w:t>Burden</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of</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major</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cancer</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types</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in</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Almaty</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US"/>
              </w:rPr>
              <w:t>Kazakhstan</w:t>
            </w:r>
            <w:r w:rsidR="007D1527" w:rsidRPr="00A30AE6">
              <w:rPr>
                <w:rFonts w:ascii="Times New Roman" w:hAnsi="Times New Roman" w:cs="Times New Roman"/>
                <w:b w:val="0"/>
                <w:bCs w:val="0"/>
                <w:noProof/>
                <w:webHidden/>
                <w:sz w:val="28"/>
                <w:szCs w:val="28"/>
              </w:rPr>
              <w:tab/>
            </w:r>
            <w:r w:rsidR="007D1527" w:rsidRPr="00A30AE6">
              <w:rPr>
                <w:rFonts w:ascii="Times New Roman" w:hAnsi="Times New Roman" w:cs="Times New Roman"/>
                <w:b w:val="0"/>
                <w:bCs w:val="0"/>
                <w:noProof/>
                <w:webHidden/>
                <w:sz w:val="28"/>
                <w:szCs w:val="28"/>
              </w:rPr>
              <w:fldChar w:fldCharType="begin"/>
            </w:r>
            <w:r w:rsidR="007D1527" w:rsidRPr="00A30AE6">
              <w:rPr>
                <w:rFonts w:ascii="Times New Roman" w:hAnsi="Times New Roman" w:cs="Times New Roman"/>
                <w:b w:val="0"/>
                <w:bCs w:val="0"/>
                <w:noProof/>
                <w:webHidden/>
                <w:sz w:val="28"/>
                <w:szCs w:val="28"/>
              </w:rPr>
              <w:instrText xml:space="preserve"> PAGEREF _Toc183464734 \h </w:instrText>
            </w:r>
            <w:r w:rsidR="007D1527" w:rsidRPr="00A30AE6">
              <w:rPr>
                <w:rFonts w:ascii="Times New Roman" w:hAnsi="Times New Roman" w:cs="Times New Roman"/>
                <w:b w:val="0"/>
                <w:bCs w:val="0"/>
                <w:noProof/>
                <w:webHidden/>
                <w:sz w:val="28"/>
                <w:szCs w:val="28"/>
              </w:rPr>
            </w:r>
            <w:r w:rsidR="007D1527" w:rsidRPr="00A30AE6">
              <w:rPr>
                <w:rFonts w:ascii="Times New Roman" w:hAnsi="Times New Roman" w:cs="Times New Roman"/>
                <w:b w:val="0"/>
                <w:bCs w:val="0"/>
                <w:noProof/>
                <w:webHidden/>
                <w:sz w:val="28"/>
                <w:szCs w:val="28"/>
              </w:rPr>
              <w:fldChar w:fldCharType="separate"/>
            </w:r>
            <w:r w:rsidR="00321117">
              <w:rPr>
                <w:rFonts w:ascii="Times New Roman" w:hAnsi="Times New Roman" w:cs="Times New Roman"/>
                <w:b w:val="0"/>
                <w:bCs w:val="0"/>
                <w:noProof/>
                <w:webHidden/>
                <w:sz w:val="28"/>
                <w:szCs w:val="28"/>
              </w:rPr>
              <w:t>3</w:t>
            </w:r>
            <w:r w:rsidR="007D1527" w:rsidRPr="00A30AE6">
              <w:rPr>
                <w:rFonts w:ascii="Times New Roman" w:hAnsi="Times New Roman" w:cs="Times New Roman"/>
                <w:b w:val="0"/>
                <w:bCs w:val="0"/>
                <w:noProof/>
                <w:webHidden/>
                <w:sz w:val="28"/>
                <w:szCs w:val="28"/>
              </w:rPr>
              <w:fldChar w:fldCharType="end"/>
            </w:r>
          </w:hyperlink>
        </w:p>
        <w:p w14:paraId="6CABD80B" w14:textId="7C038DF9" w:rsidR="007D1527" w:rsidRPr="00E848F1" w:rsidRDefault="003D42F7" w:rsidP="00ED76B2">
          <w:pPr>
            <w:pStyle w:val="15"/>
            <w:tabs>
              <w:tab w:val="left" w:pos="709"/>
            </w:tabs>
            <w:ind w:left="284" w:hanging="284"/>
            <w:contextualSpacing/>
            <w:jc w:val="both"/>
            <w:rPr>
              <w:rFonts w:ascii="Times New Roman" w:eastAsiaTheme="minorEastAsia" w:hAnsi="Times New Roman" w:cs="Times New Roman"/>
              <w:b w:val="0"/>
              <w:bCs w:val="0"/>
              <w:caps w:val="0"/>
              <w:noProof/>
              <w:kern w:val="2"/>
              <w:sz w:val="28"/>
              <w:szCs w:val="28"/>
              <w:lang w:eastAsia="ru-RU"/>
              <w14:ligatures w14:val="standardContextual"/>
            </w:rPr>
          </w:pPr>
          <w:r w:rsidRPr="00A30AE6">
            <w:rPr>
              <w:rStyle w:val="ad"/>
              <w:rFonts w:ascii="Times New Roman" w:hAnsi="Times New Roman" w:cs="Times New Roman"/>
              <w:noProof/>
              <w:color w:val="auto"/>
              <w:sz w:val="28"/>
              <w:szCs w:val="28"/>
              <w:u w:val="none"/>
            </w:rPr>
            <w:t>Статья 2</w:t>
          </w:r>
          <w:r w:rsidRPr="00A30AE6">
            <w:rPr>
              <w:rStyle w:val="ad"/>
              <w:rFonts w:ascii="Times New Roman" w:hAnsi="Times New Roman" w:cs="Times New Roman"/>
              <w:b w:val="0"/>
              <w:bCs w:val="0"/>
              <w:noProof/>
              <w:color w:val="auto"/>
              <w:sz w:val="28"/>
              <w:szCs w:val="28"/>
              <w:u w:val="none"/>
            </w:rPr>
            <w:t xml:space="preserve">: </w:t>
          </w:r>
          <w:hyperlink w:anchor="_Toc183464735" w:history="1">
            <w:r w:rsidR="007D1527" w:rsidRPr="00A30AE6">
              <w:rPr>
                <w:rStyle w:val="ad"/>
                <w:rFonts w:ascii="Times New Roman" w:eastAsia="Times New Roman" w:hAnsi="Times New Roman" w:cs="Times New Roman"/>
                <w:b w:val="0"/>
                <w:bCs w:val="0"/>
                <w:noProof/>
                <w:color w:val="auto"/>
                <w:sz w:val="28"/>
                <w:szCs w:val="28"/>
                <w:u w:val="none"/>
                <w:lang w:val="en-US" w:bidi="fa-IR"/>
              </w:rPr>
              <w:t>Cervical</w:t>
            </w:r>
            <w:r w:rsidR="007D1527" w:rsidRPr="00E848F1">
              <w:rPr>
                <w:rStyle w:val="ad"/>
                <w:rFonts w:ascii="Times New Roman" w:eastAsia="Times New Roman" w:hAnsi="Times New Roman" w:cs="Times New Roman"/>
                <w:b w:val="0"/>
                <w:bCs w:val="0"/>
                <w:noProof/>
                <w:color w:val="auto"/>
                <w:sz w:val="28"/>
                <w:szCs w:val="28"/>
                <w:u w:val="none"/>
                <w:lang w:bidi="fa-IR"/>
              </w:rPr>
              <w:t xml:space="preserve"> </w:t>
            </w:r>
            <w:r w:rsidR="007D1527" w:rsidRPr="00A30AE6">
              <w:rPr>
                <w:rStyle w:val="ad"/>
                <w:rFonts w:ascii="Times New Roman" w:eastAsia="Times New Roman" w:hAnsi="Times New Roman" w:cs="Times New Roman"/>
                <w:b w:val="0"/>
                <w:bCs w:val="0"/>
                <w:noProof/>
                <w:color w:val="auto"/>
                <w:sz w:val="28"/>
                <w:szCs w:val="28"/>
                <w:u w:val="none"/>
                <w:lang w:val="en-US" w:bidi="fa-IR"/>
              </w:rPr>
              <w:t>cancer</w:t>
            </w:r>
            <w:r w:rsidR="007D1527" w:rsidRPr="00E848F1">
              <w:rPr>
                <w:rStyle w:val="ad"/>
                <w:rFonts w:ascii="Times New Roman" w:eastAsia="Times New Roman" w:hAnsi="Times New Roman" w:cs="Times New Roman"/>
                <w:b w:val="0"/>
                <w:bCs w:val="0"/>
                <w:noProof/>
                <w:color w:val="auto"/>
                <w:sz w:val="28"/>
                <w:szCs w:val="28"/>
                <w:u w:val="none"/>
                <w:lang w:bidi="fa-IR"/>
              </w:rPr>
              <w:t xml:space="preserve"> </w:t>
            </w:r>
            <w:r w:rsidR="007D1527" w:rsidRPr="00A30AE6">
              <w:rPr>
                <w:rStyle w:val="ad"/>
                <w:rFonts w:ascii="Times New Roman" w:eastAsia="Times New Roman" w:hAnsi="Times New Roman" w:cs="Times New Roman"/>
                <w:b w:val="0"/>
                <w:bCs w:val="0"/>
                <w:noProof/>
                <w:color w:val="auto"/>
                <w:sz w:val="28"/>
                <w:szCs w:val="28"/>
                <w:u w:val="none"/>
                <w:lang w:val="en-US" w:bidi="fa-IR"/>
              </w:rPr>
              <w:t>prevention</w:t>
            </w:r>
            <w:r w:rsidR="007D1527" w:rsidRPr="00E848F1">
              <w:rPr>
                <w:rStyle w:val="ad"/>
                <w:rFonts w:ascii="Times New Roman" w:eastAsia="Times New Roman" w:hAnsi="Times New Roman" w:cs="Times New Roman"/>
                <w:b w:val="0"/>
                <w:bCs w:val="0"/>
                <w:noProof/>
                <w:color w:val="auto"/>
                <w:sz w:val="28"/>
                <w:szCs w:val="28"/>
                <w:u w:val="none"/>
                <w:lang w:bidi="fa-IR"/>
              </w:rPr>
              <w:t xml:space="preserve"> </w:t>
            </w:r>
            <w:r w:rsidR="007D1527" w:rsidRPr="00A30AE6">
              <w:rPr>
                <w:rStyle w:val="ad"/>
                <w:rFonts w:ascii="Times New Roman" w:eastAsia="Times New Roman" w:hAnsi="Times New Roman" w:cs="Times New Roman"/>
                <w:b w:val="0"/>
                <w:bCs w:val="0"/>
                <w:noProof/>
                <w:color w:val="auto"/>
                <w:sz w:val="28"/>
                <w:szCs w:val="28"/>
                <w:u w:val="none"/>
                <w:lang w:val="en-US" w:bidi="fa-IR"/>
              </w:rPr>
              <w:t>in</w:t>
            </w:r>
            <w:r w:rsidR="007D1527" w:rsidRPr="00E848F1">
              <w:rPr>
                <w:rStyle w:val="ad"/>
                <w:rFonts w:ascii="Times New Roman" w:eastAsia="Times New Roman" w:hAnsi="Times New Roman" w:cs="Times New Roman"/>
                <w:b w:val="0"/>
                <w:bCs w:val="0"/>
                <w:noProof/>
                <w:color w:val="auto"/>
                <w:sz w:val="28"/>
                <w:szCs w:val="28"/>
                <w:u w:val="none"/>
                <w:lang w:bidi="fa-IR"/>
              </w:rPr>
              <w:t xml:space="preserve"> </w:t>
            </w:r>
            <w:r w:rsidR="007D1527" w:rsidRPr="00A30AE6">
              <w:rPr>
                <w:rStyle w:val="ad"/>
                <w:rFonts w:ascii="Times New Roman" w:eastAsia="Times New Roman" w:hAnsi="Times New Roman" w:cs="Times New Roman"/>
                <w:b w:val="0"/>
                <w:bCs w:val="0"/>
                <w:noProof/>
                <w:color w:val="auto"/>
                <w:sz w:val="28"/>
                <w:szCs w:val="28"/>
                <w:u w:val="none"/>
                <w:lang w:val="en-US" w:bidi="fa-IR"/>
              </w:rPr>
              <w:t>rural</w:t>
            </w:r>
            <w:r w:rsidR="007D1527" w:rsidRPr="00E848F1">
              <w:rPr>
                <w:rStyle w:val="ad"/>
                <w:rFonts w:ascii="Times New Roman" w:eastAsia="Times New Roman" w:hAnsi="Times New Roman" w:cs="Times New Roman"/>
                <w:b w:val="0"/>
                <w:bCs w:val="0"/>
                <w:noProof/>
                <w:color w:val="auto"/>
                <w:sz w:val="28"/>
                <w:szCs w:val="28"/>
                <w:u w:val="none"/>
                <w:lang w:bidi="fa-IR"/>
              </w:rPr>
              <w:t xml:space="preserve"> </w:t>
            </w:r>
            <w:r w:rsidR="007D1527" w:rsidRPr="00A30AE6">
              <w:rPr>
                <w:rStyle w:val="ad"/>
                <w:rFonts w:ascii="Times New Roman" w:eastAsia="Times New Roman" w:hAnsi="Times New Roman" w:cs="Times New Roman"/>
                <w:b w:val="0"/>
                <w:bCs w:val="0"/>
                <w:noProof/>
                <w:color w:val="auto"/>
                <w:sz w:val="28"/>
                <w:szCs w:val="28"/>
                <w:u w:val="none"/>
                <w:lang w:val="en-US" w:bidi="fa-IR"/>
              </w:rPr>
              <w:t>areas</w:t>
            </w:r>
            <w:r w:rsidR="007D1527" w:rsidRPr="00A30AE6">
              <w:rPr>
                <w:rFonts w:ascii="Times New Roman" w:hAnsi="Times New Roman" w:cs="Times New Roman"/>
                <w:b w:val="0"/>
                <w:bCs w:val="0"/>
                <w:noProof/>
                <w:webHidden/>
                <w:sz w:val="28"/>
                <w:szCs w:val="28"/>
              </w:rPr>
              <w:tab/>
            </w:r>
            <w:r w:rsidR="007D1527" w:rsidRPr="00A30AE6">
              <w:rPr>
                <w:rFonts w:ascii="Times New Roman" w:hAnsi="Times New Roman" w:cs="Times New Roman"/>
                <w:b w:val="0"/>
                <w:bCs w:val="0"/>
                <w:noProof/>
                <w:webHidden/>
                <w:sz w:val="28"/>
                <w:szCs w:val="28"/>
              </w:rPr>
              <w:fldChar w:fldCharType="begin"/>
            </w:r>
            <w:r w:rsidR="007D1527" w:rsidRPr="00A30AE6">
              <w:rPr>
                <w:rFonts w:ascii="Times New Roman" w:hAnsi="Times New Roman" w:cs="Times New Roman"/>
                <w:b w:val="0"/>
                <w:bCs w:val="0"/>
                <w:noProof/>
                <w:webHidden/>
                <w:sz w:val="28"/>
                <w:szCs w:val="28"/>
              </w:rPr>
              <w:instrText xml:space="preserve"> PAGEREF _Toc183464735 \h </w:instrText>
            </w:r>
            <w:r w:rsidR="007D1527" w:rsidRPr="00A30AE6">
              <w:rPr>
                <w:rFonts w:ascii="Times New Roman" w:hAnsi="Times New Roman" w:cs="Times New Roman"/>
                <w:b w:val="0"/>
                <w:bCs w:val="0"/>
                <w:noProof/>
                <w:webHidden/>
                <w:sz w:val="28"/>
                <w:szCs w:val="28"/>
              </w:rPr>
            </w:r>
            <w:r w:rsidR="007D1527" w:rsidRPr="00A30AE6">
              <w:rPr>
                <w:rFonts w:ascii="Times New Roman" w:hAnsi="Times New Roman" w:cs="Times New Roman"/>
                <w:b w:val="0"/>
                <w:bCs w:val="0"/>
                <w:noProof/>
                <w:webHidden/>
                <w:sz w:val="28"/>
                <w:szCs w:val="28"/>
              </w:rPr>
              <w:fldChar w:fldCharType="separate"/>
            </w:r>
            <w:r w:rsidR="00321117">
              <w:rPr>
                <w:rFonts w:ascii="Times New Roman" w:hAnsi="Times New Roman" w:cs="Times New Roman"/>
                <w:b w:val="0"/>
                <w:bCs w:val="0"/>
                <w:noProof/>
                <w:webHidden/>
                <w:sz w:val="28"/>
                <w:szCs w:val="28"/>
              </w:rPr>
              <w:t>31</w:t>
            </w:r>
            <w:r w:rsidR="007D1527" w:rsidRPr="00A30AE6">
              <w:rPr>
                <w:rFonts w:ascii="Times New Roman" w:hAnsi="Times New Roman" w:cs="Times New Roman"/>
                <w:b w:val="0"/>
                <w:bCs w:val="0"/>
                <w:noProof/>
                <w:webHidden/>
                <w:sz w:val="28"/>
                <w:szCs w:val="28"/>
              </w:rPr>
              <w:fldChar w:fldCharType="end"/>
            </w:r>
          </w:hyperlink>
        </w:p>
        <w:p w14:paraId="178C058D" w14:textId="2685FAD4" w:rsidR="007D1527" w:rsidRPr="00E848F1" w:rsidRDefault="003D42F7" w:rsidP="00ED76B2">
          <w:pPr>
            <w:pStyle w:val="15"/>
            <w:tabs>
              <w:tab w:val="left" w:pos="709"/>
            </w:tabs>
            <w:ind w:left="284" w:hanging="284"/>
            <w:contextualSpacing/>
            <w:jc w:val="both"/>
            <w:rPr>
              <w:rFonts w:ascii="Times New Roman" w:eastAsiaTheme="minorEastAsia" w:hAnsi="Times New Roman" w:cs="Times New Roman"/>
              <w:b w:val="0"/>
              <w:bCs w:val="0"/>
              <w:caps w:val="0"/>
              <w:noProof/>
              <w:kern w:val="2"/>
              <w:sz w:val="28"/>
              <w:szCs w:val="28"/>
              <w:lang w:eastAsia="ru-RU"/>
              <w14:ligatures w14:val="standardContextual"/>
            </w:rPr>
          </w:pPr>
          <w:r w:rsidRPr="00A30AE6">
            <w:rPr>
              <w:rStyle w:val="ad"/>
              <w:rFonts w:ascii="Times New Roman" w:hAnsi="Times New Roman" w:cs="Times New Roman"/>
              <w:noProof/>
              <w:color w:val="auto"/>
              <w:sz w:val="28"/>
              <w:szCs w:val="28"/>
              <w:u w:val="none"/>
            </w:rPr>
            <w:t>Статья 3</w:t>
          </w:r>
          <w:r w:rsidRPr="00A30AE6">
            <w:rPr>
              <w:rStyle w:val="ad"/>
              <w:rFonts w:ascii="Times New Roman" w:hAnsi="Times New Roman" w:cs="Times New Roman"/>
              <w:b w:val="0"/>
              <w:bCs w:val="0"/>
              <w:noProof/>
              <w:color w:val="auto"/>
              <w:sz w:val="28"/>
              <w:szCs w:val="28"/>
              <w:u w:val="none"/>
            </w:rPr>
            <w:t xml:space="preserve">: </w:t>
          </w:r>
          <w:hyperlink w:anchor="_Toc183464736" w:history="1">
            <w:r w:rsidR="007D1527" w:rsidRPr="00A30AE6">
              <w:rPr>
                <w:rStyle w:val="ad"/>
                <w:rFonts w:ascii="Times New Roman" w:hAnsi="Times New Roman" w:cs="Times New Roman"/>
                <w:b w:val="0"/>
                <w:bCs w:val="0"/>
                <w:noProof/>
                <w:color w:val="auto"/>
                <w:sz w:val="28"/>
                <w:szCs w:val="28"/>
                <w:u w:val="none"/>
                <w:lang w:val="en-GB"/>
              </w:rPr>
              <w:t>Developing</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HPV</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Vaccination</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Communication</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Strategies</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Assessing</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Knowledge</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Attitudes</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and</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Barriers</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Among</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Healthcare</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Professionals</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in</w:t>
            </w:r>
            <w:r w:rsidR="007D1527" w:rsidRPr="00E848F1">
              <w:rPr>
                <w:rStyle w:val="ad"/>
                <w:rFonts w:ascii="Times New Roman" w:hAnsi="Times New Roman" w:cs="Times New Roman"/>
                <w:b w:val="0"/>
                <w:bCs w:val="0"/>
                <w:noProof/>
                <w:color w:val="auto"/>
                <w:sz w:val="28"/>
                <w:szCs w:val="28"/>
                <w:u w:val="none"/>
              </w:rPr>
              <w:t xml:space="preserve"> </w:t>
            </w:r>
            <w:r w:rsidR="007D1527" w:rsidRPr="00A30AE6">
              <w:rPr>
                <w:rStyle w:val="ad"/>
                <w:rFonts w:ascii="Times New Roman" w:hAnsi="Times New Roman" w:cs="Times New Roman"/>
                <w:b w:val="0"/>
                <w:bCs w:val="0"/>
                <w:noProof/>
                <w:color w:val="auto"/>
                <w:sz w:val="28"/>
                <w:szCs w:val="28"/>
                <w:u w:val="none"/>
                <w:lang w:val="en-GB"/>
              </w:rPr>
              <w:t>Kazakhstan</w:t>
            </w:r>
            <w:r w:rsidR="007D1527" w:rsidRPr="00A30AE6">
              <w:rPr>
                <w:rFonts w:ascii="Times New Roman" w:hAnsi="Times New Roman" w:cs="Times New Roman"/>
                <w:b w:val="0"/>
                <w:bCs w:val="0"/>
                <w:noProof/>
                <w:webHidden/>
                <w:sz w:val="28"/>
                <w:szCs w:val="28"/>
              </w:rPr>
              <w:tab/>
            </w:r>
            <w:r w:rsidR="007D1527" w:rsidRPr="00A30AE6">
              <w:rPr>
                <w:rFonts w:ascii="Times New Roman" w:hAnsi="Times New Roman" w:cs="Times New Roman"/>
                <w:b w:val="0"/>
                <w:bCs w:val="0"/>
                <w:noProof/>
                <w:webHidden/>
                <w:sz w:val="28"/>
                <w:szCs w:val="28"/>
              </w:rPr>
              <w:fldChar w:fldCharType="begin"/>
            </w:r>
            <w:r w:rsidR="007D1527" w:rsidRPr="00A30AE6">
              <w:rPr>
                <w:rFonts w:ascii="Times New Roman" w:hAnsi="Times New Roman" w:cs="Times New Roman"/>
                <w:b w:val="0"/>
                <w:bCs w:val="0"/>
                <w:noProof/>
                <w:webHidden/>
                <w:sz w:val="28"/>
                <w:szCs w:val="28"/>
              </w:rPr>
              <w:instrText xml:space="preserve"> PAGEREF _Toc183464736 \h </w:instrText>
            </w:r>
            <w:r w:rsidR="007D1527" w:rsidRPr="00A30AE6">
              <w:rPr>
                <w:rFonts w:ascii="Times New Roman" w:hAnsi="Times New Roman" w:cs="Times New Roman"/>
                <w:b w:val="0"/>
                <w:bCs w:val="0"/>
                <w:noProof/>
                <w:webHidden/>
                <w:sz w:val="28"/>
                <w:szCs w:val="28"/>
              </w:rPr>
            </w:r>
            <w:r w:rsidR="007D1527" w:rsidRPr="00A30AE6">
              <w:rPr>
                <w:rFonts w:ascii="Times New Roman" w:hAnsi="Times New Roman" w:cs="Times New Roman"/>
                <w:b w:val="0"/>
                <w:bCs w:val="0"/>
                <w:noProof/>
                <w:webHidden/>
                <w:sz w:val="28"/>
                <w:szCs w:val="28"/>
              </w:rPr>
              <w:fldChar w:fldCharType="separate"/>
            </w:r>
            <w:r w:rsidR="00321117">
              <w:rPr>
                <w:rFonts w:ascii="Times New Roman" w:hAnsi="Times New Roman" w:cs="Times New Roman"/>
                <w:b w:val="0"/>
                <w:bCs w:val="0"/>
                <w:noProof/>
                <w:webHidden/>
                <w:sz w:val="28"/>
                <w:szCs w:val="28"/>
              </w:rPr>
              <w:t>58</w:t>
            </w:r>
            <w:r w:rsidR="007D1527" w:rsidRPr="00A30AE6">
              <w:rPr>
                <w:rFonts w:ascii="Times New Roman" w:hAnsi="Times New Roman" w:cs="Times New Roman"/>
                <w:b w:val="0"/>
                <w:bCs w:val="0"/>
                <w:noProof/>
                <w:webHidden/>
                <w:sz w:val="28"/>
                <w:szCs w:val="28"/>
              </w:rPr>
              <w:fldChar w:fldCharType="end"/>
            </w:r>
          </w:hyperlink>
        </w:p>
        <w:p w14:paraId="71BDA6E5" w14:textId="461F0FD0" w:rsidR="007D1527" w:rsidRPr="00E848F1" w:rsidRDefault="003D42F7" w:rsidP="00ED76B2">
          <w:pPr>
            <w:pStyle w:val="15"/>
            <w:tabs>
              <w:tab w:val="left" w:pos="709"/>
            </w:tabs>
            <w:ind w:left="284" w:hanging="284"/>
            <w:contextualSpacing/>
            <w:jc w:val="both"/>
            <w:rPr>
              <w:rFonts w:ascii="Times New Roman" w:eastAsiaTheme="minorEastAsia" w:hAnsi="Times New Roman" w:cs="Times New Roman"/>
              <w:b w:val="0"/>
              <w:bCs w:val="0"/>
              <w:caps w:val="0"/>
              <w:noProof/>
              <w:kern w:val="2"/>
              <w:sz w:val="28"/>
              <w:szCs w:val="28"/>
              <w:lang w:eastAsia="ru-RU"/>
              <w14:ligatures w14:val="standardContextual"/>
            </w:rPr>
          </w:pPr>
          <w:r w:rsidRPr="00A30AE6">
            <w:rPr>
              <w:rStyle w:val="ad"/>
              <w:rFonts w:ascii="Times New Roman" w:hAnsi="Times New Roman" w:cs="Times New Roman"/>
              <w:noProof/>
              <w:color w:val="auto"/>
              <w:sz w:val="28"/>
              <w:szCs w:val="28"/>
              <w:u w:val="none"/>
            </w:rPr>
            <w:t>Статья 4</w:t>
          </w:r>
          <w:r w:rsidRPr="00A30AE6">
            <w:rPr>
              <w:rStyle w:val="ad"/>
              <w:rFonts w:ascii="Times New Roman" w:hAnsi="Times New Roman" w:cs="Times New Roman"/>
              <w:b w:val="0"/>
              <w:bCs w:val="0"/>
              <w:noProof/>
              <w:color w:val="auto"/>
              <w:sz w:val="28"/>
              <w:szCs w:val="28"/>
              <w:u w:val="none"/>
            </w:rPr>
            <w:t xml:space="preserve">: </w:t>
          </w:r>
          <w:hyperlink w:anchor="_Toc183464737" w:history="1">
            <w:r w:rsidR="007D1527" w:rsidRPr="00A30AE6">
              <w:rPr>
                <w:rStyle w:val="ad"/>
                <w:rFonts w:ascii="Times New Roman" w:eastAsia="Times New Roman" w:hAnsi="Times New Roman" w:cs="Times New Roman"/>
                <w:b w:val="0"/>
                <w:bCs w:val="0"/>
                <w:noProof/>
                <w:color w:val="auto"/>
                <w:sz w:val="28"/>
                <w:szCs w:val="28"/>
                <w:u w:val="none"/>
                <w:lang w:val="en-GB"/>
              </w:rPr>
              <w:t>Exploring</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HPV</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Vaccine</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Knowledge</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Attitudes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Barriers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and</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Information</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Sources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among</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Parents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Health</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Professionals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and</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Teachers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in</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Kazakhstan</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A</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Mixed</w:t>
            </w:r>
            <w:r w:rsidR="007D1527" w:rsidRPr="00E848F1">
              <w:rPr>
                <w:rStyle w:val="ad"/>
                <w:rFonts w:ascii="Times New Roman" w:eastAsia="Times New Roman" w:hAnsi="Times New Roman" w:cs="Times New Roman"/>
                <w:b w:val="0"/>
                <w:bCs w:val="0"/>
                <w:noProof/>
                <w:color w:val="auto"/>
                <w:sz w:val="28"/>
                <w:szCs w:val="28"/>
                <w:u w:val="none"/>
              </w:rPr>
              <w:t>-</w:t>
            </w:r>
            <w:r w:rsidR="007D1527" w:rsidRPr="00A30AE6">
              <w:rPr>
                <w:rStyle w:val="ad"/>
                <w:rFonts w:ascii="Times New Roman" w:eastAsia="Times New Roman" w:hAnsi="Times New Roman" w:cs="Times New Roman"/>
                <w:b w:val="0"/>
                <w:bCs w:val="0"/>
                <w:noProof/>
                <w:color w:val="auto"/>
                <w:sz w:val="28"/>
                <w:szCs w:val="28"/>
                <w:u w:val="none"/>
                <w:lang w:val="en-GB"/>
              </w:rPr>
              <w:t>Methods</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Study</w:t>
            </w:r>
            <w:r w:rsidR="007D1527" w:rsidRPr="00E848F1">
              <w:rPr>
                <w:rStyle w:val="ad"/>
                <w:rFonts w:ascii="Times New Roman" w:eastAsia="Times New Roman" w:hAnsi="Times New Roman" w:cs="Times New Roman"/>
                <w:b w:val="0"/>
                <w:bCs w:val="0"/>
                <w:noProof/>
                <w:color w:val="auto"/>
                <w:sz w:val="28"/>
                <w:szCs w:val="28"/>
                <w:u w:val="none"/>
              </w:rPr>
              <w:t xml:space="preserve"> </w:t>
            </w:r>
            <w:r w:rsidR="007D1527" w:rsidRPr="00A30AE6">
              <w:rPr>
                <w:rStyle w:val="ad"/>
                <w:rFonts w:ascii="Times New Roman" w:eastAsia="Times New Roman" w:hAnsi="Times New Roman" w:cs="Times New Roman"/>
                <w:b w:val="0"/>
                <w:bCs w:val="0"/>
                <w:noProof/>
                <w:color w:val="auto"/>
                <w:sz w:val="28"/>
                <w:szCs w:val="28"/>
                <w:u w:val="none"/>
                <w:lang w:val="en-GB"/>
              </w:rPr>
              <w:t>Protocol</w:t>
            </w:r>
            <w:r w:rsidR="007D1527" w:rsidRPr="00A30AE6">
              <w:rPr>
                <w:rFonts w:ascii="Times New Roman" w:hAnsi="Times New Roman" w:cs="Times New Roman"/>
                <w:b w:val="0"/>
                <w:bCs w:val="0"/>
                <w:noProof/>
                <w:webHidden/>
                <w:sz w:val="28"/>
                <w:szCs w:val="28"/>
              </w:rPr>
              <w:tab/>
            </w:r>
            <w:r w:rsidR="007D1527" w:rsidRPr="00A30AE6">
              <w:rPr>
                <w:rFonts w:ascii="Times New Roman" w:hAnsi="Times New Roman" w:cs="Times New Roman"/>
                <w:b w:val="0"/>
                <w:bCs w:val="0"/>
                <w:noProof/>
                <w:webHidden/>
                <w:sz w:val="28"/>
                <w:szCs w:val="28"/>
              </w:rPr>
              <w:fldChar w:fldCharType="begin"/>
            </w:r>
            <w:r w:rsidR="007D1527" w:rsidRPr="00E848F1">
              <w:rPr>
                <w:rFonts w:ascii="Times New Roman" w:hAnsi="Times New Roman" w:cs="Times New Roman"/>
                <w:b w:val="0"/>
                <w:bCs w:val="0"/>
                <w:noProof/>
                <w:webHidden/>
                <w:sz w:val="28"/>
                <w:szCs w:val="28"/>
              </w:rPr>
              <w:instrText xml:space="preserve"> PAGEREF _Toc183464737 \h </w:instrText>
            </w:r>
            <w:r w:rsidR="007D1527" w:rsidRPr="00E848F1">
              <w:rPr>
                <w:rFonts w:ascii="Times New Roman" w:hAnsi="Times New Roman" w:cs="Times New Roman"/>
                <w:b w:val="0"/>
                <w:bCs w:val="0"/>
                <w:noProof/>
                <w:webHidden/>
                <w:sz w:val="28"/>
                <w:szCs w:val="28"/>
              </w:rPr>
            </w:r>
            <w:r w:rsidR="007D1527" w:rsidRPr="00A30AE6">
              <w:rPr>
                <w:rFonts w:ascii="Times New Roman" w:hAnsi="Times New Roman" w:cs="Times New Roman"/>
                <w:b w:val="0"/>
                <w:bCs w:val="0"/>
                <w:noProof/>
                <w:webHidden/>
                <w:sz w:val="28"/>
                <w:szCs w:val="28"/>
              </w:rPr>
              <w:fldChar w:fldCharType="separate"/>
            </w:r>
            <w:r w:rsidR="00321117">
              <w:rPr>
                <w:rFonts w:ascii="Times New Roman" w:hAnsi="Times New Roman" w:cs="Times New Roman"/>
                <w:b w:val="0"/>
                <w:bCs w:val="0"/>
                <w:noProof/>
                <w:webHidden/>
                <w:sz w:val="28"/>
                <w:szCs w:val="28"/>
              </w:rPr>
              <w:t>81</w:t>
            </w:r>
            <w:r w:rsidR="007D1527" w:rsidRPr="00A30AE6">
              <w:rPr>
                <w:rFonts w:ascii="Times New Roman" w:hAnsi="Times New Roman" w:cs="Times New Roman"/>
                <w:b w:val="0"/>
                <w:bCs w:val="0"/>
                <w:noProof/>
                <w:webHidden/>
                <w:sz w:val="28"/>
                <w:szCs w:val="28"/>
              </w:rPr>
              <w:fldChar w:fldCharType="end"/>
            </w:r>
          </w:hyperlink>
        </w:p>
        <w:p w14:paraId="32EA7627" w14:textId="13B893A2" w:rsidR="00902E37" w:rsidRPr="00A30AE6" w:rsidRDefault="00D91E2B" w:rsidP="00ED76B2">
          <w:pPr>
            <w:pStyle w:val="15"/>
            <w:tabs>
              <w:tab w:val="left" w:pos="709"/>
            </w:tabs>
            <w:ind w:left="284" w:hanging="284"/>
            <w:contextualSpacing/>
            <w:jc w:val="both"/>
            <w:rPr>
              <w:rFonts w:ascii="Times New Roman" w:hAnsi="Times New Roman" w:cs="Times New Roman"/>
              <w:sz w:val="28"/>
              <w:szCs w:val="28"/>
            </w:rPr>
          </w:pPr>
          <w:r w:rsidRPr="00A30AE6">
            <w:rPr>
              <w:rFonts w:ascii="Times New Roman" w:hAnsi="Times New Roman" w:cs="Times New Roman"/>
              <w:b w:val="0"/>
              <w:bCs w:val="0"/>
              <w:sz w:val="28"/>
              <w:szCs w:val="28"/>
            </w:rPr>
            <w:fldChar w:fldCharType="end"/>
          </w:r>
        </w:p>
      </w:sdtContent>
    </w:sdt>
    <w:p w14:paraId="6B46E20E" w14:textId="24AB7413" w:rsidR="00125B70" w:rsidRPr="00A30AE6" w:rsidRDefault="00125B70" w:rsidP="00226B35">
      <w:pPr>
        <w:tabs>
          <w:tab w:val="left" w:pos="709"/>
        </w:tabs>
        <w:ind w:left="284" w:firstLine="567"/>
        <w:contextualSpacing/>
        <w:rPr>
          <w:rFonts w:cs="Times New Roman"/>
          <w:sz w:val="28"/>
          <w:szCs w:val="28"/>
        </w:rPr>
      </w:pPr>
    </w:p>
    <w:p w14:paraId="5B3B8AA9" w14:textId="77777777" w:rsidR="00125B70" w:rsidRPr="00A30AE6" w:rsidRDefault="00125B70" w:rsidP="00226B35">
      <w:pPr>
        <w:tabs>
          <w:tab w:val="left" w:pos="709"/>
        </w:tabs>
        <w:ind w:left="284" w:firstLine="567"/>
        <w:contextualSpacing/>
        <w:rPr>
          <w:rFonts w:cs="Times New Roman"/>
          <w:sz w:val="28"/>
          <w:szCs w:val="28"/>
          <w:lang w:val="en-US"/>
        </w:rPr>
      </w:pPr>
    </w:p>
    <w:p w14:paraId="303217BC" w14:textId="77777777" w:rsidR="00125B70" w:rsidRPr="00A30AE6" w:rsidRDefault="00125B70" w:rsidP="00226B35">
      <w:pPr>
        <w:tabs>
          <w:tab w:val="left" w:pos="709"/>
        </w:tabs>
        <w:ind w:left="284" w:firstLine="567"/>
        <w:contextualSpacing/>
        <w:rPr>
          <w:rFonts w:cs="Times New Roman"/>
          <w:sz w:val="28"/>
          <w:szCs w:val="28"/>
          <w:lang w:val="en-US"/>
        </w:rPr>
      </w:pPr>
    </w:p>
    <w:p w14:paraId="5DBE7544" w14:textId="77777777" w:rsidR="00063962" w:rsidRDefault="00063962" w:rsidP="006C2D2C">
      <w:pPr>
        <w:tabs>
          <w:tab w:val="left" w:pos="709"/>
        </w:tabs>
        <w:spacing w:after="160"/>
        <w:ind w:left="0" w:firstLine="0"/>
        <w:contextualSpacing/>
        <w:rPr>
          <w:rFonts w:cs="Times New Roman"/>
          <w:sz w:val="28"/>
          <w:szCs w:val="28"/>
        </w:rPr>
      </w:pPr>
    </w:p>
    <w:p w14:paraId="0FFF0033" w14:textId="35008E42" w:rsidR="006C2D2C" w:rsidRPr="00C1727F" w:rsidRDefault="00C13B14" w:rsidP="00063962">
      <w:pPr>
        <w:tabs>
          <w:tab w:val="left" w:pos="709"/>
        </w:tabs>
        <w:spacing w:after="160"/>
        <w:ind w:left="0" w:firstLine="284"/>
        <w:contextualSpacing/>
        <w:rPr>
          <w:rFonts w:cs="Times New Roman"/>
          <w:i/>
          <w:iCs/>
          <w:sz w:val="28"/>
          <w:szCs w:val="28"/>
        </w:rPr>
      </w:pPr>
      <w:r w:rsidRPr="00C1727F">
        <w:rPr>
          <w:rFonts w:cs="Times New Roman"/>
          <w:i/>
          <w:iCs/>
          <w:sz w:val="28"/>
          <w:szCs w:val="28"/>
        </w:rPr>
        <w:t>Примечание</w:t>
      </w:r>
    </w:p>
    <w:p w14:paraId="0B96A89B" w14:textId="099F72A5" w:rsidR="007D1527" w:rsidRPr="00C1727F" w:rsidRDefault="00AF2D8C" w:rsidP="00063962">
      <w:pPr>
        <w:tabs>
          <w:tab w:val="left" w:pos="709"/>
        </w:tabs>
        <w:spacing w:after="160"/>
        <w:ind w:left="0" w:firstLine="284"/>
        <w:contextualSpacing/>
        <w:rPr>
          <w:rFonts w:cs="Times New Roman"/>
          <w:i/>
          <w:iCs/>
          <w:sz w:val="28"/>
          <w:szCs w:val="28"/>
        </w:rPr>
      </w:pPr>
      <w:r>
        <w:rPr>
          <w:rFonts w:cs="Times New Roman"/>
          <w:i/>
          <w:iCs/>
          <w:sz w:val="28"/>
          <w:szCs w:val="28"/>
        </w:rPr>
        <w:t xml:space="preserve">Диссертация представлена в </w:t>
      </w:r>
      <w:r w:rsidR="005458EE">
        <w:rPr>
          <w:rFonts w:cs="Times New Roman"/>
          <w:i/>
          <w:iCs/>
          <w:sz w:val="28"/>
          <w:szCs w:val="28"/>
        </w:rPr>
        <w:t>форме</w:t>
      </w:r>
      <w:r>
        <w:rPr>
          <w:rFonts w:cs="Times New Roman"/>
          <w:i/>
          <w:iCs/>
          <w:sz w:val="28"/>
          <w:szCs w:val="28"/>
        </w:rPr>
        <w:t xml:space="preserve"> серии </w:t>
      </w:r>
      <w:r w:rsidR="002910D5">
        <w:rPr>
          <w:rFonts w:cs="Times New Roman"/>
          <w:i/>
          <w:iCs/>
          <w:sz w:val="28"/>
          <w:szCs w:val="28"/>
        </w:rPr>
        <w:t>статей,</w:t>
      </w:r>
      <w:r w:rsidR="002910D5" w:rsidRPr="002910D5">
        <w:rPr>
          <w:rFonts w:cs="Times New Roman"/>
          <w:i/>
          <w:iCs/>
          <w:sz w:val="28"/>
          <w:szCs w:val="28"/>
        </w:rPr>
        <w:t xml:space="preserve"> опубликованных в изданиях, входящих в первый и (или) второй квартиль по импакт-фактору по данным Journal </w:t>
      </w:r>
      <w:proofErr w:type="spellStart"/>
      <w:r w:rsidR="002910D5" w:rsidRPr="002910D5">
        <w:rPr>
          <w:rFonts w:cs="Times New Roman"/>
          <w:i/>
          <w:iCs/>
          <w:sz w:val="28"/>
          <w:szCs w:val="28"/>
        </w:rPr>
        <w:t>Citation</w:t>
      </w:r>
      <w:proofErr w:type="spellEnd"/>
      <w:r w:rsidR="002910D5" w:rsidRPr="002910D5">
        <w:rPr>
          <w:rFonts w:cs="Times New Roman"/>
          <w:i/>
          <w:iCs/>
          <w:sz w:val="28"/>
          <w:szCs w:val="28"/>
        </w:rPr>
        <w:t xml:space="preserve"> </w:t>
      </w:r>
      <w:proofErr w:type="spellStart"/>
      <w:r w:rsidR="002910D5" w:rsidRPr="002910D5">
        <w:rPr>
          <w:rFonts w:cs="Times New Roman"/>
          <w:i/>
          <w:iCs/>
          <w:sz w:val="28"/>
          <w:szCs w:val="28"/>
        </w:rPr>
        <w:t>Reports</w:t>
      </w:r>
      <w:proofErr w:type="spellEnd"/>
      <w:r w:rsidR="002910D5" w:rsidRPr="002910D5">
        <w:rPr>
          <w:rFonts w:cs="Times New Roman"/>
          <w:i/>
          <w:iCs/>
          <w:sz w:val="28"/>
          <w:szCs w:val="28"/>
        </w:rPr>
        <w:t xml:space="preserve"> компании </w:t>
      </w:r>
      <w:proofErr w:type="spellStart"/>
      <w:r w:rsidR="002910D5" w:rsidRPr="002910D5">
        <w:rPr>
          <w:rFonts w:cs="Times New Roman"/>
          <w:i/>
          <w:iCs/>
          <w:sz w:val="28"/>
          <w:szCs w:val="28"/>
        </w:rPr>
        <w:t>Clarivate</w:t>
      </w:r>
      <w:proofErr w:type="spellEnd"/>
      <w:r w:rsidR="002910D5" w:rsidRPr="002910D5">
        <w:rPr>
          <w:rFonts w:cs="Times New Roman"/>
          <w:i/>
          <w:iCs/>
          <w:sz w:val="28"/>
          <w:szCs w:val="28"/>
        </w:rPr>
        <w:t xml:space="preserve"> Analytics</w:t>
      </w:r>
      <w:r w:rsidR="004C0B92">
        <w:rPr>
          <w:rFonts w:cs="Times New Roman"/>
          <w:i/>
          <w:iCs/>
          <w:sz w:val="28"/>
          <w:szCs w:val="28"/>
        </w:rPr>
        <w:t xml:space="preserve"> в </w:t>
      </w:r>
      <w:r w:rsidR="008A0412">
        <w:rPr>
          <w:rFonts w:cs="Times New Roman"/>
          <w:i/>
          <w:iCs/>
          <w:sz w:val="28"/>
          <w:szCs w:val="28"/>
        </w:rPr>
        <w:t>соответствие</w:t>
      </w:r>
      <w:r w:rsidR="004C0B92">
        <w:rPr>
          <w:rFonts w:cs="Times New Roman"/>
          <w:i/>
          <w:iCs/>
          <w:sz w:val="28"/>
          <w:szCs w:val="28"/>
        </w:rPr>
        <w:t xml:space="preserve"> с</w:t>
      </w:r>
      <w:r w:rsidR="008A0412">
        <w:rPr>
          <w:rFonts w:cs="Times New Roman"/>
          <w:i/>
          <w:iCs/>
          <w:sz w:val="28"/>
          <w:szCs w:val="28"/>
        </w:rPr>
        <w:t xml:space="preserve"> п</w:t>
      </w:r>
      <w:r w:rsidR="005458EE">
        <w:rPr>
          <w:rFonts w:cs="Times New Roman"/>
          <w:i/>
          <w:iCs/>
          <w:sz w:val="28"/>
          <w:szCs w:val="28"/>
        </w:rPr>
        <w:t>.п</w:t>
      </w:r>
      <w:r w:rsidR="008A0412">
        <w:rPr>
          <w:rFonts w:cs="Times New Roman"/>
          <w:i/>
          <w:iCs/>
          <w:sz w:val="28"/>
          <w:szCs w:val="28"/>
        </w:rPr>
        <w:t>.</w:t>
      </w:r>
      <w:r w:rsidR="005458EE">
        <w:rPr>
          <w:rFonts w:cs="Times New Roman"/>
          <w:i/>
          <w:iCs/>
          <w:sz w:val="28"/>
          <w:szCs w:val="28"/>
        </w:rPr>
        <w:t>2 п.</w:t>
      </w:r>
      <w:r w:rsidR="008A0412">
        <w:rPr>
          <w:rFonts w:cs="Times New Roman"/>
          <w:i/>
          <w:iCs/>
          <w:sz w:val="28"/>
          <w:szCs w:val="28"/>
        </w:rPr>
        <w:t xml:space="preserve">5-1 Приказа </w:t>
      </w:r>
      <w:r w:rsidR="008A0412" w:rsidRPr="008A0412">
        <w:rPr>
          <w:rFonts w:cs="Times New Roman"/>
          <w:i/>
          <w:iCs/>
          <w:sz w:val="28"/>
          <w:szCs w:val="28"/>
        </w:rPr>
        <w:t>Министра образования и науки Республики Казахстан от 31 марта 2011 года № 127</w:t>
      </w:r>
      <w:r w:rsidR="00D50DD1">
        <w:rPr>
          <w:rFonts w:cs="Times New Roman"/>
          <w:i/>
          <w:iCs/>
          <w:sz w:val="28"/>
          <w:szCs w:val="28"/>
        </w:rPr>
        <w:t xml:space="preserve"> «</w:t>
      </w:r>
      <w:r w:rsidR="00D50DD1" w:rsidRPr="00D50DD1">
        <w:rPr>
          <w:rFonts w:cs="Times New Roman"/>
          <w:i/>
          <w:iCs/>
          <w:sz w:val="28"/>
          <w:szCs w:val="28"/>
        </w:rPr>
        <w:t>Об утверждении Правил присуждения степеней</w:t>
      </w:r>
      <w:r w:rsidR="00D50DD1">
        <w:rPr>
          <w:rFonts w:cs="Times New Roman"/>
          <w:i/>
          <w:iCs/>
          <w:sz w:val="28"/>
          <w:szCs w:val="28"/>
        </w:rPr>
        <w:t>»</w:t>
      </w:r>
      <w:r w:rsidR="002820FE">
        <w:rPr>
          <w:rFonts w:cs="Times New Roman"/>
          <w:i/>
          <w:iCs/>
          <w:sz w:val="28"/>
          <w:szCs w:val="28"/>
        </w:rPr>
        <w:t xml:space="preserve">, </w:t>
      </w:r>
      <w:r w:rsidR="00691C07">
        <w:rPr>
          <w:rFonts w:cs="Times New Roman"/>
          <w:i/>
          <w:iCs/>
          <w:sz w:val="28"/>
          <w:szCs w:val="28"/>
        </w:rPr>
        <w:t xml:space="preserve">в которых </w:t>
      </w:r>
      <w:r w:rsidR="00CC5C1D">
        <w:rPr>
          <w:rFonts w:cs="Times New Roman"/>
          <w:i/>
          <w:iCs/>
          <w:sz w:val="28"/>
          <w:szCs w:val="28"/>
        </w:rPr>
        <w:t xml:space="preserve">докторант является </w:t>
      </w:r>
      <w:r w:rsidR="00691C07" w:rsidRPr="00691C07">
        <w:rPr>
          <w:rFonts w:cs="Times New Roman"/>
          <w:i/>
          <w:iCs/>
          <w:sz w:val="28"/>
          <w:szCs w:val="28"/>
        </w:rPr>
        <w:t xml:space="preserve">первым автором </w:t>
      </w:r>
      <w:r w:rsidR="00691C07">
        <w:rPr>
          <w:rFonts w:cs="Times New Roman"/>
          <w:i/>
          <w:iCs/>
          <w:sz w:val="28"/>
          <w:szCs w:val="28"/>
        </w:rPr>
        <w:t>и/</w:t>
      </w:r>
      <w:r w:rsidR="00691C07" w:rsidRPr="00691C07">
        <w:rPr>
          <w:rFonts w:cs="Times New Roman"/>
          <w:i/>
          <w:iCs/>
          <w:sz w:val="28"/>
          <w:szCs w:val="28"/>
        </w:rPr>
        <w:t>или автором для корреспонденции</w:t>
      </w:r>
      <w:r w:rsidR="00D50DD1">
        <w:rPr>
          <w:rFonts w:cs="Times New Roman"/>
          <w:i/>
          <w:iCs/>
          <w:sz w:val="28"/>
          <w:szCs w:val="28"/>
        </w:rPr>
        <w:t>.</w:t>
      </w:r>
      <w:r w:rsidR="008A0412">
        <w:rPr>
          <w:rFonts w:cs="Times New Roman"/>
          <w:i/>
          <w:iCs/>
          <w:sz w:val="28"/>
          <w:szCs w:val="28"/>
        </w:rPr>
        <w:t xml:space="preserve"> </w:t>
      </w:r>
      <w:r w:rsidR="002A3CCA" w:rsidRPr="002A3CCA">
        <w:rPr>
          <w:rFonts w:cs="Times New Roman"/>
          <w:i/>
          <w:iCs/>
          <w:sz w:val="28"/>
          <w:szCs w:val="28"/>
        </w:rPr>
        <w:t xml:space="preserve">В настоящей диссертации </w:t>
      </w:r>
      <w:proofErr w:type="spellStart"/>
      <w:r w:rsidR="002A3CCA" w:rsidRPr="002A3CCA">
        <w:rPr>
          <w:rFonts w:cs="Times New Roman"/>
          <w:i/>
          <w:iCs/>
          <w:sz w:val="28"/>
          <w:szCs w:val="28"/>
        </w:rPr>
        <w:t>Касымбековой</w:t>
      </w:r>
      <w:proofErr w:type="spellEnd"/>
      <w:r w:rsidR="002A3CCA" w:rsidRPr="002A3CCA">
        <w:rPr>
          <w:rFonts w:cs="Times New Roman"/>
          <w:i/>
          <w:iCs/>
          <w:sz w:val="28"/>
          <w:szCs w:val="28"/>
        </w:rPr>
        <w:t xml:space="preserve"> Ф. Д. в соответствии с требованиями международного законодательства в области интеллектуальной собственности размещены рукописи статей. С опубликованными статьями в оригинальной верстке можно ознакомиться на интернет-ресурсах издательств соответствующих журналов. Ссылки на статьи приведены в начале каждой рукописи</w:t>
      </w:r>
      <w:r w:rsidR="005E5313" w:rsidRPr="00C1727F">
        <w:rPr>
          <w:rFonts w:cs="Times New Roman"/>
          <w:i/>
          <w:iCs/>
          <w:sz w:val="28"/>
          <w:szCs w:val="28"/>
        </w:rPr>
        <w:t>.</w:t>
      </w:r>
    </w:p>
    <w:p w14:paraId="7C06E84E" w14:textId="77777777" w:rsidR="00063962" w:rsidRPr="00C1727F" w:rsidRDefault="00063962" w:rsidP="006C2D2C">
      <w:pPr>
        <w:tabs>
          <w:tab w:val="left" w:pos="709"/>
        </w:tabs>
        <w:spacing w:after="160"/>
        <w:ind w:left="0" w:firstLine="0"/>
        <w:contextualSpacing/>
        <w:rPr>
          <w:rFonts w:cs="Times New Roman"/>
          <w:i/>
          <w:iCs/>
          <w:sz w:val="28"/>
          <w:szCs w:val="28"/>
        </w:rPr>
      </w:pPr>
    </w:p>
    <w:p w14:paraId="5B58B634" w14:textId="77777777" w:rsidR="00063962" w:rsidRDefault="00063962" w:rsidP="006C2D2C">
      <w:pPr>
        <w:tabs>
          <w:tab w:val="left" w:pos="709"/>
        </w:tabs>
        <w:spacing w:after="160"/>
        <w:ind w:left="0" w:firstLine="0"/>
        <w:contextualSpacing/>
        <w:rPr>
          <w:rFonts w:cs="Times New Roman"/>
          <w:sz w:val="28"/>
          <w:szCs w:val="28"/>
        </w:rPr>
      </w:pPr>
    </w:p>
    <w:p w14:paraId="0341AEE5" w14:textId="77777777" w:rsidR="00063962" w:rsidRDefault="00063962" w:rsidP="006C2D2C">
      <w:pPr>
        <w:tabs>
          <w:tab w:val="left" w:pos="709"/>
        </w:tabs>
        <w:spacing w:after="160"/>
        <w:ind w:left="0" w:firstLine="0"/>
        <w:contextualSpacing/>
        <w:rPr>
          <w:rFonts w:cs="Times New Roman"/>
          <w:sz w:val="28"/>
          <w:szCs w:val="28"/>
        </w:rPr>
      </w:pPr>
    </w:p>
    <w:p w14:paraId="5E42B270" w14:textId="77777777" w:rsidR="00063962" w:rsidRDefault="00063962" w:rsidP="006C2D2C">
      <w:pPr>
        <w:tabs>
          <w:tab w:val="left" w:pos="709"/>
        </w:tabs>
        <w:spacing w:after="160"/>
        <w:ind w:left="0" w:firstLine="0"/>
        <w:contextualSpacing/>
        <w:rPr>
          <w:rFonts w:cs="Times New Roman"/>
          <w:sz w:val="28"/>
          <w:szCs w:val="28"/>
        </w:rPr>
      </w:pPr>
    </w:p>
    <w:p w14:paraId="7B70C637" w14:textId="77777777" w:rsidR="00063962" w:rsidRDefault="00063962" w:rsidP="006C2D2C">
      <w:pPr>
        <w:tabs>
          <w:tab w:val="left" w:pos="709"/>
        </w:tabs>
        <w:spacing w:after="160"/>
        <w:ind w:left="0" w:firstLine="0"/>
        <w:contextualSpacing/>
        <w:rPr>
          <w:rFonts w:cs="Times New Roman"/>
          <w:sz w:val="28"/>
          <w:szCs w:val="28"/>
        </w:rPr>
      </w:pPr>
    </w:p>
    <w:p w14:paraId="5261B694" w14:textId="77777777" w:rsidR="00063962" w:rsidRDefault="00063962" w:rsidP="006C2D2C">
      <w:pPr>
        <w:tabs>
          <w:tab w:val="left" w:pos="709"/>
        </w:tabs>
        <w:spacing w:after="160"/>
        <w:ind w:left="0" w:firstLine="0"/>
        <w:contextualSpacing/>
        <w:rPr>
          <w:rFonts w:cs="Times New Roman"/>
          <w:sz w:val="28"/>
          <w:szCs w:val="28"/>
        </w:rPr>
      </w:pPr>
    </w:p>
    <w:p w14:paraId="21E062BD" w14:textId="77777777" w:rsidR="00063962" w:rsidRDefault="00063962" w:rsidP="006C2D2C">
      <w:pPr>
        <w:tabs>
          <w:tab w:val="left" w:pos="709"/>
        </w:tabs>
        <w:spacing w:after="160"/>
        <w:ind w:left="0" w:firstLine="0"/>
        <w:contextualSpacing/>
        <w:rPr>
          <w:rFonts w:cs="Times New Roman"/>
          <w:sz w:val="28"/>
          <w:szCs w:val="28"/>
        </w:rPr>
      </w:pPr>
    </w:p>
    <w:p w14:paraId="0FFFC84C" w14:textId="77777777" w:rsidR="00063962" w:rsidRDefault="00063962" w:rsidP="006C2D2C">
      <w:pPr>
        <w:tabs>
          <w:tab w:val="left" w:pos="709"/>
        </w:tabs>
        <w:spacing w:after="160"/>
        <w:ind w:left="0" w:firstLine="0"/>
        <w:contextualSpacing/>
        <w:rPr>
          <w:rFonts w:cs="Times New Roman"/>
          <w:sz w:val="28"/>
          <w:szCs w:val="28"/>
        </w:rPr>
      </w:pPr>
    </w:p>
    <w:p w14:paraId="45118461" w14:textId="77777777" w:rsidR="00063962" w:rsidRDefault="00063962" w:rsidP="006C2D2C">
      <w:pPr>
        <w:tabs>
          <w:tab w:val="left" w:pos="709"/>
        </w:tabs>
        <w:spacing w:after="160"/>
        <w:ind w:left="0" w:firstLine="0"/>
        <w:contextualSpacing/>
        <w:rPr>
          <w:rFonts w:cs="Times New Roman"/>
          <w:sz w:val="28"/>
          <w:szCs w:val="28"/>
        </w:rPr>
      </w:pPr>
    </w:p>
    <w:p w14:paraId="5DFDAB1B" w14:textId="77777777" w:rsidR="00063962" w:rsidRDefault="00063962" w:rsidP="006C2D2C">
      <w:pPr>
        <w:tabs>
          <w:tab w:val="left" w:pos="709"/>
        </w:tabs>
        <w:spacing w:after="160"/>
        <w:ind w:left="0" w:firstLine="0"/>
        <w:contextualSpacing/>
        <w:rPr>
          <w:rFonts w:cs="Times New Roman"/>
          <w:sz w:val="28"/>
          <w:szCs w:val="28"/>
        </w:rPr>
      </w:pPr>
    </w:p>
    <w:p w14:paraId="63BADCBC" w14:textId="77777777" w:rsidR="00063962" w:rsidRDefault="00063962" w:rsidP="006C2D2C">
      <w:pPr>
        <w:tabs>
          <w:tab w:val="left" w:pos="709"/>
        </w:tabs>
        <w:spacing w:after="160"/>
        <w:ind w:left="0" w:firstLine="0"/>
        <w:contextualSpacing/>
        <w:rPr>
          <w:rFonts w:cs="Times New Roman"/>
          <w:sz w:val="28"/>
          <w:szCs w:val="28"/>
        </w:rPr>
      </w:pPr>
    </w:p>
    <w:p w14:paraId="558627B2" w14:textId="77777777" w:rsidR="00063962" w:rsidRDefault="00063962" w:rsidP="006C2D2C">
      <w:pPr>
        <w:tabs>
          <w:tab w:val="left" w:pos="709"/>
        </w:tabs>
        <w:spacing w:after="160"/>
        <w:ind w:left="0" w:firstLine="0"/>
        <w:contextualSpacing/>
        <w:rPr>
          <w:rFonts w:cs="Times New Roman"/>
          <w:sz w:val="28"/>
          <w:szCs w:val="28"/>
        </w:rPr>
      </w:pPr>
    </w:p>
    <w:p w14:paraId="7FFF624E" w14:textId="77777777" w:rsidR="00063962" w:rsidRDefault="00063962" w:rsidP="006C2D2C">
      <w:pPr>
        <w:tabs>
          <w:tab w:val="left" w:pos="709"/>
        </w:tabs>
        <w:spacing w:after="160"/>
        <w:ind w:left="0" w:firstLine="0"/>
        <w:contextualSpacing/>
        <w:rPr>
          <w:rFonts w:cs="Times New Roman"/>
          <w:sz w:val="28"/>
          <w:szCs w:val="28"/>
        </w:rPr>
      </w:pPr>
    </w:p>
    <w:p w14:paraId="316931FD" w14:textId="266C3E46" w:rsidR="008615D9" w:rsidRPr="0022349D" w:rsidRDefault="00E96523" w:rsidP="00226B35">
      <w:pPr>
        <w:pStyle w:val="1"/>
        <w:tabs>
          <w:tab w:val="left" w:pos="709"/>
        </w:tabs>
        <w:spacing w:line="240" w:lineRule="auto"/>
        <w:ind w:left="284" w:firstLine="567"/>
        <w:contextualSpacing/>
        <w:jc w:val="both"/>
        <w:rPr>
          <w:rFonts w:ascii="Times New Roman" w:hAnsi="Times New Roman" w:cs="Times New Roman"/>
          <w:szCs w:val="28"/>
          <w:lang w:val="en-US"/>
        </w:rPr>
      </w:pPr>
      <w:bookmarkStart w:id="0" w:name="_Toc183464734"/>
      <w:r w:rsidRPr="00A30AE6">
        <w:rPr>
          <w:rFonts w:ascii="Times New Roman" w:hAnsi="Times New Roman" w:cs="Times New Roman"/>
          <w:szCs w:val="28"/>
          <w:lang w:val="en-US"/>
        </w:rPr>
        <w:lastRenderedPageBreak/>
        <w:t>BURDEN</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OF</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MAJOR</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CANCER</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TYPES</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IN</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ALMATY</w:t>
      </w:r>
      <w:r w:rsidRPr="0022349D">
        <w:rPr>
          <w:rFonts w:ascii="Times New Roman" w:hAnsi="Times New Roman" w:cs="Times New Roman"/>
          <w:szCs w:val="28"/>
          <w:lang w:val="en-US"/>
        </w:rPr>
        <w:t xml:space="preserve">, </w:t>
      </w:r>
      <w:r w:rsidRPr="00A30AE6">
        <w:rPr>
          <w:rFonts w:ascii="Times New Roman" w:hAnsi="Times New Roman" w:cs="Times New Roman"/>
          <w:szCs w:val="28"/>
          <w:lang w:val="en-US"/>
        </w:rPr>
        <w:t>KAZAKHSTAN</w:t>
      </w:r>
      <w:bookmarkEnd w:id="0"/>
    </w:p>
    <w:p w14:paraId="0107404C" w14:textId="57D91545" w:rsidR="00EC633B" w:rsidRPr="00EC633B" w:rsidRDefault="00E96523" w:rsidP="00226B35">
      <w:pPr>
        <w:tabs>
          <w:tab w:val="left" w:pos="709"/>
        </w:tabs>
        <w:ind w:left="284" w:firstLine="567"/>
        <w:contextualSpacing/>
        <w:rPr>
          <w:rFonts w:cs="Times New Roman"/>
          <w:sz w:val="28"/>
          <w:szCs w:val="28"/>
          <w:lang w:val="en-US"/>
        </w:rPr>
      </w:pPr>
      <w:r>
        <w:rPr>
          <w:rFonts w:cs="Times New Roman"/>
          <w:sz w:val="28"/>
          <w:szCs w:val="28"/>
        </w:rPr>
        <w:t>Статья</w:t>
      </w:r>
      <w:r w:rsidRPr="00E96523">
        <w:rPr>
          <w:rFonts w:cs="Times New Roman"/>
          <w:sz w:val="28"/>
          <w:szCs w:val="28"/>
          <w:lang w:val="en-US"/>
        </w:rPr>
        <w:t xml:space="preserve"> </w:t>
      </w:r>
      <w:r>
        <w:rPr>
          <w:rFonts w:cs="Times New Roman"/>
          <w:sz w:val="28"/>
          <w:szCs w:val="28"/>
        </w:rPr>
        <w:t>опубликована</w:t>
      </w:r>
      <w:r w:rsidRPr="00E96523">
        <w:rPr>
          <w:rFonts w:cs="Times New Roman"/>
          <w:sz w:val="28"/>
          <w:szCs w:val="28"/>
          <w:lang w:val="en-US"/>
        </w:rPr>
        <w:t xml:space="preserve"> </w:t>
      </w:r>
      <w:r>
        <w:rPr>
          <w:rFonts w:cs="Times New Roman"/>
          <w:sz w:val="28"/>
          <w:szCs w:val="28"/>
        </w:rPr>
        <w:t>в</w:t>
      </w:r>
      <w:r w:rsidRPr="00E96523">
        <w:rPr>
          <w:rFonts w:cs="Times New Roman"/>
          <w:sz w:val="28"/>
          <w:szCs w:val="28"/>
          <w:lang w:val="en-US"/>
        </w:rPr>
        <w:t xml:space="preserve"> </w:t>
      </w:r>
      <w:r>
        <w:rPr>
          <w:rFonts w:cs="Times New Roman"/>
          <w:sz w:val="28"/>
          <w:szCs w:val="28"/>
        </w:rPr>
        <w:t>журнале</w:t>
      </w:r>
      <w:r w:rsidRPr="00E96523">
        <w:rPr>
          <w:rFonts w:cs="Times New Roman"/>
          <w:sz w:val="28"/>
          <w:szCs w:val="28"/>
          <w:lang w:val="en-US"/>
        </w:rPr>
        <w:t xml:space="preserve"> </w:t>
      </w:r>
      <w:r w:rsidR="001C22FC">
        <w:rPr>
          <w:rFonts w:cs="Times New Roman"/>
          <w:sz w:val="28"/>
          <w:szCs w:val="28"/>
          <w:lang w:val="en-US"/>
        </w:rPr>
        <w:t>“</w:t>
      </w:r>
      <w:r>
        <w:rPr>
          <w:rFonts w:cs="Times New Roman"/>
          <w:sz w:val="28"/>
          <w:szCs w:val="28"/>
          <w:lang w:val="en-US"/>
        </w:rPr>
        <w:t>Scientific Reports</w:t>
      </w:r>
      <w:r w:rsidR="001C22FC" w:rsidRPr="0017617D">
        <w:rPr>
          <w:sz w:val="28"/>
          <w:szCs w:val="28"/>
          <w:lang w:val="en-GB"/>
        </w:rPr>
        <w:t xml:space="preserve">”, </w:t>
      </w:r>
      <w:r w:rsidR="001C22FC">
        <w:rPr>
          <w:sz w:val="28"/>
          <w:szCs w:val="28"/>
        </w:rPr>
        <w:t>входящего</w:t>
      </w:r>
      <w:r w:rsidR="001C22FC" w:rsidRPr="0017617D">
        <w:rPr>
          <w:sz w:val="28"/>
          <w:szCs w:val="28"/>
          <w:lang w:val="en-GB"/>
        </w:rPr>
        <w:t xml:space="preserve"> </w:t>
      </w:r>
      <w:r w:rsidR="001C22FC">
        <w:rPr>
          <w:sz w:val="28"/>
          <w:szCs w:val="28"/>
        </w:rPr>
        <w:t>в</w:t>
      </w:r>
      <w:r w:rsidR="001C22FC" w:rsidRPr="0017617D">
        <w:rPr>
          <w:sz w:val="28"/>
          <w:szCs w:val="28"/>
          <w:lang w:val="en-GB"/>
        </w:rPr>
        <w:t xml:space="preserve"> </w:t>
      </w:r>
      <w:r w:rsidR="001C22FC">
        <w:rPr>
          <w:sz w:val="28"/>
          <w:szCs w:val="28"/>
        </w:rPr>
        <w:t>первый</w:t>
      </w:r>
      <w:r w:rsidR="001C22FC" w:rsidRPr="0017617D">
        <w:rPr>
          <w:sz w:val="28"/>
          <w:szCs w:val="28"/>
          <w:lang w:val="en-GB"/>
        </w:rPr>
        <w:t xml:space="preserve"> квартил</w:t>
      </w:r>
      <w:r w:rsidR="001C22FC">
        <w:rPr>
          <w:sz w:val="28"/>
          <w:szCs w:val="28"/>
        </w:rPr>
        <w:t>ь</w:t>
      </w:r>
      <w:r w:rsidR="001C22FC" w:rsidRPr="0017617D">
        <w:rPr>
          <w:sz w:val="28"/>
          <w:szCs w:val="28"/>
          <w:lang w:val="en-GB"/>
        </w:rPr>
        <w:t xml:space="preserve"> (</w:t>
      </w:r>
      <w:r w:rsidR="001C22FC">
        <w:rPr>
          <w:sz w:val="28"/>
          <w:szCs w:val="28"/>
          <w:lang w:val="en-US"/>
        </w:rPr>
        <w:t>Q</w:t>
      </w:r>
      <w:r w:rsidR="001C22FC" w:rsidRPr="0017617D">
        <w:rPr>
          <w:sz w:val="28"/>
          <w:szCs w:val="28"/>
          <w:lang w:val="en-GB"/>
        </w:rPr>
        <w:t xml:space="preserve">1) </w:t>
      </w:r>
      <w:r w:rsidR="001C22FC" w:rsidRPr="00790B78">
        <w:rPr>
          <w:color w:val="000000"/>
          <w:sz w:val="28"/>
          <w:szCs w:val="28"/>
        </w:rPr>
        <w:t>по</w:t>
      </w:r>
      <w:r w:rsidR="001C22FC" w:rsidRPr="00790B78">
        <w:rPr>
          <w:color w:val="000000"/>
          <w:sz w:val="28"/>
          <w:szCs w:val="28"/>
          <w:lang w:val="en-GB"/>
        </w:rPr>
        <w:t xml:space="preserve"> </w:t>
      </w:r>
      <w:r w:rsidR="001C22FC" w:rsidRPr="00790B78">
        <w:rPr>
          <w:color w:val="000000"/>
          <w:sz w:val="28"/>
          <w:szCs w:val="28"/>
        </w:rPr>
        <w:t>импакт</w:t>
      </w:r>
      <w:r w:rsidR="001C22FC" w:rsidRPr="00790B78">
        <w:rPr>
          <w:color w:val="000000"/>
          <w:sz w:val="28"/>
          <w:szCs w:val="28"/>
          <w:lang w:val="en-GB"/>
        </w:rPr>
        <w:t>-</w:t>
      </w:r>
      <w:r w:rsidR="001C22FC" w:rsidRPr="00790B78">
        <w:rPr>
          <w:color w:val="000000"/>
          <w:sz w:val="28"/>
          <w:szCs w:val="28"/>
        </w:rPr>
        <w:t>фактору</w:t>
      </w:r>
      <w:r w:rsidR="001C22FC" w:rsidRPr="00790B78">
        <w:rPr>
          <w:color w:val="000000"/>
          <w:sz w:val="28"/>
          <w:szCs w:val="28"/>
          <w:lang w:val="en-GB"/>
        </w:rPr>
        <w:t xml:space="preserve"> </w:t>
      </w:r>
      <w:r w:rsidR="001C22FC" w:rsidRPr="00790B78">
        <w:rPr>
          <w:color w:val="000000"/>
          <w:sz w:val="28"/>
          <w:szCs w:val="28"/>
        </w:rPr>
        <w:t>по</w:t>
      </w:r>
      <w:r w:rsidR="001C22FC" w:rsidRPr="00790B78">
        <w:rPr>
          <w:color w:val="000000"/>
          <w:sz w:val="28"/>
          <w:szCs w:val="28"/>
          <w:lang w:val="en-GB"/>
        </w:rPr>
        <w:t xml:space="preserve"> </w:t>
      </w:r>
      <w:r w:rsidR="001C22FC" w:rsidRPr="00790B78">
        <w:rPr>
          <w:color w:val="000000"/>
          <w:sz w:val="28"/>
          <w:szCs w:val="28"/>
        </w:rPr>
        <w:t>данным</w:t>
      </w:r>
      <w:r w:rsidR="001C22FC" w:rsidRPr="00790B78">
        <w:rPr>
          <w:color w:val="000000"/>
          <w:sz w:val="28"/>
          <w:szCs w:val="28"/>
          <w:lang w:val="en-GB"/>
        </w:rPr>
        <w:t xml:space="preserve"> Journal Citation </w:t>
      </w:r>
      <w:r w:rsidR="001C22FC" w:rsidRPr="001C22FC">
        <w:rPr>
          <w:color w:val="000000"/>
          <w:sz w:val="28"/>
          <w:szCs w:val="28"/>
          <w:lang w:val="en-GB"/>
        </w:rPr>
        <w:t xml:space="preserve">Reports (Clarivate </w:t>
      </w:r>
      <w:r w:rsidR="0098236A" w:rsidRPr="001C22FC">
        <w:rPr>
          <w:color w:val="000000"/>
          <w:sz w:val="28"/>
          <w:szCs w:val="28"/>
          <w:lang w:val="en-GB"/>
        </w:rPr>
        <w:t>Analytics)</w:t>
      </w:r>
      <w:r w:rsidR="0098236A" w:rsidRPr="008C0BFB">
        <w:rPr>
          <w:color w:val="000000"/>
          <w:sz w:val="28"/>
          <w:szCs w:val="28"/>
          <w:lang w:val="en-US"/>
        </w:rPr>
        <w:t>,</w:t>
      </w:r>
      <w:r w:rsidR="0098236A">
        <w:rPr>
          <w:color w:val="000000"/>
          <w:lang w:val="en-GB"/>
        </w:rPr>
        <w:t xml:space="preserve"> </w:t>
      </w:r>
      <w:r w:rsidR="0098236A">
        <w:rPr>
          <w:rFonts w:cs="Times New Roman"/>
          <w:sz w:val="28"/>
          <w:szCs w:val="28"/>
          <w:lang w:val="en-US"/>
        </w:rPr>
        <w:t>и</w:t>
      </w:r>
      <w:r w:rsidRPr="00E96523">
        <w:rPr>
          <w:rFonts w:cs="Times New Roman"/>
          <w:sz w:val="28"/>
          <w:szCs w:val="28"/>
          <w:lang w:val="en-US"/>
        </w:rPr>
        <w:t xml:space="preserve"> </w:t>
      </w:r>
      <w:r w:rsidR="00565374">
        <w:rPr>
          <w:rFonts w:cs="Times New Roman"/>
          <w:sz w:val="28"/>
          <w:szCs w:val="28"/>
        </w:rPr>
        <w:t>доступна</w:t>
      </w:r>
      <w:r w:rsidRPr="00E96523">
        <w:rPr>
          <w:rFonts w:cs="Times New Roman"/>
          <w:sz w:val="28"/>
          <w:szCs w:val="28"/>
          <w:lang w:val="en-US"/>
        </w:rPr>
        <w:t xml:space="preserve"> </w:t>
      </w:r>
      <w:r w:rsidR="00565374">
        <w:rPr>
          <w:rFonts w:cs="Times New Roman"/>
          <w:sz w:val="28"/>
          <w:szCs w:val="28"/>
        </w:rPr>
        <w:t>по</w:t>
      </w:r>
      <w:r w:rsidR="00565374" w:rsidRPr="00565374">
        <w:rPr>
          <w:rFonts w:cs="Times New Roman"/>
          <w:sz w:val="28"/>
          <w:szCs w:val="28"/>
          <w:lang w:val="en-US"/>
        </w:rPr>
        <w:t xml:space="preserve"> </w:t>
      </w:r>
      <w:r w:rsidR="00565374">
        <w:rPr>
          <w:rFonts w:cs="Times New Roman"/>
          <w:sz w:val="28"/>
          <w:szCs w:val="28"/>
        </w:rPr>
        <w:t>следующей</w:t>
      </w:r>
      <w:r w:rsidR="00565374" w:rsidRPr="00565374">
        <w:rPr>
          <w:rFonts w:cs="Times New Roman"/>
          <w:sz w:val="28"/>
          <w:szCs w:val="28"/>
          <w:lang w:val="en-US"/>
        </w:rPr>
        <w:t xml:space="preserve"> </w:t>
      </w:r>
      <w:r w:rsidR="00565374">
        <w:rPr>
          <w:rFonts w:cs="Times New Roman"/>
          <w:sz w:val="28"/>
          <w:szCs w:val="28"/>
        </w:rPr>
        <w:t>ссылке</w:t>
      </w:r>
      <w:r w:rsidR="00565374" w:rsidRPr="00565374">
        <w:rPr>
          <w:rFonts w:cs="Times New Roman"/>
          <w:sz w:val="28"/>
          <w:szCs w:val="28"/>
          <w:lang w:val="en-US"/>
        </w:rPr>
        <w:t xml:space="preserve">: </w:t>
      </w:r>
      <w:r w:rsidR="00EC633B" w:rsidRPr="00EC633B">
        <w:rPr>
          <w:rFonts w:cs="Times New Roman"/>
          <w:sz w:val="28"/>
          <w:szCs w:val="28"/>
          <w:lang w:val="en-US"/>
        </w:rPr>
        <w:t xml:space="preserve">Kassymbekova, F., </w:t>
      </w:r>
      <w:proofErr w:type="spellStart"/>
      <w:r w:rsidR="00EC633B" w:rsidRPr="00EC633B">
        <w:rPr>
          <w:rFonts w:cs="Times New Roman"/>
          <w:sz w:val="28"/>
          <w:szCs w:val="28"/>
          <w:lang w:val="en-US"/>
        </w:rPr>
        <w:t>Glushkova</w:t>
      </w:r>
      <w:proofErr w:type="spellEnd"/>
      <w:r w:rsidR="00EC633B" w:rsidRPr="00EC633B">
        <w:rPr>
          <w:rFonts w:cs="Times New Roman"/>
          <w:sz w:val="28"/>
          <w:szCs w:val="28"/>
          <w:lang w:val="en-US"/>
        </w:rPr>
        <w:t xml:space="preserve">, N., </w:t>
      </w:r>
      <w:proofErr w:type="spellStart"/>
      <w:r w:rsidR="00EC633B" w:rsidRPr="00EC633B">
        <w:rPr>
          <w:rFonts w:cs="Times New Roman"/>
          <w:sz w:val="28"/>
          <w:szCs w:val="28"/>
          <w:lang w:val="en-US"/>
        </w:rPr>
        <w:t>Dunenova</w:t>
      </w:r>
      <w:proofErr w:type="spellEnd"/>
      <w:r w:rsidR="00EC633B" w:rsidRPr="00EC633B">
        <w:rPr>
          <w:rFonts w:cs="Times New Roman"/>
          <w:sz w:val="28"/>
          <w:szCs w:val="28"/>
          <w:lang w:val="en-US"/>
        </w:rPr>
        <w:t xml:space="preserve">, G. et al. Burden of Major Cancer Types in Almaty, Kazakhstan. Sci Rep 14, 20536 (2024). </w:t>
      </w:r>
      <w:hyperlink r:id="rId8" w:history="1">
        <w:r w:rsidR="00EC633B" w:rsidRPr="003A7078">
          <w:rPr>
            <w:rStyle w:val="ad"/>
            <w:rFonts w:cs="Times New Roman"/>
            <w:sz w:val="28"/>
            <w:szCs w:val="28"/>
            <w:lang w:val="en-US"/>
          </w:rPr>
          <w:t>https://doi.org/10.1038/s41598-024-71449-5</w:t>
        </w:r>
      </w:hyperlink>
    </w:p>
    <w:p w14:paraId="7FE80B86" w14:textId="77777777" w:rsidR="00181735" w:rsidRDefault="00181735" w:rsidP="00226B35">
      <w:pPr>
        <w:tabs>
          <w:tab w:val="left" w:pos="709"/>
        </w:tabs>
        <w:ind w:left="284" w:firstLine="567"/>
        <w:contextualSpacing/>
        <w:rPr>
          <w:rFonts w:cs="Times New Roman"/>
          <w:sz w:val="28"/>
          <w:szCs w:val="28"/>
        </w:rPr>
      </w:pPr>
    </w:p>
    <w:p w14:paraId="65A23818" w14:textId="67F533EF" w:rsidR="00F42628" w:rsidRPr="00F42628" w:rsidRDefault="00181735" w:rsidP="00226B35">
      <w:pPr>
        <w:tabs>
          <w:tab w:val="left" w:pos="709"/>
        </w:tabs>
        <w:ind w:left="284" w:firstLine="567"/>
        <w:contextualSpacing/>
        <w:rPr>
          <w:rFonts w:cs="Times New Roman"/>
          <w:b/>
          <w:bCs/>
          <w:sz w:val="28"/>
          <w:szCs w:val="28"/>
        </w:rPr>
      </w:pPr>
      <w:r w:rsidRPr="00F42628">
        <w:rPr>
          <w:rFonts w:cs="Times New Roman"/>
          <w:b/>
          <w:bCs/>
          <w:sz w:val="28"/>
          <w:szCs w:val="28"/>
          <w:lang w:val="en-US"/>
        </w:rPr>
        <w:t>Authors</w:t>
      </w:r>
      <w:r w:rsidRPr="00F42628">
        <w:rPr>
          <w:rFonts w:cs="Times New Roman"/>
          <w:b/>
          <w:bCs/>
          <w:sz w:val="28"/>
          <w:szCs w:val="28"/>
        </w:rPr>
        <w:t xml:space="preserve"> </w:t>
      </w:r>
      <w:r w:rsidRPr="00F42628">
        <w:rPr>
          <w:rFonts w:cs="Times New Roman"/>
          <w:b/>
          <w:bCs/>
          <w:sz w:val="28"/>
          <w:szCs w:val="28"/>
          <w:lang w:val="en-US"/>
        </w:rPr>
        <w:t>an</w:t>
      </w:r>
      <w:r w:rsidR="00F42628" w:rsidRPr="00F42628">
        <w:rPr>
          <w:rFonts w:cs="Times New Roman"/>
          <w:b/>
          <w:bCs/>
          <w:sz w:val="28"/>
          <w:szCs w:val="28"/>
          <w:lang w:val="en-US"/>
        </w:rPr>
        <w:t>d</w:t>
      </w:r>
      <w:r w:rsidR="00F42628" w:rsidRPr="00F42628">
        <w:rPr>
          <w:rFonts w:cs="Times New Roman"/>
          <w:b/>
          <w:bCs/>
          <w:sz w:val="28"/>
          <w:szCs w:val="28"/>
        </w:rPr>
        <w:t xml:space="preserve"> </w:t>
      </w:r>
      <w:r w:rsidR="00F42628" w:rsidRPr="00F42628">
        <w:rPr>
          <w:rFonts w:cs="Times New Roman"/>
          <w:b/>
          <w:bCs/>
          <w:sz w:val="28"/>
          <w:szCs w:val="28"/>
          <w:lang w:val="en-US"/>
        </w:rPr>
        <w:t>Affiliations</w:t>
      </w:r>
      <w:r w:rsidR="00F42628" w:rsidRPr="00F42628">
        <w:rPr>
          <w:rFonts w:cs="Times New Roman"/>
          <w:b/>
          <w:bCs/>
          <w:sz w:val="28"/>
          <w:szCs w:val="28"/>
        </w:rPr>
        <w:t>:</w:t>
      </w:r>
    </w:p>
    <w:p w14:paraId="26D41887" w14:textId="3E588990" w:rsidR="00125B70" w:rsidRPr="00181735" w:rsidRDefault="008615D9" w:rsidP="00226B35">
      <w:pPr>
        <w:tabs>
          <w:tab w:val="left" w:pos="709"/>
        </w:tabs>
        <w:ind w:left="284" w:firstLine="567"/>
        <w:contextualSpacing/>
        <w:rPr>
          <w:rFonts w:cs="Times New Roman"/>
          <w:sz w:val="28"/>
          <w:szCs w:val="28"/>
          <w:vertAlign w:val="superscript"/>
        </w:rPr>
      </w:pPr>
      <w:r w:rsidRPr="00A30AE6">
        <w:rPr>
          <w:rFonts w:cs="Times New Roman"/>
          <w:sz w:val="28"/>
          <w:szCs w:val="28"/>
          <w:lang w:val="en-US"/>
        </w:rPr>
        <w:t>Fatima</w:t>
      </w:r>
      <w:r w:rsidRPr="00181735">
        <w:rPr>
          <w:rFonts w:cs="Times New Roman"/>
          <w:sz w:val="28"/>
          <w:szCs w:val="28"/>
        </w:rPr>
        <w:t xml:space="preserve"> </w:t>
      </w:r>
      <w:r w:rsidRPr="00A30AE6">
        <w:rPr>
          <w:rFonts w:cs="Times New Roman"/>
          <w:sz w:val="28"/>
          <w:szCs w:val="28"/>
          <w:lang w:val="en-US"/>
        </w:rPr>
        <w:t>Kassymbekova</w:t>
      </w:r>
      <w:r w:rsidRPr="00181735">
        <w:rPr>
          <w:rFonts w:cs="Times New Roman"/>
          <w:sz w:val="28"/>
          <w:szCs w:val="28"/>
        </w:rPr>
        <w:t xml:space="preserve"> </w:t>
      </w:r>
      <w:r w:rsidRPr="00181735">
        <w:rPr>
          <w:rFonts w:cs="Times New Roman"/>
          <w:sz w:val="28"/>
          <w:szCs w:val="28"/>
          <w:vertAlign w:val="superscript"/>
        </w:rPr>
        <w:t>1</w:t>
      </w:r>
      <w:r w:rsidRPr="00181735">
        <w:rPr>
          <w:rFonts w:cs="Times New Roman"/>
          <w:sz w:val="28"/>
          <w:szCs w:val="28"/>
        </w:rPr>
        <w:t xml:space="preserve">, </w:t>
      </w:r>
      <w:r w:rsidRPr="00A30AE6">
        <w:rPr>
          <w:rFonts w:cs="Times New Roman"/>
          <w:sz w:val="28"/>
          <w:szCs w:val="28"/>
          <w:lang w:val="en-US"/>
        </w:rPr>
        <w:t>Natalya</w:t>
      </w:r>
      <w:r w:rsidRPr="00181735">
        <w:rPr>
          <w:rFonts w:cs="Times New Roman"/>
          <w:sz w:val="28"/>
          <w:szCs w:val="28"/>
        </w:rPr>
        <w:t xml:space="preserve"> </w:t>
      </w:r>
      <w:proofErr w:type="spellStart"/>
      <w:r w:rsidRPr="00A30AE6">
        <w:rPr>
          <w:rFonts w:cs="Times New Roman"/>
          <w:sz w:val="28"/>
          <w:szCs w:val="28"/>
          <w:lang w:val="en-US"/>
        </w:rPr>
        <w:t>Glushkova</w:t>
      </w:r>
      <w:proofErr w:type="spellEnd"/>
      <w:r w:rsidRPr="00181735">
        <w:rPr>
          <w:rFonts w:cs="Times New Roman"/>
          <w:sz w:val="28"/>
          <w:szCs w:val="28"/>
        </w:rPr>
        <w:t xml:space="preserve"> </w:t>
      </w:r>
      <w:r w:rsidRPr="00181735">
        <w:rPr>
          <w:rFonts w:cs="Times New Roman"/>
          <w:sz w:val="28"/>
          <w:szCs w:val="28"/>
          <w:vertAlign w:val="superscript"/>
        </w:rPr>
        <w:t>2</w:t>
      </w:r>
      <w:r w:rsidRPr="00181735">
        <w:rPr>
          <w:rFonts w:cs="Times New Roman"/>
          <w:sz w:val="28"/>
          <w:szCs w:val="28"/>
        </w:rPr>
        <w:t xml:space="preserve">*, </w:t>
      </w:r>
      <w:proofErr w:type="spellStart"/>
      <w:r w:rsidRPr="00A30AE6">
        <w:rPr>
          <w:rFonts w:cs="Times New Roman"/>
          <w:sz w:val="28"/>
          <w:szCs w:val="28"/>
          <w:lang w:val="en-US"/>
        </w:rPr>
        <w:t>Gauhar</w:t>
      </w:r>
      <w:proofErr w:type="spellEnd"/>
      <w:r w:rsidRPr="00181735">
        <w:rPr>
          <w:rFonts w:cs="Times New Roman"/>
          <w:sz w:val="28"/>
          <w:szCs w:val="28"/>
        </w:rPr>
        <w:t xml:space="preserve"> </w:t>
      </w:r>
      <w:proofErr w:type="spellStart"/>
      <w:r w:rsidRPr="00A30AE6">
        <w:rPr>
          <w:rFonts w:cs="Times New Roman"/>
          <w:sz w:val="28"/>
          <w:szCs w:val="28"/>
          <w:lang w:val="en-US"/>
        </w:rPr>
        <w:t>Dunenova</w:t>
      </w:r>
      <w:proofErr w:type="spellEnd"/>
      <w:r w:rsidRPr="00181735">
        <w:rPr>
          <w:rFonts w:cs="Times New Roman"/>
          <w:sz w:val="28"/>
          <w:szCs w:val="28"/>
        </w:rPr>
        <w:t xml:space="preserve"> </w:t>
      </w:r>
      <w:r w:rsidRPr="00181735">
        <w:rPr>
          <w:rFonts w:cs="Times New Roman"/>
          <w:sz w:val="28"/>
          <w:szCs w:val="28"/>
          <w:vertAlign w:val="superscript"/>
        </w:rPr>
        <w:t>2</w:t>
      </w:r>
      <w:r w:rsidRPr="00181735">
        <w:rPr>
          <w:rFonts w:cs="Times New Roman"/>
          <w:sz w:val="28"/>
          <w:szCs w:val="28"/>
        </w:rPr>
        <w:t xml:space="preserve">, </w:t>
      </w:r>
      <w:r w:rsidRPr="00A30AE6">
        <w:rPr>
          <w:rFonts w:cs="Times New Roman"/>
          <w:sz w:val="28"/>
          <w:szCs w:val="28"/>
          <w:lang w:val="en-US"/>
        </w:rPr>
        <w:t>Dilyara</w:t>
      </w:r>
      <w:r w:rsidRPr="00181735">
        <w:rPr>
          <w:rFonts w:cs="Times New Roman"/>
          <w:sz w:val="28"/>
          <w:szCs w:val="28"/>
        </w:rPr>
        <w:t xml:space="preserve"> </w:t>
      </w:r>
      <w:proofErr w:type="spellStart"/>
      <w:r w:rsidRPr="00A30AE6">
        <w:rPr>
          <w:rFonts w:cs="Times New Roman"/>
          <w:sz w:val="28"/>
          <w:szCs w:val="28"/>
          <w:lang w:val="en-US"/>
        </w:rPr>
        <w:t>Kaidarova</w:t>
      </w:r>
      <w:proofErr w:type="spellEnd"/>
      <w:r w:rsidRPr="00181735">
        <w:rPr>
          <w:rFonts w:cs="Times New Roman"/>
          <w:sz w:val="28"/>
          <w:szCs w:val="28"/>
        </w:rPr>
        <w:t xml:space="preserve"> </w:t>
      </w:r>
      <w:r w:rsidRPr="00181735">
        <w:rPr>
          <w:rFonts w:cs="Times New Roman"/>
          <w:sz w:val="28"/>
          <w:szCs w:val="28"/>
          <w:vertAlign w:val="superscript"/>
        </w:rPr>
        <w:t>3</w:t>
      </w:r>
      <w:r w:rsidRPr="00181735">
        <w:rPr>
          <w:rFonts w:cs="Times New Roman"/>
          <w:sz w:val="28"/>
          <w:szCs w:val="28"/>
        </w:rPr>
        <w:t>,</w:t>
      </w:r>
      <w:r w:rsidR="008E5018" w:rsidRPr="00181735">
        <w:rPr>
          <w:rFonts w:cs="Times New Roman"/>
          <w:sz w:val="28"/>
          <w:szCs w:val="28"/>
        </w:rPr>
        <w:t xml:space="preserve"> </w:t>
      </w:r>
      <w:r w:rsidRPr="00A30AE6">
        <w:rPr>
          <w:rFonts w:cs="Times New Roman"/>
          <w:sz w:val="28"/>
          <w:szCs w:val="28"/>
          <w:lang w:val="en-US"/>
        </w:rPr>
        <w:t>Katarzyna</w:t>
      </w:r>
      <w:r w:rsidRPr="00181735">
        <w:rPr>
          <w:rFonts w:cs="Times New Roman"/>
          <w:sz w:val="28"/>
          <w:szCs w:val="28"/>
        </w:rPr>
        <w:t xml:space="preserve"> </w:t>
      </w:r>
      <w:proofErr w:type="spellStart"/>
      <w:r w:rsidRPr="00A30AE6">
        <w:rPr>
          <w:rFonts w:cs="Times New Roman"/>
          <w:sz w:val="28"/>
          <w:szCs w:val="28"/>
          <w:lang w:val="en-US"/>
        </w:rPr>
        <w:t>Kissimova</w:t>
      </w:r>
      <w:proofErr w:type="spellEnd"/>
      <w:r w:rsidRPr="00181735">
        <w:rPr>
          <w:rFonts w:cs="Times New Roman"/>
          <w:sz w:val="28"/>
          <w:szCs w:val="28"/>
        </w:rPr>
        <w:t>‑</w:t>
      </w:r>
      <w:r w:rsidRPr="00A30AE6">
        <w:rPr>
          <w:rFonts w:cs="Times New Roman"/>
          <w:sz w:val="28"/>
          <w:szCs w:val="28"/>
          <w:lang w:val="en-US"/>
        </w:rPr>
        <w:t>Skarbek</w:t>
      </w:r>
      <w:r w:rsidRPr="00181735">
        <w:rPr>
          <w:rFonts w:cs="Times New Roman"/>
          <w:sz w:val="28"/>
          <w:szCs w:val="28"/>
        </w:rPr>
        <w:t xml:space="preserve"> </w:t>
      </w:r>
      <w:r w:rsidRPr="00181735">
        <w:rPr>
          <w:rFonts w:cs="Times New Roman"/>
          <w:sz w:val="28"/>
          <w:szCs w:val="28"/>
          <w:vertAlign w:val="superscript"/>
        </w:rPr>
        <w:t>4</w:t>
      </w:r>
      <w:r w:rsidRPr="00181735">
        <w:rPr>
          <w:rFonts w:cs="Times New Roman"/>
          <w:sz w:val="28"/>
          <w:szCs w:val="28"/>
        </w:rPr>
        <w:t xml:space="preserve">, </w:t>
      </w:r>
      <w:r w:rsidRPr="00A30AE6">
        <w:rPr>
          <w:rFonts w:cs="Times New Roman"/>
          <w:sz w:val="28"/>
          <w:szCs w:val="28"/>
          <w:lang w:val="en-US"/>
        </w:rPr>
        <w:t>Annelene</w:t>
      </w:r>
      <w:r w:rsidRPr="00181735">
        <w:rPr>
          <w:rFonts w:cs="Times New Roman"/>
          <w:sz w:val="28"/>
          <w:szCs w:val="28"/>
        </w:rPr>
        <w:t xml:space="preserve"> </w:t>
      </w:r>
      <w:r w:rsidRPr="00A30AE6">
        <w:rPr>
          <w:rFonts w:cs="Times New Roman"/>
          <w:sz w:val="28"/>
          <w:szCs w:val="28"/>
          <w:lang w:val="en-US"/>
        </w:rPr>
        <w:t>Wengler</w:t>
      </w:r>
      <w:r w:rsidRPr="00181735">
        <w:rPr>
          <w:rFonts w:cs="Times New Roman"/>
          <w:sz w:val="28"/>
          <w:szCs w:val="28"/>
        </w:rPr>
        <w:t xml:space="preserve"> </w:t>
      </w:r>
      <w:r w:rsidRPr="00181735">
        <w:rPr>
          <w:rFonts w:cs="Times New Roman"/>
          <w:sz w:val="28"/>
          <w:szCs w:val="28"/>
          <w:vertAlign w:val="superscript"/>
        </w:rPr>
        <w:t>8</w:t>
      </w:r>
      <w:r w:rsidRPr="00181735">
        <w:rPr>
          <w:rFonts w:cs="Times New Roman"/>
          <w:sz w:val="28"/>
          <w:szCs w:val="28"/>
        </w:rPr>
        <w:t xml:space="preserve">, </w:t>
      </w:r>
      <w:r w:rsidRPr="00A30AE6">
        <w:rPr>
          <w:rFonts w:cs="Times New Roman"/>
          <w:sz w:val="28"/>
          <w:szCs w:val="28"/>
          <w:lang w:val="en-US"/>
        </w:rPr>
        <w:t>Indira</w:t>
      </w:r>
      <w:r w:rsidRPr="00181735">
        <w:rPr>
          <w:rFonts w:cs="Times New Roman"/>
          <w:sz w:val="28"/>
          <w:szCs w:val="28"/>
        </w:rPr>
        <w:t xml:space="preserve"> </w:t>
      </w:r>
      <w:proofErr w:type="spellStart"/>
      <w:r w:rsidRPr="00A30AE6">
        <w:rPr>
          <w:rFonts w:cs="Times New Roman"/>
          <w:sz w:val="28"/>
          <w:szCs w:val="28"/>
          <w:lang w:val="en-US"/>
        </w:rPr>
        <w:t>Zhetpisbayeva</w:t>
      </w:r>
      <w:proofErr w:type="spellEnd"/>
      <w:r w:rsidRPr="00181735">
        <w:rPr>
          <w:rFonts w:cs="Times New Roman"/>
          <w:sz w:val="28"/>
          <w:szCs w:val="28"/>
        </w:rPr>
        <w:t xml:space="preserve"> </w:t>
      </w:r>
      <w:r w:rsidRPr="00181735">
        <w:rPr>
          <w:rFonts w:cs="Times New Roman"/>
          <w:sz w:val="28"/>
          <w:szCs w:val="28"/>
          <w:vertAlign w:val="superscript"/>
        </w:rPr>
        <w:t>5</w:t>
      </w:r>
      <w:r w:rsidRPr="00181735">
        <w:rPr>
          <w:rFonts w:cs="Times New Roman"/>
          <w:sz w:val="28"/>
          <w:szCs w:val="28"/>
        </w:rPr>
        <w:t>,</w:t>
      </w:r>
      <w:r w:rsidR="008E5018" w:rsidRPr="00181735">
        <w:rPr>
          <w:rFonts w:cs="Times New Roman"/>
          <w:sz w:val="28"/>
          <w:szCs w:val="28"/>
        </w:rPr>
        <w:t xml:space="preserve"> </w:t>
      </w:r>
      <w:r w:rsidRPr="00A30AE6">
        <w:rPr>
          <w:rFonts w:cs="Times New Roman"/>
          <w:sz w:val="28"/>
          <w:szCs w:val="28"/>
          <w:lang w:val="en-US"/>
        </w:rPr>
        <w:t>Oxana</w:t>
      </w:r>
      <w:r w:rsidRPr="00181735">
        <w:rPr>
          <w:rFonts w:cs="Times New Roman"/>
          <w:sz w:val="28"/>
          <w:szCs w:val="28"/>
        </w:rPr>
        <w:t xml:space="preserve"> </w:t>
      </w:r>
      <w:proofErr w:type="spellStart"/>
      <w:r w:rsidRPr="00A30AE6">
        <w:rPr>
          <w:rFonts w:cs="Times New Roman"/>
          <w:sz w:val="28"/>
          <w:szCs w:val="28"/>
          <w:lang w:val="en-US"/>
        </w:rPr>
        <w:t>Shatkovskaya</w:t>
      </w:r>
      <w:proofErr w:type="spellEnd"/>
      <w:r w:rsidRPr="00181735">
        <w:rPr>
          <w:rFonts w:cs="Times New Roman"/>
          <w:sz w:val="28"/>
          <w:szCs w:val="28"/>
        </w:rPr>
        <w:t xml:space="preserve"> </w:t>
      </w:r>
      <w:r w:rsidRPr="00181735">
        <w:rPr>
          <w:rFonts w:cs="Times New Roman"/>
          <w:sz w:val="28"/>
          <w:szCs w:val="28"/>
          <w:vertAlign w:val="superscript"/>
        </w:rPr>
        <w:t>3</w:t>
      </w:r>
      <w:r w:rsidRPr="00181735">
        <w:rPr>
          <w:rFonts w:cs="Times New Roman"/>
          <w:sz w:val="28"/>
          <w:szCs w:val="28"/>
        </w:rPr>
        <w:t xml:space="preserve">, </w:t>
      </w:r>
      <w:r w:rsidRPr="00A30AE6">
        <w:rPr>
          <w:rFonts w:cs="Times New Roman"/>
          <w:sz w:val="28"/>
          <w:szCs w:val="28"/>
          <w:lang w:val="en-US"/>
        </w:rPr>
        <w:t>Olga</w:t>
      </w:r>
      <w:r w:rsidRPr="00181735">
        <w:rPr>
          <w:rFonts w:cs="Times New Roman"/>
          <w:sz w:val="28"/>
          <w:szCs w:val="28"/>
        </w:rPr>
        <w:t xml:space="preserve"> </w:t>
      </w:r>
      <w:r w:rsidRPr="00A30AE6">
        <w:rPr>
          <w:rFonts w:cs="Times New Roman"/>
          <w:sz w:val="28"/>
          <w:szCs w:val="28"/>
          <w:lang w:val="en-US"/>
        </w:rPr>
        <w:t>Andreyeva</w:t>
      </w:r>
      <w:r w:rsidRPr="00181735">
        <w:rPr>
          <w:rFonts w:cs="Times New Roman"/>
          <w:sz w:val="28"/>
          <w:szCs w:val="28"/>
        </w:rPr>
        <w:t xml:space="preserve"> </w:t>
      </w:r>
      <w:r w:rsidRPr="00181735">
        <w:rPr>
          <w:rFonts w:cs="Times New Roman"/>
          <w:sz w:val="28"/>
          <w:szCs w:val="28"/>
          <w:vertAlign w:val="superscript"/>
        </w:rPr>
        <w:t>7</w:t>
      </w:r>
      <w:r w:rsidRPr="00181735">
        <w:rPr>
          <w:rFonts w:cs="Times New Roman"/>
          <w:sz w:val="28"/>
          <w:szCs w:val="28"/>
        </w:rPr>
        <w:t xml:space="preserve">, </w:t>
      </w:r>
      <w:r w:rsidRPr="00A30AE6">
        <w:rPr>
          <w:rFonts w:cs="Times New Roman"/>
          <w:sz w:val="28"/>
          <w:szCs w:val="28"/>
          <w:lang w:val="en-US"/>
        </w:rPr>
        <w:t>Kairat</w:t>
      </w:r>
      <w:r w:rsidRPr="00181735">
        <w:rPr>
          <w:rFonts w:cs="Times New Roman"/>
          <w:sz w:val="28"/>
          <w:szCs w:val="28"/>
        </w:rPr>
        <w:t xml:space="preserve"> </w:t>
      </w:r>
      <w:proofErr w:type="spellStart"/>
      <w:r w:rsidRPr="00A30AE6">
        <w:rPr>
          <w:rFonts w:cs="Times New Roman"/>
          <w:sz w:val="28"/>
          <w:szCs w:val="28"/>
          <w:lang w:val="en-US"/>
        </w:rPr>
        <w:t>Davletov</w:t>
      </w:r>
      <w:proofErr w:type="spellEnd"/>
      <w:r w:rsidRPr="00181735">
        <w:rPr>
          <w:rFonts w:cs="Times New Roman"/>
          <w:sz w:val="28"/>
          <w:szCs w:val="28"/>
        </w:rPr>
        <w:t xml:space="preserve"> </w:t>
      </w:r>
      <w:r w:rsidRPr="00181735">
        <w:rPr>
          <w:rFonts w:cs="Times New Roman"/>
          <w:sz w:val="28"/>
          <w:szCs w:val="28"/>
          <w:vertAlign w:val="superscript"/>
        </w:rPr>
        <w:t>5</w:t>
      </w:r>
      <w:r w:rsidR="00553A32" w:rsidRPr="00181735">
        <w:rPr>
          <w:rFonts w:cs="Times New Roman"/>
          <w:sz w:val="28"/>
          <w:szCs w:val="28"/>
        </w:rPr>
        <w:t xml:space="preserve">, </w:t>
      </w:r>
      <w:proofErr w:type="spellStart"/>
      <w:r w:rsidRPr="00A30AE6">
        <w:rPr>
          <w:rFonts w:cs="Times New Roman"/>
          <w:sz w:val="28"/>
          <w:szCs w:val="28"/>
          <w:lang w:val="en-US"/>
        </w:rPr>
        <w:t>Ardak</w:t>
      </w:r>
      <w:proofErr w:type="spellEnd"/>
      <w:r w:rsidRPr="00181735">
        <w:rPr>
          <w:rFonts w:cs="Times New Roman"/>
          <w:sz w:val="28"/>
          <w:szCs w:val="28"/>
        </w:rPr>
        <w:t xml:space="preserve"> </w:t>
      </w:r>
      <w:proofErr w:type="spellStart"/>
      <w:r w:rsidRPr="00A30AE6">
        <w:rPr>
          <w:rFonts w:cs="Times New Roman"/>
          <w:sz w:val="28"/>
          <w:szCs w:val="28"/>
          <w:lang w:val="en-US"/>
        </w:rPr>
        <w:t>Auyezova</w:t>
      </w:r>
      <w:proofErr w:type="spellEnd"/>
      <w:r w:rsidRPr="00181735">
        <w:rPr>
          <w:rFonts w:cs="Times New Roman"/>
          <w:sz w:val="28"/>
          <w:szCs w:val="28"/>
        </w:rPr>
        <w:t xml:space="preserve"> </w:t>
      </w:r>
      <w:r w:rsidRPr="00181735">
        <w:rPr>
          <w:rFonts w:cs="Times New Roman"/>
          <w:sz w:val="28"/>
          <w:szCs w:val="28"/>
          <w:vertAlign w:val="superscript"/>
        </w:rPr>
        <w:t>6</w:t>
      </w:r>
      <w:r w:rsidRPr="00181735">
        <w:rPr>
          <w:rFonts w:cs="Times New Roman"/>
          <w:sz w:val="28"/>
          <w:szCs w:val="28"/>
        </w:rPr>
        <w:t xml:space="preserve"> &amp;</w:t>
      </w:r>
      <w:r w:rsidR="008E5018" w:rsidRPr="00181735">
        <w:rPr>
          <w:rFonts w:cs="Times New Roman"/>
          <w:sz w:val="28"/>
          <w:szCs w:val="28"/>
        </w:rPr>
        <w:t xml:space="preserve"> </w:t>
      </w:r>
      <w:r w:rsidRPr="00A30AE6">
        <w:rPr>
          <w:rFonts w:cs="Times New Roman"/>
          <w:sz w:val="28"/>
          <w:szCs w:val="28"/>
          <w:lang w:val="en-US"/>
        </w:rPr>
        <w:t>Alexander</w:t>
      </w:r>
      <w:r w:rsidRPr="00181735">
        <w:rPr>
          <w:rFonts w:cs="Times New Roman"/>
          <w:sz w:val="28"/>
          <w:szCs w:val="28"/>
        </w:rPr>
        <w:t xml:space="preserve"> </w:t>
      </w:r>
      <w:r w:rsidRPr="00A30AE6">
        <w:rPr>
          <w:rFonts w:cs="Times New Roman"/>
          <w:sz w:val="28"/>
          <w:szCs w:val="28"/>
          <w:lang w:val="en-US"/>
        </w:rPr>
        <w:t>Rommel</w:t>
      </w:r>
      <w:r w:rsidRPr="00181735">
        <w:rPr>
          <w:rFonts w:cs="Times New Roman"/>
          <w:sz w:val="28"/>
          <w:szCs w:val="28"/>
        </w:rPr>
        <w:t xml:space="preserve"> </w:t>
      </w:r>
      <w:r w:rsidRPr="00181735">
        <w:rPr>
          <w:rFonts w:cs="Times New Roman"/>
          <w:sz w:val="28"/>
          <w:szCs w:val="28"/>
          <w:vertAlign w:val="superscript"/>
        </w:rPr>
        <w:t>8</w:t>
      </w:r>
    </w:p>
    <w:p w14:paraId="108333D1" w14:textId="77777777" w:rsidR="008E5018" w:rsidRPr="00181735" w:rsidRDefault="008E5018" w:rsidP="00226B35">
      <w:pPr>
        <w:tabs>
          <w:tab w:val="left" w:pos="709"/>
        </w:tabs>
        <w:ind w:left="284" w:firstLine="567"/>
        <w:contextualSpacing/>
        <w:rPr>
          <w:rFonts w:cs="Times New Roman"/>
          <w:sz w:val="28"/>
          <w:szCs w:val="28"/>
        </w:rPr>
      </w:pPr>
    </w:p>
    <w:p w14:paraId="01C03303"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1. Department of Public Health and Social Sciences, Kazakhstan Medical University Higher School of Public</w:t>
      </w:r>
      <w:r w:rsidR="00553A32" w:rsidRPr="00A30AE6">
        <w:rPr>
          <w:rFonts w:cs="Times New Roman"/>
          <w:sz w:val="28"/>
          <w:szCs w:val="28"/>
          <w:lang w:val="en-US"/>
        </w:rPr>
        <w:t xml:space="preserve"> </w:t>
      </w:r>
      <w:r w:rsidRPr="00A30AE6">
        <w:rPr>
          <w:rFonts w:cs="Times New Roman"/>
          <w:sz w:val="28"/>
          <w:szCs w:val="28"/>
          <w:lang w:val="en-US"/>
        </w:rPr>
        <w:t xml:space="preserve">Health, Almaty, Kazakhstan. </w:t>
      </w:r>
    </w:p>
    <w:p w14:paraId="29E8A682" w14:textId="36F98FE2" w:rsidR="004700D4"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2</w:t>
      </w:r>
      <w:r w:rsidR="00553A32" w:rsidRPr="00A30AE6">
        <w:rPr>
          <w:rFonts w:cs="Times New Roman"/>
          <w:sz w:val="28"/>
          <w:szCs w:val="28"/>
          <w:lang w:val="en-US"/>
        </w:rPr>
        <w:t xml:space="preserve">. </w:t>
      </w:r>
      <w:r w:rsidRPr="00A30AE6">
        <w:rPr>
          <w:rFonts w:cs="Times New Roman"/>
          <w:sz w:val="28"/>
          <w:szCs w:val="28"/>
          <w:lang w:val="en-US"/>
        </w:rPr>
        <w:t>Department of Epidemiology, Biostatistics and Evidence Based Medicine,</w:t>
      </w:r>
    </w:p>
    <w:p w14:paraId="02706164"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 xml:space="preserve">Al-Farabi Kazakh National University, Almaty, Kazakhstan. </w:t>
      </w:r>
    </w:p>
    <w:p w14:paraId="5DA84933"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3</w:t>
      </w:r>
      <w:r w:rsidR="00553A32" w:rsidRPr="00A30AE6">
        <w:rPr>
          <w:rFonts w:cs="Times New Roman"/>
          <w:sz w:val="28"/>
          <w:szCs w:val="28"/>
          <w:lang w:val="en-US"/>
        </w:rPr>
        <w:t xml:space="preserve">. </w:t>
      </w:r>
      <w:r w:rsidRPr="00A30AE6">
        <w:rPr>
          <w:rFonts w:cs="Times New Roman"/>
          <w:sz w:val="28"/>
          <w:szCs w:val="28"/>
          <w:lang w:val="en-US"/>
        </w:rPr>
        <w:t>Kazakh Institute of Oncology and Radiology,</w:t>
      </w:r>
      <w:r w:rsidR="00553A32" w:rsidRPr="00A30AE6">
        <w:rPr>
          <w:rFonts w:cs="Times New Roman"/>
          <w:sz w:val="28"/>
          <w:szCs w:val="28"/>
          <w:lang w:val="en-US"/>
        </w:rPr>
        <w:t xml:space="preserve"> </w:t>
      </w:r>
      <w:r w:rsidRPr="00A30AE6">
        <w:rPr>
          <w:rFonts w:cs="Times New Roman"/>
          <w:sz w:val="28"/>
          <w:szCs w:val="28"/>
          <w:lang w:val="en-US"/>
        </w:rPr>
        <w:t xml:space="preserve">Almaty, Kazakhstan. </w:t>
      </w:r>
    </w:p>
    <w:p w14:paraId="6AFCAC5B"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4</w:t>
      </w:r>
      <w:r w:rsidR="00553A32" w:rsidRPr="00A30AE6">
        <w:rPr>
          <w:rFonts w:cs="Times New Roman"/>
          <w:sz w:val="28"/>
          <w:szCs w:val="28"/>
          <w:lang w:val="en-US"/>
        </w:rPr>
        <w:t xml:space="preserve">. </w:t>
      </w:r>
      <w:r w:rsidRPr="00A30AE6">
        <w:rPr>
          <w:rFonts w:cs="Times New Roman"/>
          <w:sz w:val="28"/>
          <w:szCs w:val="28"/>
          <w:lang w:val="en-US"/>
        </w:rPr>
        <w:t>Institute of Public Health, Faculty of Health Sciences, Jagiellonian University Medical</w:t>
      </w:r>
      <w:r w:rsidR="00553A32" w:rsidRPr="00A30AE6">
        <w:rPr>
          <w:rFonts w:cs="Times New Roman"/>
          <w:sz w:val="28"/>
          <w:szCs w:val="28"/>
          <w:lang w:val="en-US"/>
        </w:rPr>
        <w:t xml:space="preserve"> </w:t>
      </w:r>
      <w:r w:rsidRPr="00A30AE6">
        <w:rPr>
          <w:rFonts w:cs="Times New Roman"/>
          <w:sz w:val="28"/>
          <w:szCs w:val="28"/>
          <w:lang w:val="en-US"/>
        </w:rPr>
        <w:t xml:space="preserve">College, Krakow, Poland. </w:t>
      </w:r>
    </w:p>
    <w:p w14:paraId="639E1D2F"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5</w:t>
      </w:r>
      <w:r w:rsidR="00553A32" w:rsidRPr="00A30AE6">
        <w:rPr>
          <w:rFonts w:cs="Times New Roman"/>
          <w:sz w:val="28"/>
          <w:szCs w:val="28"/>
          <w:lang w:val="en-US"/>
        </w:rPr>
        <w:t xml:space="preserve">. </w:t>
      </w:r>
      <w:proofErr w:type="spellStart"/>
      <w:r w:rsidRPr="00A30AE6">
        <w:rPr>
          <w:rFonts w:cs="Times New Roman"/>
          <w:sz w:val="28"/>
          <w:szCs w:val="28"/>
          <w:lang w:val="en-US"/>
        </w:rPr>
        <w:t>Asfendiyarov</w:t>
      </w:r>
      <w:proofErr w:type="spellEnd"/>
      <w:r w:rsidRPr="00A30AE6">
        <w:rPr>
          <w:rFonts w:cs="Times New Roman"/>
          <w:sz w:val="28"/>
          <w:szCs w:val="28"/>
          <w:lang w:val="en-US"/>
        </w:rPr>
        <w:t xml:space="preserve"> Kazakh National Medical University, Almaty, Kazakhstan. 6Rector Office,</w:t>
      </w:r>
      <w:r w:rsidR="00553A32" w:rsidRPr="00A30AE6">
        <w:rPr>
          <w:rFonts w:cs="Times New Roman"/>
          <w:sz w:val="28"/>
          <w:szCs w:val="28"/>
          <w:lang w:val="en-US"/>
        </w:rPr>
        <w:t xml:space="preserve"> </w:t>
      </w:r>
      <w:r w:rsidRPr="00A30AE6">
        <w:rPr>
          <w:rFonts w:cs="Times New Roman"/>
          <w:sz w:val="28"/>
          <w:szCs w:val="28"/>
          <w:lang w:val="en-US"/>
        </w:rPr>
        <w:t xml:space="preserve">Kazakhstan Medical University Higher School of Public Health, Almaty, Kazakhstan. </w:t>
      </w:r>
    </w:p>
    <w:p w14:paraId="43E407AE"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7</w:t>
      </w:r>
      <w:r w:rsidR="00553A32" w:rsidRPr="00A30AE6">
        <w:rPr>
          <w:rFonts w:cs="Times New Roman"/>
          <w:sz w:val="28"/>
          <w:szCs w:val="28"/>
          <w:lang w:val="en-US"/>
        </w:rPr>
        <w:t xml:space="preserve">. </w:t>
      </w:r>
      <w:r w:rsidRPr="00A30AE6">
        <w:rPr>
          <w:rFonts w:cs="Times New Roman"/>
          <w:sz w:val="28"/>
          <w:szCs w:val="28"/>
          <w:lang w:val="en-US"/>
        </w:rPr>
        <w:t>Center of Nuclear Medicine</w:t>
      </w:r>
      <w:r w:rsidR="00553A32" w:rsidRPr="00A30AE6">
        <w:rPr>
          <w:rFonts w:cs="Times New Roman"/>
          <w:sz w:val="28"/>
          <w:szCs w:val="28"/>
          <w:lang w:val="en-US"/>
        </w:rPr>
        <w:t xml:space="preserve"> </w:t>
      </w:r>
      <w:r w:rsidRPr="00A30AE6">
        <w:rPr>
          <w:rFonts w:cs="Times New Roman"/>
          <w:sz w:val="28"/>
          <w:szCs w:val="28"/>
          <w:lang w:val="en-US"/>
        </w:rPr>
        <w:t xml:space="preserve">and Oncology, </w:t>
      </w:r>
      <w:proofErr w:type="spellStart"/>
      <w:r w:rsidRPr="00A30AE6">
        <w:rPr>
          <w:rFonts w:cs="Times New Roman"/>
          <w:sz w:val="28"/>
          <w:szCs w:val="28"/>
          <w:lang w:val="en-US"/>
        </w:rPr>
        <w:t>Semey</w:t>
      </w:r>
      <w:proofErr w:type="spellEnd"/>
      <w:r w:rsidRPr="00A30AE6">
        <w:rPr>
          <w:rFonts w:cs="Times New Roman"/>
          <w:sz w:val="28"/>
          <w:szCs w:val="28"/>
          <w:lang w:val="en-US"/>
        </w:rPr>
        <w:t xml:space="preserve"> State Medical University, </w:t>
      </w:r>
      <w:proofErr w:type="spellStart"/>
      <w:r w:rsidRPr="00A30AE6">
        <w:rPr>
          <w:rFonts w:cs="Times New Roman"/>
          <w:sz w:val="28"/>
          <w:szCs w:val="28"/>
          <w:lang w:val="en-US"/>
        </w:rPr>
        <w:t>Semey</w:t>
      </w:r>
      <w:proofErr w:type="spellEnd"/>
      <w:r w:rsidRPr="00A30AE6">
        <w:rPr>
          <w:rFonts w:cs="Times New Roman"/>
          <w:sz w:val="28"/>
          <w:szCs w:val="28"/>
          <w:lang w:val="en-US"/>
        </w:rPr>
        <w:t xml:space="preserve">, Kazakhstan. </w:t>
      </w:r>
    </w:p>
    <w:p w14:paraId="6533F33C" w14:textId="77777777" w:rsidR="00553A32"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8</w:t>
      </w:r>
      <w:r w:rsidR="00553A32" w:rsidRPr="00A30AE6">
        <w:rPr>
          <w:rFonts w:cs="Times New Roman"/>
          <w:sz w:val="28"/>
          <w:szCs w:val="28"/>
          <w:lang w:val="en-US"/>
        </w:rPr>
        <w:t xml:space="preserve">. </w:t>
      </w:r>
      <w:r w:rsidRPr="00A30AE6">
        <w:rPr>
          <w:rFonts w:cs="Times New Roman"/>
          <w:sz w:val="28"/>
          <w:szCs w:val="28"/>
          <w:lang w:val="en-US"/>
        </w:rPr>
        <w:t>Department of Epidemiology and Health</w:t>
      </w:r>
      <w:r w:rsidR="00553A32" w:rsidRPr="00A30AE6">
        <w:rPr>
          <w:rFonts w:cs="Times New Roman"/>
          <w:sz w:val="28"/>
          <w:szCs w:val="28"/>
          <w:lang w:val="en-US"/>
        </w:rPr>
        <w:t xml:space="preserve"> </w:t>
      </w:r>
      <w:r w:rsidRPr="00A30AE6">
        <w:rPr>
          <w:rFonts w:cs="Times New Roman"/>
          <w:sz w:val="28"/>
          <w:szCs w:val="28"/>
          <w:lang w:val="en-US"/>
        </w:rPr>
        <w:t xml:space="preserve">Monitoring, Robert Koch-Institute, Berlin, Germany. </w:t>
      </w:r>
    </w:p>
    <w:p w14:paraId="3C8BBC96" w14:textId="602C1712" w:rsidR="004700D4" w:rsidRPr="00A30AE6" w:rsidRDefault="004700D4"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w:t>
      </w:r>
      <w:proofErr w:type="gramStart"/>
      <w:r w:rsidRPr="00A30AE6">
        <w:rPr>
          <w:rFonts w:cs="Times New Roman"/>
          <w:sz w:val="28"/>
          <w:szCs w:val="28"/>
          <w:lang w:val="en-US"/>
        </w:rPr>
        <w:t>email</w:t>
      </w:r>
      <w:proofErr w:type="gramEnd"/>
      <w:r w:rsidRPr="00A30AE6">
        <w:rPr>
          <w:rFonts w:cs="Times New Roman"/>
          <w:sz w:val="28"/>
          <w:szCs w:val="28"/>
          <w:lang w:val="en-US"/>
        </w:rPr>
        <w:t xml:space="preserve">: </w:t>
      </w:r>
      <w:hyperlink r:id="rId9" w:history="1">
        <w:r w:rsidR="0041082B" w:rsidRPr="00A30AE6">
          <w:rPr>
            <w:rStyle w:val="ad"/>
            <w:rFonts w:cs="Times New Roman"/>
            <w:color w:val="auto"/>
            <w:sz w:val="28"/>
            <w:szCs w:val="28"/>
            <w:lang w:val="en-US"/>
          </w:rPr>
          <w:t>glushkovanatalyae@gmail.com</w:t>
        </w:r>
      </w:hyperlink>
    </w:p>
    <w:p w14:paraId="16B7DCF7" w14:textId="49A6F6A2" w:rsidR="0041082B" w:rsidRPr="00A30AE6" w:rsidRDefault="0041082B" w:rsidP="00226B35">
      <w:pPr>
        <w:tabs>
          <w:tab w:val="left" w:pos="709"/>
        </w:tabs>
        <w:ind w:left="284" w:firstLine="567"/>
        <w:contextualSpacing/>
        <w:rPr>
          <w:rFonts w:cs="Times New Roman"/>
          <w:sz w:val="28"/>
          <w:szCs w:val="28"/>
          <w:lang w:val="en-US"/>
        </w:rPr>
      </w:pPr>
      <w:r w:rsidRPr="00A30AE6">
        <w:rPr>
          <w:rFonts w:cs="Times New Roman"/>
          <w:b/>
          <w:bCs/>
          <w:sz w:val="28"/>
          <w:szCs w:val="28"/>
          <w:lang w:val="en-US"/>
        </w:rPr>
        <w:t>Keywords:</w:t>
      </w:r>
      <w:r w:rsidRPr="00A30AE6">
        <w:rPr>
          <w:rFonts w:cs="Times New Roman"/>
          <w:sz w:val="28"/>
          <w:szCs w:val="28"/>
          <w:lang w:val="en-US"/>
        </w:rPr>
        <w:t xml:space="preserve"> Burden of disease, Disability-adjusted life years, Neoplasms, Almaty, Kazakhstan</w:t>
      </w:r>
    </w:p>
    <w:p w14:paraId="6EB798E5" w14:textId="77777777" w:rsidR="008207FC" w:rsidRPr="00A30AE6" w:rsidRDefault="008207FC" w:rsidP="00226B35">
      <w:pPr>
        <w:tabs>
          <w:tab w:val="left" w:pos="709"/>
        </w:tabs>
        <w:ind w:left="284" w:firstLine="567"/>
        <w:contextualSpacing/>
        <w:rPr>
          <w:rFonts w:cs="Times New Roman"/>
          <w:sz w:val="28"/>
          <w:szCs w:val="28"/>
          <w:lang w:val="en-US"/>
        </w:rPr>
      </w:pPr>
    </w:p>
    <w:p w14:paraId="2F30A321" w14:textId="77777777" w:rsidR="008207FC" w:rsidRPr="00A30AE6" w:rsidRDefault="008207FC"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Abstract</w:t>
      </w:r>
    </w:p>
    <w:p w14:paraId="5DDCB10C" w14:textId="77EEF556" w:rsidR="008207FC" w:rsidRPr="00A30AE6" w:rsidRDefault="008207FC"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 xml:space="preserve">Globally, cancer is the second leading cause of death, with a growing burden also observed in Kazakhstan. This study evaluates the burden of common cancers in Almaty, Kazakhstan's major city, from 2017 to 2021, utilizing data from the Information System of the Ministry of Health. In Kazakhstan, most common cancers among men include lung, stomach, and prostate cancer, while breast, cervical, and colorectal cancers are predominant among women. Employing measures like disability-adjusted life years (DALYs), we found that selected cancer types accounted for a total DALY burden of 25,016.60 in 2021, with mortality contributing more than disability (95.2% vs. 4.7%) with the ratio of non-fatal to fatal outcomes being 1.4 times higher in women than in men. The share of non-fatal burden (YLD) proportion within DALYs increased for almost all selected cancer types, except stomach and cervical cancer over the observed period in Almaty. Despite the overall increase in </w:t>
      </w:r>
      <w:r w:rsidRPr="00A30AE6">
        <w:rPr>
          <w:rFonts w:cs="Times New Roman"/>
          <w:sz w:val="28"/>
          <w:szCs w:val="28"/>
          <w:lang w:val="en-US"/>
        </w:rPr>
        <w:lastRenderedPageBreak/>
        <w:t xml:space="preserve">cancer burden observed during the </w:t>
      </w:r>
      <w:proofErr w:type="gramStart"/>
      <w:r w:rsidRPr="00A30AE6">
        <w:rPr>
          <w:rFonts w:cs="Times New Roman"/>
          <w:sz w:val="28"/>
          <w:szCs w:val="28"/>
          <w:lang w:val="en-US"/>
        </w:rPr>
        <w:t>time period</w:t>
      </w:r>
      <w:proofErr w:type="gramEnd"/>
      <w:r w:rsidRPr="00A30AE6">
        <w:rPr>
          <w:rFonts w:cs="Times New Roman"/>
          <w:sz w:val="28"/>
          <w:szCs w:val="28"/>
          <w:lang w:val="en-US"/>
        </w:rPr>
        <w:t>, a downward trend in specific cancers suggests the efficacy of implemented cancer control strategies. Comparison with global trends highlights the significance of targeted interventions. This analysis underscores the need for continuous comprehensive cancer control strategies in Almaty and Kazakhstan, including vaccination against human papillomavirus, stomach cancer screening programs, and increased cancer awareness initiatives.</w:t>
      </w:r>
    </w:p>
    <w:p w14:paraId="1D50A533" w14:textId="77777777" w:rsidR="00C374F5" w:rsidRPr="00A30AE6" w:rsidRDefault="00C374F5"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Highlights</w:t>
      </w:r>
    </w:p>
    <w:p w14:paraId="39DE45EF" w14:textId="77777777" w:rsidR="00C374F5" w:rsidRPr="00A30AE6" w:rsidRDefault="00C374F5"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 This was the first study to assess the disability-adjusted life years for lung, stomach, colorectal, breast, cervical and prostate cancers in Almaty city, Kazakhstan.</w:t>
      </w:r>
    </w:p>
    <w:p w14:paraId="1F2DA257" w14:textId="77777777" w:rsidR="00C374F5" w:rsidRPr="00A30AE6" w:rsidRDefault="00C374F5"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 Most cancer DALYs were attributed to premature death.</w:t>
      </w:r>
    </w:p>
    <w:p w14:paraId="69EAA42F"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Introduction</w:t>
      </w:r>
    </w:p>
    <w:p w14:paraId="69A98966"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The disability-adjusted life year (DALY) was introduced by the World Bank in 1993 to assess the worldwide burden of disease and help in prioritizing the development of health policies</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{"citationItems":[{"id":"ITEM-1","itemData":{"author":[{"dropping-particle":"","family":"Bryant","given":"John H.","non-dropping-particle":"","parse-names":false,"suffix":""},{"dropping-particle":"","family":"Harrison","given":"Polly F.","non-dropping-particle":"","parse-names":false,"suffix":""},{"dropping-particle":"","family":"Health","given":"Institute of Medicine (US) Board on International","non-dropping-particle":"","parse-names":false,"suffix":""}],"id":"ITEM-1","issued":{"date-parts":[["1996"]]},"publisher":"National Academies Press (US)","title":"World Development Report 1993: Investing in Health","type":"article-journal"},"uris":["http://www.mendeley.com/documents/?uuid=0898cc12-86d6-39cc-b5f4-d5d921fe0657"]}],"mendeley":{"formattedCitation":"&lt;sup&gt;1&lt;/sup&gt;","plainTextFormattedCitation":"1","previouslyFormattedCitation":"&lt;sup&gt;1&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1</w:t>
      </w:r>
      <w:r w:rsidRPr="00A30AE6">
        <w:rPr>
          <w:rFonts w:cs="Times New Roman"/>
          <w:sz w:val="28"/>
          <w:szCs w:val="28"/>
          <w:lang w:val="en-US"/>
        </w:rPr>
        <w:fldChar w:fldCharType="end"/>
      </w:r>
      <w:r w:rsidRPr="00A30AE6">
        <w:rPr>
          <w:rFonts w:cs="Times New Roman"/>
          <w:sz w:val="28"/>
          <w:szCs w:val="28"/>
          <w:lang w:val="en-US"/>
        </w:rPr>
        <w:t xml:space="preserve">. The DALY is a quantitative measure that combines both death (measured in years of life lost owing to premature mortality [YLL]) and disability (measured in years lived with disability [YLD]) over a specific </w:t>
      </w:r>
      <w:proofErr w:type="gramStart"/>
      <w:r w:rsidRPr="00A30AE6">
        <w:rPr>
          <w:rFonts w:cs="Times New Roman"/>
          <w:sz w:val="28"/>
          <w:szCs w:val="28"/>
          <w:lang w:val="en-US"/>
        </w:rPr>
        <w:t>period of time</w:t>
      </w:r>
      <w:proofErr w:type="gramEnd"/>
      <w:r w:rsidRPr="00A30AE6">
        <w:rPr>
          <w:rFonts w:cs="Times New Roman"/>
          <w:sz w:val="28"/>
          <w:szCs w:val="28"/>
          <w:lang w:val="en-US"/>
        </w:rPr>
        <w:t xml:space="preserve">. Thus, the main aim of the burden of disease concept is to make disease and death comparable on a unified scale, which is the YLL, allowing for ranking of the impacts of different diseases on population health. To this end, adjustments are made when calculating YLD using disability weights (DW) to weight disease in populations according to level of severity. </w:t>
      </w:r>
    </w:p>
    <w:p w14:paraId="2808F53C"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 xml:space="preserve">Cancer has become the second most common cause of death worldwide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{"citationItems":[{"id":"ITEM-1","itemData":{"URL":"https://www.who.int/data/gho/data/themes/mortality-and-global-health-estimates/ghe-leading-causes-of-death","author":[{"dropping-particle":"","family":"World Health Organization (WHO).","given":"","non-dropping-particle":"","parse-names":false,"suffix":""}],"id":"ITEM-1","issued":{"date-parts":[["0"]]},"title":"Global Health Estimates 2020: Deaths by Cause, Age, Sex, by Country and by Region, 2000-2019.","type":"webpage"},"uris":["http://www.mendeley.com/documents/?uuid=6944dc1c-17b2-38d7-9b40-cde90f72650a","http://www.mendeley.com/documents/?uuid=962b2668-230d-4153-ad1e-85bdacc3fcb4"]}],"mendeley":{"formattedCitation":"&lt;sup&gt;2&lt;/sup&gt;","plainTextFormattedCitation":"2","previouslyFormattedCitation":"&lt;sup&gt;2&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w:t>
      </w:r>
      <w:r w:rsidRPr="00A30AE6">
        <w:rPr>
          <w:rFonts w:cs="Times New Roman"/>
          <w:sz w:val="28"/>
          <w:szCs w:val="28"/>
          <w:lang w:val="en-US"/>
        </w:rPr>
        <w:fldChar w:fldCharType="end"/>
      </w:r>
      <w:r w:rsidRPr="00A30AE6">
        <w:rPr>
          <w:rFonts w:cs="Times New Roman"/>
          <w:sz w:val="28"/>
          <w:szCs w:val="28"/>
          <w:lang w:val="en-US"/>
        </w:rPr>
        <w:t>, estimated at over 18.1 million new cases (without non-melanoma skin cancer) and nearly 10.0 million cancer-related deaths in 2020</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{"citationItems":[{"id":"ITEM-1","itemData":{"DOI":"10.3322/CAAC.21660","ISSN":"1542-4863","PMID":"33538338","abstract":"This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Clinicians","id":"ITEM-1","issue":"3","issued":{"date-parts":[["2021","5","1"]]},"page":"209-249","publisher":"American Cancer Society","title":"Global Cancer Statistics 2020: GLOBOCAN Estimates of Incidence and Mortality Worldwide for 36 Cancers in 185 Countries","type":"article-journal","volume":"71"},"uris":["http://www.mendeley.com/documents/?uuid=204f58dc-3791-338f-a708-a3d330dec4fc"]}],"mendeley":{"formattedCitation":"&lt;sup&gt;3&lt;/sup&gt;","plainTextFormattedCitation":"3","previouslyFormattedCitation":"&lt;sup&gt;3&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3</w:t>
      </w:r>
      <w:r w:rsidRPr="00A30AE6">
        <w:rPr>
          <w:rFonts w:cs="Times New Roman"/>
          <w:sz w:val="28"/>
          <w:szCs w:val="28"/>
          <w:lang w:val="en-US"/>
        </w:rPr>
        <w:fldChar w:fldCharType="end"/>
      </w:r>
      <w:r w:rsidRPr="00A30AE6">
        <w:rPr>
          <w:rFonts w:cs="Times New Roman"/>
          <w:sz w:val="28"/>
          <w:szCs w:val="28"/>
          <w:lang w:val="en-US"/>
        </w:rPr>
        <w:t xml:space="preserve">. This makes cancer the main obstacle to increasing life expectancy in all countries worldwide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{"citationItems":[{"id":"ITEM-1","itemData":{"DOI":"10.1002/cncr.33587","ISSN":"1097-0142 (Electronic)","PMID":"34086348","abstract":"The relative importance of cardiovascular disease (CVD) and cancer as leading  causes of premature death are examined in this communication. CVD and cancer are now the leading causes in 127 countries, with CVD leading in 70 countries (including Brazil and India) and cancer leading in 57 countries (including China). Such observations can be seen as part of a late phase of an epidemiologic transition, taking place in the second half of the 20th century and the first half of the present one, in which the dominance of infectious diseases is progressively superseded by noncommunicable diseases. According to present ranks and recent trends, cancer may surpass CVD as the leading cause of premature death in most countries over the course of this century. Clearly, governments must factor in these transitions in developing cancer policies for the local disease profile.","author":[{"dropping-particle":"","family":"Bray","given":"Freddie","non-dropping-particle":"","parse-names":false,"suffix":""},{"dropping-particle":"","family":"Laversanne","given":"Mathieu","non-dropping-particle":"","parse-names":false,"suffix":""},{"dropping-particle":"","family":"Weiderpass","given":"Elisabete","non-dropping-particle":"","parse-names":false,"suffix":""},{"dropping-particle":"","family":"Soerjomataram","given":"Isabelle","non-dropping-particle":"","parse-names":false,"suffix":""}],"container-title":"Cancer","id":"ITEM-1","issue":"16","issued":{"date-parts":[["2021","8"]]},"language":"eng","page":"3029-3030","publisher-place":"United States","title":"The ever-increasing importance of cancer as a leading cause of premature death  worldwide.","type":"article-journal","volume":"127"},"uris":["http://www.mendeley.com/documents/?uuid=40160c28-2912-4a26-92ef-a3fd2bb83d50","http://www.mendeley.com/documents/?uuid=1bb02d9c-5827-4cd3-be0d-6748d50142c0"]}],"mendeley":{"formattedCitation":"&lt;sup&gt;4&lt;/sup&gt;","plainTextFormattedCitation":"4","previouslyFormattedCitation":"&lt;sup&gt;4&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4</w:t>
      </w:r>
      <w:r w:rsidRPr="00A30AE6">
        <w:rPr>
          <w:rFonts w:cs="Times New Roman"/>
          <w:sz w:val="28"/>
          <w:szCs w:val="28"/>
          <w:lang w:val="en-US"/>
        </w:rPr>
        <w:fldChar w:fldCharType="end"/>
      </w:r>
      <w:r w:rsidRPr="00A30AE6">
        <w:rPr>
          <w:rFonts w:cs="Times New Roman"/>
          <w:sz w:val="28"/>
          <w:szCs w:val="28"/>
          <w:lang w:val="en-US"/>
        </w:rPr>
        <w:t xml:space="preserve">. The burden of malignant diseases continues to increase globally. A 47% rise in cancer incidence is projected on a global scale by 2040, with most of this increase in transitioning countries owing to population growth and aging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{"citationItems":[{"id":"ITEM-1","itemData":{"DOI":"10.3322/CAAC.21660","ISSN":"1542-4863","PMID":"33538338","abstract":"This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Clinicians","id":"ITEM-1","issue":"3","issued":{"date-parts":[["2021","5","1"]]},"page":"209-249","publisher":"American Cancer Society","title":"Global Cancer Statistics 2020: GLOBOCAN Estimates of Incidence and Mortality Worldwide for 36 Cancers in 185 Countries","type":"article-journal","volume":"71"},"uris":["http://www.mendeley.com/documents/?uuid=204f58dc-3791-338f-a708-a3d330dec4fc"]}],"mendeley":{"formattedCitation":"&lt;sup&gt;3&lt;/sup&gt;","plainTextFormattedCitation":"3","previouslyFormattedCitation":"&lt;sup&gt;3&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3</w:t>
      </w:r>
      <w:r w:rsidRPr="00A30AE6">
        <w:rPr>
          <w:rFonts w:cs="Times New Roman"/>
          <w:sz w:val="28"/>
          <w:szCs w:val="28"/>
          <w:lang w:val="en"/>
        </w:rPr>
        <w:fldChar w:fldCharType="end"/>
      </w:r>
      <w:r w:rsidRPr="00A30AE6">
        <w:rPr>
          <w:rFonts w:cs="Times New Roman"/>
          <w:sz w:val="28"/>
          <w:szCs w:val="28"/>
          <w:lang w:val="en-US"/>
        </w:rPr>
        <w:t>. The most prevalent types of malignant neoplasm are breast, lung, colorectal, prostate, stomach, and cervical cancers</w:t>
      </w:r>
      <w:r w:rsidRPr="00A30AE6">
        <w:rPr>
          <w:rFonts w:cs="Times New Roman"/>
          <w:sz w:val="28"/>
          <w:szCs w:val="28"/>
          <w:lang w:val="en"/>
        </w:rPr>
        <w:t xml:space="preserve">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{"citationItems":[{"id":"ITEM-1","itemData":{"URL":"https://gco.iarc.fr/today/online-analysis-map","accessed":{"date-parts":[["2022","9","12"]]},"id":"ITEM-1","issued":{"date-parts":[["0"]]},"title":"Cancer Today","type":"webpage"},"uris":["http://www.mendeley.com/documents/?uuid=51cecda9-cd6c-3de3-abc9-a7b64619ae5b"]}],"mendeley":{"formattedCitation":"&lt;sup&gt;5&lt;/sup&gt;","plainTextFormattedCitation":"5","previouslyFormattedCitation":"&lt;sup&gt;5&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5</w:t>
      </w:r>
      <w:r w:rsidRPr="00A30AE6">
        <w:rPr>
          <w:rFonts w:cs="Times New Roman"/>
          <w:sz w:val="28"/>
          <w:szCs w:val="28"/>
          <w:lang w:val="en"/>
        </w:rPr>
        <w:fldChar w:fldCharType="end"/>
      </w:r>
      <w:r w:rsidRPr="00A30AE6">
        <w:rPr>
          <w:rFonts w:cs="Times New Roman"/>
          <w:sz w:val="28"/>
          <w:szCs w:val="28"/>
          <w:lang w:val="en-US"/>
        </w:rPr>
        <w:t>. Kazakhstan belongs to the countries with a high-middle Socio-Demographic index (SDI) (0.723 in 2019) and is in the early stages of demographic aging with an increasing proportion of older people in the age structure of the country's population (7.1% in 2009 and 8.3% in 2023) and city residents (56.1% in 2009 and up to 61.2% in 2023)</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{"citationItems":[{"id":"ITEM-1","itemData":{"URL":"https://ghdx.healthdata.org/record/ihme-data/gbd-2019-socio-demographic-index-sdi-1950-2019","accessed":{"date-parts":[["2024","6","4"]]},"id":"ITEM-1","issued":{"date-parts":[["0"]]},"title":"Global Burden of Disease Study 2019 (GBD 2019) Socio-Demographic Index (SDI) 1950–2019 | GHDx","type":"webpage"},"uris":["http://www.mendeley.com/documents/?uuid=c96897a2-322d-344b-823a-e6f12fbb16d7"]}],"mendeley":{"formattedCitation":"&lt;sup&gt;6&lt;/sup&gt;","plainTextFormattedCitation":"6","previouslyFormattedCitation":"&lt;sup&gt;6&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6</w:t>
      </w:r>
      <w:r w:rsidRPr="00A30AE6">
        <w:rPr>
          <w:rFonts w:cs="Times New Roman"/>
          <w:sz w:val="28"/>
          <w:szCs w:val="28"/>
          <w:lang w:val="en-US"/>
        </w:rPr>
        <w:fldChar w:fldCharType="end"/>
      </w:r>
      <w:r w:rsidRPr="00A30AE6">
        <w:rPr>
          <w:rFonts w:cs="Times New Roman"/>
          <w:sz w:val="28"/>
          <w:szCs w:val="28"/>
          <w:vertAlign w:val="superscript"/>
          <w:lang w:val="en-US"/>
        </w:rPr>
        <w:t>,</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{"citationItems":[{"id":"ITEM-1","itemData":{"URL":"https://stat.gov.kz/en/instuments/dashboards/28507/","accessed":{"date-parts":[["2024","6","4"]]},"id":"ITEM-1","issued":{"date-parts":[["0"]]},"title":"Interactive dashboards - Agency for Strategic planning and reforms of the Republic of Kazakhstan Bureau of National statistics","type":"webpage"},"uris":["http://www.mendeley.com/documents/?uuid=2d80575a-d216-344c-b338-110518219e98"]}],"mendeley":{"formattedCitation":"&lt;sup&gt;7&lt;/sup&gt;","plainTextFormattedCitation":"7","previouslyFormattedCitation":"&lt;sup&gt;7&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7</w:t>
      </w:r>
      <w:r w:rsidRPr="00A30AE6">
        <w:rPr>
          <w:rFonts w:cs="Times New Roman"/>
          <w:sz w:val="28"/>
          <w:szCs w:val="28"/>
          <w:lang w:val="en-US"/>
        </w:rPr>
        <w:fldChar w:fldCharType="end"/>
      </w:r>
      <w:r w:rsidRPr="00A30AE6">
        <w:rPr>
          <w:rFonts w:cs="Times New Roman"/>
          <w:sz w:val="28"/>
          <w:szCs w:val="28"/>
          <w:lang w:val="en-US"/>
        </w:rPr>
        <w:t>. Kazakhstan is a country with a relatively young population with high under age 25 fertility rate of 0.867 (over 60% higher than in average in high-middle SDI group</w:t>
      </w:r>
      <w:r w:rsidRPr="00A30AE6">
        <w:rPr>
          <w:rFonts w:cs="Times New Roman"/>
          <w:sz w:val="28"/>
          <w:szCs w:val="28"/>
          <w:lang w:val="en"/>
        </w:rPr>
        <w:t xml:space="preserve"> </w:t>
      </w:r>
      <w:r w:rsidRPr="00A30AE6">
        <w:rPr>
          <w:rFonts w:cs="Times New Roman"/>
          <w:sz w:val="28"/>
          <w:szCs w:val="28"/>
          <w:lang w:val="en-US"/>
        </w:rPr>
        <w:t>of countries, which in year 2019 was 0.537)</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{"citationItems":[{"id":"ITEM-1","itemData":{"URL":"https://ghdx.healthdata.org/record/ihme-data/global-burden-disease-study-2021-gbd-2021-fertility-1950-2100","accessed":{"date-parts":[["2024","6","7"]]},"id":"ITEM-1","issued":{"date-parts":[["0"]]},"title":"Global Burden of Disease Study 2021 (GBD 2021) Fertility Estimates 1950-2021 and Forecasts 2022-2100 | GHDx","type":"webpage"},"uris":["http://www.mendeley.com/documents/?uuid=e94c16bd-ad0c-35f5-9040-dd6d63a7eb9b"]}],"mendeley":{"formattedCitation":"&lt;sup&gt;8&lt;/sup&gt;","plainTextFormattedCitation":"8","previouslyFormattedCitation":"&lt;sup&gt;8&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8</w:t>
      </w:r>
      <w:r w:rsidRPr="00A30AE6">
        <w:rPr>
          <w:rFonts w:cs="Times New Roman"/>
          <w:sz w:val="28"/>
          <w:szCs w:val="28"/>
          <w:lang w:val="en-US"/>
        </w:rPr>
        <w:fldChar w:fldCharType="end"/>
      </w:r>
      <w:r w:rsidRPr="00A30AE6">
        <w:rPr>
          <w:rFonts w:cs="Times New Roman"/>
          <w:sz w:val="28"/>
          <w:szCs w:val="28"/>
          <w:lang w:val="en-US"/>
        </w:rPr>
        <w:t>. At the same time, the socio-economic and cultural landscape of Kazakhstan is characterized by significant differences between urban and rural areas and by a multi-ethnic population, both being related with varying health outcomes and unequal access to health services.</w:t>
      </w:r>
    </w:p>
    <w:p w14:paraId="7AB4B6D7" w14:textId="458980BB"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 xml:space="preserve">Quantifying the burden of cancer is an important tool for cancer control policies, resource allocation, and health system planning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{"citationItems":[{"id":"ITEM-1","itemData":{"DOI":"10.1016/S2213-2600(21)00164-8","ISSN":"2213-2619","PMID":"34411511","abstract":"Background Prevention, control, and treatment of respiratory tract cancers are important steps towards achieving target 3.4 of the UN Sustainable Development Goals (SDGs)—a one-third reduction in premature mortality due to non-communicable diseases by 2030. We aimed to provide global, regional, and national estimates of the burden of tracheal, bronchus, and lung cancer and larynx cancer and their attributable risks from 1990 to 2019. Methods Based on the Global Burden of Diseases, Injuries, and Risk Factors Study (GBD) 2019 methodology, we evaluated the incidence, mortality, years lived with disability, years of life lost, and disability-adjusted life-years (DALYs) of respiratory tract cancers (ie, tracheal, bronchus, and lung cancer and larynx cancer). Deaths from tracheal, bronchus, and lung cancer and larynx cancer attributable to each risk factor were estimated on the basis of risk exposure, relative risks, and the theoretical minimum risk exposure level input from 204 countries and territories, stratified by sex and Socio-demographic Index (SDI). Trends were estimated from 1990 to 2019, with an emphasis on the 2010-19 period. Findings Globally, there were 2·26 million (95% uncertainty interval 2·07 to 2·45) new cases of tracheal, bronchus, and lung cancer, and 2·04 million (1·88 to 2·19) deaths and 45·9 million (42·3 to 49·3) DALYs due to tracheal, bronchus, and lung cancer in 2019. There were 209 000 (194 000 to 225 000) new cases of larynx cancer, and 123 000 (115 000 to 133 000) deaths and 3·26 million (3·03 to 3·51) DALYs due to larynx cancer globally in 2019. From 2010 to 2019, the number of new tracheal, bronchus, and lung cancer cases increased by 23·3% (12·9 to 33·6) globally and the number of larynx cancer cases increased by 24·7% (16·0 to 34·1) globally. Global age-standardised incidence rates of tracheal, bronchus, and lung cancer decreased by 7·4% (−16·8 to 1·6) and age-standardised incidence rates of larynx cancer decreased by 3 ·0% (−10·5 to 5·0) in males over the past decade; however, during the same period, age-standardised incidence rates in females increased by 0·9% (−8·2 to 10·2) for tracheal, bronchus, and lung cancer and decreased by 0·5% (−8·4 to 8·1) for larynx cancer. Furthermore, although age-standardised incidence and death rates declined in both sexes combined from 2010 to 2019 at the global level for tracheal, bronchus, lung and larynx cancers, some locations had rising rates, particularly those on the lower end of the S…","author":[{"dropping-particle":"","family":"Ebrahimi","given":"Hedyeh","non-dropping-particle":"","parse-names":false,"suffix":""},{"dropping-particle":"","family":"Aryan","given":"Zahra","non-dropping-particle":"","parse-names":false,"suffix":""},{"dropping-particle":"","family":"Saeedi Moghaddam","given":"Sahar","non-dropping-particle":"","parse-names":false,"suffix":""},{"dropping-particle":"","family":"Bisignano","given":"Catherine","non-dropping-particle":"","parse-names":false,"suffix":""},{"dropping-particle":"","family":"Rezaei","given":"Shahabeddin","non-dropping-particle":"","parse-names":false,"suffix":""},{"dropping-particle":"","family":"Pishgar","given":"Farhad","non-dropping-particle":"","parse-names":false,"suffix":""},{"dropping-particle":"","family":"Force","given":"Lisa M.","non-dropping-particle":"","parse-names":false,"suffix":""},{"dropping-particle":"","family":"Abolhassani","given":"Hassan","non-dropping-particle":"","parse-names":false,"suffix":""},{"dropping-particle":"","family":"Abu-Gharbieh","given":"Eman","non-dropping-particle":"","parse-names":false,"suffix":""},{"dropping-particle":"","family":"Advani","given":"Shailesh M.","non-dropping-particle":"","parse-names":false,"suffix":""},{"dropping-particle":"","family":"Ahmad","given":"Sohail","non-dropping-particle":"","parse-names":false,"suffix":""},{"dropping-particle":"","family":"Alahdab","given":"Fares","non-dropping-particle":"","parse-names":false,"suffix":""},{"dropping-particle":"","family":"Alipour","given":"Vahid","non-dropping-particle":"","parse-names":false,"suffix":""},{"dropping-particle":"","family":"Aljunid","given":"Syed Mohamed","non-dropping-particle":"","parse-names":false,"suffix":""},{"dropping-particle":"","family":"Amini","given":"Saeed","non-dropping-particle":"","parse-names":false,"suffix":""},{"dropping-particle":"","family":"Ancuceanu","given":"Robert","non-dropping-particle":"","parse-names":false,"suffix":""},{"dropping-particle":"","family":"Andrei","given":"Catalina Liliana","non-dropping-particle":"","parse-names":false,"suffix":""},{"dropping-particle":"","family":"Andrei","given":"Tudorel","non-dropping-particle":"","parse-names":false,"suffix":""},{"dropping-particle":"","family":"Arabloo","given":"Jalal","non-dropping-particle":"","parse-names":false,"suffix":""},{"dropping-particle":"","family":"Arab-Zozani","given":"Morteza","non-dropping-particle":"","parse-names":false,"suffix":""},{"dropping-particle":"","family":"Asaad","given":"Malke","non-dropping-particle":"","parse-names":false,"suffix":""},{"dropping-particle":"","family":"Ausloos","given":"Marcel","non-dropping-particle":"","parse-names":false,"suffix":""},{"dropping-particle":"","family":"Awedew","given":"Atalel Fentahun","non-dropping-particle":"","parse-names":false,"suffix":""},{"dropping-particle":"","family":"Baig","given":"Atif Amin","non-dropping-particle":"","parse-names":false,"suffix":""},{"dropping-particle":"","family":"Bijani","given":"Ali","non-dropping-particle":"","parse-names":false,"suffix":""},{"dropping-particle":"","family":"Biondi","given":"Antonio","non-dropping-particle":"","parse-names":false,"suffix":""},{"dropping-particle":"","family":"Bjørge","given":"Tone","non-dropping-particle":"","parse-names":false,"suffix":""},{"dropping-particle":"","family":"Braithwaite","given":"Dejana","non-dropping-particle":"","parse-names":false,"suffix":""},{"dropping-particle":"","family":"Brauer","given":"Michael","non-dropping-particle":"","parse-names":false,"suffix":""},{"dropping-particle":"","family":"Brenner","given":"Hermann","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A.","non-dropping-particle":"","parse-names":false,"suffix":""},{"dropping-particle":"","family":"Carreras","given":"Giulia","non-dropping-particle":"","parse-names":false,"suffix":""},{"dropping-particle":"","family":"Castañeda-Orjuela","given":"Carlos A.","non-dropping-particle":"","parse-names":false,"suffix":""},{"dropping-particle":"","family":"Chimed-Ochir","given":"Odgerel","non-dropping-particle":"","parse-names":false,"suffix":""},{"dropping-particle":"","family":"Chu","given":"Dinh Toi","non-dropping-particle":"","parse-names":false,"suffix":""},{"dropping-particle":"","family":"Chung","given":"Michael T.","non-dropping-particle":"","parse-names":false,"suffix":""},{"dropping-particle":"","family":"Cohen","given":"Aaron J.","non-dropping-particle":"","parse-names":false,"suffix":""},{"dropping-particle":"","family":"Compton","given":"Kelly","non-dropping-particle":"","parse-names":false,"suffix":""},{"dropping-particle":"","family":"Dagnew","given":"Baye","non-dropping-particle":"","parse-names":false,"suffix":""},{"dropping-particle":"","family":"Dai","given":"Xiaochen","non-dropping-particle":"","parse-names":false,"suffix":""},{"dropping-particle":"","family":"Dandona","given":"Lalit","non-dropping-particle":"","parse-names":false,"suffix":""},{"dropping-particle":"","family":"Dandona","given":"Rakhi","non-dropping-particle":"","parse-names":false,"suffix":""},{"dropping-particle":"","family":"Dean","given":"Frances E.","non-dropping-particle":"","parse-names":false,"suffix":""},{"dropping-particle":"","family":"Derbew Molla","given":"Meseret","non-dropping-particle":"","parse-names":false,"suffix":""},{"dropping-particle":"","family":"Desta","given":"Abebaw Alemayehu","non-dropping-particle":"","parse-names":false,"suffix":""},{"dropping-particle":"","family":"Driscoll","given":"Tim Robert","non-dropping-particle":"","parse-names":false,"suffix":""},{"dropping-particle":"","family":"Faraon","given":"Emerito Jose A.","non-dropping-particle":"","parse-names":false,"suffix":""},{"dropping-particle":"","family":"Faris","given":"Pawan Sirwan","non-dropping-particle":"","parse-names":false,"suffix":""},{"dropping-particle":"","family":"Filip","given":"Irina","non-dropping-particle":"","parse-names":false,"suffix":""},{"dropping-particle":"","family":"Fischer","given":"Florian","non-dropping-particle":"","parse-names":false,"suffix":""},{"dropping-particle":"","family":"Fu","given":"Weijia","non-dropping-particle":"","parse-names":false,"suffix":""},{"dropping-particle":"","family":"Gallus","given":"Silvano","non-dropping-particle":"","parse-names":false,"suffix":""},{"dropping-particle":"","family":"Gebregiorgis","given":"Birhan Gebresillassie","non-dropping-particle":"","parse-names":false,"suffix":""},{"dropping-particle":"","family":"Ghashghaee","given":"Ahmad","non-dropping-particle":"","parse-names":false,"suffix":""},{"dropping-particle":"","family":"Golechha","given":"Mahaveer","non-dropping-particle":"","parse-names":false,"suffix":""},{"dropping-particle":"","family":"Gonfa","given":"Kebebe Bekele","non-dropping-particle":"","parse-names":false,"suffix":""},{"dropping-particle":"","family":"Gorini","given":"Giuseppe","non-dropping-particle":"","parse-names":false,"suffix":""},{"dropping-particle":"","family":"Goulart","given":"Bárbara Niegia Garcia","non-dropping-particle":"","parse-names":false,"suffix":""},{"dropping-particle":"","family":"Guerra","given":"Maximiliano Ribeiro","non-dropping-particle":"","parse-names":false,"suffix":""},{"dropping-particle":"","family":"Hafezi-Nejad","given":"Nima","non-dropping-particle":"","parse-names":false,"suffix":""},{"dropping-particle":"","family":"Hamidi","given":"Samer","non-dropping-particle":"","parse-names":false,"suffix":""},{"dropping-particle":"","family":"Hay","given":"Simon I.","non-dropping-particle":"","parse-names":false,"suffix":""},{"dropping-particle":"","family":"Herteliu","given":"Claudiu","non-dropping-particle":"","parse-names":false,"suffix":""},{"dropping-particle":"","family":"Hoang","given":"Chi Linh","non-dropping-particle":"","parse-names":false,"suffix":""},{"dropping-particle":"","family":"Horita","given":"Nobuyuki","non-dropping-particle":"","parse-names":false,"suffix":""},{"dropping-particle":"","family":"Hostiuc","given":"Mihaela","non-dropping-particle":"","parse-names":false,"suffix":""},{"dropping-particle":"","family":"Househ","given":"Mowafa","non-dropping-particle":"","parse-names":false,"suffix":""},{"dropping-particle":"","family":"Iavicoli","given":"Ivo","non-dropping-particle":"","parse-names":false,"suffix":""},{"dropping-particle":"","family":"Ilic","given":"Irena M.","non-dropping-particle":"","parse-names":false,"suffix":""},{"dropping-particle":"","family":"Ilic","given":"Milena D.","non-dropping-particle":"","parse-names":false,"suffix":""},{"dropping-particle":"","family":"Irvani","given":"Seyed Sina Naghibi","non-dropping-particle":"","parse-names":false,"suffix":""},{"dropping-particle":"","family":"Islami","given":"Farhad","non-dropping-particle":"","parse-names":false,"suffix":""},{"dropping-particle":"","family":"Kamath","given":"Ashwin","non-dropping-particle":"","parse-names":false,"suffix":""},{"dropping-particle":"","family":"Kaur","given":"Supreet","non-dropping-particle":"","parse-names":false,"suffix":""},{"dropping-particle":"","family":"Khalilov","given":"Rovshan","non-dropping-particle":"","parse-names":false,"suffix":""},{"dropping-particle":"","family":"Khan","given":"Ejaz Ahmad","non-dropping-particle":"","parse-names":false,"suffix":""},{"dropping-particle":"","family":"Kocarnik","given":"Jonathan M.","non-dropping-particle":"","parse-names":false,"suffix":""},{"dropping-particle":"","family":"Kucuk Bicer","given":"Burcu","non-dropping-particle":"","parse-names":false,"suffix":""},{"dropping-particle":"","family":"Kumar","given":"G. Anil","non-dropping-particle":"","parse-names":false,"suffix":""},{"dropping-particle":"","family":"Vecchia","given":"Carlo","non-dropping-particle":"La","parse-names":false,"suffix":""},{"dropping-particle":"","family":"Lan","given":"Qing","non-dropping-particle":"","parse-names":false,"suffix":""},{"dropping-particle":"","family":"Landires","given":"Iván","non-dropping-particle":"","parse-names":false,"suffix":""},{"dropping-particle":"","family":"Lasrado","given":"Savita","non-dropping-particle":"","parse-names":false,"suffix":""},{"dropping-particle":"","family":"Lauriola","given":"Paolo","non-dropping-particle":"","parse-names":false,"suffix":""},{"dropping-particle":"","family":"Leong","given":"Elvynna","non-dropping-particle":"","parse-names":false,"suffix":""},{"dropping-particle":"","family":"Li","given":"Bingyu","non-dropping-particle":"","parse-names":false,"suffix":""},{"dropping-particle":"","family":"Lim","given":"Stephen S.","non-dropping-particle":"","parse-names":false,"suffix":""},{"dropping-particle":"","family":"Lopez","given":"Alan D.","non-dropping-particle":"","parse-names":false,"suffix":""},{"dropping-particle":"","family":"Majeed","given":"Azeem","non-dropping-particle":"","parse-names":false,"suffix":""},{"dropping-particle":"","family":"Malekzadeh","given":"Reza","non-dropping-particle":"","parse-names":false,"suffix":""},{"dropping-particle":"","family":"Manafi","given":"Navid","non-dropping-particle":"","parse-names":false,"suffix":""},{"dropping-particle":"","family":"Menezes","given":"Ritesh G.","non-dropping-particle":"","parse-names":false,"suffix":""},{"dropping-particle":"","family":"Miazgowski","given":"Tomasz","non-dropping-particle":"","parse-names":false,"suffix":""},{"dropping-particle":"","family":"Misra","given":"Sanjeev","non-dropping-particle":"","parse-names":false,"suffix":""},{"dropping-particle":"","family":"Mohammadian-Hafshejani","given":"Abdollah","non-dropping-particle":"","parse-names":false,"suffix":""},{"dropping-particle":"","family":"Mohammed","given":"Shafiu","non-dropping-particle":"","parse-names":false,"suffix":""},{"dropping-particle":"","family":"Mokdad","given":"Ali H.","non-dropping-particle":"","parse-names":false,"suffix":""},{"dropping-particle":"","family":"Molassiotis","given":"Alex","non-dropping-particle":"","parse-names":false,"suffix":""},{"dropping-particle":"","family":"Monasta","given":"Lorenzo","non-dropping-particle":"","parse-names":false,"suffix":""},{"dropping-particle":"","family":"Moradzadeh","given":"Rahmatollah","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Douglas","non-dropping-particle":"","parse-names":false,"suffix":""},{"dropping-particle":"","family":"Naimzada","given":"Mukhammad David","non-dropping-particle":"","parse-names":false,"suffix":""},{"dropping-particle":"","family":"Nazari","given":"Javad","non-dropping-particle":"","parse-names":false,"suffix":""},{"dropping-particle":"","family":"Nguyen","given":"Cuong Tat","non-dropping-particle":"","parse-names":false,"suffix":""},{"dropping-particle":"","family":"Nguyen","given":"Huong Lan Thi","non-dropping-particle":"","parse-names":false,"suffix":""},{"dropping-particle":"","family":"Nikbakhsh","given":"Rajan","non-dropping-particle":"","parse-names":false,"suffix":""},{"dropping-particle":"","family":"Nuñez-Samudio","given":"Virginia","non-dropping-particle":"","parse-names":false,"suffix":""},{"dropping-particle":"","family":"Olagunju","given":"Andrew T.","non-dropping-particle":"","parse-names":false,"suffix":""},{"dropping-particle":"","family":"Otstavnov","given":"Nikita","non-dropping-particle":"","parse-names":false,"suffix":""},{"dropping-particle":"","family":"Otstavnov","given":"Stanislav S.","non-dropping-particle":"","parse-names":false,"suffix":""},{"dropping-particle":"","family":"Mahesh","given":"P. A.","non-dropping-particle":"","parse-names":false,"suffix":""},{"dropping-particle":"","family":"Pana","given":"Adrian","non-dropping-particle":"","parse-names":false,"suffix":""},{"dropping-particle":"","family":"Park","given":"Eun Kee","non-dropping-particle":"","parse-names":false,"suffix":""},{"dropping-particle":"","family":"Pottoo","given":"Faheem Hyder","non-dropping-particle":"","parse-names":false,"suffix":""},{"dropping-particle":"","family":"Pourshams","given":"Akram","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man","given":"Muhammad Aziz","non-dropping-particle":"","parse-names":false,"suffix":""},{"dropping-particle":"","family":"Ram","given":"Pradhum","non-dropping-particle":"","parse-names":false,"suffix":""},{"dropping-particle":"","family":"Rathi","given":"Priya","non-dropping-particle":"","parse-names":false,"suffix":""},{"dropping-particle":"","family":"Rawaf","given":"David Laith","non-dropping-particle":"","parse-names":false,"suffix":""},{"dropping-particle":"","family":"Rawaf","given":"Salman","non-dropping-particle":"","parse-names":false,"suffix":""},{"dropping-particle":"","family":"Rezaei","given":"Nima","non-dropping-particle":"","parse-names":false,"suffix":""},{"dropping-particle":"","family":"Roberts","given":"Nicholas L.S.","non-dropping-particle":"","parse-names":false,"suffix":""},{"dropping-particle":"","family":"Roberts","given":"Thomas J.","non-dropping-particle":"","parse-names":false,"suffix":""},{"dropping-particle":"","family":"Ronfani","given":"Luca","non-dropping-particle":"","parse-names":false,"suffix":""},{"dropping-particle":"","family":"Roshandel","given":"Gholamreza","non-dropping-particle":"","parse-names":false,"suffix":""},{"dropping-particle":"","family":"Samy","given":"Abdallah M.","non-dropping-particle":"","parse-names":false,"suffix":""},{"dropping-particle":"","family":"Santric-Milicevic","given":"Milena M.","non-dropping-particle":"","parse-names":false,"suffix":""},{"dropping-particle":"","family":"Sathian","given":"Brijesh","non-dropping-particle":"","parse-names":false,"suffix":""},{"dropping-particle":"","family":"Schneider","given":"Ione Jayce Ceola","non-dropping-particle":"","parse-names":false,"suffix":""},{"dropping-particle":"","family":"Sekerija","given":"Mario","non-dropping-particle":"","parse-names":false,"suffix":""},{"dropping-particle":"","family":"Sepanlou","given":"Sadaf G.","non-dropping-particle":"","parse-names":false,"suffix":""},{"dropping-particle":"","family":"Sha","given":"Feng","non-dropping-particle":"","parse-names":false,"suffix":""},{"dropping-particle":"","family":"Shaikh","given":"Masood Ali","non-dropping-particle":"","parse-names":false,"suffix":""},{"dropping-particle":"","family":"Sharma","given":"Rajesh","non-dropping-particle":"","parse-names":false,"suffix":""},{"dropping-particle":"","family":"Sheikh","given":"Aziz","non-dropping-particle":"","parse-names":false,"suffix":""},{"dropping-particle":"","family":"Sheikhbahaei","given":"Sara","non-dropping-particle":"","parse-names":false,"suffix":""},{"dropping-particle":"","family":"Siddappa Malleshappa","given":"Sudeep K.","non-dropping-particle":"","parse-names":false,"suffix":""},{"dropping-particle":"","family":"Singh","given":"Jasvinder A.","non-dropping-particle":"","parse-names":false,"suffix":""},{"dropping-particle":"","family":"Sitas","given":"Freddy","non-dropping-particle":"","parse-names":false,"suffix":""},{"dropping-particle":"","family":"Spurlock","given":"Emma Elizabeth","non-dropping-particle":"","parse-names":false,"suffix":""},{"dropping-particle":"","family":"Steiropoulos","given":"Paschalis","non-dropping-particle":"","parse-names":false,"suffix":""},{"dropping-particle":"","family":"Tabarés-Seisdedos","given":"Rafael","non-dropping-particle":"","parse-names":false,"suffix":""},{"dropping-particle":"","family":"Tadesse","given":"Eyayou Girma","non-dropping-particle":"","parse-names":false,"suffix":""},{"dropping-particle":"","family":"Takahashi","given":"Ken","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Bao","non-dropping-particle":"","parse-names":false,"suffix":""},{"dropping-particle":"","family":"Travillian","given":"Ravensara S.","non-dropping-particle":"","parse-names":false,"suffix":""},{"dropping-particle":"","family":"Vacante","given":"Marco","non-dropping-particle":"","parse-names":false,"suffix":""},{"dropping-particle":"","family":"Villeneuve","given":"Paul J.","non-dropping-particle":"","parse-names":false,"suffix":""},{"dropping-particle":"","family":"Violante","given":"Francesco S.","non-dropping-particle":"","parse-names":false,"suffix":""},{"dropping-particle":"","family":"Yousefi","given":"Zabihollah","non-dropping-particle":"","parse-names":false,"suffix":""},{"dropping-particle":"","family":"Yuce","given":"Deniz","non-dropping-particle":"","parse-names":false,"suffix":""},{"dropping-particle":"","family":"Zadnik","given":"Vesna","non-dropping-particle":"","parse-names":false,"suffix":""},{"dropping-particle":"","family":"Zamanian","given":"Maryam","non-dropping-particle":"","parse-names":false,"suffix":""},{"dropping-particle":"","family":"Zendehdel","given":"Kazem","non-dropping-particle":"","parse-names":false,"suffix":""},{"dropping-particle":"","family":"Zhang","given":"Jianrong","non-dropping-particle":"","parse-names":false,"suffix":""},{"dropping-particle":"","family":"Zhang","given":"Zhi Jiang","non-dropping-particle":"","parse-names":false,"suffix":""},{"dropping-particle":"","family":"Farzadfar","given":"Farshad","non-dropping-particle":"","parse-names":false,"suffix":""},{"dropping-particle":"","family":"Murray","given":"Christopher J.L.","non-dropping-particle":"","parse-names":false,"suffix":""},{"dropping-particle":"","family":"Naghavi","given":"Mohsen","non-dropping-particle":"","parse-names":false,"suffix":""}],"container-title":"The Lancet. Respiratory medicine","id":"ITEM-1","issue":"9","issued":{"date-parts":[["2021"]]},"page":"1030-1049","publisher":"Lancet Respir Med","title":"Global, regional, and national burden of respiratory tract cancers and associated risk factors from 1990 to 2019: a systematic analysis for the Global Burden of Disease Study 2019","type":"article-journal","volume":"9"},"uris":["http://www.mendeley.com/documents/?uuid=060a699b-ec20-3341-9692-5b81c64e4e95","http://www.mendeley.com/documents/?uuid=26fc74c7-3096-4501-aea1-999a2bfbd359"]},{"id":"ITEM-2","itemData":{"DOI":"10.1186/S12963-022-00296-1/FIGURES/4","ISSN":"14787954","PMID":"36207752","abstract":"Background: Most cancer disability-adjusted life year (DALY) studies worldwide have used broad, generic disability weights (DWs); however, differences exist among populations and types of cancers. Using breast cancer as example, this study aimed to estimate the population-level DALYs in females in China and the impact of screening as well as applying local DWs. Methods: Using multisource data, a prevalence-based model was constructed. (1) Overall years lived with disability (YLDs) were estimated by using numbers of prevalence cases, stage-specific proportions, and local DWs for breast cancer. Numbers of females and new breast cancer cases as well as local survival rates were used to calculate the number of prevalence cases. (2) Years of life lost (YLLs) were estimated using breast cancer mortality rates, female numbers and standard life expectancies. (3) The prevalence of and mortality due to breast cancer and associated DALYs from 2020 to 2030 were predicted using Joinpoint regression. (4) Assumptions considered for screening predictions included expanding coverage, reducing mortality due to breast cancer and improving early-stage proportion for breast cancer. Results: In Chinese females, the estimated number of breast cancer DALYs was 2251.5 thousand (of 17.3% were YLDs) in 2015, which is predicted to increase by 26.7% (60.3% among those aged ≥ 65 years) in 2030 (2852.8 thousand) if the screening coverage (25.7%) stays unchanged. However, if the coverage can be achieved to 40.7% in 2030 (deduced from the “Healthy China Initiative”), DALYs would decrease by 1.5% among the screened age groups. Sensitivity analyses found that using local DWs would change the base-case values by ~ 10%. Conclusion: Estimates of DALYs due to breast cancer in China were lower (with a higher proportion of YLDs) than Global Burden of Disease Study numbers (2527.0 thousand, 8.2% were YLDs), suggesting the importance of the application of population-specific DWs. If the screening coverage remains unchanged, breast cancer-caused DALYs would continue to increase, especially among elderly individuals.","author":[{"dropping-particle":"","family":"Yan","given":"Xin Xin","non-dropping-particle":"","parse-names":false,"suffix":""},{"dropping-particle":"","family":"Zhu","given":"Juan","non-dropping-particle":"","parse-names":false,"suffix":""},{"dropping-particle":"","family":"Li","given":"Yan Jie","non-dropping-particle":"","parse-names":false,"suffix":""},{"dropping-particle":"Di","family":"Cao","given":"Meng","non-dropping-particle":"","parse-names":false,"suffix":""},{"dropping-particle":"","family":"Wang","given":"Xin","non-dropping-particle":"","parse-names":false,"suffix":""},{"dropping-particle":"","family":"Wang","given":"Hong","non-dropping-particle":"","parse-names":false,"suffix":""},{"dropping-particle":"","family":"Liu","given":"Cheng Cheng","non-dropping-particle":"","parse-names":false,"suffix":""},{"dropping-particle":"","family":"Wang","given":"Jing","non-dropping-particle":"","parse-names":false,"suffix":""},{"dropping-particle":"","family":"Li","given":"Yang","non-dropping-particle":"","parse-names":false,"suffix":""},{"dropping-particle":"","family":"Shi","given":"Ju Fang","non-dropping-particle":"","parse-names":false,"suffix":""}],"container-title":"Population Health Metrics","id":"ITEM-2","issue":"1","issued":{"date-parts":[["2022","12"]]},"page":"1-11","publisher":"BioMed Central Ltd","title":"Estimating disability-adjusted life years for breast cancer and the impact of screening in female populations in China, 2015–2030: an exploratory prevalence-based analysis applying local weights","type":"article-journal","volume":"20"},"uris":["http://www.mendeley.com/documents/?uuid=a0cdc95e-4505-369d-ad5f-8483865eeeaa","http://www.mendeley.com/documents/?uuid=63eb5382-ca4b-4a81-9096-2110d939122b"]}],"mendeley":{"formattedCitation":"&lt;sup&gt;9,10&lt;/sup&gt;","plainTextFormattedCitation":"9,10","previouslyFormattedCitation":"&lt;sup&gt;9,10&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9,10</w:t>
      </w:r>
      <w:r w:rsidRPr="00A30AE6">
        <w:rPr>
          <w:rFonts w:cs="Times New Roman"/>
          <w:sz w:val="28"/>
          <w:szCs w:val="28"/>
          <w:lang w:val="en"/>
        </w:rPr>
        <w:fldChar w:fldCharType="end"/>
      </w:r>
      <w:r w:rsidRPr="00A30AE6">
        <w:rPr>
          <w:rFonts w:cs="Times New Roman"/>
          <w:sz w:val="28"/>
          <w:szCs w:val="28"/>
          <w:lang w:val="en-US"/>
        </w:rPr>
        <w:t xml:space="preserve">. The high share of YLL in the burden of most cancer </w:t>
      </w:r>
      <w:r w:rsidR="00EB0CE1" w:rsidRPr="00A30AE6">
        <w:rPr>
          <w:rFonts w:cs="Times New Roman"/>
          <w:sz w:val="28"/>
          <w:szCs w:val="28"/>
          <w:lang w:val="en-US"/>
        </w:rPr>
        <w:t>types of</w:t>
      </w:r>
      <w:r w:rsidRPr="00A30AE6">
        <w:rPr>
          <w:rFonts w:cs="Times New Roman"/>
          <w:sz w:val="28"/>
          <w:szCs w:val="28"/>
          <w:lang w:val="en-US"/>
        </w:rPr>
        <w:t xml:space="preserve"> points to the need for prioritizing resources toward prevention, early detection, and health care to increase survival in patients with </w:t>
      </w:r>
      <w:r w:rsidRPr="00A30AE6">
        <w:rPr>
          <w:rFonts w:cs="Times New Roman"/>
          <w:sz w:val="28"/>
          <w:szCs w:val="28"/>
          <w:lang w:val="en-US"/>
        </w:rPr>
        <w:lastRenderedPageBreak/>
        <w:t xml:space="preserve">cancer. However, an increasing share of YLD indicates </w:t>
      </w:r>
      <w:bookmarkStart w:id="1" w:name="_Hlk162766788"/>
      <w:r w:rsidRPr="00A30AE6">
        <w:rPr>
          <w:rFonts w:cs="Times New Roman"/>
          <w:sz w:val="28"/>
          <w:szCs w:val="28"/>
          <w:lang w:val="en-US"/>
        </w:rPr>
        <w:t xml:space="preserve">improved early detection and better survival. This would bring the focus of health care to improve quality of life among patients with cancer, to avoid progression and to achieve cure in some cases. </w:t>
      </w:r>
    </w:p>
    <w:bookmarkEnd w:id="1"/>
    <w:p w14:paraId="01D75137"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 xml:space="preserve">One example of the escalating impact of the cancer burden involves malignancies of the respiratory tract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{"citationItems":[{"id":"ITEM-1","itemData":{"DOI":"10.1001/JAMAONCOL.2016.5688","ISSN":"23742445","PMID":"27918777","abstract":"IMPORTANCE: Cancer is the second leading cause of death worldwide. Current estimates on the burden of cancer are needed for cancer control planning. OBJECTIVE: To estimate mortality, incidence, years lived with disability (YLDs), years of life lost (YLLs), and disability-adjusted life-years (DALYs) for 32 cancers in 195 countries and territories from 1990 to 2015. EVIDENCE REVIEW: Cancer mortality was estimated using vital registration system data, cancer registry incidence data (transformed to mortality estimates using separately estimated mortality to incidence [MI] ratios), and verbal autopsy data. Cancer incidence was calculated by dividing mortality estimates through the modeled MI ratios. To calculate cancer prevalence, MI ratios were used to model survival. To calculate YLDs, prevalence estimates were multiplied by disability weights. The YLLs were estimated by multiplying age-specific cancer deaths by the reference life expectancy. DALYs were estimated as the sum of YLDs and YLLs. A sociodemographic index (SDI) was created for each location based on income per capita, educational attainment, and fertility. Countries were categorized by SDI quintiles to summarize results. FINDINGS: In 2015, there were 17.5 million cancer cases worldwide and 8.7 million deaths. Between 2005 and 2015, cancer cases increased by 33%, with population aging contributing 16%, population growth 13%, and changes in age-specific rates contributing 4%. For men, the most common cancer globally was prostate cancer (1.6 million cases). Tracheal, bronchus, and lung cancer was the leading cause of cancer deaths and DALYs in men (1.2 million deaths and 25.9 million DALYs). For women, the most common cancer was breast cancer (2.4 million cases). Breast cancer was also the leading cause of cancer deaths and DALYs for women (523 000 deaths and 15.1 million DALYs). Overall, cancer caused 208.3 million DALYs worldwide in 2015 for both sexes combined. Between 2005 and 2015, age-standardized incidence rates for all cancers combined increased in 174 of 195 countries or territories. Age-standardized death rates (ASDRs) for all cancers combined decreased within that timeframe in 140 of 195 countries or territories. Countries with an increase in the ASDR due to all cancers were largely located on the African continent. Of all cancers, deaths between 2005 and 2015 decreased significantly for Hodgkin lymphoma (-6.1% [95% uncertainty interval (UI), -10.6% to -1.3%]). The number of deaths also …","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dropping-particle":"","family":"Fleming","given":"Tom","non-dropping-particle":"","parse-names":false,"suffix":""},{"dropping-particle":"","family":"Forouzanfar","given":"Mohammad H.","non-dropping-particle":"","parse-names":false,"suffix":""},{"dropping-particle":"","family":"Hancock","given":"Jamie","non-dropping-particle":"","parse-names":false,"suffix":""},{"dropping-particle":"","family":"Hay","given":"Roderick J.","non-dropping-particle":"","parse-names":false,"suffix":""},{"dropping-particle":"","family":"Hunter-Merrill","given":"Rachel","non-dropping-particle":"","parse-names":false,"suffix":""},{"dropping-particle":"","family":"Huynh","given":"Chantal","non-dropping-particle":"","parse-names":false,"suffix":""},{"dropping-particle":"","family":"Hosgood","given":"H. Dean","non-dropping-particle":"","parse-names":false,"suffix":""},{"dropping-particle":"","family":"Johnson","given":"Catherine O.","non-dropping-particle":"","parse-names":false,"suffix":""},{"dropping-particle":"","family":"Jonas","given":"Jost B.","non-dropping-particle":"","parse-names":false,"suffix":""},{"dropping-particle":"","family":"Khubchandani","given":"Jagdish","non-dropping-particle":"","parse-names":false,"suffix":""},{"dropping-particle":"","family":"Kumar","given":"G. Anil","non-dropping-particle":"","parse-names":false,"suffix":""},{"dropping-particle":"","family":"Kutz","given":"Michael","non-dropping-particle":"","parse-names":false,"suffix":""},{"dropping-particle":"","family":"Lan","given":"Qing","non-dropping-particle":"","parse-names":false,"suffix":""},{"dropping-particle":"","family":"Larson","given":"Heidi J.","non-dropping-particle":"","parse-names":false,"suffix":""},{"dropping-particle":"","family":"Liang","given":"Xiaofeng","non-dropping-particle":"","parse-names":false,"suffix":""},{"dropping-particle":"","family":"Lim","given":"Stephen S.","non-dropping-particle":"","parse-names":false,"suffix":""},{"dropping-particle":"","family":"Lopez","given":"Alan D.","non-dropping-particle":"","parse-names":false,"suffix":""},{"dropping-particle":"","family":"MacIntyre","given":"Michael F.","non-dropping-particle":"","parse-names":false,"suffix":""},{"dropping-particle":"","family":"Marczak","given":"Laurie","non-dropping-particle":"","parse-names":false,"suffix":""},{"dropping-particle":"","family":"Marquez","given":"Neal","non-dropping-particle":"","parse-names":false,"suffix":""},{"dropping-particle":"","family":"Mokdad","given":"Ali H.","non-dropping-particle":"","parse-names":false,"suffix":""},{"dropping-particle":"","family":"Pinho","given":"Christine","non-dropping-particle":"","parse-names":false,"suffix":""},{"dropping-particle":"","family":"Pourmalek","given":"Farshad","non-dropping-particle":"","parse-names":false,"suffix":""},{"dropping-particle":"","family":"Salomon","given":"Joshua A.","non-dropping-particle":"","parse-names":false,"suffix":""},{"dropping-particle":"","family":"Sanabria","given":"Juan Ramon","non-dropping-particle":"","parse-names":false,"suffix":""},{"dropping-particle":"","family":"Sandar","given":"Logan","non-dropping-particle":"","parse-names":false,"suffix":""},{"dropping-particle":"","family":"Sartorius","given":"Benn","non-dropping-particle":"","parse-names":false,"suffix":""},{"dropping-particle":"","family":"Schwartz","given":"Stephen M.","non-dropping-particle":"","parse-names":false,"suffix":""},{"dropping-particle":"","family":"Shackelford","given":"Katya A.","non-dropping-particle":"","parse-names":false,"suffix":""},{"dropping-particle":"","family":"Shibuya","given":"Kenji","non-dropping-particle":"","parse-names":false,"suffix":""},{"dropping-particle":"","family":"Stanaway","given":"Jeff","non-dropping-particle":"","parse-names":false,"suffix":""},{"dropping-particle":"","family":"Steiner","given":"Caitlyn","non-dropping-particle":"","parse-names":false,"suffix":""},{"dropping-particle":"","family":"Sun","given":"Jiandong","non-dropping-particle":"","parse-names":false,"suffix":""},{"dropping-particle":"","family":"Takahashi","given":"Ken","non-dropping-particle":"","parse-names":false,"suffix":""},{"dropping-particle":"","family":"Vollset","given":"Stein Emil","non-dropping-particle":"","parse-names":false,"suffix":""},{"dropping-particle":"","family":"Vos","given":"Theo","non-dropping-particle":"","parse-names":false,"suffix":""},{"dropping-particle":"","family":"Wagner","given":"Joseph A.","non-dropping-particle":"","parse-names":false,"suffix":""},{"dropping-particle":"","family":"Wang","given":"Haidong","non-dropping-particle":"","parse-names":false,"suffix":""},{"dropping-particle":"","family":"Westerman","given":"Ronny","non-dropping-particle":"","parse-names":false,"suffix":""},{"dropping-particle":"","family":"Zeeb","given":"Hajo","non-dropping-particle":"","parse-names":false,"suffix":""},{"dropping-particle":"","family":"Zoeckler","given":"Leo","non-dropping-particle":"","parse-names":false,"suffix":""},{"dropping-particle":"","family":"Abd-Allah","given":"Foad","non-dropping-particle":"","parse-names":false,"suffix":""},{"dropping-particle":"","family":"Ahmed","given":"Muktar Beshir","non-dropping-particle":"","parse-names":false,"suffix":""},{"dropping-particle":"","family":"Alabed","given":"Samer","non-dropping-particle":"","parse-names":false,"suffix":""},{"dropping-particle":"","family":"Alam","given":"Noore K.","non-dropping-particle":"","parse-names":false,"suffix":""},{"dropping-particle":"","family":"Aldhahri","given":"Saleh Fahed","non-dropping-particle":"","parse-names":false,"suffix":""},{"dropping-particle":"","family":"Alem","given":"Girma","non-dropping-particle":"","parse-names":false,"suffix":""},{"dropping-particle":"","family":"Alemayohu","given":"Mulubirhan Assefa","non-dropping-particle":"","parse-names":false,"suffix":""},{"dropping-particle":"","family":"Ali","given":"Raghib","non-dropping-particle":"","parse-names":false,"suffix":""},{"dropping-particle":"","family":"Al-Raddadi","given":"Rajaa","non-dropping-particle":"","parse-names":false,"suffix":""},{"dropping-particle":"","family":"Amare","given":"Azmeraw","non-dropping-particle":"","parse-names":false,"suffix":""},{"dropping-particle":"","family":"Amoako","given":"Yaw","non-dropping-particle":"","parse-names":false,"suffix":""},{"dropping-particle":"","family":"Artaman","given":"Al","non-dropping-particle":"","parse-names":false,"suffix":""},{"dropping-particle":"","family":"Asayesh","given":"Hamid","non-dropping-particle":"","parse-names":false,"suffix":""},{"dropping-particle":"","family":"Atnafu","given":"Niguse","non-dropping-particle":"","parse-names":false,"suffix":""},{"dropping-particle":"","family":"Awasthi","given":"Ashish","non-dropping-particle":"","parse-names":false,"suffix":""},{"dropping-particle":"","family":"Saleem","given":"Huda Ba","non-dropping-particle":"","parse-names":false,"suffix":""},{"dropping-particle":"","family":"Barac","given":"Aleksandra","non-dropping-particle":"","parse-names":false,"suffix":""},{"dropping-particle":"","family":"Bedi","given":"Neeraj","non-dropping-particle":"","parse-names":false,"suffix":""},{"dropping-particle":"","family":"Bensenor","given":"Isabela","non-dropping-particle":"","parse-names":false,"suffix":""},{"dropping-particle":"","family":"Berhane","given":"Adugnaw","non-dropping-particle":"","parse-names":false,"suffix":""},{"dropping-particle":"","family":"Bernabé","given":"Eduardo","non-dropping-particle":"","parse-names":false,"suffix":""},{"dropping-particle":"","family":"Betsu","given":"Balem","non-dropping-particle":"","parse-names":false,"suffix":""},{"dropping-particle":"","family":"Binagwaho","given":"Agnes","non-dropping-particle":"","parse-names":false,"suffix":""},{"dropping-particle":"","family":"Boneya","given":"Dube","non-dropping-particle":"","parse-names":false,"suffix":""},{"dropping-particle":"","family":"Campos-Nonato","given":"Ismael","non-dropping-particle":"","parse-names":false,"suffix":""},{"dropping-particle":"","family":"Castañeda-Orjuela","given":"Carlos","non-dropping-particle":"","parse-names":false,"suffix":""},{"dropping-particle":"","family":"Catalá-López","given":"Ferrán","non-dropping-particle":"","parse-names":false,"suffix":""},{"dropping-particle":"","family":"Chiang","given":"Peggy","non-dropping-particle":"","parse-names":false,"suffix":""},{"dropping-particle":"","family":"Chibueze","given":"Chioma","non-dropping-particle":"","parse-names":false,"suffix":""},{"dropping-particle":"","family":"Chitheer","given":"Abdulaal","non-dropping-particle":"","parse-names":false,"suffix":""},{"dropping-particle":"","family":"Choi","given":"Jee Young","non-dropping-particle":"","parse-names":false,"suffix":""},{"dropping-particle":"","family":"Cowie","given":"Benjamin","non-dropping-particle":"","parse-names":false,"suffix":""},{"dropping-particle":"","family":"Damtew","given":"Solomon","non-dropping-particle":"","parse-names":false,"suffix":""},{"dropping-particle":"","family":"Neves","given":"José","non-dropping-particle":"Das","parse-names":false,"suffix":""},{"dropping-particle":"","family":"Dey","given":"Suhojit","non-dropping-particle":"","parse-names":false,"suffix":""},{"dropping-particle":"","family":"Dharmaratne","given":"Samath","non-dropping-particle":"","parse-names":false,"suffix":""},{"dropping-particle":"","family":"Dhillon","given":"Preet","non-dropping-particle":"","parse-names":false,"suffix":""},{"dropping-particle":"","family":"Ding","given":"Eric","non-dropping-particle":"","parse-names":false,"suffix":""},{"dropping-particle":"","family":"Driscoll","given":"Tim","non-dropping-particle":"","parse-names":false,"suffix":""},{"dropping-particle":"","family":"Ekwueme","given":"Donatus","non-dropping-particle":"","parse-names":false,"suffix":""},{"dropping-particle":"","family":"Endries","given":"Aman Yesuf","non-dropping-particle":"","parse-names":false,"suffix":""},{"dropping-particle":"","family":"Farvid","given":"Maryam","non-dropping-particle":"","parse-names":false,"suffix":""},{"dropping-particle":"","family":"Farzadfar","given":"Farshad","non-dropping-particle":"","parse-names":false,"suffix":""},{"dropping-particle":"","family":"Fernandes","given":"Joao","non-dropping-particle":"","parse-names":false,"suffix":""},{"dropping-particle":"","family":"Fischer","given":"Florian","non-dropping-particle":"","parse-names":false,"suffix":""},{"dropping-particle":"","family":"Ghiwot","given":"Tsegaye Tewelde","non-dropping-particle":"","parse-names":false,"suffix":""},{"dropping-particle":"","family":"Gebru","given":"Alemseged","non-dropping-particle":"","parse-names":false,"suffix":""},{"dropping-particle":"","family":"Gopalani","given":"Sameer","non-dropping-particle":"","parse-names":false,"suffix":""},{"dropping-particle":"","family":"Hailu","given":"Alemayehu","non-dropping-particle":"","parse-names":false,"suffix":""},{"dropping-particle":"","family":"Horino","given":"Masako","non-dropping-particle":"","parse-names":false,"suffix":""},{"dropping-particle":"","family":"Horita","given":"Nobuyuki","non-dropping-particle":"","parse-names":false,"suffix":""},{"dropping-particle":"","family":"Husseini","given":"Abdullatif","non-dropping-particle":"","parse-names":false,"suffix":""},{"dropping-particle":"","family":"Huybrechts","given":"Inge","non-dropping-particle":"","parse-names":false,"suffix":""},{"dropping-particle":"","family":"Inoue","given":"Manami","non-dropping-particle":"","parse-names":false,"suffix":""},{"dropping-particle":"","family":"Islami","given":"Farhad","non-dropping-particle":"","parse-names":false,"suffix":""},{"dropping-particle":"","family":"Jakovljevic","given":"Mihajlo","non-dropping-particle":"","parse-names":false,"suffix":""},{"dropping-particle":"","family":"James","given":"Spencer","non-dropping-particle":"","parse-names":false,"suffix":""},{"dropping-particle":"","family":"Javanbakht","given":"Mehdi","non-dropping-particle":"","parse-names":false,"suffix":""},{"dropping-particle":"","family":"Jee","given":"Sun Ha","non-dropping-particle":"","parse-names":false,"suffix":""},{"dropping-particle":"","family":"Kasaeian","given":"Amir","non-dropping-particle":"","parse-names":false,"suffix":""},{"dropping-particle":"","family":"Kedir","given":"Muktar Sano","non-dropping-particle":"","parse-names":false,"suffix":""},{"dropping-particle":"","family":"Khader","given":"Yousef S.","non-dropping-particle":"","parse-names":false,"suffix":""},{"dropping-particle":"","family":"Khang","given":"Young Ho","non-dropping-particle":"","parse-names":false,"suffix":""},{"dropping-particle":"","family":"Kim","given":"Daniel","non-dropping-particle":"","parse-names":false,"suffix":""},{"dropping-particle":"","family":"Leigh","given":"James","non-dropping-particle":"","parse-names":false,"suffix":""},{"dropping-particle":"","family":"Linn","given":"Shai","non-dropping-particle":"","parse-names":false,"suffix":""},{"dropping-particle":"","family":"Lunevicius","given":"Raimundas","non-dropping-particle":"","parse-names":false,"suffix":""},{"dropping-particle":"","family":"Razek","given":"Hassan Magdy Abd","non-dropping-particle":"El","parse-names":false,"suffix":""},{"dropping-particle":"","family":"Malekzadeh","given":"Reza","non-dropping-particle":"","parse-names":false,"suffix":""},{"dropping-particle":"","family":"Malta","given":"Deborah Carvalho","non-dropping-particle":"","parse-names":false,"suffix":""},{"dropping-particle":"","family":"Marcenes","given":"Wagner","non-dropping-particle":"","parse-names":false,"suffix":""},{"dropping-particle":"","family":"Markos","given":"Desalegn","non-dropping-particle":"","parse-names":false,"suffix":""},{"dropping-particle":"","family":"Melaku","given":"Yohannes A.","non-dropping-particle":"","parse-names":false,"suffix":""},{"dropping-particle":"","family":"Meles","given":"Kidanu G.","non-dropping-particle":"","parse-names":false,"suffix":""},{"dropping-particle":"","family":"Mendoza","given":"Walter","non-dropping-particle":"","parse-names":false,"suffix":""},{"dropping-particle":"","family":"Mengiste","given":"Desalegn Tadese","non-dropping-particle":"","parse-names":false,"suffix":""},{"dropping-particle":"","family":"Meretoja","given":"Tuomo J.","non-dropping-particle":"","parse-names":false,"suffix":""},{"dropping-particle":"","family":"Miller","given":"Ted R.","non-dropping-particle":"","parse-names":false,"suffix":""},{"dropping-particle":"","family":"Mohammad","given":"Karzan Abdulmuhsin","non-dropping-particle":"","parse-names":false,"suffix":""},{"dropping-particle":"","family":"Mohammadi","given":"Alireza","non-dropping-particle":"","parse-names":false,"suffix":""},{"dropping-particle":"","family":"Mohammed","given":"Shafiu","non-dropping-particle":"","parse-names":false,"suffix":""},{"dropping-particle":"","family":"Moradi-Lakeh","given":"Maziar","non-dropping-particle":"","parse-names":false,"suffix":""},{"dropping-particle":"","family":"Nagel","given":"Gabriele","non-dropping-particle":"","parse-names":false,"suffix":""},{"dropping-particle":"","family":"Nand","given":"Devina","non-dropping-particle":"","parse-names":false,"suffix":""},{"dropping-particle":"","family":"Nguyen","given":"Quyen","non-dropping-particle":"Le","parse-names":false,"suffix":""},{"dropping-particle":"","family":"Nolte","given":"Sandra","non-dropping-particle":"","parse-names":false,"suffix":""},{"dropping-particle":"","family":"Ogbo","given":"Felix A.","non-dropping-particle":"","parse-names":false,"suffix":""},{"dropping-particle":"","family":"Oladimeji","given":"Kelechi E.","non-dropping-particle":"","parse-names":false,"suffix":""},{"dropping-particle":"","family":"Oren","given":"Eyal","non-dropping-particle":"","parse-names":false,"suffix":""},{"dropping-particle":"","family":"Pa","given":"Mahesh","non-dropping-particle":"","parse-names":false,"suffix":""},{"dropping-particle":"","family":"Park","given":"Eun Kee","non-dropping-particle":"","parse-names":false,"suffix":""},{"dropping-particle":"","family":"Pereira","given":"David M.","non-dropping-particle":"","parse-names":false,"suffix":""},{"dropping-particle":"","family":"Plass","given":"Dietrich","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man","given":"Mahfuzar","non-dropping-particle":"","parse-names":false,"suffix":""},{"dropping-particle":"","family":"Rana","given":"Saleem M.","non-dropping-particle":"","parse-names":false,"suffix":""},{"dropping-particle":"","family":"Søreide","given":"Kjetil","non-dropping-particle":"","parse-names":false,"suffix":""},{"dropping-particle":"","family":"Satpathy","given":"Maheswar","non-dropping-particle":"","parse-names":false,"suffix":""},{"dropping-particle":"","family":"Sawhney","given":"Monika","non-dropping-particle":"","parse-names":false,"suffix":""},{"dropping-particle":"","family":"Sepanlou","given":"Sadaf G.","non-dropping-particle":"","parse-names":false,"suffix":""},{"dropping-particle":"","family":"Shaikh","given":"Masood Ali","non-dropping-particle":"","parse-names":false,"suffix":""},{"dropping-particle":"","family":"She","given":"Jun","non-dropping-particle":"","parse-names":false,"suffix":""},{"dropping-particle":"","family":"Shiue","given":"Ivy","non-dropping-particle":"","parse-names":false,"suffix":""},{"dropping-particle":"","family":"Shore","given":"Hirbo Roba","non-dropping-particle":"","parse-names":false,"suffix":""},{"dropping-particle":"","family":"Shrime","given":"Mark G.","non-dropping-particle":"","parse-names":false,"suffix":""},{"dropping-particle":"","family":"So","given":"Samuel","non-dropping-particle":"","parse-names":false,"suffix":""},{"dropping-particle":"","family":"Soneji","given":"Samir","non-dropping-particle":"","parse-names":false,"suffix":""},{"dropping-particle":"","family":"Stathopoulou","given":"Vasiliki","non-dropping-particle":"","parse-names":false,"suffix":""},{"dropping-particle":"","family":"Stroumpoulis","given":"Konstantinos","non-dropping-particle":"","parse-names":false,"suffix":""},{"dropping-particle":"","family":"Sufiyan","given":"Muawiyyah Babale","non-dropping-particle":"","parse-names":false,"suffix":""},{"dropping-particle":"","family":"Sykes","given":"Bryan L.","non-dropping-particle":"","parse-names":false,"suffix":""},{"dropping-particle":"","family":"Tabarés-Seisdedos","given":"Rafael","non-dropping-particle":"","parse-names":false,"suffix":""},{"dropping-particle":"","family":"Tadese","given":"Fentaw","non-dropping-particle":"","parse-names":false,"suffix":""},{"dropping-particle":"","family":"Tedla","given":"Bemnet Amare","non-dropping-particle":"","parse-names":false,"suffix":""},{"dropping-particle":"","family":"Tessema","given":"Gizachew Assefa","non-dropping-particle":"","parse-names":false,"suffix":""},{"dropping-particle":"","family":"Thakur","given":"J. S.","non-dropping-particle":"","parse-names":false,"suffix":""},{"dropping-particle":"","family":"Tran","given":"Bach Xuan","non-dropping-particle":"","parse-names":false,"suffix":""},{"dropping-particle":"","family":"Ukwaja","given":"Kingsley Nnanna","non-dropping-particle":"","parse-names":false,"suffix":""},{"dropping-particle":"","family":"Chudi Uzochukwu","given":"Benjamin S.","non-dropping-particle":"","parse-names":false,"suffix":""},{"dropping-particle":"","family":"Vlassov","given":"Vasiliy Victorovich","non-dropping-particle":"","parse-names":false,"suffix":""},{"dropping-particle":"","family":"Weiderpass","given":"Elisabete","non-dropping-particle":"","parse-names":false,"suffix":""},{"dropping-particle":"","family":"Wubshet Terefe","given":"Mamo","non-dropping-particle":"","parse-names":false,"suffix":""},{"dropping-particle":"","family":"Yebyo","given":"Henock Gebremedhin","non-dropping-particle":"","parse-names":false,"suffix":""},{"dropping-particle":"","family":"Yimam","given":"Hassen Hamid","non-dropping-particle":"","parse-names":false,"suffix":""},{"dropping-particle":"","family":"Yonemoto","given":"Naohiro","non-dropping-particle":"","parse-names":false,"suffix":""},{"dropping-particle":"","family":"Younis","given":"Mustafa Z.","non-dropping-particle":"","parse-names":false,"suffix":""},{"dropping-particle":"","family":"Yu","given":"Chuanhua","non-dropping-particle":"","parse-names":false,"suffix":""},{"dropping-particle":"","family":"Zaidi","given":"Zoubida","non-dropping-particle":"","parse-names":false,"suffix":""},{"dropping-particle":"","family":"Zaki","given":"Maysaa El Sayed","non-dropping-particle":"","parse-names":false,"suffix":""},{"dropping-particle":"","family":"Zenebe","given":"Zerihun Menlkalew","non-dropping-particle":"","parse-names":false,"suffix":""},{"dropping-particle":"","family":"Murray","given":"Christopher J.L.","non-dropping-particle":"","parse-names":false,"suffix":""},{"dropping-particle":"","family":"Naghavi","given":"Mohsen","non-dropping-particle":"","parse-names":false,"suffix":""}],"container-title":"JAMA oncology","id":"ITEM-1","issue":"4","issued":{"date-parts":[["2017","4"]]},"page":"524","publisher":"NIH Public Access","title":"Global,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272598c2-85ea-4e13-95e9-393f02f19cca"]}],"mendeley":{"formattedCitation":"&lt;sup&gt;11&lt;/sup&gt;","plainTextFormattedCitation":"11","previouslyFormattedCitation":"&lt;sup&gt;11&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11</w:t>
      </w:r>
      <w:r w:rsidRPr="00A30AE6">
        <w:rPr>
          <w:rFonts w:cs="Times New Roman"/>
          <w:sz w:val="28"/>
          <w:szCs w:val="28"/>
          <w:lang w:val="en"/>
        </w:rPr>
        <w:fldChar w:fldCharType="end"/>
      </w:r>
      <w:r w:rsidRPr="00A30AE6">
        <w:rPr>
          <w:rFonts w:cs="Times New Roman"/>
          <w:sz w:val="28"/>
          <w:szCs w:val="28"/>
          <w:lang w:val="en-US"/>
        </w:rPr>
        <w:t>. According to the Global Burden of Disease (GBD) study, tracheal, bronchus, and lung cancer (i.e., lung cancer) rank among the 20 leading causes of DALYs globally, rising from the 20th position in 2000 (32,285,637.30 DALYs) to the 14th position in 2019 (45,857,963.50 DALYs</w:t>
      </w:r>
      <w:r w:rsidRPr="00A30AE6" w:rsidDel="00B82ED4">
        <w:rPr>
          <w:rFonts w:cs="Times New Roman"/>
          <w:sz w:val="28"/>
          <w:szCs w:val="28"/>
          <w:lang w:val="en-US"/>
        </w:rPr>
        <w:t xml:space="preserve"> </w:t>
      </w:r>
      <w:r w:rsidRPr="00A30AE6">
        <w:rPr>
          <w:rFonts w:cs="Times New Roman"/>
          <w:sz w:val="28"/>
          <w:szCs w:val="28"/>
          <w:lang w:val="en-US"/>
        </w:rPr>
        <w:t xml:space="preserve">)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{"citationItems":[{"id":"ITEM-1","itemData":{"DOI":"10.1186/S12963-022-00296-1/FIGURES/4","ISSN":"14787954","PMID":"36207752","abstract":"Background: Most cancer disability-adjusted life year (DALY) studies worldwide have used broad, generic disability weights (DWs); however, differences exist among populations and types of cancers. Using breast cancer as example, this study aimed to estimate the population-level DALYs in females in China and the impact of screening as well as applying local DWs. Methods: Using multisource data, a prevalence-based model was constructed. (1) Overall years lived with disability (YLDs) were estimated by using numbers of prevalence cases, stage-specific proportions, and local DWs for breast cancer. Numbers of females and new breast cancer cases as well as local survival rates were used to calculate the number of prevalence cases. (2) Years of life lost (YLLs) were estimated using breast cancer mortality rates, female numbers and standard life expectancies. (3) The prevalence of and mortality due to breast cancer and associated DALYs from 2020 to 2030 were predicted using Joinpoint regression. (4) Assumptions considered for screening predictions included expanding coverage, reducing mortality due to breast cancer and improving early-stage proportion for breast cancer. Results: In Chinese females, the estimated number of breast cancer DALYs was 2251.5 thousand (of 17.3% were YLDs) in 2015, which is predicted to increase by 26.7% (60.3% among those aged ≥ 65 years) in 2030 (2852.8 thousand) if the screening coverage (25.7%) stays unchanged. However, if the coverage can be achieved to 40.7% in 2030 (deduced from the “Healthy China Initiative”), DALYs would decrease by 1.5% among the screened age groups. Sensitivity analyses found that using local DWs would change the base-case values by ~ 10%. Conclusion: Estimates of DALYs due to breast cancer in China were lower (with a higher proportion of YLDs) than Global Burden of Disease Study numbers (2527.0 thousand, 8.2% were YLDs), suggesting the importance of the application of population-specific DWs. If the screening coverage remains unchanged, breast cancer-caused DALYs would continue to increase, especially among elderly individuals.","author":[{"dropping-particle":"","family":"Yan","given":"Xin Xin","non-dropping-particle":"","parse-names":false,"suffix":""},{"dropping-particle":"","family":"Zhu","given":"Juan","non-dropping-particle":"","parse-names":false,"suffix":""},{"dropping-particle":"","family":"Li","given":"Yan Jie","non-dropping-particle":"","parse-names":false,"suffix":""},{"dropping-particle":"Di","family":"Cao","given":"Meng","non-dropping-particle":"","parse-names":false,"suffix":""},{"dropping-particle":"","family":"Wang","given":"Xin","non-dropping-particle":"","parse-names":false,"suffix":""},{"dropping-particle":"","family":"Wang","given":"Hong","non-dropping-particle":"","parse-names":false,"suffix":""},{"dropping-particle":"","family":"Liu","given":"Cheng Cheng","non-dropping-particle":"","parse-names":false,"suffix":""},{"dropping-particle":"","family":"Wang","given":"Jing","non-dropping-particle":"","parse-names":false,"suffix":""},{"dropping-particle":"","family":"Li","given":"Yang","non-dropping-particle":"","parse-names":false,"suffix":""},{"dropping-particle":"","family":"Shi","given":"Ju Fang","non-dropping-particle":"","parse-names":false,"suffix":""}],"container-title":"Population Health Metrics","id":"ITEM-1","issue":"1","issued":{"date-parts":[["2022","12"]]},"page":"1-11","publisher":"BioMed Central Ltd","title":"Estimating disability-adjusted life years for breast cancer and the impact of screening in female populations in China, 2015–2030: an exploratory prevalence-based analysis applying local weights","type":"article-journal","volume":"20"},"uris":["http://www.mendeley.com/documents/?uuid=63eb5382-ca4b-4a81-9096-2110d939122b"]}],"mendeley":{"formattedCitation":"&lt;sup&gt;10&lt;/sup&gt;","plainTextFormattedCitation":"10","previouslyFormattedCitation":"&lt;sup&gt;10&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10</w:t>
      </w:r>
      <w:r w:rsidRPr="00A30AE6">
        <w:rPr>
          <w:rFonts w:cs="Times New Roman"/>
          <w:sz w:val="28"/>
          <w:szCs w:val="28"/>
          <w:lang w:val="en"/>
        </w:rPr>
        <w:fldChar w:fldCharType="end"/>
      </w:r>
      <w:r w:rsidRPr="00A30AE6">
        <w:rPr>
          <w:rFonts w:cs="Times New Roman"/>
          <w:sz w:val="28"/>
          <w:szCs w:val="28"/>
          <w:lang w:val="en-US"/>
        </w:rPr>
        <w:t xml:space="preserve">. However, there has been a similar rise in the DALYs for nearly all types of cancer globally, excluding stomach cancer, liver cancer secondary to hepatitis B, Hodgkin lymphoma, and leukemia, demonstrating an increasing burden of cancer in both developed and developing countries. In Kazakhstan, the DALYs for lung cancer ranked 13th (99,097.82) in 2000 and shifted to 9th (118,130.34) place in 2019. After lung cancer, the most notable rise in DALYs is observed in colorectal, breast, and pancreatic cancers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{"citationItems":[{"id":"ITEM-1","itemData":{"DOI":"10.1001/JAMAONCOL.2016.5688","ISSN":"23742445","PMID":"27918777","abstract":"IMPORTANCE: Cancer is the second leading cause of death worldwide. Current estimates on the burden of cancer are needed for cancer control planning. OBJECTIVE: To estimate mortality, incidence, years lived with disability (YLDs), years of life lost (YLLs), and disability-adjusted life-years (DALYs) for 32 cancers in 195 countries and territories from 1990 to 2015. EVIDENCE REVIEW: Cancer mortality was estimated using vital registration system data, cancer registry incidence data (transformed to mortality estimates using separately estimated mortality to incidence [MI] ratios), and verbal autopsy data. Cancer incidence was calculated by dividing mortality estimates through the modeled MI ratios. To calculate cancer prevalence, MI ratios were used to model survival. To calculate YLDs, prevalence estimates were multiplied by disability weights. The YLLs were estimated by multiplying age-specific cancer deaths by the reference life expectancy. DALYs were estimated as the sum of YLDs and YLLs. A sociodemographic index (SDI) was created for each location based on income per capita, educational attainment, and fertility. Countries were categorized by SDI quintiles to summarize results. FINDINGS: In 2015, there were 17.5 million cancer cases worldwide and 8.7 million deaths. Between 2005 and 2015, cancer cases increased by 33%, with population aging contributing 16%, population growth 13%, and changes in age-specific rates contributing 4%. For men, the most common cancer globally was prostate cancer (1.6 million cases). Tracheal, bronchus, and lung cancer was the leading cause of cancer deaths and DALYs in men (1.2 million deaths and 25.9 million DALYs). For women, the most common cancer was breast cancer (2.4 million cases). Breast cancer was also the leading cause of cancer deaths and DALYs for women (523 000 deaths and 15.1 million DALYs). Overall, cancer caused 208.3 million DALYs worldwide in 2015 for both sexes combined. Between 2005 and 2015, age-standardized incidence rates for all cancers combined increased in 174 of 195 countries or territories. Age-standardized death rates (ASDRs) for all cancers combined decreased within that timeframe in 140 of 195 countries or territories. Countries with an increase in the ASDR due to all cancers were largely located on the African continent. Of all cancers, deaths between 2005 and 2015 decreased significantly for Hodgkin lymphoma (-6.1% [95% uncertainty interval (UI), -10.6% to -1.3%]). The number of deaths also …","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dropping-particle":"","family":"Fleming","given":"Tom","non-dropping-particle":"","parse-names":false,"suffix":""},{"dropping-particle":"","family":"Forouzanfar","given":"Mohammad H.","non-dropping-particle":"","parse-names":false,"suffix":""},{"dropping-particle":"","family":"Hancock","given":"Jamie","non-dropping-particle":"","parse-names":false,"suffix":""},{"dropping-particle":"","family":"Hay","given":"Roderick J.","non-dropping-particle":"","parse-names":false,"suffix":""},{"dropping-particle":"","family":"Hunter-Merrill","given":"Rachel","non-dropping-particle":"","parse-names":false,"suffix":""},{"dropping-particle":"","family":"Huynh","given":"Chantal","non-dropping-particle":"","parse-names":false,"suffix":""},{"dropping-particle":"","family":"Hosgood","given":"H. Dean","non-dropping-particle":"","parse-names":false,"suffix":""},{"dropping-particle":"","family":"Johnson","given":"Catherine O.","non-dropping-particle":"","parse-names":false,"suffix":""},{"dropping-particle":"","family":"Jonas","given":"Jost B.","non-dropping-particle":"","parse-names":false,"suffix":""},{"dropping-particle":"","family":"Khubchandani","given":"Jagdish","non-dropping-particle":"","parse-names":false,"suffix":""},{"dropping-particle":"","family":"Kumar","given":"G. Anil","non-dropping-particle":"","parse-names":false,"suffix":""},{"dropping-particle":"","family":"Kutz","given":"Michael","non-dropping-particle":"","parse-names":false,"suffix":""},{"dropping-particle":"","family":"Lan","given":"Qing","non-dropping-particle":"","parse-names":false,"suffix":""},{"dropping-particle":"","family":"Larson","given":"Heidi J.","non-dropping-particle":"","parse-names":false,"suffix":""},{"dropping-particle":"","family":"Liang","given":"Xiaofeng","non-dropping-particle":"","parse-names":false,"suffix":""},{"dropping-particle":"","family":"Lim","given":"Stephen S.","non-dropping-particle":"","parse-names":false,"suffix":""},{"dropping-particle":"","family":"Lopez","given":"Alan D.","non-dropping-particle":"","parse-names":false,"suffix":""},{"dropping-particle":"","family":"MacIntyre","given":"Michael F.","non-dropping-particle":"","parse-names":false,"suffix":""},{"dropping-particle":"","family":"Marczak","given":"Laurie","non-dropping-particle":"","parse-names":false,"suffix":""},{"dropping-particle":"","family":"Marquez","given":"Neal","non-dropping-particle":"","parse-names":false,"suffix":""},{"dropping-particle":"","family":"Mokdad","given":"Ali H.","non-dropping-particle":"","parse-names":false,"suffix":""},{"dropping-particle":"","family":"Pinho","given":"Christine","non-dropping-particle":"","parse-names":false,"suffix":""},{"dropping-particle":"","family":"Pourmalek","given":"Farshad","non-dropping-particle":"","parse-names":false,"suffix":""},{"dropping-particle":"","family":"Salomon","given":"Joshua A.","non-dropping-particle":"","parse-names":false,"suffix":""},{"dropping-particle":"","family":"Sanabria","given":"Juan Ramon","non-dropping-particle":"","parse-names":false,"suffix":""},{"dropping-particle":"","family":"Sandar","given":"Logan","non-dropping-particle":"","parse-names":false,"suffix":""},{"dropping-particle":"","family":"Sartorius","given":"Benn","non-dropping-particle":"","parse-names":false,"suffix":""},{"dropping-particle":"","family":"Schwartz","given":"Stephen M.","non-dropping-particle":"","parse-names":false,"suffix":""},{"dropping-particle":"","family":"Shackelford","given":"Katya A.","non-dropping-particle":"","parse-names":false,"suffix":""},{"dropping-particle":"","family":"Shibuya","given":"Kenji","non-dropping-particle":"","parse-names":false,"suffix":""},{"dropping-particle":"","family":"Stanaway","given":"Jeff","non-dropping-particle":"","parse-names":false,"suffix":""},{"dropping-particle":"","family":"Steiner","given":"Caitlyn","non-dropping-particle":"","parse-names":false,"suffix":""},{"dropping-particle":"","family":"Sun","given":"Jiandong","non-dropping-particle":"","parse-names":false,"suffix":""},{"dropping-particle":"","family":"Takahashi","given":"Ken","non-dropping-particle":"","parse-names":false,"suffix":""},{"dropping-particle":"","family":"Vollset","given":"Stein Emil","non-dropping-particle":"","parse-names":false,"suffix":""},{"dropping-particle":"","family":"Vos","given":"Theo","non-dropping-particle":"","parse-names":false,"suffix":""},{"dropping-particle":"","family":"Wagner","given":"Joseph A.","non-dropping-particle":"","parse-names":false,"suffix":""},{"dropping-particle":"","family":"Wang","given":"Haidong","non-dropping-particle":"","parse-names":false,"suffix":""},{"dropping-particle":"","family":"Westerman","given":"Ronny","non-dropping-particle":"","parse-names":false,"suffix":""},{"dropping-particle":"","family":"Zeeb","given":"Hajo","non-dropping-particle":"","parse-names":false,"suffix":""},{"dropping-particle":"","family":"Zoeckler","given":"Leo","non-dropping-particle":"","parse-names":false,"suffix":""},{"dropping-particle":"","family":"Abd-Allah","given":"Foad","non-dropping-particle":"","parse-names":false,"suffix":""},{"dropping-particle":"","family":"Ahmed","given":"Muktar Beshir","non-dropping-particle":"","parse-names":false,"suffix":""},{"dropping-particle":"","family":"Alabed","given":"Samer","non-dropping-particle":"","parse-names":false,"suffix":""},{"dropping-particle":"","family":"Alam","given":"Noore K.","non-dropping-particle":"","parse-names":false,"suffix":""},{"dropping-particle":"","family":"Aldhahri","given":"Saleh Fahed","non-dropping-particle":"","parse-names":false,"suffix":""},{"dropping-particle":"","family":"Alem","given":"Girma","non-dropping-particle":"","parse-names":false,"suffix":""},{"dropping-particle":"","family":"Alemayohu","given":"Mulubirhan Assefa","non-dropping-particle":"","parse-names":false,"suffix":""},{"dropping-particle":"","family":"Ali","given":"Raghib","non-dropping-particle":"","parse-names":false,"suffix":""},{"dropping-particle":"","family":"Al-Raddadi","given":"Rajaa","non-dropping-particle":"","parse-names":false,"suffix":""},{"dropping-particle":"","family":"Amare","given":"Azmeraw","non-dropping-particle":"","parse-names":false,"suffix":""},{"dropping-particle":"","family":"Amoako","given":"Yaw","non-dropping-particle":"","parse-names":false,"suffix":""},{"dropping-particle":"","family":"Artaman","given":"Al","non-dropping-particle":"","parse-names":false,"suffix":""},{"dropping-particle":"","family":"Asayesh","given":"Hamid","non-dropping-particle":"","parse-names":false,"suffix":""},{"dropping-particle":"","family":"Atnafu","given":"Niguse","non-dropping-particle":"","parse-names":false,"suffix":""},{"dropping-particle":"","family":"Awasthi","given":"Ashish","non-dropping-particle":"","parse-names":false,"suffix":""},{"dropping-particle":"","family":"Saleem","given":"Huda Ba","non-dropping-particle":"","parse-names":false,"suffix":""},{"dropping-particle":"","family":"Barac","given":"Aleksandra","non-dropping-particle":"","parse-names":false,"suffix":""},{"dropping-particle":"","family":"Bedi","given":"Neeraj","non-dropping-particle":"","parse-names":false,"suffix":""},{"dropping-particle":"","family":"Bensenor","given":"Isabela","non-dropping-particle":"","parse-names":false,"suffix":""},{"dropping-particle":"","family":"Berhane","given":"Adugnaw","non-dropping-particle":"","parse-names":false,"suffix":""},{"dropping-particle":"","family":"Bernabé","given":"Eduardo","non-dropping-particle":"","parse-names":false,"suffix":""},{"dropping-particle":"","family":"Betsu","given":"Balem","non-dropping-particle":"","parse-names":false,"suffix":""},{"dropping-particle":"","family":"Binagwaho","given":"Agnes","non-dropping-particle":"","parse-names":false,"suffix":""},{"dropping-particle":"","family":"Boneya","given":"Dube","non-dropping-particle":"","parse-names":false,"suffix":""},{"dropping-particle":"","family":"Campos-Nonato","given":"Ismael","non-dropping-particle":"","parse-names":false,"suffix":""},{"dropping-particle":"","family":"Castañeda-Orjuela","given":"Carlos","non-dropping-particle":"","parse-names":false,"suffix":""},{"dropping-particle":"","family":"Catalá-López","given":"Ferrán","non-dropping-particle":"","parse-names":false,"suffix":""},{"dropping-particle":"","family":"Chiang","given":"Peggy","non-dropping-particle":"","parse-names":false,"suffix":""},{"dropping-particle":"","family":"Chibueze","given":"Chioma","non-dropping-particle":"","parse-names":false,"suffix":""},{"dropping-particle":"","family":"Chitheer","given":"Abdulaal","non-dropping-particle":"","parse-names":false,"suffix":""},{"dropping-particle":"","family":"Choi","given":"Jee Young","non-dropping-particle":"","parse-names":false,"suffix":""},{"dropping-particle":"","family":"Cowie","given":"Benjamin","non-dropping-particle":"","parse-names":false,"suffix":""},{"dropping-particle":"","family":"Damtew","given":"Solomon","non-dropping-particle":"","parse-names":false,"suffix":""},{"dropping-particle":"","family":"Neves","given":"José","non-dropping-particle":"Das","parse-names":false,"suffix":""},{"dropping-particle":"","family":"Dey","given":"Suhojit","non-dropping-particle":"","parse-names":false,"suffix":""},{"dropping-particle":"","family":"Dharmaratne","given":"Samath","non-dropping-particle":"","parse-names":false,"suffix":""},{"dropping-particle":"","family":"Dhillon","given":"Preet","non-dropping-particle":"","parse-names":false,"suffix":""},{"dropping-particle":"","family":"Ding","given":"Eric","non-dropping-particle":"","parse-names":false,"suffix":""},{"dropping-particle":"","family":"Driscoll","given":"Tim","non-dropping-particle":"","parse-names":false,"suffix":""},{"dropping-particle":"","family":"Ekwueme","given":"Donatus","non-dropping-particle":"","parse-names":false,"suffix":""},{"dropping-particle":"","family":"Endries","given":"Aman Yesuf","non-dropping-particle":"","parse-names":false,"suffix":""},{"dropping-particle":"","family":"Farvid","given":"Maryam","non-dropping-particle":"","parse-names":false,"suffix":""},{"dropping-particle":"","family":"Farzadfar","given":"Farshad","non-dropping-particle":"","parse-names":false,"suffix":""},{"dropping-particle":"","family":"Fernandes","given":"Joao","non-dropping-particle":"","parse-names":false,"suffix":""},{"dropping-particle":"","family":"Fischer","given":"Florian","non-dropping-particle":"","parse-names":false,"suffix":""},{"dropping-particle":"","family":"Ghiwot","given":"Tsegaye Tewelde","non-dropping-particle":"","parse-names":false,"suffix":""},{"dropping-particle":"","family":"Gebru","given":"Alemseged","non-dropping-particle":"","parse-names":false,"suffix":""},{"dropping-particle":"","family":"Gopalani","given":"Sameer","non-dropping-particle":"","parse-names":false,"suffix":""},{"dropping-particle":"","family":"Hailu","given":"Alemayehu","non-dropping-particle":"","parse-names":false,"suffix":""},{"dropping-particle":"","family":"Horino","given":"Masako","non-dropping-particle":"","parse-names":false,"suffix":""},{"dropping-particle":"","family":"Horita","given":"Nobuyuki","non-dropping-particle":"","parse-names":false,"suffix":""},{"dropping-particle":"","family":"Husseini","given":"Abdullatif","non-dropping-particle":"","parse-names":false,"suffix":""},{"dropping-particle":"","family":"Huybrechts","given":"Inge","non-dropping-particle":"","parse-names":false,"suffix":""},{"dropping-particle":"","family":"Inoue","given":"Manami","non-dropping-particle":"","parse-names":false,"suffix":""},{"dropping-particle":"","family":"Islami","given":"Farhad","non-dropping-particle":"","parse-names":false,"suffix":""},{"dropping-particle":"","family":"Jakovljevic","given":"Mihajlo","non-dropping-particle":"","parse-names":false,"suffix":""},{"dropping-particle":"","family":"James","given":"Spencer","non-dropping-particle":"","parse-names":false,"suffix":""},{"dropping-particle":"","family":"Javanbakht","given":"Mehdi","non-dropping-particle":"","parse-names":false,"suffix":""},{"dropping-particle":"","family":"Jee","given":"Sun Ha","non-dropping-particle":"","parse-names":false,"suffix":""},{"dropping-particle":"","family":"Kasaeian","given":"Amir","non-dropping-particle":"","parse-names":false,"suffix":""},{"dropping-particle":"","family":"Kedir","given":"Muktar Sano","non-dropping-particle":"","parse-names":false,"suffix":""},{"dropping-particle":"","family":"Khader","given":"Yousef S.","non-dropping-particle":"","parse-names":false,"suffix":""},{"dropping-particle":"","family":"Khang","given":"Young Ho","non-dropping-particle":"","parse-names":false,"suffix":""},{"dropping-particle":"","family":"Kim","given":"Daniel","non-dropping-particle":"","parse-names":false,"suffix":""},{"dropping-particle":"","family":"Leigh","given":"James","non-dropping-particle":"","parse-names":false,"suffix":""},{"dropping-particle":"","family":"Linn","given":"Shai","non-dropping-particle":"","parse-names":false,"suffix":""},{"dropping-particle":"","family":"Lunevicius","given":"Raimundas","non-dropping-particle":"","parse-names":false,"suffix":""},{"dropping-particle":"","family":"Razek","given":"Hassan Magdy Abd","non-dropping-particle":"El","parse-names":false,"suffix":""},{"dropping-particle":"","family":"Malekzadeh","given":"Reza","non-dropping-particle":"","parse-names":false,"suffix":""},{"dropping-particle":"","family":"Malta","given":"Deborah Carvalho","non-dropping-particle":"","parse-names":false,"suffix":""},{"dropping-particle":"","family":"Marcenes","given":"Wagner","non-dropping-particle":"","parse-names":false,"suffix":""},{"dropping-particle":"","family":"Markos","given":"Desalegn","non-dropping-particle":"","parse-names":false,"suffix":""},{"dropping-particle":"","family":"Melaku","given":"Yohannes A.","non-dropping-particle":"","parse-names":false,"suffix":""},{"dropping-particle":"","family":"Meles","given":"Kidanu G.","non-dropping-particle":"","parse-names":false,"suffix":""},{"dropping-particle":"","family":"Mendoza","given":"Walter","non-dropping-particle":"","parse-names":false,"suffix":""},{"dropping-particle":"","family":"Mengiste","given":"Desalegn Tadese","non-dropping-particle":"","parse-names":false,"suffix":""},{"dropping-particle":"","family":"Meretoja","given":"Tuomo J.","non-dropping-particle":"","parse-names":false,"suffix":""},{"dropping-particle":"","family":"Miller","given":"Ted R.","non-dropping-particle":"","parse-names":false,"suffix":""},{"dropping-particle":"","family":"Mohammad","given":"Karzan Abdulmuhsin","non-dropping-particle":"","parse-names":false,"suffix":""},{"dropping-particle":"","family":"Mohammadi","given":"Alireza","non-dropping-particle":"","parse-names":false,"suffix":""},{"dropping-particle":"","family":"Mohammed","given":"Shafiu","non-dropping-particle":"","parse-names":false,"suffix":""},{"dropping-particle":"","family":"Moradi-Lakeh","given":"Maziar","non-dropping-particle":"","parse-names":false,"suffix":""},{"dropping-particle":"","family":"Nagel","given":"Gabriele","non-dropping-particle":"","parse-names":false,"suffix":""},{"dropping-particle":"","family":"Nand","given":"Devina","non-dropping-particle":"","parse-names":false,"suffix":""},{"dropping-particle":"","family":"Nguyen","given":"Quyen","non-dropping-particle":"Le","parse-names":false,"suffix":""},{"dropping-particle":"","family":"Nolte","given":"Sandra","non-dropping-particle":"","parse-names":false,"suffix":""},{"dropping-particle":"","family":"Ogbo","given":"Felix A.","non-dropping-particle":"","parse-names":false,"suffix":""},{"dropping-particle":"","family":"Oladimeji","given":"Kelechi E.","non-dropping-particle":"","parse-names":false,"suffix":""},{"dropping-particle":"","family":"Oren","given":"Eyal","non-dropping-particle":"","parse-names":false,"suffix":""},{"dropping-particle":"","family":"Pa","given":"Mahesh","non-dropping-particle":"","parse-names":false,"suffix":""},{"dropping-particle":"","family":"Park","given":"Eun Kee","non-dropping-particle":"","parse-names":false,"suffix":""},{"dropping-particle":"","family":"Pereira","given":"David M.","non-dropping-particle":"","parse-names":false,"suffix":""},{"dropping-particle":"","family":"Plass","given":"Dietrich","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man","given":"Mahfuzar","non-dropping-particle":"","parse-names":false,"suffix":""},{"dropping-particle":"","family":"Rana","given":"Saleem M.","non-dropping-particle":"","parse-names":false,"suffix":""},{"dropping-particle":"","family":"Søreide","given":"Kjetil","non-dropping-particle":"","parse-names":false,"suffix":""},{"dropping-particle":"","family":"Satpathy","given":"Maheswar","non-dropping-particle":"","parse-names":false,"suffix":""},{"dropping-particle":"","family":"Sawhney","given":"Monika","non-dropping-particle":"","parse-names":false,"suffix":""},{"dropping-particle":"","family":"Sepanlou","given":"Sadaf G.","non-dropping-particle":"","parse-names":false,"suffix":""},{"dropping-particle":"","family":"Shaikh","given":"Masood Ali","non-dropping-particle":"","parse-names":false,"suffix":""},{"dropping-particle":"","family":"She","given":"Jun","non-dropping-particle":"","parse-names":false,"suffix":""},{"dropping-particle":"","family":"Shiue","given":"Ivy","non-dropping-particle":"","parse-names":false,"suffix":""},{"dropping-particle":"","family":"Shore","given":"Hirbo Roba","non-dropping-particle":"","parse-names":false,"suffix":""},{"dropping-particle":"","family":"Shrime","given":"Mark G.","non-dropping-particle":"","parse-names":false,"suffix":""},{"dropping-particle":"","family":"So","given":"Samuel","non-dropping-particle":"","parse-names":false,"suffix":""},{"dropping-particle":"","family":"Soneji","given":"Samir","non-dropping-particle":"","parse-names":false,"suffix":""},{"dropping-particle":"","family":"Stathopoulou","given":"Vasiliki","non-dropping-particle":"","parse-names":false,"suffix":""},{"dropping-particle":"","family":"Stroumpoulis","given":"Konstantinos","non-dropping-particle":"","parse-names":false,"suffix":""},{"dropping-particle":"","family":"Sufiyan","given":"Muawiyyah Babale","non-dropping-particle":"","parse-names":false,"suffix":""},{"dropping-particle":"","family":"Sykes","given":"Bryan L.","non-dropping-particle":"","parse-names":false,"suffix":""},{"dropping-particle":"","family":"Tabarés-Seisdedos","given":"Rafael","non-dropping-particle":"","parse-names":false,"suffix":""},{"dropping-particle":"","family":"Tadese","given":"Fentaw","non-dropping-particle":"","parse-names":false,"suffix":""},{"dropping-particle":"","family":"Tedla","given":"Bemnet Amare","non-dropping-particle":"","parse-names":false,"suffix":""},{"dropping-particle":"","family":"Tessema","given":"Gizachew Assefa","non-dropping-particle":"","parse-names":false,"suffix":""},{"dropping-particle":"","family":"Thakur","given":"J. S.","non-dropping-particle":"","parse-names":false,"suffix":""},{"dropping-particle":"","family":"Tran","given":"Bach Xuan","non-dropping-particle":"","parse-names":false,"suffix":""},{"dropping-particle":"","family":"Ukwaja","given":"Kingsley Nnanna","non-dropping-particle":"","parse-names":false,"suffix":""},{"dropping-particle":"","family":"Chudi Uzochukwu","given":"Benjamin S.","non-dropping-particle":"","parse-names":false,"suffix":""},{"dropping-particle":"","family":"Vlassov","given":"Vasiliy Victorovich","non-dropping-particle":"","parse-names":false,"suffix":""},{"dropping-particle":"","family":"Weiderpass","given":"Elisabete","non-dropping-particle":"","parse-names":false,"suffix":""},{"dropping-particle":"","family":"Wubshet Terefe","given":"Mamo","non-dropping-particle":"","parse-names":false,"suffix":""},{"dropping-particle":"","family":"Yebyo","given":"Henock Gebremedhin","non-dropping-particle":"","parse-names":false,"suffix":""},{"dropping-particle":"","family":"Yimam","given":"Hassen Hamid","non-dropping-particle":"","parse-names":false,"suffix":""},{"dropping-particle":"","family":"Yonemoto","given":"Naohiro","non-dropping-particle":"","parse-names":false,"suffix":""},{"dropping-particle":"","family":"Younis","given":"Mustafa Z.","non-dropping-particle":"","parse-names":false,"suffix":""},{"dropping-particle":"","family":"Yu","given":"Chuanhua","non-dropping-particle":"","parse-names":false,"suffix":""},{"dropping-particle":"","family":"Zaidi","given":"Zoubida","non-dropping-particle":"","parse-names":false,"suffix":""},{"dropping-particle":"","family":"Zaki","given":"Maysaa El Sayed","non-dropping-particle":"","parse-names":false,"suffix":""},{"dropping-particle":"","family":"Zenebe","given":"Zerihun Menlkalew","non-dropping-particle":"","parse-names":false,"suffix":""},{"dropping-particle":"","family":"Murray","given":"Christopher J.L.","non-dropping-particle":"","parse-names":false,"suffix":""},{"dropping-particle":"","family":"Naghavi","given":"Mohsen","non-dropping-particle":"","parse-names":false,"suffix":""}],"container-title":"JAMA oncology","id":"ITEM-1","issue":"4","issued":{"date-parts":[["2017","4"]]},"page":"524","publisher":"NIH Public Access","title":"Global,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272598c2-85ea-4e13-95e9-393f02f19cca"]}],"mendeley":{"formattedCitation":"&lt;sup&gt;11&lt;/sup&gt;","plainTextFormattedCitation":"11","previouslyFormattedCitation":"&lt;sup&gt;11&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11</w:t>
      </w:r>
      <w:r w:rsidRPr="00A30AE6">
        <w:rPr>
          <w:rFonts w:cs="Times New Roman"/>
          <w:sz w:val="28"/>
          <w:szCs w:val="28"/>
          <w:lang w:val="en"/>
        </w:rPr>
        <w:fldChar w:fldCharType="end"/>
      </w:r>
      <w:r w:rsidRPr="00A30AE6">
        <w:rPr>
          <w:rFonts w:cs="Times New Roman"/>
          <w:sz w:val="28"/>
          <w:szCs w:val="28"/>
          <w:lang w:val="en-US"/>
        </w:rPr>
        <w:t xml:space="preserve">. </w:t>
      </w:r>
    </w:p>
    <w:p w14:paraId="3C536F3E"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 xml:space="preserve">In 2019, according to the GBD study, all diseases and injuries in Kazakhstan amounted to </w:t>
      </w:r>
      <w:r w:rsidRPr="00A30AE6">
        <w:rPr>
          <w:rFonts w:cs="Times New Roman"/>
          <w:sz w:val="28"/>
          <w:szCs w:val="28"/>
          <w:lang w:val="en-US" w:eastAsia="ru-RU"/>
        </w:rPr>
        <w:t>5.8 million</w:t>
      </w:r>
      <w:r w:rsidRPr="00A30AE6">
        <w:rPr>
          <w:rFonts w:cs="Times New Roman"/>
          <w:sz w:val="28"/>
          <w:szCs w:val="28"/>
          <w:lang w:val="en-US"/>
        </w:rPr>
        <w:t xml:space="preserve"> DALYs, of which approximately </w:t>
      </w:r>
      <w:r w:rsidRPr="00A30AE6">
        <w:rPr>
          <w:rFonts w:cs="Times New Roman"/>
          <w:sz w:val="28"/>
          <w:szCs w:val="28"/>
          <w:lang w:val="en-US" w:eastAsia="ru-RU"/>
        </w:rPr>
        <w:t xml:space="preserve">600,000 </w:t>
      </w:r>
      <w:r w:rsidRPr="00A30AE6">
        <w:rPr>
          <w:rFonts w:cs="Times New Roman"/>
          <w:sz w:val="28"/>
          <w:szCs w:val="28"/>
          <w:lang w:val="en-US"/>
        </w:rPr>
        <w:t xml:space="preserve">were associated with malignant neoplasms. Compared with countries in the Central Asia region (9.5%), the proportion of DALYs associated with cancer in Kazakhstan (10,4%) is slightly higher than that in Uzbekistan (7.7%), Kyrgyzstan (7.6%), and Tajikistan (6.7%) and is lower than that in other neighboring countries (Azerbaijan 11.5%, Armenia 15.8%, Mongolia 14.6%)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{"citationItems":[{"id":"ITEM-1","itemData":{"id":"ITEM-1","issued":{"date-parts":[["0"]]},"title":"Global health estimates: Leading causes of DALYs","type":"webpage"},"uris":["http://www.mendeley.com/documents/?uuid=5d849bb9-cefd-336f-b7c7-d5a536639fb3","http://www.mendeley.com/documents/?uuid=bf402aac-fb2a-4a6f-a46a-1dc486e4b04c"]}],"mendeley":{"formattedCitation":"&lt;sup&gt;12&lt;/sup&gt;","plainTextFormattedCitation":"12","previouslyFormattedCitation":"&lt;sup&gt;12&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12</w:t>
      </w:r>
      <w:r w:rsidRPr="00A30AE6">
        <w:rPr>
          <w:rFonts w:cs="Times New Roman"/>
          <w:sz w:val="28"/>
          <w:szCs w:val="28"/>
          <w:lang w:val="en"/>
        </w:rPr>
        <w:fldChar w:fldCharType="end"/>
      </w:r>
      <w:r w:rsidRPr="00A30AE6">
        <w:rPr>
          <w:rFonts w:cs="Times New Roman"/>
          <w:sz w:val="28"/>
          <w:szCs w:val="28"/>
          <w:lang w:val="en-US"/>
        </w:rPr>
        <w:t xml:space="preserve">. </w:t>
      </w:r>
    </w:p>
    <w:p w14:paraId="67DF6335"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 xml:space="preserve">During 2021 in Kazakhstan, of 32,572 registered new cases of cancer, the most common types were breast (15.4%), lung (11.1%), stomach (7.9%), cervical (5.5%), lymphatic and hematopoietic (5.3%), colon (5.2%), and rectal (4.9%) cancers. Cancer of the lung, stomach, and prostate were the leading pathologies in the male population whereas breast, cervical and colorectal cancer predominated among women. According to the oncological registry of the Republic of Kazakhstan, in 2021 the city of Almaty exhibited a lower incidence and mortality rates for lung, stomach, rectal, and cervical cancers compared with the national averages across Kazakhstan. Conversely, analogous indicators for breast cancer, colorectal cancer, and prostate cancer surpassed the nationwide averages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lt;sup&gt;13&lt;/sup&gt;","plainTextFormattedCitation":"13","previouslyFormattedCitation":"&lt;sup&gt;13&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13</w:t>
      </w:r>
      <w:r w:rsidRPr="00A30AE6">
        <w:rPr>
          <w:rFonts w:cs="Times New Roman"/>
          <w:sz w:val="28"/>
          <w:szCs w:val="28"/>
          <w:lang w:val="en"/>
        </w:rPr>
        <w:fldChar w:fldCharType="end"/>
      </w:r>
      <w:r w:rsidRPr="00A30AE6">
        <w:rPr>
          <w:rFonts w:cs="Times New Roman"/>
          <w:sz w:val="28"/>
          <w:szCs w:val="28"/>
          <w:lang w:val="en-US"/>
        </w:rPr>
        <w:t>.</w:t>
      </w:r>
    </w:p>
    <w:p w14:paraId="7FEDD63F" w14:textId="77777777" w:rsidR="00CC270F" w:rsidRPr="00A30AE6" w:rsidRDefault="00CC270F" w:rsidP="00226B35">
      <w:pPr>
        <w:tabs>
          <w:tab w:val="left" w:pos="709"/>
        </w:tabs>
        <w:autoSpaceDE w:val="0"/>
        <w:autoSpaceDN w:val="0"/>
        <w:adjustRightInd w:val="0"/>
        <w:ind w:left="284" w:firstLine="567"/>
        <w:contextualSpacing/>
        <w:rPr>
          <w:rFonts w:cs="Times New Roman"/>
          <w:sz w:val="28"/>
          <w:szCs w:val="28"/>
          <w:lang w:val="en-US"/>
        </w:rPr>
      </w:pPr>
      <w:r w:rsidRPr="00A30AE6">
        <w:rPr>
          <w:rFonts w:cs="Times New Roman"/>
          <w:sz w:val="28"/>
          <w:szCs w:val="28"/>
          <w:lang w:val="en-US"/>
        </w:rPr>
        <w:t>To our knowledge, no studies have been conducted to assess DALYs attributed to cancer on a regional level in Kazakhstan. Therefore, the objective of our study was to assess the prevalence, mortality, and DALYs associated with the most frequent types of cancer based on the best available national data sources in the largest city of Kazakhstan, namely, Almaty. The results were compared with existing estimates for other capitals or large cities in high-, middle-, and low-income countries to better assess the cancer epidemiology in Kazakhstan.</w:t>
      </w:r>
    </w:p>
    <w:p w14:paraId="6241219A"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Methods</w:t>
      </w:r>
    </w:p>
    <w:p w14:paraId="77B2EE61"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This study was conducted in Almaty, the most populous city in Kazakhstan, which had approximately 2 million inhabitants as of 2021. The study was roughly based on the GBD study methodology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{"citationItems":[{"id":"ITEM-1","itemData":{"DOI":"10.1001/JAMAONCOL.2016.5688","ISSN":"23742445","PMID":"27918777","abstract":"IMPORTANCE: Cancer is the second leading cause of death worldwide. Current estimates on the burden of cancer are needed for cancer control planning. OBJECTIVE: To estimate mortality, incidence, years lived with disability (YLDs), years of life lost (YLLs), and disability-adjusted life-years (DALYs) for 32 cancers in 195 countries and territories from 1990 to 2015. EVIDENCE REVIEW: Cancer mortality was estimated using vital registration system data, cancer registry incidence data (transformed to mortality estimates using separately estimated mortality to incidence [MI] ratios), and verbal autopsy data. Cancer incidence was calculated by dividing mortality estimates through the modeled MI ratios. To calculate cancer prevalence, MI ratios were used to model survival. To calculate YLDs, prevalence estimates were multiplied by disability weights. The YLLs were estimated by multiplying age-specific cancer deaths by the reference life expectancy. DALYs were estimated as the sum of YLDs and YLLs. A sociodemographic index (SDI) was created for each location based on income per capita, educational attainment, and fertility. Countries were categorized by SDI quintiles to summarize results. FINDINGS: In 2015, there were 17.5 million cancer cases worldwide and 8.7 million deaths. Between 2005 and 2015, cancer cases increased by 33%, with population aging contributing 16%, population growth 13%, and changes in age-specific rates contributing 4%. For men, the most common cancer globally was prostate cancer (1.6 million cases). Tracheal, bronchus, and lung cancer was the leading cause of cancer deaths and DALYs in men (1.2 million deaths and 25.9 million DALYs). For women, the most common cancer was breast cancer (2.4 million cases). Breast cancer was also the leading cause of cancer deaths and DALYs for women (523 000 deaths and 15.1 million DALYs). Overall, cancer caused 208.3 million DALYs worldwide in 2015 for both sexes combined. Between 2005 and 2015, age-standardized incidence rates for all cancers combined increased in 174 of 195 countries or territories. Age-standardized death rates (ASDRs) for all cancers combined decreased within that timeframe in 140 of 195 countries or territories. Countries with an increase in the ASDR due to all cancers were largely located on the African continent. Of all cancers, deaths between 2005 and 2015 decreased significantly for Hodgkin lymphoma (-6.1% [95% uncertainty interval (UI), -10.6% to -1.3%]). The number of deaths also …","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dropping-particle":"","family":"Fleming","given":"Tom","non-dropping-particle":"","parse-names":false,"suffix":""},{"dropping-particle":"","family":"Forouzanfar","given":"Mohammad H.","non-dropping-particle":"","parse-names":false,"suffix":""},{"dropping-particle":"","family":"Hancock","given":"Jamie","non-dropping-particle":"","parse-names":false,"suffix":""},{"dropping-particle":"","family":"Hay","given":"Roderick J.","non-dropping-particle":"","parse-names":false,"suffix":""},{"dropping-particle":"","family":"Hunter-Merrill","given":"Rachel","non-dropping-particle":"","parse-names":false,"suffix":""},{"dropping-particle":"","family":"Huynh","given":"Chantal","non-dropping-particle":"","parse-names":false,"suffix":""},{"dropping-particle":"","family":"Hosgood","given":"H. Dean","non-dropping-particle":"","parse-names":false,"suffix":""},{"dropping-particle":"","family":"Johnson","given":"Catherine O.","non-dropping-particle":"","parse-names":false,"suffix":""},{"dropping-particle":"","family":"Jonas","given":"Jost B.","non-dropping-particle":"","parse-names":false,"suffix":""},{"dropping-particle":"","family":"Khubchandani","given":"Jagdish","non-dropping-particle":"","parse-names":false,"suffix":""},{"dropping-particle":"","family":"Kumar","given":"G. Anil","non-dropping-particle":"","parse-names":false,"suffix":""},{"dropping-particle":"","family":"Kutz","given":"Michael","non-dropping-particle":"","parse-names":false,"suffix":""},{"dropping-particle":"","family":"Lan","given":"Qing","non-dropping-particle":"","parse-names":false,"suffix":""},{"dropping-particle":"","family":"Larson","given":"Heidi J.","non-dropping-particle":"","parse-names":false,"suffix":""},{"dropping-particle":"","family":"Liang","given":"Xiaofeng","non-dropping-particle":"","parse-names":false,"suffix":""},{"dropping-particle":"","family":"Lim","given":"Stephen S.","non-dropping-particle":"","parse-names":false,"suffix":""},{"dropping-particle":"","family":"Lopez","given":"Alan D.","non-dropping-particle":"","parse-names":false,"suffix":""},{"dropping-particle":"","family":"MacIntyre","given":"Michael F.","non-dropping-particle":"","parse-names":false,"suffix":""},{"dropping-particle":"","family":"Marczak","given":"Laurie","non-dropping-particle":"","parse-names":false,"suffix":""},{"dropping-particle":"","family":"Marquez","given":"Neal","non-dropping-particle":"","parse-names":false,"suffix":""},{"dropping-particle":"","family":"Mokdad","given":"Ali H.","non-dropping-particle":"","parse-names":false,"suffix":""},{"dropping-particle":"","family":"Pinho","given":"Christine","non-dropping-particle":"","parse-names":false,"suffix":""},{"dropping-particle":"","family":"Pourmalek","given":"Farshad","non-dropping-particle":"","parse-names":false,"suffix":""},{"dropping-particle":"","family":"Salomon","given":"Joshua A.","non-dropping-particle":"","parse-names":false,"suffix":""},{"dropping-particle":"","family":"Sanabria","given":"Juan Ramon","non-dropping-particle":"","parse-names":false,"suffix":""},{"dropping-particle":"","family":"Sandar","given":"Logan","non-dropping-particle":"","parse-names":false,"suffix":""},{"dropping-particle":"","family":"Sartorius","given":"Benn","non-dropping-particle":"","parse-names":false,"suffix":""},{"dropping-particle":"","family":"Schwartz","given":"Stephen M.","non-dropping-particle":"","parse-names":false,"suffix":""},{"dropping-particle":"","family":"Shackelford","given":"Katya A.","non-dropping-particle":"","parse-names":false,"suffix":""},{"dropping-particle":"","family":"Shibuya","given":"Kenji","non-dropping-particle":"","parse-names":false,"suffix":""},{"dropping-particle":"","family":"Stanaway","given":"Jeff","non-dropping-particle":"","parse-names":false,"suffix":""},{"dropping-particle":"","family":"Steiner","given":"Caitlyn","non-dropping-particle":"","parse-names":false,"suffix":""},{"dropping-particle":"","family":"Sun","given":"Jiandong","non-dropping-particle":"","parse-names":false,"suffix":""},{"dropping-particle":"","family":"Takahashi","given":"Ken","non-dropping-particle":"","parse-names":false,"suffix":""},{"dropping-particle":"","family":"Vollset","given":"Stein Emil","non-dropping-particle":"","parse-names":false,"suffix":""},{"dropping-particle":"","family":"Vos","given":"Theo","non-dropping-particle":"","parse-names":false,"suffix":""},{"dropping-particle":"","family":"Wagner","given":"Joseph A.","non-dropping-particle":"","parse-names":false,"suffix":""},{"dropping-particle":"","family":"Wang","given":"Haidong","non-dropping-particle":"","parse-names":false,"suffix":""},{"dropping-particle":"","family":"Westerman","given":"Ronny","non-dropping-particle":"","parse-names":false,"suffix":""},{"dropping-particle":"","family":"Zeeb","given":"Hajo","non-dropping-particle":"","parse-names":false,"suffix":""},{"dropping-particle":"","family":"Zoeckler","given":"Leo","non-dropping-particle":"","parse-names":false,"suffix":""},{"dropping-particle":"","family":"Abd-Allah","given":"Foad","non-dropping-particle":"","parse-names":false,"suffix":""},{"dropping-particle":"","family":"Ahmed","given":"Muktar Beshir","non-dropping-particle":"","parse-names":false,"suffix":""},{"dropping-particle":"","family":"Alabed","given":"Samer","non-dropping-particle":"","parse-names":false,"suffix":""},{"dropping-particle":"","family":"Alam","given":"Noore K.","non-dropping-particle":"","parse-names":false,"suffix":""},{"dropping-particle":"","family":"Aldhahri","given":"Saleh Fahed","non-dropping-particle":"","parse-names":false,"suffix":""},{"dropping-particle":"","family":"Alem","given":"Girma","non-dropping-particle":"","parse-names":false,"suffix":""},{"dropping-particle":"","family":"Alemayohu","given":"Mulubirhan Assefa","non-dropping-particle":"","parse-names":false,"suffix":""},{"dropping-particle":"","family":"Ali","given":"Raghib","non-dropping-particle":"","parse-names":false,"suffix":""},{"dropping-particle":"","family":"Al-Raddadi","given":"Rajaa","non-dropping-particle":"","parse-names":false,"suffix":""},{"dropping-particle":"","family":"Amare","given":"Azmeraw","non-dropping-particle":"","parse-names":false,"suffix":""},{"dropping-particle":"","family":"Amoako","given":"Yaw","non-dropping-particle":"","parse-names":false,"suffix":""},{"dropping-particle":"","family":"Artaman","given":"Al","non-dropping-particle":"","parse-names":false,"suffix":""},{"dropping-particle":"","family":"Asayesh","given":"Hamid","non-dropping-particle":"","parse-names":false,"suffix":""},{"dropping-particle":"","family":"Atnafu","given":"Niguse","non-dropping-particle":"","parse-names":false,"suffix":""},{"dropping-particle":"","family":"Awasthi","given":"Ashish","non-dropping-particle":"","parse-names":false,"suffix":""},{"dropping-particle":"","family":"Saleem","given":"Huda Ba","non-dropping-particle":"","parse-names":false,"suffix":""},{"dropping-particle":"","family":"Barac","given":"Aleksandra","non-dropping-particle":"","parse-names":false,"suffix":""},{"dropping-particle":"","family":"Bedi","given":"Neeraj","non-dropping-particle":"","parse-names":false,"suffix":""},{"dropping-particle":"","family":"Bensenor","given":"Isabela","non-dropping-particle":"","parse-names":false,"suffix":""},{"dropping-particle":"","family":"Berhane","given":"Adugnaw","non-dropping-particle":"","parse-names":false,"suffix":""},{"dropping-particle":"","family":"Bernabé","given":"Eduardo","non-dropping-particle":"","parse-names":false,"suffix":""},{"dropping-particle":"","family":"Betsu","given":"Balem","non-dropping-particle":"","parse-names":false,"suffix":""},{"dropping-particle":"","family":"Binagwaho","given":"Agnes","non-dropping-particle":"","parse-names":false,"suffix":""},{"dropping-particle":"","family":"Boneya","given":"Dube","non-dropping-particle":"","parse-names":false,"suffix":""},{"dropping-particle":"","family":"Campos-Nonato","given":"Ismael","non-dropping-particle":"","parse-names":false,"suffix":""},{"dropping-particle":"","family":"Castañeda-Orjuela","given":"Carlos","non-dropping-particle":"","parse-names":false,"suffix":""},{"dropping-particle":"","family":"Catalá-López","given":"Ferrán","non-dropping-particle":"","parse-names":false,"suffix":""},{"dropping-particle":"","family":"Chiang","given":"Peggy","non-dropping-particle":"","parse-names":false,"suffix":""},{"dropping-particle":"","family":"Chibueze","given":"Chioma","non-dropping-particle":"","parse-names":false,"suffix":""},{"dropping-particle":"","family":"Chitheer","given":"Abdulaal","non-dropping-particle":"","parse-names":false,"suffix":""},{"dropping-particle":"","family":"Choi","given":"Jee Young","non-dropping-particle":"","parse-names":false,"suffix":""},{"dropping-particle":"","family":"Cowie","given":"Benjamin","non-dropping-particle":"","parse-names":false,"suffix":""},{"dropping-particle":"","family":"Damtew","given":"Solomon","non-dropping-particle":"","parse-names":false,"suffix":""},{"dropping-particle":"","family":"Neves","given":"José","non-dropping-particle":"Das","parse-names":false,"suffix":""},{"dropping-particle":"","family":"Dey","given":"Suhojit","non-dropping-particle":"","parse-names":false,"suffix":""},{"dropping-particle":"","family":"Dharmaratne","given":"Samath","non-dropping-particle":"","parse-names":false,"suffix":""},{"dropping-particle":"","family":"Dhillon","given":"Preet","non-dropping-particle":"","parse-names":false,"suffix":""},{"dropping-particle":"","family":"Ding","given":"Eric","non-dropping-particle":"","parse-names":false,"suffix":""},{"dropping-particle":"","family":"Driscoll","given":"Tim","non-dropping-particle":"","parse-names":false,"suffix":""},{"dropping-particle":"","family":"Ekwueme","given":"Donatus","non-dropping-particle":"","parse-names":false,"suffix":""},{"dropping-particle":"","family":"Endries","given":"Aman Yesuf","non-dropping-particle":"","parse-names":false,"suffix":""},{"dropping-particle":"","family":"Farvid","given":"Maryam","non-dropping-particle":"","parse-names":false,"suffix":""},{"dropping-particle":"","family":"Farzadfar","given":"Farshad","non-dropping-particle":"","parse-names":false,"suffix":""},{"dropping-particle":"","family":"Fernandes","given":"Joao","non-dropping-particle":"","parse-names":false,"suffix":""},{"dropping-particle":"","family":"Fischer","given":"Florian","non-dropping-particle":"","parse-names":false,"suffix":""},{"dropping-particle":"","family":"Ghiwot","given":"Tsegaye Tewelde","non-dropping-particle":"","parse-names":false,"suffix":""},{"dropping-particle":"","family":"Gebru","given":"Alemseged","non-dropping-particle":"","parse-names":false,"suffix":""},{"dropping-particle":"","family":"Gopalani","given":"Sameer","non-dropping-particle":"","parse-names":false,"suffix":""},{"dropping-particle":"","family":"Hailu","given":"Alemayehu","non-dropping-particle":"","parse-names":false,"suffix":""},{"dropping-particle":"","family":"Horino","given":"Masako","non-dropping-particle":"","parse-names":false,"suffix":""},{"dropping-particle":"","family":"Horita","given":"Nobuyuki","non-dropping-particle":"","parse-names":false,"suffix":""},{"dropping-particle":"","family":"Husseini","given":"Abdullatif","non-dropping-particle":"","parse-names":false,"suffix":""},{"dropping-particle":"","family":"Huybrechts","given":"Inge","non-dropping-particle":"","parse-names":false,"suffix":""},{"dropping-particle":"","family":"Inoue","given":"Manami","non-dropping-particle":"","parse-names":false,"suffix":""},{"dropping-particle":"","family":"Islami","given":"Farhad","non-dropping-particle":"","parse-names":false,"suffix":""},{"dropping-particle":"","family":"Jakovljevic","given":"Mihajlo","non-dropping-particle":"","parse-names":false,"suffix":""},{"dropping-particle":"","family":"James","given":"Spencer","non-dropping-particle":"","parse-names":false,"suffix":""},{"dropping-particle":"","family":"Javanbakht","given":"Mehdi","non-dropping-particle":"","parse-names":false,"suffix":""},{"dropping-particle":"","family":"Jee","given":"Sun Ha","non-dropping-particle":"","parse-names":false,"suffix":""},{"dropping-particle":"","family":"Kasaeian","given":"Amir","non-dropping-particle":"","parse-names":false,"suffix":""},{"dropping-particle":"","family":"Kedir","given":"Muktar Sano","non-dropping-particle":"","parse-names":false,"suffix":""},{"dropping-particle":"","family":"Khader","given":"Yousef S.","non-dropping-particle":"","parse-names":false,"suffix":""},{"dropping-particle":"","family":"Khang","given":"Young Ho","non-dropping-particle":"","parse-names":false,"suffix":""},{"dropping-particle":"","family":"Kim","given":"Daniel","non-dropping-particle":"","parse-names":false,"suffix":""},{"dropping-particle":"","family":"Leigh","given":"James","non-dropping-particle":"","parse-names":false,"suffix":""},{"dropping-particle":"","family":"Linn","given":"Shai","non-dropping-particle":"","parse-names":false,"suffix":""},{"dropping-particle":"","family":"Lunevicius","given":"Raimundas","non-dropping-particle":"","parse-names":false,"suffix":""},{"dropping-particle":"","family":"Razek","given":"Hassan Magdy Abd","non-dropping-particle":"El","parse-names":false,"suffix":""},{"dropping-particle":"","family":"Malekzadeh","given":"Reza","non-dropping-particle":"","parse-names":false,"suffix":""},{"dropping-particle":"","family":"Malta","given":"Deborah Carvalho","non-dropping-particle":"","parse-names":false,"suffix":""},{"dropping-particle":"","family":"Marcenes","given":"Wagner","non-dropping-particle":"","parse-names":false,"suffix":""},{"dropping-particle":"","family":"Markos","given":"Desalegn","non-dropping-particle":"","parse-names":false,"suffix":""},{"dropping-particle":"","family":"Melaku","given":"Yohannes A.","non-dropping-particle":"","parse-names":false,"suffix":""},{"dropping-particle":"","family":"Meles","given":"Kidanu G.","non-dropping-particle":"","parse-names":false,"suffix":""},{"dropping-particle":"","family":"Mendoza","given":"Walter","non-dropping-particle":"","parse-names":false,"suffix":""},{"dropping-particle":"","family":"Mengiste","given":"Desalegn Tadese","non-dropping-particle":"","parse-names":false,"suffix":""},{"dropping-particle":"","family":"Meretoja","given":"Tuomo J.","non-dropping-particle":"","parse-names":false,"suffix":""},{"dropping-particle":"","family":"Miller","given":"Ted R.","non-dropping-particle":"","parse-names":false,"suffix":""},{"dropping-particle":"","family":"Mohammad","given":"Karzan Abdulmuhsin","non-dropping-particle":"","parse-names":false,"suffix":""},{"dropping-particle":"","family":"Mohammadi","given":"Alireza","non-dropping-particle":"","parse-names":false,"suffix":""},{"dropping-particle":"","family":"Mohammed","given":"Shafiu","non-dropping-particle":"","parse-names":false,"suffix":""},{"dropping-particle":"","family":"Moradi-Lakeh","given":"Maziar","non-dropping-particle":"","parse-names":false,"suffix":""},{"dropping-particle":"","family":"Nagel","given":"Gabriele","non-dropping-particle":"","parse-names":false,"suffix":""},{"dropping-particle":"","family":"Nand","given":"Devina","non-dropping-particle":"","parse-names":false,"suffix":""},{"dropping-particle":"","family":"Nguyen","given":"Quyen","non-dropping-particle":"Le","parse-names":false,"suffix":""},{"dropping-particle":"","family":"Nolte","given":"Sandra","non-dropping-particle":"","parse-names":false,"suffix":""},{"dropping-particle":"","family":"Ogbo","given":"Felix A.","non-dropping-particle":"","parse-names":false,"suffix":""},{"dropping-particle":"","family":"Oladimeji","given":"Kelechi E.","non-dropping-particle":"","parse-names":false,"suffix":""},{"dropping-particle":"","family":"Oren","given":"Eyal","non-dropping-particle":"","parse-names":false,"suffix":""},{"dropping-particle":"","family":"Pa","given":"Mahesh","non-dropping-particle":"","parse-names":false,"suffix":""},{"dropping-particle":"","family":"Park","given":"Eun Kee","non-dropping-particle":"","parse-names":false,"suffix":""},{"dropping-particle":"","family":"Pereira","given":"David M.","non-dropping-particle":"","parse-names":false,"suffix":""},{"dropping-particle":"","family":"Plass","given":"Dietrich","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man","given":"Mahfuzar","non-dropping-particle":"","parse-names":false,"suffix":""},{"dropping-particle":"","family":"Rana","given":"Saleem M.","non-dropping-particle":"","parse-names":false,"suffix":""},{"dropping-particle":"","family":"Søreide","given":"Kjetil","non-dropping-particle":"","parse-names":false,"suffix":""},{"dropping-particle":"","family":"Satpathy","given":"Maheswar","non-dropping-particle":"","parse-names":false,"suffix":""},{"dropping-particle":"","family":"Sawhney","given":"Monika","non-dropping-particle":"","parse-names":false,"suffix":""},{"dropping-particle":"","family":"Sepanlou","given":"Sadaf G.","non-dropping-particle":"","parse-names":false,"suffix":""},{"dropping-particle":"","family":"Shaikh","given":"Masood Ali","non-dropping-particle":"","parse-names":false,"suffix":""},{"dropping-particle":"","family":"She","given":"Jun","non-dropping-particle":"","parse-names":false,"suffix":""},{"dropping-particle":"","family":"Shiue","given":"Ivy","non-dropping-particle":"","parse-names":false,"suffix":""},{"dropping-particle":"","family":"Shore","given":"Hirbo Roba","non-dropping-particle":"","parse-names":false,"suffix":""},{"dropping-particle":"","family":"Shrime","given":"Mark G.","non-dropping-particle":"","parse-names":false,"suffix":""},{"dropping-particle":"","family":"So","given":"Samuel","non-dropping-particle":"","parse-names":false,"suffix":""},{"dropping-particle":"","family":"Soneji","given":"Samir","non-dropping-particle":"","parse-names":false,"suffix":""},{"dropping-particle":"","family":"Stathopoulou","given":"Vasiliki","non-dropping-particle":"","parse-names":false,"suffix":""},{"dropping-particle":"","family":"Stroumpoulis","given":"Konstantinos","non-dropping-particle":"","parse-names":false,"suffix":""},{"dropping-particle":"","family":"Sufiyan","given":"Muawiyyah Babale","non-dropping-particle":"","parse-names":false,"suffix":""},{"dropping-particle":"","family":"Sykes","given":"Bryan L.","non-dropping-particle":"","parse-names":false,"suffix":""},{"dropping-particle":"","family":"Tabarés-Seisdedos","given":"Rafael","non-dropping-particle":"","parse-names":false,"suffix":""},{"dropping-particle":"","family":"Tadese","given":"Fentaw","non-dropping-particle":"","parse-names":false,"suffix":""},{"dropping-particle":"","family":"Tedla","given":"Bemnet Amare","non-dropping-particle":"","parse-names":false,"suffix":""},{"dropping-particle":"","family":"Tessema","given":"Gizachew Assefa","non-dropping-particle":"","parse-names":false,"suffix":""},{"dropping-particle":"","family":"Thakur","given":"J. S.","non-dropping-particle":"","parse-names":false,"suffix":""},{"dropping-particle":"","family":"Tran","given":"Bach Xuan","non-dropping-particle":"","parse-names":false,"suffix":""},{"dropping-particle":"","family":"Ukwaja","given":"Kingsley Nnanna","non-dropping-particle":"","parse-names":false,"suffix":""},{"dropping-particle":"","family":"Chudi Uzochukwu","given":"Benjamin S.","non-dropping-particle":"","parse-names":false,"suffix":""},{"dropping-particle":"","family":"Vlassov","given":"Vasiliy Victorovich","non-dropping-particle":"","parse-names":false,"suffix":""},{"dropping-particle":"","family":"Weiderpass","given":"Elisabete","non-dropping-particle":"","parse-names":false,"suffix":""},{"dropping-particle":"","family":"Wubshet Terefe","given":"Mamo","non-dropping-particle":"","parse-names":false,"suffix":""},{"dropping-particle":"","family":"Yebyo","given":"Henock Gebremedhin","non-dropping-particle":"","parse-names":false,"suffix":""},{"dropping-particle":"","family":"Yimam","given":"Hassen Hamid","non-dropping-particle":"","parse-names":false,"suffix":""},{"dropping-particle":"","family":"Yonemoto","given":"Naohiro","non-dropping-particle":"","parse-names":false,"suffix":""},{"dropping-particle":"","family":"Younis","given":"Mustafa Z.","non-dropping-particle":"","parse-names":false,"suffix":""},{"dropping-particle":"","family":"Yu","given":"Chuanhua","non-dropping-particle":"","parse-names":false,"suffix":""},{"dropping-particle":"","family":"Zaidi","given":"Zoubida","non-dropping-particle":"","parse-names":false,"suffix":""},{"dropping-particle":"","family":"Zaki","given":"Maysaa El Sayed","non-dropping-particle":"","parse-names":false,"suffix":""},{"dropping-particle":"","family":"Zenebe","given":"Zerihun Menlkalew","non-dropping-particle":"","parse-names":false,"suffix":""},{"dropping-particle":"","family":"Murray","given":"Christopher J.L.","non-dropping-particle":"","parse-names":false,"suffix":""},{"dropping-particle":"","family":"Naghavi","given":"Mohsen","non-dropping-particle":"","parse-names":false,"suffix":""}],"container-title":"JAMA oncology","id":"ITEM-1","issue":"4","issued":{"date-parts":[["2017","4"]]},"page":"524","publisher":"NIH Public Access","title":"Global,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272598c2-85ea-4e13-95e9-393f02f19cca"]}],"mendeley":{"formattedCitation":"&lt;sup&gt;11&lt;/sup&gt;","plainTextFormattedCitation":"11","previouslyFormattedCitation":"&lt;sup&gt;11&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
        </w:rPr>
        <w:t>11</w:t>
      </w:r>
      <w:r w:rsidRPr="00A30AE6">
        <w:rPr>
          <w:rFonts w:cs="Times New Roman"/>
          <w:sz w:val="28"/>
          <w:szCs w:val="28"/>
          <w:lang w:val="en"/>
        </w:rPr>
        <w:fldChar w:fldCharType="end"/>
      </w:r>
      <w:r w:rsidRPr="00A30AE6">
        <w:rPr>
          <w:rFonts w:cs="Times New Roman"/>
          <w:sz w:val="28"/>
          <w:szCs w:val="28"/>
          <w:lang w:val="en-US"/>
        </w:rPr>
        <w:t xml:space="preserve">. This study was carried out as part of the project CATINCA (Capacities and Infrastructures for Health Policy Development). </w:t>
      </w:r>
      <w:r w:rsidRPr="00A30AE6">
        <w:rPr>
          <w:rFonts w:cs="Times New Roman"/>
          <w:sz w:val="28"/>
          <w:szCs w:val="28"/>
          <w:lang w:val="en-US"/>
        </w:rPr>
        <w:lastRenderedPageBreak/>
        <w:t>The burden associated with the most prevalent cancer types in both sexes was determined using data from annual reports of the oncological service of the Republic of Kazakhstan from 2017 to 2021</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lt;sup&gt;13&lt;/sup&gt;","plainTextFormattedCitation":"13","previouslyFormattedCitation":"&lt;sup&gt;13&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13</w:t>
      </w:r>
      <w:r w:rsidRPr="00A30AE6">
        <w:rPr>
          <w:rFonts w:cs="Times New Roman"/>
          <w:sz w:val="28"/>
          <w:szCs w:val="28"/>
          <w:lang w:val="en-US"/>
        </w:rPr>
        <w:fldChar w:fldCharType="end"/>
      </w:r>
      <w:r w:rsidRPr="00A30AE6">
        <w:rPr>
          <w:rFonts w:cs="Times New Roman"/>
          <w:sz w:val="28"/>
          <w:szCs w:val="28"/>
          <w:lang w:val="en-US"/>
        </w:rPr>
        <w:t xml:space="preserve">. The burden of cancer was assessed using the DALY indicator, which is the sum of YLD and YLL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{"citationItems":[{"id":"ITEM-1","itemData":{"ISBN":"0-9655466-0-8","author":[{"dropping-particle":"","family":"Murray","given":"Christopher ] L","non-dropping-particle":"","parse-names":false,"suffix":""},{"dropping-particle":"","family":"Boston","given":"M A","non-dropping-particle":"","parse-names":false,"suffix":""},{"dropping-particle":"","family":"Tt.'· ,~ ~ Lijio W ~ :I ~ ~ 'i","given":"Usa","non-dropping-particle":"","parse-names":false,"suffix":""}],"id":"ITEM-1","issued":{"date-parts":[["1996"]]},"title":"BURDEN OF DISEASE A comprehensive assessment of mortality and disability from diseases, injuries, and risk factors in 1990 and projected to 2020 EDITED BY Library of Congress Cataloging-in-Publication (CIP) Data applied for","type":"article-journal"},"uris":["http://www.mendeley.com/documents/?uuid=3e419086-12e3-3726-9e1c-63ff909c7c0c"]}],"mendeley":{"formattedCitation":"&lt;sup&gt;14&lt;/sup&gt;","plainTextFormattedCitation":"14","previouslyFormattedCitation":"&lt;sup&gt;14&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US"/>
        </w:rPr>
        <w:t>14</w:t>
      </w:r>
      <w:r w:rsidRPr="00A30AE6">
        <w:rPr>
          <w:rFonts w:cs="Times New Roman"/>
          <w:sz w:val="28"/>
          <w:szCs w:val="28"/>
          <w:lang w:val="en"/>
        </w:rPr>
        <w:fldChar w:fldCharType="end"/>
      </w:r>
      <w:r w:rsidRPr="00A30AE6">
        <w:rPr>
          <w:rFonts w:cs="Times New Roman"/>
          <w:sz w:val="28"/>
          <w:szCs w:val="28"/>
          <w:lang w:val="en-US"/>
        </w:rPr>
        <w:t xml:space="preserve">. This indicator reflects the loss of life years owing to non-fatal and fatal consequences of disease </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{"citationItems":[{"id":"ITEM-1","itemData":{"DOI":"10.1002/(sici)1099-1050(200001)9:1&lt;69::aid-hec493&gt;3.0.co;2-i","ISSN":"1057-9230","PMID":"10694761","author":[{"dropping-particle":"","family":"Murray","given":"Christopher J.L.","non-dropping-particle":"","parse-names":false,"suffix":""},{"dropping-particle":"","family":"Lopez","given":"Alan D.","non-dropping-particle":"","parse-names":false,"suffix":""}],"container-title":"Health Economics","id":"ITEM-1","issue":"1","issued":{"date-parts":[["2000","1","1"]]},"page":"69-82","title":"Progress and directions in refining the global burden of disease approach: a response to Williams.","type":"article-journal","volume":"9"},"uris":["http://www.mendeley.com/documents/?uuid=88722c31-edbd-3578-88f5-f3dcc6bc6f8f"]}],"mendeley":{"formattedCitation":"&lt;sup&gt;15&lt;/sup&gt;","plainTextFormattedCitation":"15","previouslyFormattedCitation":"&lt;sup&gt;15&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US"/>
        </w:rPr>
        <w:t>15</w:t>
      </w:r>
      <w:r w:rsidRPr="00A30AE6">
        <w:rPr>
          <w:rFonts w:cs="Times New Roman"/>
          <w:sz w:val="28"/>
          <w:szCs w:val="28"/>
          <w:lang w:val="en"/>
        </w:rPr>
        <w:fldChar w:fldCharType="end"/>
      </w:r>
      <w:r w:rsidRPr="00A30AE6">
        <w:rPr>
          <w:rFonts w:cs="Times New Roman"/>
          <w:sz w:val="28"/>
          <w:szCs w:val="28"/>
          <w:lang w:val="en-US"/>
        </w:rPr>
        <w:t xml:space="preserve">. </w:t>
      </w:r>
    </w:p>
    <w:p w14:paraId="266FEC7C"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Types of cancer</w:t>
      </w:r>
    </w:p>
    <w:p w14:paraId="2ED02498"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This study included six types of cancer with the corresponding International Classification of Disease Tenth Revision codes, corresponding to the GBD study: cancer of the trachea, bronchus, and lung (i.e., lung cancer, C33- C34.9), colorectal cancer (C18-C21.9), stomach cancer (C16-C16.9), breast cancer (C50-C50.9), cervical cancer (C53-C53.9), and prostate cancer (C61-C61.9) .  In 2017, the most common cancer types by incidence in Kazakhstan for both sexes were breast, lung, colorectal, stomach, cervical, and prostate cancers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lt;sup&gt;13&lt;/sup&gt;","plainTextFormattedCitation":"13","previouslyFormattedCitation":"&lt;sup&gt;13&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13</w:t>
      </w:r>
      <w:r w:rsidRPr="00A30AE6">
        <w:rPr>
          <w:rFonts w:cs="Times New Roman"/>
          <w:sz w:val="28"/>
          <w:szCs w:val="28"/>
          <w:lang w:val="en-US"/>
        </w:rPr>
        <w:fldChar w:fldCharType="end"/>
      </w:r>
      <w:r w:rsidRPr="00A30AE6">
        <w:rPr>
          <w:rFonts w:cs="Times New Roman"/>
          <w:sz w:val="28"/>
          <w:szCs w:val="28"/>
          <w:lang w:val="en-US"/>
        </w:rPr>
        <w:t>. These cancers (except stomach cancer) are also among the most common cancers in Europe. Colon cancer and rectal cancer are recorded separately in the oncological register of Kazakhstan and were combined into one group for the calculations. At the same time, rectal cancer and anal cancer were combined (C19-C21) and included in the colorectal cancer group. Breast cancer in men is generally rare; therefore, only women were included in the calculations. Isolated cases of cervical cancer in men were also recorded in the data and assigned to women.</w:t>
      </w:r>
    </w:p>
    <w:p w14:paraId="0218A301"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Population data and standardization</w:t>
      </w:r>
    </w:p>
    <w:p w14:paraId="0632114B"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Population data for Almaty were taken from public sources, namely, the Agency for Strategic Planning and Reforms of the Republic of Kazakhstan and the Bureau of National Statistics website, based on the national population census, the most recent of which took place in 2009 and 2021</w:t>
      </w:r>
      <w:r w:rsidRPr="00A30AE6">
        <w:rPr>
          <w:rFonts w:cs="Times New Roman"/>
          <w:sz w:val="28"/>
          <w:szCs w:val="28"/>
          <w:lang w:val="en"/>
        </w:rPr>
        <w:fldChar w:fldCharType="begin" w:fldLock="1"/>
      </w:r>
      <w:r w:rsidRPr="00A30AE6">
        <w:rPr>
          <w:rFonts w:cs="Times New Roman"/>
          <w:sz w:val="28"/>
          <w:szCs w:val="28"/>
          <w:lang w:val="en"/>
        </w:rPr>
        <w:instrText>ADDIN CSL_CITATION {"citationItems":[{"id":"ITEM-1","itemData":{"URL":"https://stat.gov.kz/official/industry/61/statistic/6","id":"ITEM-1","issued":{"date-parts":[["0"]]},"title":"Demographic statistics of the Republic of Kazakhstan","type":"webpage"},"uris":["http://www.mendeley.com/documents/?uuid=4b970b35-506e-48a1-b304-9111fb5a86b5"]}],"mendeley":{"formattedCitation":"&lt;sup&gt;16&lt;/sup&gt;","plainTextFormattedCitation":"16","previouslyFormattedCitation":"&lt;sup&gt;16&lt;/sup&gt;"},"properties":{"noteIndex":0},"schema":"https://github.com/citation-style-language/schema/raw/master/csl-citation.json"}</w:instrText>
      </w:r>
      <w:r w:rsidRPr="00A30AE6">
        <w:rPr>
          <w:rFonts w:cs="Times New Roman"/>
          <w:sz w:val="28"/>
          <w:szCs w:val="28"/>
          <w:lang w:val="en"/>
        </w:rPr>
        <w:fldChar w:fldCharType="separate"/>
      </w:r>
      <w:r w:rsidRPr="00A30AE6">
        <w:rPr>
          <w:rFonts w:cs="Times New Roman"/>
          <w:noProof/>
          <w:sz w:val="28"/>
          <w:szCs w:val="28"/>
          <w:vertAlign w:val="superscript"/>
          <w:lang w:val="en-US"/>
        </w:rPr>
        <w:t>16</w:t>
      </w:r>
      <w:r w:rsidRPr="00A30AE6">
        <w:rPr>
          <w:rFonts w:cs="Times New Roman"/>
          <w:sz w:val="28"/>
          <w:szCs w:val="28"/>
          <w:lang w:val="en"/>
        </w:rPr>
        <w:fldChar w:fldCharType="end"/>
      </w:r>
      <w:r w:rsidRPr="00A30AE6">
        <w:rPr>
          <w:rFonts w:cs="Times New Roman"/>
          <w:sz w:val="28"/>
          <w:szCs w:val="28"/>
          <w:lang w:val="en-US"/>
        </w:rPr>
        <w:t>. The population of Almaty ranged from 1,553,267 in 2017 to 1,977,258 people in 2021, making up between 8.5% and 10.5% of the total population of Kazakhstan. The direct method of standardization was applied using the GBD 2019 World Standard Population</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{"citationItems":[{"id":"ITEM-1","itemData":{"DOI":"10.1016/S0140-6736(20)30977-6","ISSN":"1474547X","PMID":"33069325","abstract":"Background: 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 Methods: 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st…","author":[{"dropping-particle":"","family":"Abbafati","given":"C.","non-dropping-particle":"","parse-names":false,"suffix":""},{"dropping-particle":"","family":"Machado","given":"D. B.","non-dropping-particle":"","parse-names":false,"suffix":""},{"dropping-particle":"","family":"Cislaghi","given":"B.","non-dropping-particle":"","parse-names":false,"suffix":""},{"dropping-particle":"","family":"Salman","given":"O. M.","non-dropping-particle":"","parse-names":false,"suffix":""},{"dropping-particle":"","family":"Karanikolos","given":"M.","non-dropping-particle":"","parse-names":false,"suffix":""},{"dropping-particle":"","family":"McKee","given":"M.","non-dropping-particle":"","parse-names":false,"suffix":""},{"dropping-particle":"","family":"Abbas","given":"K. M.","non-dropping-particle":"","parse-names":false,"suffix":""},{"dropping-particle":"","family":"Brady","given":"O. J.","non-dropping-particle":"","parse-names":false,"suffix":""},{"dropping-particle":"","family":"Larson","given":"H. J.","non-dropping-particle":"","parse-names":false,"suffix":""},{"dropping-particle":"","family":"Trias-Llimós","given":"S.","non-dropping-particle":"","parse-names":false,"suffix":""},{"dropping-particle":"","family":"Cummins","given":"S.","non-dropping-particle":"","parse-names":false,"suffix":""},{"dropping-particle":"","family":"Langan","given":"S. M.","non-dropping-particle":"","parse-names":false,"suffix":""},{"dropping-particle":"","family":"Sartorius","given":"B.","non-dropping-particle":"","parse-names":false,"suffix":""},{"dropping-particle":"","family":"Hafiz","given":"A.","non-dropping-particle":"","parse-names":false,"suffix":""},{"dropping-particle":"","family":"Jenabi","given":"E.","non-dropping-particle":"","parse-names":false,"suffix":""},{"dropping-particle":"","family":"Mohammad Gholi Mezerji","given":"N.","non-dropping-particle":"","parse-names":false,"suffix":""},{"dropping-particle":"","family":"Borzouei","given":"S.","non-dropping-particle":"","parse-names":false,"suffix":""},{"dropping-particle":"","family":"Azarian","given":"G.","non-dropping-particle":"","parse-names":false,"suffix":""},{"dropping-particle":"","family":"Khazaei","given":"S.","non-dropping-particle":"","parse-names":false,"suffix":""},{"dropping-particle":"","family":"Abbasi","given":"M.","non-dropping-particle":"","parse-names":false,"suffix":""},{"dropping-particle":"","family":"Asghari","given":"B.","non-dropping-particle":"","parse-names":false,"suffix":""},{"dropping-particle":"","family":"Masoumi","given":"S.","non-dropping-particle":"","parse-names":false,"suffix":""},{"dropping-particle":"","family":"Komaki","given":"H.","non-dropping-particle":"","parse-names":false,"suffix":""},{"dropping-particle":"","family":"Taherkhani","given":"A.","non-dropping-particle":"","parse-names":false,"suffix":""},{"dropping-particle":"","family":"Adabi","given":"M.","non-dropping-particle":"","parse-names":false,"suffix":""},{"dropping-particle":"","family":"Abbasifard","given":"M.","non-dropping-particle":"","parse-names":false,"suffix":""},{"dropping-particle":"","family":"Bazmandegan","given":"G.","non-dropping-particle":"","parse-names":false,"suffix":""},{"dropping-particle":"","family":"Kamiab","given":"Z.","non-dropping-particle":"","parse-names":false,"suffix":""},{"dropping-particle":"","family":"Vakilian","given":"A.","non-dropping-particle":"","parse-names":false,"suffix":""},{"dropping-particle":"","family":"Anjomshoa","given":"M.","non-dropping-particle":"","parse-names":false,"suffix":""},{"dropping-particle":"","family":"Mokari","given":"A.","non-dropping-particle":"","parse-names":false,"suffix":""},{"dropping-particle":"","family":"Sabour","given":"S.","non-dropping-particle":"","parse-names":false,"suffix":""},{"dropping-particle":"","family":"Shahbaz","given":"M.","non-dropping-particle":"","parse-names":false,"suffix":""},{"dropping-particle":"","family":"Saeedi","given":"R.","non-dropping-particle":"","parse-names":false,"suffix":""},{"dropping-particle":"","family":"Ahmadieh","given":"H.","non-dropping-particle":"","parse-names":false,"suffix":""},{"dropping-particle":"","family":"Yousefinezhadi","given":"T.","non-dropping-particle":"","parse-names":false,"suffix":""},{"dropping-particle":"","family":"Haj-Mirzaian","given":"A.","non-dropping-particle":"","parse-names":false,"suffix":""},{"dropping-particle":"","family":"Nikbakhsh","given":"R.","non-dropping-particle":"","parse-names":false,"suffix":""},{"dropping-particle":"","family":"Safi","given":"S.","non-dropping-particle":"","parse-names":false,"suffix":""},{"dropping-particle":"","family":"Asgari","given":"S.","non-dropping-particle":"","parse-names":false,"suffix":""},{"dropping-particle":"","family":"Irvani","given":"S. N.","non-dropping-particle":"","parse-names":false,"suffix":""},{"dropping-particle":"","family":"Jahanmehr","given":"N.","non-dropping-particle":"","parse-names":false,"suffix":""},{"dropping-particle":"","family":"Ramezanzadeh","given":"K.","non-dropping-particle":"","parse-names":false,"suffix":""},{"dropping-particle":"","family":"Abbasi-Kangevari","given":"M.","non-dropping-particle":"","parse-names":false,"suffix":""},{"dropping-particle":"","family":"Khayamzadeh","given":"M.","non-dropping-particle":"","parse-names":false,"suffix":""},{"dropping-particle":"","family":"Abbastabar","given":"H.","non-dropping-particle":"","parse-names":false,"suffix":""},{"dropping-particle":"","family":"Shirkoohi","given":"R.","non-dropping-particle":"","parse-names":false,"suffix":""},{"dropping-particle":"","family":"Fazlzadeh","given":"M.","non-dropping-particle":"","parse-names":false,"suffix":""},{"dropping-particle":"","family":"Janjani","given":"H.","non-dropping-particle":"","parse-names":false,"suffix":""},{"dropping-particle":"","family":"Hosseini","given":"M.","non-dropping-particle":"","parse-names":false,"suffix":""},{"dropping-particle":"","family":"Mansournia","given":"M.","non-dropping-particle":"","parse-names":false,"suffix":""},{"dropping-particle":"","family":"Tohidinik","given":"H.","non-dropping-particle":"","parse-names":false,"suffix":""},{"dropping-particle":"","family":"Bakhtiari","given":"A.","non-dropping-particle":"","parse-names":false,"suffix":""},{"dropping-particle":"","family":"Fazaeli","given":"A.","non-dropping-particle":"","parse-names":false,"suffix":""},{"dropping-particle":"","family":"Mousavi","given":"S.","non-dropping-particle":"","parse-names":false,"suffix":""},{"dropping-particle":"","family":"Hasanzadeh","given":"A.","non-dropping-particle":"","parse-names":false,"suffix":""},{"dropping-particle":"","family":"Nabavizadeh","given":"B.","non-dropping-particle":"","parse-names":false,"suffix":""},{"dropping-particle":"","family":"Malekzadeh","given":"R.","non-dropping-particle":"","parse-names":false,"suffix":""},{"dropping-particle":"","family":"Hashemian","given":"M.","non-dropping-particle":"","parse-names":false,"suffix":""},{"dropping-particle":"","family":"Pourshams","given":"A.","non-dropping-particle":"","parse-names":false,"suffix":""},{"dropping-particle":"","family":"Salimzadeh","given":"H.","non-dropping-particle":"","parse-names":false,"suffix":""},{"dropping-particle":"","family":"Sepanlou","given":"S. G.","non-dropping-particle":"","parse-names":false,"suffix":""},{"dropping-particle":"","family":"Afarideh","given":"M.","non-dropping-particle":"","parse-names":false,"suffix":""},{"dropping-particle":"","family":"Esteghamati","given":"A.","non-dropping-particle":"","parse-names":false,"suffix":""},{"dropping-particle":"","family":"Esteghamati","given":"S.","non-dropping-particle":"","parse-names":false,"suffix":""},{"dropping-particle":"","family":"Ghajar","given":"A.","non-dropping-particle":"","parse-names":false,"suffix":""},{"dropping-particle":"","family":"Heidari","given":"B.","non-dropping-particle":"","parse-names":false,"suffix":""},{"dropping-particle":"","family":"Rezaei","given":"N.","non-dropping-particle":"","parse-names":false,"suffix":""},{"dropping-particle":"","family":"Mohamadi","given":"E.","non-dropping-particle":"","parse-names":false,"suffix":""},{"dropping-particle":"","family":"Rahimi-Movaghar","given":"A.","non-dropping-particle":"","parse-names":false,"suffix":""},{"dropping-particle":"","family":"Rahim","given":"F.","non-dropping-particle":"","parse-names":false,"suffix":""},{"dropping-particle":"","family":"Eskandarieh","given":"S.","non-dropping-particle":"","parse-names":false,"suffix":""},{"dropping-particle":"","family":"Sahraian","given":"M.","non-dropping-particle":"","parse-names":false,"suffix":""},{"dropping-particle":"","family":"Mohebi","given":"F.","non-dropping-particle":"","parse-names":false,"suffix":""},{"dropping-particle":"","family":"Aminorroaya","given":"A.","non-dropping-particle":"","parse-names":false,"suffix":""},{"dropping-particle":"","family":"Ebrahimi","given":"H.","non-dropping-particle":"","parse-names":false,"suffix":""},{"dropping-particle":"","family":"Farzadfar","given":"F.","non-dropping-particle":"","parse-names":false,"suffix":""},{"dropping-particle":"","family":"Mohajer","given":"B.","non-dropping-particle":"","parse-names":false,"suffix":""},{"dropping-particle":"","family":"Pishgar","given":"F.","non-dropping-particle":"","parse-names":false,"suffix":""},{"dropping-particle":"","family":"Saeedi Moghaddam","given":"S.","non-dropping-particle":"","parse-names":false,"suffix":""},{"dropping-particle":"","family":"Shabani","given":"M.","non-dropping-particle":"","parse-names":false,"suffix":""},{"dropping-particle":"","family":"Zarafshan","given":"H.","non-dropping-particle":"","parse-names":false,"suffix":""},{"dropping-particle":"","family":"Abolhassani","given":"H.","non-dropping-particle":"","parse-names":false,"suffix":""},{"dropping-particle":"","family":"Hafezi-Nejad","given":"N.","non-dropping-particle":"","parse-names":false,"suffix":""},{"dropping-particle":"","family":"Heidari-Soureshjani","given":"R.","non-dropping-particle":"","parse-names":false,"suffix":""},{"dropping-particle":"","family":"Abdollahi","given":"M.","non-dropping-particle":"","parse-names":false,"suffix":""},{"dropping-particle":"","family":"Farahmand","given":"M.","non-dropping-particle":"","parse-names":false,"suffix":""},{"dropping-particle":"","family":"Salamati","given":"P.","non-dropping-particle":"","parse-names":false,"suffix":""},{"dropping-particle":"","family":"Mehrabi Nasab","given":"E.","non-dropping-particle":"","parse-names":false,"suffix":""},{"dropping-particle":"","family":"Tajdini","given":"M.","non-dropping-particle":"","parse-names":false,"suffix":""},{"dropping-particle":"","family":"Aghamir","given":"S.","non-dropping-particle":"","parse-names":false,"suffix":""},{"dropping-particle":"","family":"Mirzaei","given":"R.","non-dropping-particle":"","parse-names":false,"suffix":""},{"dropping-particle":"","family":"Dibaji Forooshani","given":"Z.","non-dropping-particle":"","parse-names":false,"suffix":""},{"dropping-particle":"","family":"Khater","given":"M. M.","non-dropping-particle":"","parse-names":false,"suffix":""},{"dropping-particle":"","family":"Abd-Allah","given":"F.","non-dropping-particle":"","parse-names":false,"suffix":""},{"dropping-particle":"","family":"Abdelalim","given":"A.","non-dropping-particle":"","parse-names":false,"suffix":""},{"dropping-particle":"","family":"Abualhasan","given":"A.","non-dropping-particle":"","parse-names":false,"suffix":""},{"dropping-particle":"","family":"El-Jaafary","given":"S. I.","non-dropping-particle":"","parse-names":false,"suffix":""},{"dropping-particle":"","family":"Hassan","given":"A.","non-dropping-particle":"","parse-names":false,"suffix":""},{"dropping-particle":"","family":"Elsharkawy","given":"A.","non-dropping-particle":"","parse-names":false,"suffix":""},{"dropping-particle":"","family":"Khater","given":"A. M.","non-dropping-particle":"","parse-names":false,"suffix":""},{"dropping-particle":"","family":"Elhabashy","given":"H. R.","non-dropping-particle":"","parse-names":false,"suffix":""},{"dropping-particle":"","family":"Salem","given":"M. R.R.","non-dropping-particle":"","parse-names":false,"suffix":""},{"dropping-particle":"","family":"Salem","given":"H.","non-dropping-particle":"","parse-names":false,"suffix":""},{"dropping-particle":"","family":"Sadeghi","given":"M.","non-dropping-particle":"","parse-names":false,"suffix":""},{"dropping-particle":"","family":"Jafarinia","given":"M.","non-dropping-particle":"","parse-names":false,"suffix":""},{"dropping-particle":"","family":"Amini-Rarani","given":"M.","non-dropping-particle":"","parse-names":false,"suffix":""},{"dropping-particle":"","family":"Mohammadifard","given":"N.","non-dropping-particle":"","parse-names":false,"suffix":""},{"dropping-particle":"","family":"Sarrafzadegan","given":"N.","non-dropping-particle":"","parse-names":false,"suffix":""},{"dropping-particle":"","family":"Abdollahpour","given":"I.","non-dropping-particle":"","parse-names":false,"suffix":""},{"dropping-particle":"","family":"Sarveazad","given":"A.","non-dropping-particle":"","parse-names":false,"suffix":""},{"dropping-particle":"","family":"Tehrani-Banihashemi","given":"A.","non-dropping-particle":"","parse-names":false,"suffix":""},{"dropping-particle":"","family":"Yoosefi Lebni","given":"J.","non-dropping-particle":"","parse-names":false,"suffix":""},{"dropping-particle":"","family":"Manafi","given":"N.","non-dropping-particle":"","parse-names":false,"suffix":""},{"dropping-particle":"","family":"Pazoki Toroudi","given":"H.","non-dropping-particle":"","parse-names":false,"suffix":""},{"dropping-particle":"","family":"Dorostkar","given":"F.","non-dropping-particle":"","parse-names":false,"suffix":""},{"dropping-particle":"","family":"Alipour","given":"V.","non-dropping-particle":"","parse-names":false,"suffix":""},{"dropping-particle":"","family":"Sheikhtaheri","given":"A.","non-dropping-particle":"","parse-names":false,"suffix":""},{"dropping-particle":"","family":"Arabloo","given":"J.","non-dropping-particle":"","parse-names":false,"suffix":""},{"dropping-particle":"","family":"Azari","given":"S.","non-dropping-particle":"","parse-names":false,"suffix":""},{"dropping-particle":"","family":"Ghashghaee","given":"A.","non-dropping-particle":"","parse-names":false,"suffix":""},{"dropping-particle":"","family":"Rezapour","given":"A.","non-dropping-particle":"","parse-names":false,"suffix":""},{"dropping-particle":"","family":"Naserbakht","given":"M.","non-dropping-particle":"","parse-names":false,"suffix":""},{"dropping-particle":"","family":"Kabir","given":"A.","non-dropping-particle":"","parse-names":false,"suffix":""},{"dropping-particle":"","family":"Mehri","given":"F.","non-dropping-particle":"","parse-names":false,"suffix":""},{"dropping-particle":"","family":"Yousefifard","given":"M.","non-dropping-particle":"","parse-names":false,"suffix":""},{"dropping-particle":"","family":"Asadi-Aliabadi","given":"M.","non-dropping-particle":"","parse-names":false,"suffix":""},{"dropping-particle":"","family":"Babaee","given":"E.","non-dropping-particle":"","parse-names":false,"suffix":""},{"dropping-particle":"","family":"Eshrati","given":"B.","non-dropping-particle":"","parse-names":false,"suffix":""},{"dropping-particle":"","family":"Goharinezhad","given":"S.","non-dropping-particle":"","parse-names":false,"suffix":""},{"dropping-particle":"","family":"Moradi","given":"M.","non-dropping-particle":"","parse-names":false,"suffix":""},{"dropping-particle":"","family":"Abedi","given":"P.","non-dropping-particle":"","parse-names":false,"suffix":""},{"dropping-particle":"","family":"Rashedi","given":"V.","non-dropping-particle":"","parse-names":false,"suffix":""},{"dropping-particle":"","family":"Kumar","given":"V.","non-dropping-particle":"","parse-names":false,"suffix":""},{"dropping-particle":"","family":"Elgendy","given":"I. Y.","non-dropping-particle":"","parse-names":false,"suffix":""},{"dropping-particle":"","family":"Basu","given":"S.","non-dropping-particle":"","parse-names":false,"suffix":""},{"dropping-particle":"","family":"Park","given":"J.","non-dropping-particle":"","parse-names":false,"suffix":""},{"dropping-particle":"","family":"Pereira","given":"A.","non-dropping-particle":"","parse-names":false,"suffix":""},{"dropping-particle":"","family":"Norheim","given":"O. F.","non-dropping-particle":"","parse-names":false,"suffix":""},{"dropping-particle":"","family":"Eagan","given":"A. W.","non-dropping-particle":"","parse-names":false,"suffix":""},{"dropping-particle":"","family":"Cahill","given":"L. E.","non-dropping-particle":"","parse-names":false,"suffix":""},{"dropping-particle":"","family":"Sheikh","given":"A.","non-dropping-particle":"","parse-names":false,"suffix":""},{"dropping-particle":"","family":"Abushouk","given":"A. I.","non-dropping-particle":"","parse-names":false,"suffix":""},{"dropping-particle":"","family":"Kraemer","given":"M. U.G.","non-dropping-particle":"","parse-names":false,"suffix":""},{"dropping-particle":"","family":"Thakur","given":"B.","non-dropping-particle":"","parse-names":false,"suffix":""},{"dropping-particle":"","family":"Bärnighausen","given":"T. W.","non-dropping-particle":"","parse-names":false,"suffix":""},{"dropping-particle":"","family":"Shrime","given":"M. G.","non-dropping-particle":"","parse-names":false,"suffix":""},{"dropping-particle":"","family":"Abedi","given":"A.","non-dropping-particle":"","parse-names":false,"suffix":""},{"dropping-particle":"","family":"Doshi","given":"C. P.","non-dropping-particle":"","parse-names":false,"suffix":""},{"dropping-particle":"","family":"Abegaz","given":"K. H.","non-dropping-particle":"","parse-names":false,"suffix":""},{"dropping-particle":"","family":"Geberemariyam","given":"B. S.","non-dropping-particle":"","parse-names":false,"suffix":""},{"dropping-particle":"","family":"Aynalem","given":"Y. A.","non-dropping-particle":"","parse-names":false,"suffix":""},{"dropping-particle":"","family":"Shiferaw","given":"W. S.","non-dropping-particle":"","parse-names":false,"suffix":""},{"dropping-particle":"","family":"Abosetugn","given":"A. E.","non-dropping-particle":"","parse-names":false,"suffix":""},{"dropping-particle":"","family":"Aboyans","given":"V.","non-dropping-particle":"","parse-names":false,"suffix":""},{"dropping-particle":"","family":"Abrams","given":"E. M.","non-dropping-particle":"","parse-names":false,"suffix":""},{"dropping-particle":"","family":"Gitimoghaddam","given":"M.","non-dropping-particle":"","parse-names":false,"suffix":""},{"dropping-particle":"","family":"Kissoon","given":"N.","non-dropping-particle":"","parse-names":false,"suffix":""},{"dropping-particle":"","family":"Stubbs","given":"J. L.","non-dropping-particle":"","parse-names":false,"suffix":""},{"dropping-particle":"","family":"Brauer","given":"M.","non-dropping-particle":"","parse-names":false,"suffix":""},{"dropping-particle":"","family":"Iyamu","given":"I. O.","non-dropping-particle":"","parse-names":false,"suffix":""},{"dropping-particle":"","family":"Kopec","given":"J. A.","non-dropping-particle":"","parse-names":false,"suffix":""},{"dropping-particle":"","family":"Pourmalek","given":"F.","non-dropping-particle":"","parse-names":false,"suffix":""},{"dropping-particle":"","family":"Ribeiro","given":"A. P.","non-dropping-particle":"","parse-names":false,"suffix":""},{"dropping-particle":"","family":"Malta","given":"D. C.","non-dropping-particle":"","parse-names":false,"suffix":""},{"dropping-particle":"","family":"Gomez","given":"R. S.","non-dropping-particle":"","parse-names":false,"suffix":""},{"dropping-particle":"","family":"Abreu","given":"L. G.","non-dropping-particle":"","parse-names":false,"suffix":""},{"dropping-particle":"","family":"Abrigo","given":"M. R.M.","non-dropping-particle":"","parse-names":false,"suffix":""},{"dropping-particle":"","family":"Almulhim","given":"A. M.","non-dropping-particle":"","parse-names":false,"suffix":""},{"dropping-particle":"","family":"Dahlawi","given":"S. M.A.","non-dropping-particle":"","parse-names":false,"suffix":""},{"dropping-particle":"","family":"Pottoo","given":"F. H.","non-dropping-particle":"","parse-names":false,"suffix":""},{"dropping-particle":"","family":"Menezes","given":"R. G.","non-dropping-particle":"","parse-names":false,"suffix":""},{"dropping-particle":"","family":"Alanzi","given":"T. M.","non-dropping-particle":"","parse-names":false,"suffix":""},{"dropping-particle":"","family":"Alumran","given":"A. K.","non-dropping-particle":"","parse-names":false,"suffix":""},{"dropping-particle":"","family":"Abu Haimed","given":"A. K.","non-dropping-particle":"","parse-names":false,"suffix":""},{"dropping-particle":"","family":"Madadin","given":"M.","non-dropping-particle":"","parse-names":false,"suffix":""},{"dropping-particle":"","family":"Alanezi","given":"F. M.","non-dropping-particle":"","parse-names":false,"suffix":""},{"dropping-particle":"","family":"Abu-Gharbieh","given":"E.","non-dropping-particle":"","parse-names":false,"suffix":""},{"dropping-particle":"","family":"Saddik","given":"B.","non-dropping-particle":"","parse-names":false,"suffix":""},{"dropping-particle":"","family":"Abu-Raddad","given":"L. J.","non-dropping-particle":"","parse-names":false,"suffix":""},{"dropping-particle":"","family":"Samy","given":"A. M.","non-dropping-particle":"","parse-names":false,"suffix":""},{"dropping-particle":"","family":"Nahas","given":"N.","non-dropping-particle":"El","parse-names":false,"suffix":""},{"dropping-particle":"","family":"Shalash","given":"A. S.","non-dropping-particle":"","parse-names":false,"suffix":""},{"dropping-particle":"","family":"Nabhan","given":"A. F.","non-dropping-particle":"","parse-names":false,"suffix":""},{"dropping-particle":"","family":"Kamath","given":"A. M.","non-dropping-particle":"","parse-names":false,"suffix":""},{"dropping-particle":"","family":"Kassebaum","given":"N. J.","non-dropping-particle":"","parse-names":false,"suffix":""},{"dropping-particle":"","family":"Aravkin","given":"A. Y.","non-dropping-particle":"","parse-names":false,"suffix":""},{"dropping-particle":"","family":"Kochhar","given":"S.","non-dropping-particle":"","parse-names":false,"suffix":""},{"dropping-particle":"","family":"Sorensen","given":"R. J.D.","non-dropping-particle":"","parse-names":false,"suffix":""},{"dropping-particle":"","family":"Afshin","given":"A.","non-dropping-particle":"","parse-names":false,"suffix":""},{"dropping-particle":"","family":"Burkart","given":"K.","non-dropping-particle":"","parse-names":false,"suffix":""},{"dropping-particle":"","family":"Cromwell","given":"E. A.","non-dropping-particle":"","parse-names":false,"suffix":""},{"dropping-particle":"","family":"Dandona","given":"L.","non-dropping-particle":"","parse-names":false,"suffix":""},{"dropping-particle":"","family":"Dharmaratne","given":"S. D.","non-dropping-particle":"","parse-names":false,"suffix":""},{"dropping-particle":"","family":"Gakidou","given":"E.","non-dropping-particle":"","parse-names":false,"suffix":""},{"dropping-particle":"","family":"Hay","given":"S. I.","non-dropping-particle":"","parse-names":false,"suffix":""},{"dropping-particle":"","family":"Kyu","given":"H. H.","non-dropping-particle":"","parse-names":false,"suffix":""},{"dropping-particle":"","family":"Lopez","given":"A. D.","non-dropping-particle":"","parse-names":false,"suffix":""},{"dropping-particle":"","family":"Lozano","given":"R.","non-dropping-particle":"","parse-names":false,"suffix":""},{"dropping-particle":"","family":"Misganaw","given":"A. T.","non-dropping-particle":"","parse-names":false,"suffix":""},{"dropping-particle":"","family":"Mokdad","given":"A. H.","non-dropping-particle":"","parse-names":false,"suffix":""},{"dropping-particle":"","family":"Naghavi","given":"M.","non-dropping-particle":"","parse-names":false,"suffix":""},{"dropping-particle":"","family":"Pigott","given":"D. M.","non-dropping-particle":"","parse-names":false,"suffix":""},{"dropping-particle":"","family":"Reiner","given":"R. C.","non-dropping-particle":"","parse-names":false,"suffix":""},{"dropping-particle":"","family":"Roth","given":"G. A.","non-dropping-particle":"","parse-names":false,"suffix":""},{"dropping-particle":"","family":"Stanaway","given":"J. D.","non-dropping-particle":"","parse-names":false,"suffix":""},{"dropping-particle":"","family":"Vollset","given":"S.","non-dropping-particle":"","parse-names":false,"suffix":""},{"dropping-particle":"","family":"Vos","given":"T.","non-dropping-particle":"","parse-names":false,"suffix":""},{"dropping-particle":"","family":"Wang","given":"H.","non-dropping-particle":"","parse-names":false,"suffix":""},{"dropping-particle":"","family":"Lim","given":"S. S.","non-dropping-particle":"","parse-names":false,"suffix":""},{"dropping-particle":"","family":"Murray","given":"C. J.L.","non-dropping-particle":"","parse-names":false,"suffix":""},{"dropping-particle":"","family":"Kalani","given":"R.","non-dropping-particle":"","parse-names":false,"suffix":""},{"dropping-particle":"","family":"Ikuta","given":"K. S.","non-dropping-particle":"","parse-names":false,"suffix":""},{"dropping-particle":"","family":"Cho","given":"D. Y.","non-dropping-particle":"","parse-names":false,"suffix":""},{"dropping-particle":"","family":"Kneib","given":"C. J.","non-dropping-particle":"","parse-names":false,"suffix":""},{"dropping-particle":"","family":"Crowe","given":"C. S.","non-dropping-particle":"","parse-names":false,"suffix":""},{"dropping-particle":"","family":"Massenburg","given":"B. B.","non-dropping-particle":"","parse-names":false,"suffix":""},{"dropping-particle":"","family":"Morrison","given":"S. D.","non-dropping-particle":"","parse-names":false,"suffix":""},{"dropping-particle":"","family":"Acebedo","given":"A.","non-dropping-particle":"","parse-names":false,"suffix":""},{"dropping-particle":"","family":"Adelson","given":"J. D.","non-dropping-particle":"","parse-names":false,"suffix":""},{"dropping-particle":"","family":"Agesa","given":"K. M.","non-dropping-particle":"","parse-names":false,"suffix":""},{"dropping-particle":"","family":"Alam","given":"T.","non-dropping-particle":"","parse-names":false,"suffix":""},{"dropping-particle":"","family":"Albertson","given":"S. B.","non-dropping-particle":"","parse-names":false,"suffix":""},{"dropping-particle":"","family":"Anderson","given":"J. A.","non-dropping-particle":"","parse-names":false,"suffix":""},{"dropping-particle":"","family":"Antony","given":"C. M.","non-dropping-particle":"","parse-names":false,"suffix":""},{"dropping-particle":"","family":"Ashbaugh","given":"C.","non-dropping-particle":"","parse-names":false,"suffix":""},{"dropping-particle":"","family":"Assmus","given":"M.","non-dropping-particle":"","parse-names":false,"suffix":""},{"dropping-particle":"","family":"Azhar","given":"G.","non-dropping-particle":"","parse-names":false,"suffix":""},{"dropping-particle":"","family":"Balassyano","given":"S.","non-dropping-particle":"","parse-names":false,"suffix":""},{"dropping-particle":"","family":"Bannick","given":"M. S.","non-dropping-particle":"","parse-names":false,"suffix":""},{"dropping-particle":"","family":"Barthelemy","given":"C. M.","non-dropping-particle":"","parse-names":false,"suffix":""},{"dropping-particle":"","family":"Bender","given":"R. G.","non-dropping-particle":"","parse-names":false,"suffix":""},{"dropping-particle":"","family":"Bennitt","given":"F. B.","non-dropping-particle":"","parse-names":false,"suffix":""},{"dropping-particle":"","family":"Bertolacci","given":"G. J.","non-dropping-particle":"","parse-names":false,"suffix":""},{"dropping-particle":"","family":"Biehl","given":"M. H.","non-dropping-particle":"","parse-names":false,"suffix":""},{"dropping-particle":"","family":"Bisignano","given":"C.","non-dropping-particle":"","parse-names":false,"suffix":""},{"dropping-particle":"","family":"Boon-Dooley","given":"A. S.","non-dropping-particle":"","parse-names":false,"suffix":""},{"dropping-particle":"","family":"Briant","given":"P. S.","non-dropping-particle":"","parse-names":false,"suffix":""},{"dropping-particle":"","family":"Bryazka","given":"D.","non-dropping-particle":"","parse-names":false,"suffix":""},{"dropping-particle":"","family":"Bumgarner","given":"B. R.","non-dropping-particle":"","parse-names":false,"suffix":""},{"dropping-particle":"","family":"Callender","given":"C. S.","non-dropping-particle":"","parse-names":false,"suffix":""},{"dropping-particle":"","family":"Cao","given":"J.","non-dropping-particle":"","parse-names":false,"suffix":""},{"dropping-particle":"","family":"Castle","given":"C. D.","non-dropping-particle":"","parse-names":false,"suffix":""},{"dropping-particle":"","family":"Castro","given":"E.","non-dropping-particle":"","parse-names":false,"suffix":""},{"dropping-particle":"","family":"Causey","given":"K.","non-dropping-particle":"","parse-names":false,"suffix":""},{"dropping-particle":"","family":"Cercy","given":"K. M.","non-dropping-particle":"","parse-names":false,"suffix":""},{"dropping-particle":"","family":"Chalek","given":"J.","non-dropping-particle":"","parse-names":false,"suffix":""},{"dropping-particle":"","family":"Charlson","given":"F. J.","non-dropping-particle":"","parse-names":false,"suffix":""},{"dropping-particle":"","family":"Cohen","given":"A. J.","non-dropping-particle":"","parse-names":false,"suffix":""},{"dropping-particle":"","family":"Comfort","given":"H.","non-dropping-particle":"","parse-names":false,"suffix":""},{"dropping-particle":"","family":"Compton","given":"K.","non-dropping-particle":"","parse-names":false,"suffix":""},{"dropping-particle":"","family":"Croneberger","given":"A. J.","non-dropping-particle":"","parse-names":false,"suffix":""},{"dropping-particle":"","family":"Cruz","given":"J. A.","non-dropping-particle":"","parse-names":false,"suffix":""},{"dropping-particle":"","family":"Cunningham","given":"M.","non-dropping-particle":"","parse-names":false,"suffix":""},{"dropping-particle":"","family":"Dandona","given":"R.","non-dropping-particle":"","parse-names":false,"suffix":""},{"dropping-particle":"","family":"Dangel","given":"W. J.","non-dropping-particle":"","parse-names":false,"suffix":""},{"dropping-particle":"","family":"Dean","given":"F. E.","non-dropping-particle":"","parse-names":false,"suffix":""},{"dropping-particle":"","family":"DeCleene","given":"N. K.","non-dropping-particle":"","parse-names":false,"suffix":""},{"dropping-particle":"","family":"Deen","given":"A.","non-dropping-particle":"","parse-names":false,"suffix":""},{"dropping-particle":"","family":"Degenhardt","given":"L.","non-dropping-particle":"","parse-names":false,"suffix":""},{"dropping-particle":"V.","family":"Dingels","given":"Z.","non-dropping-particle":"","parse-names":false,"suffix":""},{"dropping-particle":"","family":"Dippenaar","given":"I. N.","non-dropping-particle":"","parse-names":false,"suffix":""},{"dropping-particle":"","family":"Dirac","given":"M. A.","non-dropping-particle":"","parse-names":false,"suffix":""},{"dropping-particle":"","family":"Dolgert","given":"A. J.","non-dropping-particle":"","parse-names":false,"suffix":""},{"dropping-particle":"","family":"Emmons-Bell","given":"S.","non-dropping-particle":"","parse-names":false,"suffix":""},{"dropping-particle":"","family":"Estep","given":"K.","non-dropping-particle":"","parse-names":false,"suffix":""},{"dropping-particle":"","family":"Farag","given":"T.","non-dropping-particle":"","parse-names":false,"suffix":""},{"dropping-particle":"","family":"Feigin","given":"V. L.","non-dropping-particle":"","parse-names":false,"suffix":""},{"dropping-particle":"","family":"Feldman","given":"R.","non-dropping-particle":"","parse-names":false,"suffix":""},{"dropping-particle":"","family":"Ferrara","given":"G.","non-dropping-particle":"","parse-names":false,"suffix":""},{"dropping-particle":"","family":"Ferrari","given":"A. J.","non-dropping-particle":"","parse-names":false,"suffix":""},{"dropping-particle":"","family":"Fitzgerald","given":"R.","non-dropping-particle":"","parse-names":false,"suffix":""},{"dropping-particle":"","family":"Force","given":"L. M.","non-dropping-particle":"","parse-names":false,"suffix":""},{"dropping-particle":"","family":"Fox","given":"J. T.","non-dropping-particle":"","parse-names":false,"suffix":""},{"dropping-particle":"","family":"Frank","given":"T. D.","non-dropping-particle":"","parse-names":false,"suffix":""},{"dropping-particle":"","family":"Fu","given":"W.","non-dropping-particle":"","parse-names":false,"suffix":""},{"dropping-particle":"","family":"Fukutaki","given":"K.","non-dropping-particle":"","parse-names":false,"suffix":""},{"dropping-particle":"","family":"Fuller","given":"J. E.","non-dropping-particle":"","parse-names":false,"suffix":""},{"dropping-particle":"","family":"Fullman","given":"N.","non-dropping-particle":"","parse-names":false,"suffix":""},{"dropping-particle":"","family":"Galles","given":"N. C.","non-dropping-particle":"","parse-names":false,"suffix":""},{"dropping-particle":"","family":"Gardner","given":"W. M.","non-dropping-particle":"","parse-names":false,"suffix":""},{"dropping-particle":"","family":"Gershberg Hayoon","given":"A.","non-dropping-particle":"","parse-names":false,"suffix":""},{"dropping-particle":"","family":"Goren","given":"E.","non-dropping-particle":"","parse-names":false,"suffix":""},{"dropping-particle":"","family":"Gorman","given":"T. M.","non-dropping-particle":"","parse-names":false,"suffix":""},{"dropping-particle":"","family":"Gottlich","given":"H. C.","non-dropping-particle":"","parse-names":false,"suffix":""},{"dropping-particle":"","family":"Guo","given":"G.","non-dropping-particle":"","parse-names":false,"suffix":""},{"dropping-particle":"","family":"Haddock","given":"B.","non-dropping-particle":"","parse-names":false,"suffix":""},{"dropping-particle":"","family":"Hagins","given":"H.","non-dropping-particle":"","parse-names":false,"suffix":""},{"dropping-particle":"","family":"Haile","given":"L. M.","non-dropping-particle":"","parse-names":false,"suffix":""},{"dropping-particle":"","family":"Hamilton","given":"E. B.","non-dropping-particle":"","parse-names":false,"suffix":""},{"dropping-particle":"","family":"Han","given":"C.","non-dropping-particle":"","parse-names":false,"suffix":""},{"dropping-particle":"","family":"Han","given":"H.","non-dropping-particle":"","parse-names":false,"suffix":""},{"dropping-particle":"","family":"Harvey","given":"J. D.","non-dropping-particle":"","parse-names":false,"suffix":""},{"dropping-particle":"","family":"Henny","given":"K.","non-dropping-particle":"","parse-names":false,"suffix":""},{"dropping-particle":"","family":"Henrikson","given":"H. J.","non-dropping-particle":"","parse-names":false,"suffix":""},{"dropping-particle":"","family":"Henry","given":"N. J.","non-dropping-particle":"","parse-names":false,"suffix":""},{"dropping-particle":"","family":"Herbert","given":"M. E.","non-dropping-particle":"","parse-names":false,"suffix":""},{"dropping-particle":"","family":"Hsiao","given":"T.","non-dropping-particle":"","parse-names":false,"suffix":""},{"dropping-particle":"","family":"Huynh","given":"C. K.","non-dropping-particle":"","parse-names":false,"suffix":""},{"dropping-particle":"","family":"Iannucci","given":"V. C.","non-dropping-particle":"","parse-names":false,"suffix":""},{"dropping-particle":"","family":"Ippolito","given":"H.","non-dropping-particle":"","parse-names":false,"suffix":""},{"dropping-particle":"","family":"Irvine","given":"C. M.S.","non-dropping-particle":"","parse-names":false,"suffix":""},{"dropping-particle":"","family":"Jafari","given":"H.","non-dropping-particle":"","parse-names":false,"suffix":""},{"dropping-particle":"","family":"Jahagirdar","given":"D.","non-dropping-particle":"","parse-names":false,"suffix":""},{"dropping-particle":"","family":"James","given":"S. L.","non-dropping-particle":"","parse-names":false,"suffix":""},{"dropping-particle":"","family":"Johnson","given":"C. O.","non-dropping-particle":"","parse-names":false,"suffix":""},{"dropping-particle":"","family":"Johnson","given":"S. C.","non-dropping-particle":"","parse-names":false,"suffix":""},{"dropping-particle":"","family":"Keller","given":"C.","non-dropping-particle":"","parse-names":false,"suffix":""},{"dropping-particle":"","family":"Kemmer","given":"L.","non-dropping-particle":"","parse-names":false,"suffix":""},{"dropping-particle":"","family":"Kendrick","given":"P. J.","non-dropping-particle":"","parse-names":false,"suffix":""},{"dropping-particle":"","family":"Knight","given":"M.","non-dropping-particle":"","parse-names":false,"suffix":""},{"dropping-particle":"","family":"Kocarnik","given":"J. M.","non-dropping-particle":"","parse-names":false,"suffix":""},{"dropping-particle":"","family":"Krohn","given":"K. J.","non-dropping-particle":"","parse-names":false,"suffix":""},{"dropping-particle":"","family":"Larson","given":"S. L.","non-dropping-particle":"","parse-names":false,"suffix":""},{"dropping-particle":"","family":"Lau","given":"K. M.","non-dropping-particle":"","parse-names":false,"suffix":""},{"dropping-particle":"","family":"Ledesma","given":"J. R.","non-dropping-particle":"","parse-names":false,"suffix":""},{"dropping-particle":"","family":"Leever","given":"A. T.","non-dropping-particle":"","parse-names":false,"suffix":""},{"dropping-particle":"","family":"LeGrand","given":"K. E.","non-dropping-particle":"","parse-names":false,"suffix":""},{"dropping-particle":"","family":"Lescinsky","given":"H.","non-dropping-particle":"","parse-names":false,"suffix":""},{"dropping-particle":"","family":"Lin","given":"C.","non-dropping-particle":"","parse-names":false,"suffix":""},{"dropping-particle":"","family":"Liu","given":"H.","non-dropping-particle":"","parse-names":false,"suffix":""},{"dropping-particle":"","family":"Liu","given":"Z.","non-dropping-particle":"","parse-names":false,"suffix":""},{"dropping-particle":"","family":"Lo","given":"J.","non-dropping-particle":"","parse-names":false,"suffix":""},{"dropping-particle":"","family":"Lu","given":"A.","non-dropping-particle":"","parse-names":false,"suffix":""},{"dropping-particle":"","family":"Ma","given":"J.","non-dropping-particle":"","parse-names":false,"suffix":""},{"dropping-particle":"","family":"Maddison","given":"E. R.","non-dropping-particle":"","parse-names":false,"suffix":""},{"dropping-particle":"","family":"Manguerra","given":"H.","non-dropping-particle":"","parse-names":false,"suffix":""},{"dropping-particle":"","family":"Marks","given":"A.","non-dropping-particle":"","parse-names":false,"suffix":""},{"dropping-particle":"","family":"Martopullo","given":"I.","non-dropping-particle":"","parse-names":false,"suffix":""},{"dropping-particle":"","family":"Mastrogiacomo","given":"C. I.","non-dropping-particle":"","parse-names":false,"suffix":""},{"dropping-particle":"","family":"May","given":"E. A.","non-dropping-particle":"","parse-names":false,"suffix":""},{"dropping-particle":"","family":"Mooney","given":"M. D.","non-dropping-particle":"","parse-names":false,"suffix":""},{"dropping-particle":"","family":"Mosser","given":"J. F.","non-dropping-particle":"","parse-names":false,"suffix":""},{"dropping-particle":"","family":"Mullany","given":"E. C.","non-dropping-particle":"","parse-names":false,"suffix":""},{"dropping-particle":"","family":"Mumford","given":"J.","non-dropping-particle":"","parse-names":false,"suffix":""},{"dropping-particle":"","family":"Munro","given":"S. B.","non-dropping-particle":"","parse-names":false,"suffix":""},{"dropping-particle":"","family":"Nandakumar","given":"V.","non-dropping-particle":"","parse-names":false,"suffix":""},{"dropping-particle":"","family":"Nguyen","given":"J.","non-dropping-particle":"","parse-names":false,"suffix":""},{"dropping-particle":"","family":"Nguyen","given":"M.","non-dropping-particle":"","parse-names":false,"suffix":""},{"dropping-particle":"","family":"Nichols","given":"E.","non-dropping-particle":"","parse-names":false,"suffix":""},{"dropping-particle":"","family":"Nixon","given":"M. R.","non-dropping-particle":"","parse-names":false,"suffix":""},{"dropping-particle":"","family":"Odell","given":"C. M.","non-dropping-particle":"","parse-names":false,"suffix":""},{"dropping-particle":"","family":"Ong","given":"K. L.","non-dropping-particle":"","parse-names":false,"suffix":""},{"dropping-particle":"","family":"Orji","given":"A. U.","non-dropping-particle":"","parse-names":false,"suffix":""},{"dropping-particle":"","family":"Ostroff","given":"S. M.","non-dropping-particle":"","parse-names":false,"suffix":""},{"dropping-particle":"","family":"Pasovic","given":"M.","non-dropping-particle":"","parse-names":false,"suffix":""},{"dropping-particle":"","family":"Paulson","given":"K. R.","non-dropping-particle":"","parse-names":false,"suffix":""},{"dropping-particle":"","family":"Pease","given":"S. A.","non-dropping-particle":"","parse-names":false,"suffix":""},{"dropping-particle":"","family":"Pennini","given":"A.","non-dropping-particle":"","parse-names":false,"suffix":""},{"dropping-particle":"","family":"Pierce","given":"M.","non-dropping-particle":"","parse-names":false,"suffix":""},{"dropping-particle":"","family":"Pilz","given":"T. M.","non-dropping-particle":"","parse-names":false,"suffix":""},{"dropping-particle":"","family":"Pletcher","given":"M.","non-dropping-particle":"","parse-names":false,"suffix":""},{"dropping-particle":"","family":"Rao","given":"P. C.","non-dropping-particle":"","parse-names":false,"suffix":""},{"dropping-particle":"","family":"Razo","given":"C.","non-dropping-particle":"","parse-names":false,"suffix":""},{"dropping-particle":"","family":"Redford","given":"S. B.","non-dropping-particle":"","parse-names":false,"suffix":""},{"dropping-particle":"","family":"Reinig","given":"N.","non-dropping-particle":"","parse-names":false,"suffix":""},{"dropping-particle":"","family":"Reitsma","given":"M. B.","non-dropping-particle":"","parse-names":false,"suffix":""},{"dropping-particle":"","family":"Rhinehart","given":"P.","non-dropping-particle":"","parse-names":false,"suffix":""},{"dropping-particle":"","family":"Robalik","given":"T.","non-dropping-particle":"","parse-names":false,"suffix":""},{"dropping-particle":"","family":"Roberts","given":"S.","non-dropping-particle":"","parse-names":false,"suffix":""},{"dropping-particle":"","family":"Roberts","given":"N. L.S.","non-dropping-particle":"","parse-names":false,"suffix":""},{"dropping-particle":"","family":"Rolfe","given":"S.","non-dropping-particle":"","parse-names":false,"suffix":""},{"dropping-particle":"","family":"Sbarra","given":"A. N.","non-dropping-particle":"","parse-names":false,"suffix":""},{"dropping-particle":"","family":"Schaeffer","given":"L. E.","non-dropping-particle":"","parse-names":false,"suffix":""},{"dropping-particle":"","family":"Shackelford","given":"K. A.","non-dropping-particle":"","parse-names":false,"suffix":""},{"dropping-particle":"","family":"Shadid","given":"J.","non-dropping-particle":"","parse-names":false,"suffix":""},{"dropping-particle":"","family":"Sharara","given":"F.","non-dropping-particle":"","parse-names":false,"suffix":""},{"dropping-particle":"","family":"Shaw","given":"D. H.","non-dropping-particle":"","parse-names":false,"suffix":""},{"dropping-particle":"","family":"Sheena","given":"B. S.","non-dropping-particle":"","parse-names":false,"suffix":""},{"dropping-particle":"","family":"Simpson","given":"K. E.","non-dropping-particle":"","parse-names":false,"suffix":""},{"dropping-particle":"","family":"Smith","given":"A.","non-dropping-particle":"","parse-names":false,"suffix":""},{"dropping-particle":"","family":"Spencer","given":"C. N.","non-dropping-particle":"","parse-names":false,"suffix":""},{"dropping-particle":"","family":"Spurlock","given":"E. E.","non-dropping-particle":"","parse-names":false,"suffix":""},{"dropping-particle":"","family":"Stark","given":"B. A.","non-dropping-particle":"","parse-names":false,"suffix":""},{"dropping-particle":"","family":"Steiner","given":"C.","non-dropping-particle":"","parse-names":false,"suffix":""},{"dropping-particle":"","family":"Steuben","given":"K. M.","non-dropping-particle":"","parse-names":false,"suffix":""},{"dropping-particle":"","family":"Sylte","given":"D. O.","non-dropping-particle":"","parse-names":false,"suffix":""},{"dropping-particle":"","family":"Tang","given":"M.","non-dropping-particle":"","parse-names":false,"suffix":""},{"dropping-particle":"","family":"Taylor","given":"H. J.","non-dropping-particle":"","parse-names":false,"suffix":""},{"dropping-particle":"","family":"Terrason","given":"S.","non-dropping-particle":"","parse-names":false,"suffix":""},{"dropping-particle":"","family":"Thomson","given":"A. M.","non-dropping-particle":"","parse-names":false,"suffix":""},{"dropping-particle":"","family":"Torre","given":"A. E.","non-dropping-particle":"","parse-names":false,"suffix":""},{"dropping-particle":"","family":"Travillian","given":"R.","non-dropping-particle":"","parse-names":false,"suffix":""},{"dropping-particle":"","family":"Troeger","given":"C. E.","non-dropping-particle":"","parse-names":false,"suffix":""},{"dropping-particle":"","family":"Vongpradith","given":"A.","non-dropping-particle":"","parse-names":false,"suffix":""},{"dropping-particle":"","family":"Walters","given":"M. K.","non-dropping-particle":"","parse-names":false,"suffix":""},{"dropping-particle":"","family":"Wang","given":"J.","non-dropping-particle":"","parse-names":false,"suffix":""},{"dropping-particle":"","family":"Watson","given":"A.","non-dropping-particle":"","parse-names":false,"suffix":""},{"dropping-particle":"","family":"Watson","given":"S.","non-dropping-particle":"","parse-names":false,"suffix":""},{"dropping-particle":"","family":"Whisnant","given":"J. L.","non-dropping-particle":"","parse-names":false,"suffix":""},{"dropping-particle":"","family":"Whiteford","given":"H. A.","non-dropping-particle":"","parse-names":false,"suffix":""},{"dropping-particle":"","family":"Wiens","given":"K. E.","non-dropping-particle":"","parse-names":false,"suffix":""},{"dropping-particle":"","family":"Wilner","given":"L. B.","non-dropping-particle":"","parse-names":false,"suffix":""},{"dropping-particle":"","family":"Wilson","given":"S.","non-dropping-particle":"","parse-names":false,"suffix":""},{"dropping-particle":"","family":"Wool","given":"E. E.","non-dropping-particle":"","parse-names":false,"suffix":""},{"dropping-particle":"","family":"Wozniak","given":"S. S.","non-dropping-particle":"","parse-names":false,"suffix":""},{"dropping-particle":"","family":"Wu","given":"J.","non-dropping-particle":"","parse-names":false,"suffix":""},{"dropping-particle":"","family":"Wulf Hanson","given":"S.","non-dropping-particle":"","parse-names":false,"suffix":""},{"dropping-particle":"","family":"Wunrow","given":"H.","non-dropping-particle":"","parse-names":false,"suffix":""},{"dropping-particle":"","family":"Xu","given":"R.","non-dropping-particle":"","parse-names":false,"suffix":""},{"dropping-particle":"","family":"Yadgir","given":"S.","non-dropping-particle":"","parse-names":false,"suffix":""},{"dropping-particle":"","family":"Yearwood","given":"J. A.","non-dropping-particle":"","parse-names":false,"suffix":""},{"dropping-particle":"","family":"York","given":"H. W.","non-dropping-particle":"","parse-names":false,"suffix":""},{"dropping-particle":"","family":"Yuan","given":"C.","non-dropping-particle":"","parse-names":false,"suffix":""},{"dropping-particle":"","family":"Zhao","given":"J. T.","non-dropping-particle":"","parse-names":false,"suffix":""},{"dropping-particle":"","family":"Zheng","given":"P.","non-dropping-particle":"","parse-names":false,"suffix":""},{"dropping-particle":"","family":"Zimsen","given":"S. R.M.","non-dropping-particle":"","parse-names":false,"suffix":""},{"dropping-particle":"","family":"Zlavog","given":"B. S.","non-dropping-particle":"","parse-names":false,"suffix":""},{"dropping-particle":"","family":"Chang","given":"A. Y.","non-dropping-particle":"","parse-names":false,"suffix":""},{"dropping-particle":"","family":"Oren","given":"E.","non-dropping-particle":"","parse-names":false,"suffix":""},{"dropping-particle":"","family":"Buchbinder","given":"R.","non-dropping-particle":"","parse-names":false,"suffix":""},{"dropping-particle":"","family":"Chin","given":"K. L.","non-dropping-particle":"","parse-names":false,"suffix":""},{"dropping-particle":"","family":"Guo","given":"Y.","non-dropping-particle":"","parse-names":false,"suffix":""},{"dropping-particle":"","family":"Polkinghorne","given":"K. R.","non-dropping-particle":"","parse-names":false,"suffix":""},{"dropping-particle":"","family":"Thrift","given":"A. G.","non-dropping-particle":"","parse-names":false,"suffix":""},{"dropping-particle":"","family":"Lee","given":"Shaun Wen Huey","non-dropping-particle":"","parse-names":false,"suffix":""},{"dropping-particle":"","family":"Ackerman","given":"I. N.","non-dropping-particle":"","parse-names":false,"suffix":""},{"dropping-particle":"","family":"Cicuttini","given":"F. M.","non-dropping-particle":"","parse-names":false,"suffix":""},{"dropping-particle":"","family":"Li","given":"S.","non-dropping-particle":"","parse-names":false,"suffix":""},{"dropping-particle":"","family":"Zaman","given":"S.","non-dropping-particle":"","parse-names":false,"suffix":""},{"dropping-particle":"","family":"Suleria","given":"H.","non-dropping-particle":"","parse-names":false,"suffix":""},{"dropping-particle":"","family":"Zhang","given":"J.","non-dropping-particle":"","parse-names":false,"suffix":""},{"dropping-particle":"","family":"Cowie","given":"B. C.","non-dropping-particle":"","parse-names":false,"suffix":""},{"dropping-particle":"","family":"Wijeratne","given":"T.","non-dropping-particle":"","parse-names":false,"suffix":""},{"dropping-particle":"","family":"Patton","given":"G. C.","non-dropping-particle":"","parse-names":false,"suffix":""},{"dropping-particle":"","family":"Sawyer","given":"S. M.","non-dropping-particle":"","parse-names":false,"suffix":""},{"dropping-particle":"","family":"Adair","given":"T.","non-dropping-particle":"","parse-names":false,"suffix":""},{"dropping-particle":"","family":"Meretoja","given":"A.","non-dropping-particle":"","parse-names":false,"suffix":""},{"dropping-particle":"","family":"Adetokunboh","given":"O. O.","non-dropping-particle":"","parse-names":false,"suffix":""},{"dropping-particle":"","family":"Adamu","given":"A. A.","non-dropping-particle":"","parse-names":false,"suffix":""},{"dropping-particle":"","family":"Iwu","given":"C. J.","non-dropping-particle":"","parse-names":false,"suffix":""},{"dropping-particle":"","family":"Parry","given":"C. D.H.","non-dropping-particle":"","parse-names":false,"suffix":""},{"dropping-particle":"","family":"Seedat","given":"S.","non-dropping-particle":"","parse-names":false,"suffix":""},{"dropping-particle":"","family":"Ndwandwe","given":"D. E.","non-dropping-particle":"","parse-names":false,"suffix":""},{"dropping-particle":"","family":"Mahasha","given":"P. W.","non-dropping-particle":"","parse-names":false,"suffix":""},{"dropping-particle":"","family":"Stein","given":"D. J.","non-dropping-particle":"","parse-names":false,"suffix":""},{"dropping-particle":"","family":"Nnaji","given":"C. A.","non-dropping-particle":"","parse-names":false,"suffix":""},{"dropping-particle":"","family":"Sambala","given":"E. Z.","non-dropping-particle":"","parse-names":false,"suffix":""},{"dropping-particle":"","family":"Wiysonge","given":"C. S.","non-dropping-particle":"","parse-names":false,"suffix":""},{"dropping-particle":"","family":"Adebayo","given":"O. M.","non-dropping-particle":"","parse-names":false,"suffix":""},{"dropping-particle":"","family":"Ilesanmi","given":"O. S.","non-dropping-particle":"","parse-names":false,"suffix":""},{"dropping-particle":"","family":"Owolabi","given":"M. O.","non-dropping-particle":"","parse-names":false,"suffix":""},{"dropping-particle":"","family":"Adeoye","given":"A. M.","non-dropping-particle":"","parse-names":false,"suffix":""},{"dropping-particle":"","family":"Adedeji","given":"I. A.","non-dropping-particle":"","parse-names":false,"suffix":""},{"dropping-particle":"","family":"Adekanmbi","given":"V.","non-dropping-particle":"","parse-names":false,"suffix":""},{"dropping-particle":"","family":"Ibitoye","given":"S. E.","non-dropping-particle":"","parse-names":false,"suffix":""},{"dropping-particle":"","family":"John-Akinola","given":"Y. O.","non-dropping-particle":"","parse-names":false,"suffix":""},{"dropping-particle":"","family":"Oluwasanu","given":"M. M.","non-dropping-particle":"","parse-names":false,"suffix":""},{"dropping-particle":"","family":"Oghenetega","given":"O. B.","non-dropping-particle":"","parse-names":false,"suffix":""},{"dropping-particle":"","family":"Akinyemi","given":"R. O.","non-dropping-particle":"","parse-names":false,"suffix":""},{"dropping-particle":"","family":"Zandian","given":"H.","non-dropping-particle":"","parse-names":false,"suffix":""},{"dropping-particle":"","family":"Adham","given":"D.","non-dropping-particle":"","parse-names":false,"suffix":""},{"dropping-particle":"","family":"Zahirian Moghadam","given":"T.","non-dropping-particle":"","parse-names":false,"suffix":""},{"dropping-particle":"","family":"Advani","given":"S. M.","non-dropping-particle":"","parse-names":false,"suffix":""},{"dropping-particle":"","family":"Teagle","given":"W. L.","non-dropping-particle":"","parse-names":false,"suffix":""},{"dropping-particle":"","family":"Braithwaite","given":"D.","non-dropping-particle":"","parse-names":false,"suffix":""},{"dropping-particle":"","family":"Agasthi","given":"P.","non-dropping-particle":"","parse-names":false,"suffix":""},{"dropping-particle":"","family":"Saadatagah","given":"S.","non-dropping-particle":"","parse-names":false,"suffix":""},{"dropping-particle":"","family":"Afshari","given":"M.","non-dropping-particle":"","parse-names":false,"suffix":""},{"dropping-particle":"","family":"Agardh","given":"E. E.","non-dropping-particle":"","parse-names":false,"suffix":""},{"dropping-particle":"","family":"Allebeck","given":"P.","non-dropping-particle":"","parse-names":false,"suffix":""},{"dropping-particle":"","family":"Danielsson","given":"A.","non-dropping-particle":"","parse-names":false,"suffix":""},{"dropping-particle":"","family":"Deuba","given":"K.","non-dropping-particle":"","parse-names":false,"suffix":""},{"dropping-particle":"","family":"Carrero","given":"J. J.","non-dropping-particle":"","parse-names":false,"suffix":""},{"dropping-particle":"","family":"Mohammad","given":"D. K.","non-dropping-particle":"","parse-names":false,"suffix":""},{"dropping-particle":"","family":"Fereshtehnejad","given":"S.","non-dropping-particle":"","parse-names":false,"suffix":""},{"dropping-particle":"","family":"Ärnlöv","given":"J.","non-dropping-particle":"","parse-names":false,"suffix":""},{"dropping-particle":"","family":"Nowak","given":"C.","non-dropping-particle":"","parse-names":false,"suffix":""},{"dropping-particle":"","family":"Cederroth","given":"C. R.","non-dropping-particle":"","parse-names":false,"suffix":""},{"dropping-particle":"","family":"Ahmadi","given":"A.","non-dropping-particle":"","parse-names":false,"suffix":""},{"dropping-particle":"","family":"Pathak","given":"A.","non-dropping-particle":"","parse-names":false,"suffix":""},{"dropping-particle":"","family":"Mills","given":"E. J.","non-dropping-particle":"","parse-names":false,"suffix":""},{"dropping-particle":"","family":"Kurmi","given":"O. P.","non-dropping-particle":"","parse-names":false,"suffix":""},{"dropping-particle":"","family":"Olagunju","given":"A. T.","non-dropping-particle":"","parse-names":false,"suffix":""},{"dropping-particle":"","family":"Agarwal","given":"G.","non-dropping-particle":"","parse-names":false,"suffix":""},{"dropping-particle":"","family":"Sathish","given":"T.","non-dropping-particle":"","parse-names":false,"suffix":""},{"dropping-particle":"","family":"Aghaali","given":"M.","non-dropping-particle":"","parse-names":false,"suffix":""},{"dropping-particle":"","family":"Mohammadbeigi","given":"A.","non-dropping-particle":"","parse-names":false,"suffix":""},{"dropping-particle":"","family":"Agrawal","given":"A.","non-dropping-particle":"","parse-names":false,"suffix":""},{"dropping-particle":"","family":"Ahmad","given":"T.","non-dropping-particle":"","parse-names":false,"suffix":""},{"dropping-particle":"","family":"Ahmadi","given":"K.","non-dropping-particle":"","parse-names":false,"suffix":""},{"dropping-particle":"","family":"Maleki","given":"S.","non-dropping-particle":"","parse-names":false,"suffix":""},{"dropping-particle":"","family":"Naderi","given":"M.","non-dropping-particle":"","parse-names":false,"suffix":""},{"dropping-particle":"","family":"Salahshoor","given":"M. R.","non-dropping-particle":"","parse-names":false,"suffix":""},{"dropping-particle":"","family":"Pourmirza Kalhori","given":"R.","non-dropping-particle":"","parse-names":false,"suffix":""},{"dropping-particle":"","family":"Almasi","given":"A.","non-dropping-particle":"","parse-names":false,"suffix":""},{"dropping-particle":"","family":"Salimi","given":"Y.","non-dropping-particle":"","parse-names":false,"suffix":""},{"dropping-particle":"","family":"Siabani","given":"S.","non-dropping-particle":"","parse-names":false,"suffix":""},{"dropping-particle":"","family":"Ziapour","given":"A.","non-dropping-particle":"","parse-names":false,"suffix":""},{"dropping-particle":"","family":"Barzegar","given":"A.","non-dropping-particle":"","parse-names":false,"suffix":""},{"dropping-particle":"","family":"Khazaie","given":"H.","non-dropping-particle":"","parse-names":false,"suffix":""},{"dropping-particle":"","family":"Kianipour","given":"N.","non-dropping-particle":"","parse-names":false,"suffix":""},{"dropping-particle":"","family":"Amiri","given":"F.","non-dropping-particle":"","parse-names":false,"suffix":""},{"dropping-particle":"","family":"Salehi Zahabi","given":"S.","non-dropping-particle":"","parse-names":false,"suffix":""},{"dropping-particle":"","family":"Mirzaei","given":"M.","non-dropping-particle":"","parse-names":false,"suffix":""},{"dropping-particle":"","family":"Shamsi","given":"M.","non-dropping-particle":"","parse-names":false,"suffix":""},{"dropping-particle":"","family":"Najafi","given":"F.","non-dropping-particle":"","parse-names":false,"suffix":""},{"dropping-particle":"","family":"Jalali","given":"A.","non-dropping-particle":"","parse-names":false,"suffix":""},{"dropping-particle":"","family":"Ghadiri","given":"K.","non-dropping-particle":"","parse-names":false,"suffix":""},{"dropping-particle":"","family":"Heydarpour","given":"F.","non-dropping-particle":"","parse-names":false,"suffix":""},{"dropping-particle":"","family":"Fattahi","given":"N.","non-dropping-particle":"","parse-names":false,"suffix":""},{"dropping-particle":"","family":"Karami Matin","given":"B.","non-dropping-particle":"","parse-names":false,"suffix":""},{"dropping-particle":"","family":"Kazemi Karyani","given":"A.","non-dropping-particle":"","parse-names":false,"suffix":""},{"dropping-particle":"","family":"Pirsaheb","given":"M.","non-dropping-particle":"","parse-names":false,"suffix":""},{"dropping-particle":"","family":"Rajati","given":"F.","non-dropping-particle":"","parse-names":false,"suffix":""},{"dropping-particle":"","family":"Sadeghi","given":"E.","non-dropping-particle":"","parse-names":false,"suffix":""},{"dropping-particle":"","family":"Safari","given":"Y.","non-dropping-particle":"","parse-names":false,"suffix":""},{"dropping-particle":"","family":"Sharafi","given":"K.","non-dropping-particle":"","parse-names":false,"suffix":""},{"dropping-particle":"","family":"Soltani","given":"S.","non-dropping-particle":"","parse-names":false,"suffix":""},{"dropping-particle":"","family":"Vasseghian","given":"Y.","non-dropping-particle":"","parse-names":false,"suffix":""},{"dropping-particle":"","family":"Atafar","given":"Z.","non-dropping-particle":"","parse-names":false,"suffix":""},{"dropping-particle":"","family":"Jalilian","given":"F.","non-dropping-particle":"","parse-names":false,"suffix":""},{"dropping-particle":"","family":"Mirzaei-Alavijeh","given":"M.","non-dropping-particle":"","parse-names":false,"suffix":""},{"dropping-particle":"","family":"Saeidi","given":"S.","non-dropping-particle":"","parse-names":false,"suffix":""},{"dropping-particle":"","family":"Soofi","given":"M.","non-dropping-particle":"","parse-names":false,"suffix":""},{"dropping-particle":"","family":"Zangeneh","given":"A.","non-dropping-particle":"","parse-names":false,"suffix":""},{"dropping-particle":"","family":"Mansouri","given":"B.","non-dropping-particle":"","parse-names":false,"suffix":""},{"dropping-particle":"","family":"Ahmadi","given":"M.","non-dropping-particle":"","parse-names":false,"suffix":""},{"dropping-particle":"","family":"Khafaie","given":"M. A.","non-dropping-particle":"","parse-names":false,"suffix":""},{"dropping-particle":"","family":"Safiri","given":"S.","non-dropping-particle":"","parse-names":false,"suffix":""},{"dropping-particle":"","family":"Moghadaszadeh","given":"M.","non-dropping-particle":"","parse-names":false,"suffix":""},{"dropping-particle":"","family":"Asghari Jafarabadi","given":"M.","non-dropping-particle":"","parse-names":false,"suffix":""},{"dropping-particle":"","family":"Doshmangir","given":"L.","non-dropping-particle":"","parse-names":false,"suffix":""},{"dropping-particle":"","family":"Jadidi-Niaragh","given":"F.","non-dropping-particle":"","parse-names":false,"suffix":""},{"dropping-particle":"","family":"Ghafourifard","given":"M.","non-dropping-particle":"","parse-names":false,"suffix":""},{"dropping-particle":"","family":"Spotin","given":"A.","non-dropping-particle":"","parse-names":false,"suffix":""},{"dropping-particle":"","family":"Khodayari","given":"M.","non-dropping-particle":"","parse-names":false,"suffix":""},{"dropping-particle":"","family":"Samadi Kafil","given":"H.","non-dropping-particle":"","parse-names":false,"suffix":""},{"dropping-particle":"","family":"Kalankesh","given":"L. R.","non-dropping-particle":"","parse-names":false,"suffix":""},{"dropping-particle":"","family":"Ahmadpour","given":"E.","non-dropping-particle":"","parse-names":false,"suffix":""},{"dropping-particle":"","family":"Yousefi","given":"B.","non-dropping-particle":"","parse-names":false,"suffix":""},{"dropping-particle":"","family":"Ansari","given":"F.","non-dropping-particle":"","parse-names":false,"suffix":""},{"dropping-particle":"","family":"Hassankhani","given":"H.","non-dropping-particle":"","parse-names":false,"suffix":""},{"dropping-particle":"","family":"Karimi","given":"S.","non-dropping-particle":"","parse-names":false,"suffix":""},{"dropping-particle":"","family":"Haririan","given":"H.","non-dropping-particle":"","parse-names":false,"suffix":""},{"dropping-particle":"","family":"Mereta","given":"S.","non-dropping-particle":"","parse-names":false,"suffix":""},{"dropping-particle":"","family":"Ahmed","given":"M. B.","non-dropping-particle":"","parse-names":false,"suffix":""},{"dropping-particle":"","family":"Feyissa","given":"G. T.","non-dropping-particle":"","parse-names":false,"suffix":""},{"dropping-particle":"","family":"Ciobanu","given":"L. G.","non-dropping-particle":"","parse-names":false,"suffix":""},{"dropping-particle":"","family":"Aji","given":"B.","non-dropping-particle":"","parse-names":false,"suffix":""},{"dropping-particle":"","family":"Aynalem","given":"G. L.","non-dropping-particle":"","parse-names":false,"suffix":""},{"dropping-particle":"","family":"Gebresillassie","given":"B.","non-dropping-particle":"","parse-names":false,"suffix":""},{"dropping-particle":"","family":"Tefera","given":"Y. G.","non-dropping-particle":"","parse-names":false,"suffix":""},{"dropping-particle":"","family":"Akalu","given":"T. Y.","non-dropping-particle":"","parse-names":false,"suffix":""},{"dropping-particle":"","family":"Baraki","given":"A. G.","non-dropping-particle":"","parse-names":false,"suffix":""},{"dropping-particle":"","family":"Tesema","given":"G. A.","non-dropping-particle":"","parse-names":false,"suffix":""},{"dropping-particle":"","family":"Tessema","given":"Z. T.","non-dropping-particle":"","parse-names":false,"suffix":""},{"dropping-particle":"","family":"Tamiru","given":"A. T.","non-dropping-particle":"","parse-names":false,"suffix":""},{"dropping-particle":"","family":"Azene","given":"Z. N.","non-dropping-particle":"","parse-names":false,"suffix":""},{"dropping-particle":"","family":"Netsere","given":"H. B.","non-dropping-particle":"","parse-names":false,"suffix":""},{"dropping-particle":"","family":"Yano","given":"Y.","non-dropping-particle":"","parse-names":false,"suffix":""},{"dropping-particle":"","family":"Akinyemiju","given":"T.","non-dropping-particle":"","parse-names":false,"suffix":""},{"dropping-particle":"","family":"Wu","given":"C.","non-dropping-particle":"","parse-names":false,"suffix":""},{"dropping-particle":"","family":"Zadey","given":"S.","non-dropping-particle":"","parse-names":false,"suffix":""},{"dropping-particle":"","family":"Samad","given":"Z.","non-dropping-particle":"","parse-names":false,"suffix":""},{"dropping-particle":"","family":"Ji","given":"J. S.","non-dropping-particle":"","parse-names":false,"suffix":""},{"dropping-particle":"","family":"Doshi","given":"P. P.","non-dropping-particle":"","parse-names":false,"suffix":""},{"dropping-particle":"","family":"John","given":"O.","non-dropping-particle":"","parse-names":false,"suffix":""},{"dropping-particle":"","family":"Jha","given":"V.","non-dropping-particle":"","parse-names":false,"suffix":""},{"dropping-particle":"","family":"Maulik","given":"P. K.","non-dropping-particle":"","parse-names":false,"suffix":""},{"dropping-particle":"","family":"Pesudovs","given":"K.","non-dropping-particle":"","parse-names":false,"suffix":""},{"dropping-particle":"","family":"Resnikoff","given":"S.","non-dropping-particle":"","parse-names":false,"suffix":""},{"dropping-particle":"","family":"Mitchell","given":"P. B.","non-dropping-particle":"","parse-names":false,"suffix":""},{"dropping-particle":"","family":"Sachdev","given":"P. S.","non-dropping-particle":"","parse-names":false,"suffix":""},{"dropping-particle":"","family":"Akombi","given":"B.","non-dropping-particle":"","parse-names":false,"suffix":""},{"dropping-particle":"","family":"Godinho","given":"M. A.","non-dropping-particle":"","parse-names":false,"suffix":""},{"dropping-particle":"","family":"Ivers","given":"R. Q.","non-dropping-particle":"","parse-names":false,"suffix":""},{"dropping-particle":"","family":"Peden","given":"A. E.","non-dropping-particle":"","parse-names":false,"suffix":""},{"dropping-particle":"","family":"Biswas","given":"R.","non-dropping-particle":"","parse-names":false,"suffix":""},{"dropping-particle":"","family":"Boufous","given":"S.","non-dropping-particle":"","parse-names":false,"suffix":""},{"dropping-particle":"","family":"Akunna","given":"C. J.","non-dropping-particle":"","parse-names":false,"suffix":""},{"dropping-particle":"","family":"Alahdab","given":"F.","non-dropping-particle":"","parse-names":false,"suffix":""},{"dropping-particle":"","family":"Hammer","given":"M. S.","non-dropping-particle":"","parse-names":false,"suffix":""},{"dropping-particle":"","family":"Donkelaar","given":"A.","non-dropping-particle":"van","parse-names":false,"suffix":""},{"dropping-particle":"","family":"Al-Aly","given":"Z.","non-dropping-particle":"","parse-names":false,"suffix":""},{"dropping-particle":"","family":"Dellavalle","given":"R. P.","non-dropping-particle":"","parse-names":false,"suffix":""},{"dropping-particle":"","family":"Alam","given":"S.","non-dropping-particle":"","parse-names":false,"suffix":""},{"dropping-particle":"V.","family":"Martin","given":"R.","non-dropping-particle":"","parse-names":false,"suffix":""},{"dropping-particle":"","family":"Alam","given":"N.","non-dropping-particle":"","parse-names":false,"suffix":""},{"dropping-particle":"","family":"Leo","given":"D.","non-dropping-particle":"De","parse-names":false,"suffix":""},{"dropping-particle":"","family":"Tadakamadla","given":"S. K.","non-dropping-particle":"","parse-names":false,"suffix":""},{"dropping-particle":"","family":"Alam","given":"K.","non-dropping-particle":"","parse-names":false,"suffix":""},{"dropping-particle":"","family":"Alcalde-Rabanal","given":"J. E.","non-dropping-particle":"","parse-names":false,"suffix":""},{"dropping-particle":"","family":"Avila-Burgos","given":"L.","non-dropping-particle":"","parse-names":false,"suffix":""},{"dropping-particle":"","family":"Serván-Mori","given":"E.","non-dropping-particle":"","parse-names":false,"suffix":""},{"dropping-particle":"","family":"Denova-Gutiérrez","given":"E.","non-dropping-particle":"","parse-names":false,"suffix":""},{"dropping-particle":"","family":"Rodríguez-Ramírez","given":"S.","non-dropping-particle":"","parse-names":false,"suffix":""},{"dropping-particle":"","family":"Morales","given":"L.","non-dropping-particle":"","parse-names":false,"suffix":""},{"dropping-particle":"","family":"Poznańska","given":"A.","non-dropping-particle":"","parse-names":false,"suffix":""},{"dropping-particle":"","family":"Wojtyniak","given":"B.","non-dropping-particle":"","parse-names":false,"suffix":""},{"dropping-particle":"","family":"Rivera","given":"J. A.","non-dropping-particle":"","parse-names":false,"suffix":""},{"dropping-particle":"","family":"Campos-Nonato","given":"I. R.","non-dropping-particle":"","parse-names":false,"suffix":""},{"dropping-particle":"","family":"Campuzano Rincon","given":"J.","non-dropping-particle":"","parse-names":false,"suffix":""},{"dropping-particle":"","family":"Sánchez-Pimienta","given":"T. G.","non-dropping-particle":"","parse-names":false,"suffix":""},{"dropping-particle":"","family":"Mengesha","given":"M. B.","non-dropping-particle":"","parse-names":false,"suffix":""},{"dropping-particle":"","family":"Welay","given":"F. T.","non-dropping-particle":"","parse-names":false,"suffix":""},{"dropping-particle":"","family":"Alema","given":"N. M.","non-dropping-particle":"","parse-names":false,"suffix":""},{"dropping-particle":"","family":"Demsie","given":"D. G.","non-dropping-particle":"","parse-names":false,"suffix":""},{"dropping-particle":"","family":"Teame","given":"H.","non-dropping-particle":"","parse-names":false,"suffix":""},{"dropping-particle":"","family":"Teklehaimanot","given":"B. F.","non-dropping-particle":"","parse-names":false,"suffix":""},{"dropping-particle":"","family":"Alemu","given":"B. W.","non-dropping-particle":"","parse-names":false,"suffix":""},{"dropping-particle":"","family":"Gultie","given":"T.","non-dropping-particle":"","parse-names":false,"suffix":""},{"dropping-particle":"","family":"Bante","given":"A. B.","non-dropping-particle":"","parse-names":false,"suffix":""},{"dropping-particle":"","family":"Yeshitila","given":"Y. G.","non-dropping-particle":"","parse-names":false,"suffix":""},{"dropping-particle":"","family":"Geramo","given":"Y. C.D.","non-dropping-particle":"","parse-names":false,"suffix":""},{"dropping-particle":"","family":"Glagn","given":"M.","non-dropping-particle":"","parse-names":false,"suffix":""},{"dropping-particle":"","family":"Sorrie","given":"M. B.","non-dropping-particle":"","parse-names":false,"suffix":""},{"dropping-particle":"","family":"W/hawariat","given":"F. G.","non-dropping-particle":"","parse-names":false,"suffix":""},{"dropping-particle":"","family":"Amare","given":"A.","non-dropping-particle":"","parse-names":false,"suffix":""},{"dropping-particle":"","family":"Kasa","given":"A.","non-dropping-particle":"","parse-names":false,"suffix":""},{"dropping-particle":"","family":"Alemu","given":"Y.","non-dropping-particle":"","parse-names":false,"suffix":""},{"dropping-particle":"","family":"Mihretie","given":"K. M.","non-dropping-particle":"","parse-names":false,"suffix":""},{"dropping-particle":"","family":"Atnafu","given":"D. D.","non-dropping-particle":"","parse-names":false,"suffix":""},{"dropping-particle":"","family":"Demeke","given":"F. M.","non-dropping-particle":"","parse-names":false,"suffix":""},{"dropping-particle":"","family":"Melese","given":"A.","non-dropping-particle":"","parse-names":false,"suffix":""},{"dropping-particle":"","family":"Bante","given":"S. A.","non-dropping-particle":"","parse-names":false,"suffix":""},{"dropping-particle":"","family":"Dessie","given":"G. A.","non-dropping-particle":"","parse-names":false,"suffix":""},{"dropping-particle":"","family":"Mengesha","given":"E. W.","non-dropping-particle":"","parse-names":false,"suffix":""},{"dropping-particle":"","family":"Nigatu","given":"D.","non-dropping-particle":"","parse-names":false,"suffix":""},{"dropping-particle":"","family":"Almadi","given":"M. A.H.","non-dropping-particle":"","parse-names":false,"suffix":""},{"dropping-particle":"","family":"Alhabib","given":"K. F.","non-dropping-particle":"","parse-names":false,"suffix":""},{"dropping-particle":"","family":"Mohammad","given":"Y.","non-dropping-particle":"","parse-names":false,"suffix":""},{"dropping-particle":"","family":"Altirkawi","given":"K. A.","non-dropping-particle":"","parse-names":false,"suffix":""},{"dropping-particle":"","family":"Temsah","given":"M.","non-dropping-particle":"","parse-names":false,"suffix":""},{"dropping-particle":"","family":"Kugbey","given":"N.","non-dropping-particle":"","parse-names":false,"suffix":""},{"dropping-particle":"","family":"Ayanore","given":"M. A.","non-dropping-particle":"","parse-names":false,"suffix":""},{"dropping-particle":"","family":"Alhassan","given":"R. K.","non-dropping-particle":"","parse-names":false,"suffix":""},{"dropping-particle":"","family":"Ali","given":"M.","non-dropping-particle":"","parse-names":false,"suffix":""},{"dropping-particle":"","family":"Ali","given":"S.","non-dropping-particle":"","parse-names":false,"suffix":""},{"dropping-particle":"","family":"Alicandro","given":"G.","non-dropping-particle":"","parse-names":false,"suffix":""},{"dropping-particle":"","family":"Kalhor","given":"R.","non-dropping-particle":"","parse-names":false,"suffix":""},{"dropping-particle":"","family":"Alijanzadeh","given":"M.","non-dropping-particle":"","parse-names":false,"suffix":""},{"dropping-particle":"","family":"Alinia","given":"C.","non-dropping-particle":"","parse-names":false,"suffix":""},{"dropping-particle":"","family":"Yusefzadeh","given":"H.","non-dropping-particle":"","parse-names":false,"suffix":""},{"dropping-particle":"","family":"Didarloo","given":"A.","non-dropping-particle":"","parse-names":false,"suffix":""},{"dropping-particle":"","family":"Alizade","given":"H.","non-dropping-particle":"","parse-names":false,"suffix":""},{"dropping-particle":"","family":"Nikpoor","given":"A.","non-dropping-particle":"","parse-names":false,"suffix":""},{"dropping-particle":"","family":"Aljunid","given":"S. M.","non-dropping-particle":"","parse-names":false,"suffix":""},{"dropping-particle":"","family":"Alla","given":"F.","non-dropping-particle":"","parse-names":false,"suffix":""},{"dropping-particle":"","family":"Leal","given":"L. F.","non-dropping-particle":"","parse-names":false,"suffix":""},{"dropping-particle":"","family":"Almasi-Hashiani","given":"A.","non-dropping-particle":"","parse-names":false,"suffix":""},{"dropping-particle":"","family":"Moradzadeh","given":"R.","non-dropping-particle":"","parse-names":false,"suffix":""},{"dropping-particle":"","family":"Zamanian","given":"M.","non-dropping-particle":"","parse-names":false,"suffix":""},{"dropping-particle":"","family":"Nazari","given":"J.","non-dropping-particle":"","parse-names":false,"suffix":""},{"dropping-particle":"","family":"Amini","given":"S.","non-dropping-particle":"","parse-names":false,"suffix":""},{"dropping-particle":"","family":"Ghamari","given":"F.","non-dropping-particle":"","parse-names":false,"suffix":""},{"dropping-particle":"","family":"Almasri","given":"N. A.","non-dropping-particle":"","parse-names":false,"suffix":""},{"dropping-particle":"","family":"Khan","given":"M.","non-dropping-particle":"","parse-names":false,"suffix":""},{"dropping-particle":"","family":"Al-Mekhlafi","given":"H. M.","non-dropping-particle":"","parse-names":false,"suffix":""},{"dropping-particle":"","family":"Bedi","given":"N.","non-dropping-particle":"","parse-names":false,"suffix":""},{"dropping-particle":"","family":"Alonso","given":"J.","non-dropping-particle":"","parse-names":false,"suffix":""},{"dropping-particle":"","family":"Ciber","given":"E. S.P.","non-dropping-particle":"","parse-names":false,"suffix":""},{"dropping-particle":"","family":"Al-Raddadi","given":"R. M.","non-dropping-particle":"","parse-names":false,"suffix":""},{"dropping-particle":"","family":"Zakzuk","given":"J.","non-dropping-particle":"","parse-names":false,"suffix":""},{"dropping-particle":"","family":"Alvis-Guzman","given":"N.","non-dropping-particle":"","parse-names":false,"suffix":""},{"dropping-particle":"","family":"Alvis-Zakzuk","given":"N. J.","non-dropping-particle":"","parse-names":false,"suffix":""},{"dropping-particle":"","family":"Castañeda-Orjuela","given":"C. A.","non-dropping-particle":"","parse-names":false,"suffix":""},{"dropping-particle":"","family":"Malagón-Rojas","given":"J. N.","non-dropping-particle":"","parse-names":false,"suffix":""},{"dropping-particle":"","family":"Gezae","given":"K.","non-dropping-particle":"","parse-names":false,"suffix":""},{"dropping-particle":"","family":"Gesesew","given":"H. A.","non-dropping-particle":"","parse-names":false,"suffix":""},{"dropping-particle":"","family":"Muthupandian","given":"S.","non-dropping-particle":"","parse-names":false,"suffix":""},{"dropping-particle":"","family":"Gebremeskel","given":"G. G.","non-dropping-particle":"","parse-names":false,"suffix":""},{"dropping-particle":"","family":"Berhe","given":"K.","non-dropping-particle":"","parse-names":false,"suffix":""},{"dropping-particle":"","family":"Amare","given":"B.","non-dropping-particle":"","parse-names":false,"suffix":""},{"dropping-particle":"","family":"Ayza","given":"M. A.","non-dropping-particle":"","parse-names":false,"suffix":""},{"dropping-particle":"","family":"Gebremeskel","given":"L. G.","non-dropping-particle":"","parse-names":false,"suffix":""},{"dropping-particle":"","family":"Gebreslassie","given":"A. A.A.","non-dropping-particle":"","parse-names":false,"suffix":""},{"dropping-particle":"","family":"Bitew","given":"H.","non-dropping-particle":"","parse-names":false,"suffix":""},{"dropping-particle":"","family":"Zewdie","given":"K. A.","non-dropping-particle":"","parse-names":false,"suffix":""},{"dropping-particle":"","family":"Tela","given":"F. G.G.","non-dropping-particle":"","parse-names":false,"suffix":""},{"dropping-particle":"","family":"Gill","given":"T. K.","non-dropping-particle":"","parse-names":false,"suffix":""},{"dropping-particle":"","family":"Noubiap","given":"J.","non-dropping-particle":"","parse-names":false,"suffix":""},{"dropping-particle":"","family":"Lassi","given":"Z. S.","non-dropping-particle":"","parse-names":false,"suffix":""},{"dropping-particle":"","family":"Bhandari","given":"D.","non-dropping-particle":"","parse-names":false,"suffix":""},{"dropping-particle":"","family":"Amit","given":"A. L.","non-dropping-particle":"","parse-names":false,"suffix":""},{"dropping-particle":"","family":"Antonio","given":"C. T.","non-dropping-particle":"","parse-names":false,"suffix":""},{"dropping-particle":"","family":"Faraon","given":"E. A.","non-dropping-particle":"","parse-names":false,"suffix":""},{"dropping-particle":"","family":"Lopez","given":"J. F.","non-dropping-particle":"","parse-names":false,"suffix":""},{"dropping-particle":"","family":"Atre","given":"S. R.","non-dropping-particle":"","parse-names":false,"suffix":""},{"dropping-particle":"","family":"Ballew","given":"S. H.","non-dropping-particle":"","parse-names":false,"suffix":""},{"dropping-particle":"","family":"Matsushita","given":"K.","non-dropping-particle":"","parse-names":false,"suffix":""},{"dropping-particle":"","family":"Khoja","given":"A. T.","non-dropping-particle":"","parse-names":false,"suffix":""},{"dropping-particle":"","family":"Daneshpajouhnejad","given":"P.","non-dropping-particle":"","parse-names":false,"suffix":""},{"dropping-particle":"","family":"Ghadimi","given":"M.","non-dropping-particle":"","parse-names":false,"suffix":""},{"dropping-particle":"","family":"Shafaat","given":"O.","non-dropping-particle":"","parse-names":false,"suffix":""},{"dropping-particle":"","family":"Fanzo","given":"J.","non-dropping-particle":"","parse-names":false,"suffix":""},{"dropping-particle":"","family":"Amugsi","given":"D. A.","non-dropping-particle":"","parse-names":false,"suffix":""},{"dropping-particle":"","family":"Amul","given":"G. H.","non-dropping-particle":"","parse-names":false,"suffix":""},{"dropping-particle":"","family":"Koh","given":"D. S.Q.","non-dropping-particle":"","parse-names":false,"suffix":""},{"dropping-particle":"","family":"Venketasubramanian","given":"N.","non-dropping-particle":"","parse-names":false,"suffix":""},{"dropping-particle":"","family":"Anbesu","given":"E. W.","non-dropping-particle":"","parse-names":false,"suffix":""},{"dropping-particle":"","family":"Mohammed","given":"J. A.","non-dropping-particle":"","parse-names":false,"suffix":""},{"dropping-particle":"","family":"Wondmeneh","given":"T. G.","non-dropping-particle":"","parse-names":false,"suffix":""},{"dropping-particle":"","family":"Andrei","given":"C.","non-dropping-particle":"","parse-names":false,"suffix":""},{"dropping-particle":"","family":"Negoi","given":"R. I.","non-dropping-particle":"","parse-names":false,"suffix":""},{"dropping-particle":"V.","family":"Davitoiu","given":"D.","non-dropping-particle":"","parse-names":false,"suffix":""},{"dropping-particle":"","family":"Manda","given":"A.","non-dropping-particle":"","parse-names":false,"suffix":""},{"dropping-particle":"","family":"Negoi","given":"I.","non-dropping-particle":"","parse-names":false,"suffix":""},{"dropping-particle":"","family":"Preotescu","given":"L.","non-dropping-particle":"","parse-names":false,"suffix":""},{"dropping-particle":"","family":"Hostiuc","given":"M.","non-dropping-particle":"","parse-names":false,"suffix":""},{"dropping-particle":"","family":"Hostiuc","given":"S.","non-dropping-particle":"","parse-names":false,"suffix":""},{"dropping-particle":"","family":"Ancuceanu","given":"R.","non-dropping-particle":"","parse-names":false,"suffix":""},{"dropping-particle":"","family":"Hasan","given":"M.","non-dropping-particle":"","parse-names":false,"suffix":""},{"dropping-particle":"","family":"Leung","given":"J.","non-dropping-particle":"","parse-names":false,"suffix":""},{"dropping-particle":"","family":"Anderlini","given":"D.","non-dropping-particle":"","parse-names":false,"suffix":""},{"dropping-particle":"","family":"Mamun","given":"A. A.","non-dropping-particle":"","parse-names":false,"suffix":""},{"dropping-particle":"","family":"Maravilla","given":"J. C.","non-dropping-particle":"","parse-names":false,"suffix":""},{"dropping-particle":"","family":"McGrath","given":"J. J.","non-dropping-particle":"","parse-names":false,"suffix":""},{"dropping-particle":"","family":"Lalloo","given":"R.","non-dropping-particle":"","parse-names":false,"suffix":""},{"dropping-particle":"","family":"Uddin","given":"R.","non-dropping-particle":"","parse-names":false,"suffix":""},{"dropping-particle":"","family":"Erskine","given":"H. E.","non-dropping-particle":"","parse-names":false,"suffix":""},{"dropping-particle":"","family":"Knibbs","given":"L. D.","non-dropping-particle":"","parse-names":false,"suffix":""},{"dropping-particle":"","family":"Mantilla Herrera","given":"A. M.","non-dropping-particle":"","parse-names":false,"suffix":""},{"dropping-particle":"","family":"Santomauro","given":"D. F.","non-dropping-particle":"","parse-names":false,"suffix":""},{"dropping-particle":"","family":"Mirica","given":"A.","non-dropping-particle":"","parse-names":false,"suffix":""},{"dropping-particle":"","family":"Ausloos","given":"M.","non-dropping-particle":"","parse-names":false,"suffix":""},{"dropping-particle":"","family":"Herteliu","given":"C.","non-dropping-particle":"","parse-names":false,"suffix":""},{"dropping-particle":"","family":"Oţoiu","given":"A.","non-dropping-particle":"","parse-names":false,"suffix":""},{"dropping-particle":"","family":"Pana","given":"A.","non-dropping-particle":"","parse-names":false,"suffix":""},{"dropping-particle":"","family":"Andrei","given":"T.","non-dropping-particle":"","parse-names":false,"suffix":""},{"dropping-particle":"","family":"Ştefan","given":"S.","non-dropping-particle":"","parse-names":false,"suffix":""},{"dropping-particle":"","family":"Androudi","given":"S.","non-dropping-particle":"","parse-names":false,"suffix":""},{"dropping-particle":"","family":"Angus","given":"C.","non-dropping-particle":"","parse-names":false,"suffix":""},{"dropping-particle":"","family":"Ansari","given":"I.","non-dropping-particle":"","parse-names":false,"suffix":""},{"dropping-particle":"","family":"Pourjafar","given":"H.","non-dropping-particle":"","parse-names":false,"suffix":""},{"dropping-particle":"","family":"Shams-Beyranvand","given":"M.","non-dropping-particle":"","parse-names":false,"suffix":""},{"dropping-particle":"","family":"Ansari-Moghaddam","given":"A.","non-dropping-particle":"","parse-names":false,"suffix":""},{"dropping-particle":"","family":"Khammarnia","given":"M.","non-dropping-particle":"","parse-names":false,"suffix":""},{"dropping-particle":"","family":"Antonazzo","given":"I.","non-dropping-particle":"","parse-names":false,"suffix":""},{"dropping-particle":"","family":"Ferrara","given":"P.","non-dropping-particle":"","parse-names":false,"suffix":""},{"dropping-particle":"","family":"Conti","given":"S.","non-dropping-particle":"","parse-names":false,"suffix":""},{"dropping-particle":"","family":"Cortesi","given":"P. A.","non-dropping-particle":"","parse-names":false,"suffix":""},{"dropping-particle":"","family":"Fornari","given":"C.","non-dropping-particle":"","parse-names":false,"suffix":""},{"dropping-particle":"","family":"Lee","given":"P. H.","non-dropping-particle":"","parse-names":false,"suffix":""},{"dropping-particle":"","family":"Antriyandarti","given":"E.","non-dropping-particle":"","parse-names":false,"suffix":""},{"dropping-particle":"","family":"Yousefi","given":"Z.","non-dropping-particle":"","parse-names":false,"suffix":""},{"dropping-particle":"","family":"Rafiei","given":"A.","non-dropping-particle":"","parse-names":false,"suffix":""},{"dropping-particle":"","family":"Javidnia","given":"J.","non-dropping-particle":"","parse-names":false,"suffix":""},{"dropping-particle":"","family":"Faridnia","given":"R.","non-dropping-particle":"","parse-names":false,"suffix":""},{"dropping-particle":"","family":"Anvari","given":"D.","non-dropping-particle":"","parse-names":false,"suffix":""},{"dropping-particle":"","family":"Goudarzi","given":"H.","non-dropping-particle":"","parse-names":false,"suffix":""},{"dropping-particle":"","family":"Moosazadeh","given":"M.","non-dropping-particle":"","parse-names":false,"suffix":""},{"dropping-particle":"","family":"Rezai","given":"M.","non-dropping-particle":"","parse-names":false,"suffix":""},{"dropping-particle":"","family":"Daryani","given":"A.","non-dropping-particle":"","parse-names":false,"suffix":""},{"dropping-particle":"","family":"Fareed","given":"M.","non-dropping-particle":"","parse-names":false,"suffix":""},{"dropping-particle":"","family":"Anwer","given":"R.","non-dropping-particle":"","parse-names":false,"suffix":""},{"dropping-particle":"","family":"Appiah","given":"S.","non-dropping-particle":"","parse-names":false,"suffix":""},{"dropping-particle":"","family":"Paudel","given":"D.","non-dropping-particle":"","parse-names":false,"suffix":""},{"dropping-particle":"","family":"Dichgans","given":"M.","non-dropping-particle":"","parse-names":false,"suffix":""},{"dropping-particle":"","family":"Riahi","given":"S.","non-dropping-particle":"","parse-names":false,"suffix":""},{"dropping-particle":"","family":"Rajabpour-Sanati","given":"A.","non-dropping-particle":"","parse-names":false,"suffix":""},{"dropping-particle":"","family":"Arab-Zozani","given":"M.","non-dropping-particle":"","parse-names":false,"suffix":""},{"dropping-particle":"","family":"Arba","given":"A. A.K.","non-dropping-particle":"","parse-names":false,"suffix":""},{"dropping-particle":"","family":"Aremu","given":"O.","non-dropping-particle":"","parse-names":false,"suffix":""},{"dropping-particle":"","family":"Ariani","given":"F.","non-dropping-particle":"","parse-names":false,"suffix":""},{"dropping-particle":"","family":"Aripov","given":"T.","non-dropping-particle":"","parse-names":false,"suffix":""},{"dropping-particle":"","family":"Armoon","given":"B.","non-dropping-particle":"","parse-names":false,"suffix":""},{"dropping-particle":"","family":"Mahdavi","given":"M. M.","non-dropping-particle":"","parse-names":false,"suffix":""},{"dropping-particle":"","family":"Arowosegbe","given":"O. O.","non-dropping-particle":"","parse-names":false,"suffix":""},{"dropping-particle":"","family":"Tediosi","given":"F.","non-dropping-particle":"","parse-names":false,"suffix":""},{"dropping-particle":"","family":"Aryal","given":"K. K.","non-dropping-particle":"","parse-names":false,"suffix":""},{"dropping-particle":"","family":"Mosapour","given":"A.","non-dropping-particle":"","parse-names":false,"suffix":""},{"dropping-particle":"","family":"Yaminfirooz","given":"M.","non-dropping-particle":"","parse-names":false,"suffix":""},{"dropping-particle":"","family":"Arzani","given":"A.","non-dropping-particle":"","parse-names":false,"suffix":""},{"dropping-particle":"","family":"Bijani","given":"A.","non-dropping-particle":"","parse-names":false,"suffix":""},{"dropping-particle":"","family":"Jahani","given":"M. A.","non-dropping-particle":"","parse-names":false,"suffix":""},{"dropping-particle":"","family":"Mouodi","given":"S.","non-dropping-particle":"","parse-names":false,"suffix":""},{"dropping-particle":"","family":"Zamani","given":"M.","non-dropping-particle":"","parse-names":false,"suffix":""},{"dropping-particle":"","family":"Asaad","given":"M.","non-dropping-particle":"","parse-names":false,"suffix":""},{"dropping-particle":"","family":"Dianatinasab","given":"M.","non-dropping-particle":"","parse-names":false,"suffix":""},{"dropping-particle":"","family":"Bahrami","given":"M.","non-dropping-particle":"","parse-names":false,"suffix":""},{"dropping-particle":"","family":"Pakshir","given":"K.","non-dropping-particle":"","parse-names":false,"suffix":""},{"dropping-particle":"","family":"Asadi-Pooya","given":"A. A.","non-dropping-particle":"","parse-names":false,"suffix":""},{"dropping-particle":"","family":"Bayati","given":"M.","non-dropping-particle":"","parse-names":false,"suffix":""},{"dropping-particle":"","family":"Shahabi","given":"S.","non-dropping-particle":"","parse-names":false,"suffix":""},{"dropping-particle":"","family":"Athari","given":"S.","non-dropping-particle":"","parse-names":false,"suffix":""},{"dropping-particle":"","family":"Atout","given":"M. M.W.","non-dropping-particle":"","parse-names":false,"suffix":""},{"dropping-particle":"","family":"Atteraya","given":"M. S.","non-dropping-particle":"","parse-names":false,"suffix":""},{"dropping-particle":"","family":"Brugha","given":"T.","non-dropping-particle":"","parse-names":false,"suffix":""},{"dropping-particle":"","family":"Ausloos","given":"F.","non-dropping-particle":"","parse-names":false,"suffix":""},{"dropping-particle":"","family":"Avokpaho","given":"E. F.G.","non-dropping-particle":"","parse-names":false,"suffix":""},{"dropping-particle":"","family":"Room","given":"R.","non-dropping-particle":"","parse-names":false,"suffix":""},{"dropping-particle":"","family":"Islam","given":"M.","non-dropping-particle":"","parse-names":false,"suffix":""},{"dropping-particle":"","family":"Edvardsson","given":"D.","non-dropping-particle":"","parse-names":false,"suffix":""},{"dropping-particle":"","family":"Rahman","given":"M.","non-dropping-particle":"","parse-names":false,"suffix":""},{"dropping-particle":"","family":"Ayala Quintanilla","given":"B.","non-dropping-particle":"","parse-names":false,"suffix":""},{"dropping-particle":"","family":"Gething","given":"P. W.","non-dropping-particle":"","parse-names":false,"suffix":""},{"dropping-particle":"","family":"Briggs","given":"A. M.","non-dropping-particle":"","parse-names":false,"suffix":""},{"dropping-particle":"","family":"Ayano","given":"G.","non-dropping-particle":"","parse-names":false,"suffix":""},{"dropping-particle":"","family":"Hendrie","given":"D.","non-dropping-particle":"","parse-names":false,"suffix":""},{"dropping-particle":"","family":"Miller","given":"T. R.","non-dropping-particle":"","parse-names":false,"suffix":""},{"dropping-particle":"","family":"Azzopardi","given":"P. S.","non-dropping-particle":"","parse-names":false,"suffix":""},{"dropping-particle":"","family":"Hoogar","given":"P.","non-dropping-particle":"","parse-names":false,"suffix":""},{"dropping-particle":"","family":"B","given":"D. B.","non-dropping-particle":"","parse-names":false,"suffix":""},{"dropping-particle":"","family":"Kulkarni","given":"V.","non-dropping-particle":"","parse-names":false,"suffix":""},{"dropping-particle":"","family":"Kumar","given":"N.","non-dropping-particle":"","parse-names":false,"suffix":""},{"dropping-particle":"","family":"Mithra","given":"P.","non-dropping-particle":"","parse-names":false,"suffix":""},{"dropping-particle":"","family":"Shetty","given":"R. S.","non-dropping-particle":"","parse-names":false,"suffix":""},{"dropping-particle":"","family":"Thapar","given":"R.","non-dropping-particle":"","parse-names":false,"suffix":""},{"dropping-particle":"","family":"Padubidri","given":"J.","non-dropping-particle":"","parse-names":false,"suffix":""},{"dropping-particle":"","family":"Bakkannavar","given":"S. M.","non-dropping-particle":"","parse-names":false,"suffix":""},{"dropping-particle":"","family":"Nayak","given":"V. C.","non-dropping-particle":"","parse-names":false,"suffix":""},{"dropping-particle":"","family":"Rastogi","given":"P.","non-dropping-particle":"","parse-names":false,"suffix":""},{"dropping-particle":"","family":"Shetty","given":"B. K.","non-dropping-particle":"","parse-names":false,"suffix":""},{"dropping-particle":"","family":"Bhageerathy","given":"R.","non-dropping-particle":"","parse-names":false,"suffix":""},{"dropping-particle":"","family":"Gudi","given":"N.","non-dropping-particle":"","parse-names":false,"suffix":""},{"dropping-particle":"","family":"Boloor","given":"A.","non-dropping-particle":"","parse-names":false,"suffix":""},{"dropping-particle":"","family":"Holla","given":"R.","non-dropping-particle":"","parse-names":false,"suffix":""},{"dropping-particle":"","family":"Rathi","given":"P.","non-dropping-particle":"","parse-names":false,"suffix":""},{"dropping-particle":"","family":"Unnikrishnan","given":"B.","non-dropping-particle":"","parse-names":false,"suffix":""},{"dropping-particle":"","family":"Janodia","given":"M. D.","non-dropping-particle":"","parse-names":false,"suffix":""},{"dropping-particle":"","family":"Lang","given":"J. J.","non-dropping-particle":"","parse-names":false,"suffix":""},{"dropping-particle":"","family":"Badawi","given":"A.","non-dropping-particle":"","parse-names":false,"suffix":""},{"dropping-particle":"","family":"Orpana","given":"H. M.","non-dropping-particle":"","parse-names":false,"suffix":""},{"dropping-particle":"","family":"Bhutta","given":"Z. A.","non-dropping-particle":"","parse-names":false,"suffix":""},{"dropping-particle":"","family":"Shield","given":"K. D.","non-dropping-particle":"","parse-names":false,"suffix":""},{"dropping-particle":"","family":"Chattu","given":"V.","non-dropping-particle":"","parse-names":false,"suffix":""},{"dropping-particle":"","family":"Badiye","given":"A. D.","non-dropping-particle":"","parse-names":false,"suffix":""},{"dropping-particle":"","family":"Kapoor","given":"N.","non-dropping-particle":"","parse-names":false,"suffix":""},{"dropping-particle":"","family":"Bagherzadeh","given":"M.","non-dropping-particle":"","parse-names":false,"suffix":""},{"dropping-particle":"","family":"Rabiee","given":"N.","non-dropping-particle":"","parse-names":false,"suffix":""},{"dropping-particle":"","family":"Bagli","given":"E.","non-dropping-particle":"","parse-names":false,"suffix":""},{"dropping-particle":"","family":"Baig","given":"A. A.","non-dropping-particle":"","parse-names":false,"suffix":""},{"dropping-particle":"","family":"Bairwa","given":"M.","non-dropping-particle":"","parse-names":false,"suffix":""},{"dropping-particle":"","family":"Lodha","given":"R.","non-dropping-particle":"","parse-names":false,"suffix":""},{"dropping-particle":"","family":"Sagar","given":"R.","non-dropping-particle":"","parse-names":false,"suffix":""},{"dropping-particle":"","family":"Rath","given":"G. K.","non-dropping-particle":"","parse-names":false,"suffix":""},{"dropping-particle":"","family":"Bhardwaj","given":"P.","non-dropping-particle":"","parse-names":false,"suffix":""},{"dropping-particle":"","family":"Charan","given":"J.","non-dropping-particle":"","parse-names":false,"suffix":""},{"dropping-particle":"","family":"Kanchan","given":"T.","non-dropping-particle":"","parse-names":false,"suffix":""},{"dropping-particle":"","family":"Joshi","given":"A.","non-dropping-particle":"","parse-names":false,"suffix":""},{"dropping-particle":"","family":"Pakhare","given":"A. P.","non-dropping-particle":"","parse-names":false,"suffix":""},{"dropping-particle":"","family":"Bakhshaei","given":"M.","non-dropping-particle":"","parse-names":false,"suffix":""},{"dropping-particle":"","family":"Naghshtabrizi","given":"B.","non-dropping-particle":"","parse-names":false,"suffix":""},{"dropping-particle":"","family":"Balachandran","given":"A.","non-dropping-particle":"","parse-names":false,"suffix":""},{"dropping-particle":"","family":"Hoek","given":"H. W.","non-dropping-particle":"","parse-names":false,"suffix":""},{"dropping-particle":"","family":"Postma","given":"M. J.","non-dropping-particle":"","parse-names":false,"suffix":""},{"dropping-particle":"","family":"Geremew","given":"A.","non-dropping-particle":"","parse-names":false,"suffix":""},{"dropping-particle":"","family":"Gebrehiwot","given":"A. M.","non-dropping-particle":"","parse-names":false,"suffix":""},{"dropping-particle":"","family":"Balakrishnan","given":"S.","non-dropping-particle":"","parse-names":false,"suffix":""},{"dropping-particle":"","family":"Desalew","given":"A.","non-dropping-particle":"","parse-names":false,"suffix":""},{"dropping-particle":"","family":"Bojia","given":"H. A.","non-dropping-particle":"","parse-names":false,"suffix":""},{"dropping-particle":"","family":"Mohammed","given":"A. S.","non-dropping-particle":"","parse-names":false,"suffix":""},{"dropping-particle":"","family":"Regassa","given":"L. D.","non-dropping-particle":"","parse-names":false,"suffix":""},{"dropping-particle":"","family":"Parmar","given":"P. G.K.","non-dropping-particle":"","parse-names":false,"suffix":""},{"dropping-particle":"","family":"Balalla","given":"S.","non-dropping-particle":"","parse-names":false,"suffix":""},{"dropping-particle":"","family":"Roberts","given":"S.","non-dropping-particle":"","parse-names":false,"suffix":""},{"dropping-particle":"","family":"Baldasseroni","given":"A.","non-dropping-particle":"","parse-names":false,"suffix":""},{"dropping-particle":"","family":"Stokes","given":"M. A.","non-dropping-particle":"","parse-names":false,"suffix":""},{"dropping-particle":"","family":"Ball","given":"K.","non-dropping-particle":"","parse-names":false,"suffix":""},{"dropping-particle":"","family":"Islam","given":"S.","non-dropping-particle":"","parse-names":false,"suffix":""},{"dropping-particle":"","family":"Maddison","given":"R.","non-dropping-particle":"","parse-names":false,"suffix":""},{"dropping-particle":"","family":"Balzi","given":"D.","non-dropping-particle":"","parse-names":false,"suffix":""},{"dropping-particle":"","family":"Levi","given":"M.","non-dropping-particle":"","parse-names":false,"suffix":""},{"dropping-particle":"","family":"Banach","given":"M.","non-dropping-particle":"","parse-names":false,"suffix":""},{"dropping-particle":"","family":"Banerjee","given":"S. K.","non-dropping-particle":"","parse-names":false,"suffix":""},{"dropping-particle":"","family":"Banik","given":"P. C.","non-dropping-particle":"","parse-names":false,"suffix":""},{"dropping-particle":"","family":"Barua","given":"L.","non-dropping-particle":"","parse-names":false,"suffix":""},{"dropping-particle":"","family":"Faruque","given":"M.","non-dropping-particle":"","parse-names":false,"suffix":""},{"dropping-particle":"","family":"Barboza","given":"M. A.","non-dropping-particle":"","parse-names":false,"suffix":""},{"dropping-particle":"","family":"Barker-Collo","given":"S. L.","non-dropping-particle":"","parse-names":false,"suffix":""},{"dropping-particle":"","family":"Jonas","given":"J. B.","non-dropping-particle":"","parse-names":false,"suffix":""},{"dropping-particle":"","family":"Panda-Jonas","given":"S.","non-dropping-particle":"","parse-names":false,"suffix":""},{"dropping-particle":"","family":"Neve","given":"J.","non-dropping-particle":"De","parse-names":false,"suffix":""},{"dropping-particle":"","family":"Kohler","given":"S.","non-dropping-particle":"","parse-names":false,"suffix":""},{"dropping-particle":"","family":"Moazen","given":"B.","non-dropping-particle":"","parse-names":false,"suffix":""},{"dropping-particle":"","family":"Mohammed","given":"Shafiu","non-dropping-particle":"","parse-names":false,"suffix":""},{"dropping-particle":"","family":"Barrero","given":"L. H.","non-dropping-particle":"","parse-names":false,"suffix":""},{"dropping-particle":"","family":"Basaleem","given":"H.","non-dropping-particle":"","parse-names":false,"suffix":""},{"dropping-particle":"","family":"Bassat","given":"Q.","non-dropping-particle":"","parse-names":false,"suffix":""},{"dropping-particle":"","family":"Haro","given":"J. M.","non-dropping-particle":"","parse-names":false,"suffix":""},{"dropping-particle":"","family":"Koyanagi","given":"A.","non-dropping-particle":"","parse-names":false,"suffix":""},{"dropping-particle":"","family":"Car","given":"J.","non-dropping-particle":"","parse-names":false,"suffix":""},{"dropping-particle":"","family":"Greaves","given":"F.","non-dropping-particle":"","parse-names":false,"suffix":""},{"dropping-particle":"","family":"Majeed","given":"A.","non-dropping-particle":"","parse-names":false,"suffix":""},{"dropping-particle":"","family":"Davis","given":"A. C.","non-dropping-particle":"","parse-names":false,"suffix":""},{"dropping-particle":"","family":"Steiner","given":"T. J.","non-dropping-particle":"","parse-names":false,"suffix":""},{"dropping-particle":"","family":"Kusuma","given":"D.","non-dropping-particle":"","parse-names":false,"suffix":""},{"dropping-particle":"","family":"Palladino","given":"R.","non-dropping-particle":"","parse-names":false,"suffix":""},{"dropping-particle":"","family":"Rawaf","given":"S.","non-dropping-particle":"","parse-names":false,"suffix":""},{"dropping-particle":"","family":"Saxena","given":"S.","non-dropping-particle":"","parse-names":false,"suffix":""},{"dropping-particle":"","family":"Rawaf","given":"D. L.","non-dropping-particle":"","parse-names":false,"suffix":""},{"dropping-particle":"","family":"Baune","given":"B. T.","non-dropping-particle":"","parse-names":false,"suffix":""},{"dropping-particle":"","family":"Karch","given":"A.","non-dropping-particle":"","parse-names":false,"suffix":""},{"dropping-particle":"","family":"Baye","given":"B. A.","non-dropping-particle":"","parse-names":false,"suffix":""},{"dropping-particle":"","family":"Darega Gela","given":"J.","non-dropping-particle":"","parse-names":false,"suffix":""},{"dropping-particle":"","family":"Kolola","given":"T.","non-dropping-particle":"","parse-names":false,"suffix":""},{"dropping-particle":"","family":"Becker","given":"J. S.","non-dropping-particle":"","parse-names":false,"suffix":""},{"dropping-particle":"","family":"DeLang","given":"M.","non-dropping-particle":"","parse-names":false,"suffix":""},{"dropping-particle":"","family":"West","given":"J.","non-dropping-particle":"","parse-names":false,"suffix":""},{"dropping-particle":"","family":"Gad","given":"M. M.","non-dropping-particle":"","parse-names":false,"suffix":""},{"dropping-particle":"","family":"Serre","given":"M. L.","non-dropping-particle":"","parse-names":false,"suffix":""},{"dropping-particle":"","family":"Gallus","given":"S.","non-dropping-particle":"","parse-names":false,"suffix":""},{"dropping-particle":"","family":"Lugo","given":"A.","non-dropping-particle":"","parse-names":false,"suffix":""},{"dropping-particle":"","family":"Beghi","given":"E.","non-dropping-particle":"","parse-names":false,"suffix":""},{"dropping-particle":"","family":"Pupillo","given":"E.","non-dropping-particle":"","parse-names":false,"suffix":""},{"dropping-particle":"","family":"Bosetti","given":"C.","non-dropping-particle":"","parse-names":false,"suffix":""},{"dropping-particle":"","family":"Giussani","given":"G.","non-dropping-particle":"","parse-names":false,"suffix":""},{"dropping-particle":"","family":"Bikbov","given":"B.","non-dropping-particle":"","parse-names":false,"suffix":""},{"dropping-particle":"","family":"Perico","given":"N.","non-dropping-particle":"","parse-names":false,"suffix":""},{"dropping-particle":"","family":"Remuzzi","given":"G.","non-dropping-particle":"","parse-names":false,"suffix":""},{"dropping-particle":"","family":"Imani-Nasab","given":"M.","non-dropping-particle":"","parse-names":false,"suffix":""},{"dropping-particle":"","family":"Nouraei Motlagh","given":"S.","non-dropping-particle":"","parse-names":false,"suffix":""},{"dropping-particle":"","family":"Sharafi","given":"Z.","non-dropping-particle":"","parse-names":false,"suffix":""},{"dropping-particle":"","family":"Behzadifar","given":"M.","non-dropping-particle":"","parse-names":false,"suffix":""},{"dropping-particle":"","family":"Béjot","given":"Y.","non-dropping-particle":"","parse-names":false,"suffix":""},{"dropping-particle":"","family":"Bekuma","given":"T. T.","non-dropping-particle":"","parse-names":false,"suffix":""},{"dropping-particle":"","family":"Yilma","given":"M. T.","non-dropping-particle":"","parse-names":false,"suffix":""},{"dropping-particle":"","family":"Bell","given":"M. L.","non-dropping-particle":"","parse-names":false,"suffix":""},{"dropping-particle":"","family":"Bello","given":"A. K.","non-dropping-particle":"","parse-names":false,"suffix":""},{"dropping-particle":"","family":"Rafiee","given":"A.","non-dropping-particle":"","parse-names":false,"suffix":""},{"dropping-particle":"","family":"Keddie","given":"S. H.","non-dropping-particle":"","parse-names":false,"suffix":""},{"dropping-particle":"","family":"Lucas","given":"T. C.D.","non-dropping-particle":"","parse-names":false,"suffix":""},{"dropping-particle":"","family":"Dolecek","given":"C.","non-dropping-particle":"","parse-names":false,"suffix":""},{"dropping-particle":"","family":"Dunachie","given":"S. J.","non-dropping-particle":"","parse-names":false,"suffix":""},{"dropping-particle":"","family":"Kraemer","given":"M. U.G.","non-dropping-particle":"","parse-names":false,"suffix":""},{"dropping-particle":"","family":"Rumisha","given":"S. F.","non-dropping-particle":"","parse-names":false,"suffix":""},{"dropping-particle":"","family":"Weiss","given":"D. J.","non-dropping-particle":"","parse-names":false,"suffix":""},{"dropping-particle":"","family":"Lewington","given":"S.","non-dropping-particle":"","parse-names":false,"suffix":""},{"dropping-particle":"","family":"Collins","given":"E. L.","non-dropping-particle":"","parse-names":false,"suffix":""},{"dropping-particle":"","family":"Nandi","given":"A. K.","non-dropping-particle":"","parse-names":false,"suffix":""},{"dropping-particle":"","family":"Zhao","given":"Y.","non-dropping-particle":"","parse-names":false,"suffix":""},{"dropping-particle":"","family":"Bennett","given":"D. A.","non-dropping-particle":"","parse-names":false,"suffix":""},{"dropping-particle":"","family":"Karim","given":"M. A.","non-dropping-particle":"","parse-names":false,"suffix":""},{"dropping-particle":"","family":"Lacey","given":"B.","non-dropping-particle":"","parse-names":false,"suffix":""},{"dropping-particle":"","family":"Khundkar","given":"R.","non-dropping-particle":"","parse-names":false,"suffix":""},{"dropping-particle":"","family":"Yaya","given":"S.","non-dropping-particle":"","parse-names":false,"suffix":""},{"dropping-particle":"","family":"Goulart","given":"A. C.","non-dropping-particle":"","parse-names":false,"suffix":""},{"dropping-particle":"","family":"Santos","given":"I. S.","non-dropping-particle":"","parse-names":false,"suffix":""},{"dropping-particle":"","family":"Bensenor","given":"I. M.","non-dropping-particle":"","parse-names":false,"suffix":""},{"dropping-particle":"","family":"Lotufo","given":"P. A.","non-dropping-particle":"","parse-names":false,"suffix":""},{"dropping-particle":"","family":"Tovani-Palone","given":"M. R.","non-dropping-particle":"","parse-names":false,"suffix":""},{"dropping-particle":"","family":"Castaldelli-Maia","given":"J.","non-dropping-particle":"","parse-names":false,"suffix":""},{"dropping-particle":"","family":"Wang","given":"Y.","non-dropping-particle":"","parse-names":false,"suffix":""},{"dropping-particle":"","family":"Furtado","given":"J. M.","non-dropping-particle":"","parse-names":false,"suffix":""},{"dropping-particle":"","family":"Benziger","given":"C. P.","non-dropping-particle":"","parse-names":false,"suffix":""},{"dropping-particle":"","family":"Berman","given":"A. E.","non-dropping-particle":"","parse-names":false,"suffix":""},{"dropping-particle":"","family":"Mazidi","given":"M.","non-dropping-particle":"","parse-names":false,"suffix":""},{"dropping-particle":"","family":"Bernabe","given":"E.","non-dropping-particle":"","parse-names":false,"suffix":""},{"dropping-particle":"","family":"Dargan","given":"P. I.","non-dropping-particle":"","parse-names":false,"suffix":""},{"dropping-particle":"","family":"Molokhia","given":"M.","non-dropping-particle":"","parse-names":false,"suffix":""},{"dropping-particle":"","family":"Shibuya","given":"K.","non-dropping-particle":"","parse-names":false,"suffix":""},{"dropping-particle":"","family":"Douiri","given":"A.","non-dropping-particle":"","parse-names":false,"suffix":""},{"dropping-particle":"","family":"Wolfe","given":"C. D.A.","non-dropping-particle":"","parse-names":false,"suffix":""},{"dropping-particle":"","family":"Hay","given":"R. J.","non-dropping-particle":"","parse-names":false,"suffix":""},{"dropping-particle":"","family":"Flohr","given":"C.","non-dropping-particle":"","parse-names":false,"suffix":""},{"dropping-particle":"","family":"Suchdev","given":"P. S.","non-dropping-particle":"","parse-names":false,"suffix":""},{"dropping-particle":"","family":"Ram","given":"P.","non-dropping-particle":"","parse-names":false,"suffix":""},{"dropping-particle":"","family":"Bernstein","given":"R. S.","non-dropping-particle":"","parse-names":false,"suffix":""},{"dropping-particle":"","family":"Liu","given":"Y.","non-dropping-particle":"","parse-names":false,"suffix":""},{"dropping-particle":"","family":"Bhagavathula","given":"A. S.","non-dropping-particle":"","parse-names":false,"suffix":""},{"dropping-particle":"","family":"Khan","given":"G.","non-dropping-particle":"","parse-names":false,"suffix":""},{"dropping-particle":"","family":"Grivna","given":"M.","non-dropping-particle":"","parse-names":false,"suffix":""},{"dropping-particle":"","family":"Bhala","given":"N.","non-dropping-particle":"","parse-names":false,"suffix":""},{"dropping-particle":"","family":"Chandan","given":"J. S.","non-dropping-particle":"","parse-names":false,"suffix":""},{"dropping-particle":"","family":"Gaidhane","given":"A. M.","non-dropping-particle":"","parse-names":false,"suffix":""},{"dropping-particle":"","family":"Quazi Syed","given":"Z.","non-dropping-particle":"","parse-names":false,"suffix":""},{"dropping-particle":"","family":"Saxena","given":"D.","non-dropping-particle":"","parse-names":false,"suffix":""},{"dropping-particle":"","family":"Khatib","given":"M.","non-dropping-particle":"","parse-names":false,"suffix":""},{"dropping-particle":"","family":"Bhat","given":"A. G.","non-dropping-particle":"","parse-names":false,"suffix":""},{"dropping-particle":"","family":"Bhattacharyya","given":"K.","non-dropping-particle":"","parse-names":false,"suffix":""},{"dropping-particle":"","family":"Bhattarai","given":"S.","non-dropping-particle":"","parse-names":false,"suffix":""},{"dropping-particle":"","family":"Das","given":"J. K.","non-dropping-particle":"","parse-names":false,"suffix":""},{"dropping-particle":"","family":"Bibi","given":"S.","non-dropping-particle":"","parse-names":false,"suffix":""},{"dropping-particle":"","family":"Bilano","given":"V.","non-dropping-particle":"","parse-names":false,"suffix":""},{"dropping-particle":"","family":"Sayeed","given":"M.","non-dropping-particle":"Bin","parse-names":false,"suffix":""},{"dropping-particle":"","family":"Cherbuin","given":"N.","non-dropping-particle":"","parse-names":false,"suffix":""},{"dropping-particle":"","family":"D'Amico","given":"E.","non-dropping-particle":"","parse-names":false,"suffix":""},{"dropping-particle":"","family":"Grosso","given":"G.","non-dropping-particle":"","parse-names":false,"suffix":""},{"dropping-particle":"","family":"Borzì","given":"A. M.","non-dropping-particle":"","parse-names":false,"suffix":""},{"dropping-particle":"","family":"Biondi","given":"A.","non-dropping-particle":"","parse-names":false,"suffix":""},{"dropping-particle":"","family":"Vacante","given":"M.","non-dropping-particle":"","parse-names":false,"suffix":""},{"dropping-particle":"","family":"Valli","given":"A.","non-dropping-particle":"","parse-names":false,"suffix":""},{"dropping-particle":"","family":"Birihane","given":"B. M.","non-dropping-particle":"","parse-names":false,"suffix":""},{"dropping-particle":"","family":"Bisanzio","given":"D.","non-dropping-particle":"","parse-names":false,"suffix":""},{"dropping-particle":"","family":"Hassan","given":"S.","non-dropping-particle":"","parse-names":false,"suffix":""},{"dropping-particle":"","family":"Bjørge","given":"T.","non-dropping-particle":"","parse-names":false,"suffix":""},{"dropping-particle":"","family":"Øverland","given":"S.","non-dropping-particle":"","parse-names":false,"suffix":""},{"dropping-particle":"","family":"Bockarie","given":"M. J.","non-dropping-particle":"","parse-names":false,"suffix":""},{"dropping-particle":"","family":"Mensah","given":"G. A.","non-dropping-particle":"","parse-names":false,"suffix":""},{"dropping-particle":"","family":"Sliwa","given":"K.","non-dropping-particle":"","parse-names":false,"suffix":""},{"dropping-particle":"","family":"Gholamian","given":"A.","non-dropping-particle":"","parse-names":false,"suffix":""},{"dropping-particle":"","family":"Bohlouli","given":"S.","non-dropping-particle":"","parse-names":false,"suffix":""},{"dropping-particle":"","family":"Esmaeilnejad","given":"S.","non-dropping-particle":"","parse-names":false,"suffix":""},{"dropping-particle":"","family":"Bohluli","given":"M.","non-dropping-particle":"","parse-names":false,"suffix":""},{"dropping-particle":"","family":"Bolla","given":"S. R.","non-dropping-particle":"","parse-names":false,"suffix":""},{"dropping-particle":"","family":"Borges","given":"G.","non-dropping-particle":"","parse-names":false,"suffix":""},{"dropping-particle":"","family":"Bose","given":"D.","non-dropping-particle":"","parse-names":false,"suffix":""},{"dropping-particle":"","family":"Bourne","given":"R.","non-dropping-particle":"","parse-names":false,"suffix":""},{"dropping-particle":"","family":"Brayne","given":"C.","non-dropping-particle":"","parse-names":false,"suffix":""},{"dropping-particle":"","family":"Breitborde","given":"N. J.K.","non-dropping-particle":"","parse-names":false,"suffix":""},{"dropping-particle":"","family":"Fisher","given":"J. L.","non-dropping-particle":"","parse-names":false,"suffix":""},{"dropping-particle":"","family":"Breitner","given":"S.","non-dropping-particle":"","parse-names":false,"suffix":""},{"dropping-particle":"","family":"Brenner","given":"H.","non-dropping-particle":"","parse-names":false,"suffix":""},{"dropping-particle":"V.","family":"Breusov","given":"A.","non-dropping-particle":"","parse-names":false,"suffix":""},{"dropping-particle":"","family":"Rakovac","given":"I.","non-dropping-particle":"","parse-names":false,"suffix":""},{"dropping-particle":"","family":"Briko","given":"N. I.","non-dropping-particle":"","parse-names":false,"suffix":""},{"dropping-particle":"","family":"Lopukhov","given":"P. D.","non-dropping-particle":"","parse-names":false,"suffix":""},{"dropping-particle":"V.","family":"Glushkova","given":"E.","non-dropping-particle":"","parse-names":false,"suffix":""},{"dropping-particle":"","family":"Korshunov","given":"V. A.","non-dropping-particle":"","parse-names":false,"suffix":""},{"dropping-particle":"V.","family":"Polibin","given":"R.","non-dropping-particle":"","parse-names":false,"suffix":""},{"dropping-particle":"","family":"Jakovljevic","given":"M.","non-dropping-particle":"","parse-names":false,"suffix":""},{"dropping-particle":"","family":"Briko","given":"A. N.","non-dropping-particle":"","parse-names":false,"suffix":""},{"dropping-particle":"","family":"Britton","given":"G. B.","non-dropping-particle":"","parse-names":false,"suffix":""},{"dropping-particle":"","family":"Castro","given":"F.","non-dropping-particle":"","parse-names":false,"suffix":""},{"dropping-particle":"","family":"Moreno Velásquez","given":"I.","non-dropping-particle":"","parse-names":false,"suffix":""},{"dropping-particle":"","family":"Burnett","given":"R. T.","non-dropping-particle":"","parse-names":false,"suffix":""},{"dropping-particle":"","family":"Burugina Nagaraja","given":"S.","non-dropping-particle":"","parse-names":false,"suffix":""},{"dropping-particle":"","family":"Busse","given":"R.","non-dropping-particle":"","parse-names":false,"suffix":""},{"dropping-particle":"","family":"Butt","given":"Z. A.","non-dropping-particle":"","parse-names":false,"suffix":""},{"dropping-particle":"","family":"Caetano dos Santos","given":"F.","non-dropping-particle":"","parse-names":false,"suffix":""},{"dropping-particle":"","family":"Cai","given":"T.","non-dropping-particle":"","parse-names":false,"suffix":""},{"dropping-particle":"","family":"Hall","given":"B. J.","non-dropping-particle":"","parse-names":false,"suffix":""},{"dropping-particle":"","family":"Cahuana-Hurtado","given":"L.","non-dropping-particle":"","parse-names":false,"suffix":""},{"dropping-particle":"","family":"Cámera","given":"L. A.","non-dropping-particle":"","parse-names":false,"suffix":""},{"dropping-particle":"","family":"Valdez","given":"P. R.","non-dropping-particle":"","parse-names":false,"suffix":""},{"dropping-particle":"","family":"Tudor Car","given":"L.","non-dropping-particle":"","parse-names":false,"suffix":""},{"dropping-particle":"","family":"Cárdenas","given":"R.","non-dropping-particle":"","parse-names":false,"suffix":""},{"dropping-particle":"","family":"Gorini","given":"G.","non-dropping-particle":"","parse-names":false,"suffix":""},{"dropping-particle":"","family":"Carreras","given":"G.","non-dropping-particle":"","parse-names":false,"suffix":""},{"dropping-particle":"","family":"Fernandes","given":"E.","non-dropping-particle":"","parse-names":false,"suffix":""},{"dropping-particle":"","family":"Freitas","given":"M.","non-dropping-particle":"","parse-names":false,"suffix":""},{"dropping-particle":"","family":"Pereira","given":"D. M.","non-dropping-particle":"","parse-names":false,"suffix":""},{"dropping-particle":"V.","family":"Santos","given":"J.","non-dropping-particle":"","parse-names":false,"suffix":""},{"dropping-particle":"","family":"Ribeiro","given":"D.","non-dropping-particle":"","parse-names":false,"suffix":""},{"dropping-particle":"","family":"Pinheiro","given":"M.","non-dropping-particle":"","parse-names":false,"suffix":""},{"dropping-particle":"","family":"Massano","given":"J.","non-dropping-particle":"","parse-names":false,"suffix":""},{"dropping-particle":"","family":"Neves","given":"J.","non-dropping-particle":"das","parse-names":false,"suffix":""},{"dropping-particle":"","family":"Dias da Silva","given":"D.","non-dropping-particle":"","parse-names":false,"suffix":""},{"dropping-particle":"","family":"Carvalho","given":"F.","non-dropping-particle":"","parse-names":false,"suffix":""},{"dropping-particle":"","family":"Costa","given":"V. M.","non-dropping-particle":"","parse-names":false,"suffix":""},{"dropping-particle":"","family":"Silva","given":"J. P.","non-dropping-particle":"","parse-names":false,"suffix":""},{"dropping-particle":"","family":"Morgado-da-Costa","given":"J.","non-dropping-particle":"","parse-names":false,"suffix":""},{"dropping-particle":"","family":"Castelpietra","given":"G.","non-dropping-particle":"","parse-names":false,"suffix":""},{"dropping-particle":"","family":"Catalá-López","given":"F.","non-dropping-particle":"","parse-names":false,"suffix":""},{"dropping-particle":"","family":"Pakhale","given":"S.","non-dropping-particle":"","parse-names":false,"suffix":""},{"dropping-particle":"","family":"Cerin","given":"E.","non-dropping-particle":"","parse-names":false,"suffix":""},{"dropping-particle":"","family":"Yip","given":"P.","non-dropping-particle":"","parse-names":false,"suffix":""},{"dropping-particle":"","family":"Ho","given":"H.","non-dropping-particle":"","parse-names":false,"suffix":""},{"dropping-particle":"","family":"Chang","given":"J.","non-dropping-particle":"","parse-names":false,"suffix":""},{"dropping-particle":"","family":"Chang","given":"A. R.","non-dropping-particle":"","parse-names":false,"suffix":""},{"dropping-particle":"","family":"Chang","given":"K.","non-dropping-particle":"","parse-names":false,"suffix":""},{"dropping-particle":"","family":"Cooper","given":"O. R.","non-dropping-particle":"","parse-names":false,"suffix":""},{"dropping-particle":"","family":"Chaturvedi","given":"S.","non-dropping-particle":"","parse-names":false,"suffix":""},{"dropping-particle":"","family":"Chimed-Ochir","given":"O.","non-dropping-particle":"","parse-names":false,"suffix":""},{"dropping-particle":"","family":"Chirinos-Caceres","given":"J. L.","non-dropping-particle":"","parse-names":false,"suffix":""},{"dropping-particle":"","family":"Choi","given":"J. J.","non-dropping-particle":"","parse-names":false,"suffix":""},{"dropping-particle":"","family":"Christensen","given":"H.","non-dropping-particle":"","parse-names":false,"suffix":""},{"dropping-particle":"","family":"Truelsen","given":"T. C.","non-dropping-particle":"","parse-names":false,"suffix":""},{"dropping-particle":"","family":"Chu","given":"D.","non-dropping-particle":"","parse-names":false,"suffix":""},{"dropping-particle":"","family":"Kivimäki","given":"M.","non-dropping-particle":"","parse-names":false,"suffix":""},{"dropping-particle":"","family":"Chung","given":"S.","non-dropping-particle":"","parse-names":false,"suffix":""},{"dropping-particle":"","family":"Kumar","given":"M.","non-dropping-particle":"","parse-names":false,"suffix":""},{"dropping-particle":"","family":"Ward","given":"J. L.","non-dropping-particle":"","parse-names":false,"suffix":""},{"dropping-particle":"","family":"Chung","given":"M. T.","non-dropping-particle":"","parse-names":false,"suffix":""},{"dropping-particle":"","family":"Cirillo","given":"M.","non-dropping-particle":"","parse-names":false,"suffix":""},{"dropping-particle":"","family":"Virclo","given":"R.","non-dropping-particle":"","parse-names":false,"suffix":""},{"dropping-particle":"","family":"Classen","given":"T. K.D.","non-dropping-particle":"","parse-names":false,"suffix":""},{"dropping-particle":"","family":"Lauriola","given":"P.","non-dropping-particle":"","parse-names":false,"suffix":""},{"dropping-particle":"","family":"Corso","given":"B.","non-dropping-particle":"","parse-names":false,"suffix":""},{"dropping-particle":"","family":"Hugo","given":"F. N.","non-dropping-particle":"","parse-names":false,"suffix":""},{"dropping-particle":"","family":"Kieling","given":"C.","non-dropping-particle":"","parse-names":false,"suffix":""},{"dropping-particle":"","family":"Cousin","given":"E.","non-dropping-particle":"","parse-names":false,"suffix":""},{"dropping-particle":"","family":"Duncan","given":"B. B.","non-dropping-particle":"","parse-names":false,"suffix":""},{"dropping-particle":"","family":"Goulart","given":"B. N.G.","non-dropping-particle":"","parse-names":false,"suffix":""},{"dropping-particle":"","family":"Schmidt","given":"M. I.","non-dropping-particle":"","parse-names":false,"suffix":""},{"dropping-particle":"","family":"Stein","given":"C.","non-dropping-particle":"","parse-names":false,"suffix":""},{"dropping-particle":"","family":"Cowden","given":"R. G.","non-dropping-particle":"","parse-names":false,"suffix":""},{"dropping-particle":"","family":"MacLachlan","given":"J. H.","non-dropping-particle":"","parse-names":false,"suffix":""},{"dropping-particle":"","family":"Leigh","given":"J.","non-dropping-particle":"","parse-names":false,"suffix":""},{"dropping-particle":"","family":"Cross","given":"M.","non-dropping-particle":"","parse-names":false,"suffix":""},{"dropping-particle":"","family":"Ferreira","given":"M. L.","non-dropping-particle":"","parse-names":false,"suffix":""},{"dropping-particle":"","family":"Smith","given":"E. U.R.","non-dropping-particle":"","parse-names":false,"suffix":""},{"dropping-particle":"","family":"Driscoll","given":"T. R.","non-dropping-particle":"","parse-names":false,"suffix":""},{"dropping-particle":"","family":"Huda","given":"T. M.","non-dropping-particle":"","parse-names":false,"suffix":""},{"dropping-particle":"","family":"Hoy","given":"D. G.","non-dropping-particle":"","parse-names":false,"suffix":""},{"dropping-particle":"","family":"Horita","given":"N.","non-dropping-particle":"","parse-names":false,"suffix":""},{"dropping-particle":"","family":"Cross","given":"D. H.","non-dropping-particle":"","parse-names":false,"suffix":""},{"dropping-particle":"","family":"Dai","given":"H.","non-dropping-particle":"","parse-names":false,"suffix":""},{"dropping-particle":"","family":"Hu","given":"G.","non-dropping-particle":"","parse-names":false,"suffix":""},{"dropping-particle":"","family":"Damasceno","given":"A. A.M.","non-dropping-particle":"","parse-names":false,"suffix":""},{"dropping-particle":"","family":"Damiani","given":"G.","non-dropping-particle":"","parse-names":false,"suffix":""},{"dropping-particle":"","family":"Vecchia","given":"C.","non-dropping-particle":"La","parse-names":false,"suffix":""},{"dropping-particle":"","family":"Sanabria","given":"J.","non-dropping-particle":"","parse-names":false,"suffix":""},{"dropping-particle":"","family":"Pandey","given":"A.","non-dropping-particle":"","parse-names":false,"suffix":""},{"dropping-particle":"","family":"Mathur","given":"M. R.","non-dropping-particle":"","parse-names":false,"suffix":""},{"dropping-particle":"","family":"Zodpey","given":"S.","non-dropping-particle":"","parse-names":false,"suffix":""},{"dropping-particle":"","family":"Dandona","given":"L.","non-dropping-particle":"","parse-names":false,"suffix":""},{"dropping-particle":"","family":"Dandona","given":"R.","non-dropping-particle":"","parse-names":false,"suffix":""},{"dropping-particle":"","family":"Kumar","given":"G.","non-dropping-particle":"","parse-names":false,"suffix":""},{"dropping-particle":"","family":"Lal","given":"D. K.","non-dropping-particle":"","parse-names":false,"suffix":""},{"dropping-particle":"","family":"Hamagharib Abdullah","given":"K.","non-dropping-particle":"","parse-names":false,"suffix":""},{"dropping-particle":"","family":"Hosseinzadeh","given":"M.","non-dropping-particle":"","parse-names":false,"suffix":""},{"dropping-particle":"","family":"Darwesh","given":"A. M.","non-dropping-particle":"","parse-names":false,"suffix":""},{"dropping-particle":"","family":"Faraj","given":"A.","non-dropping-particle":"","parse-names":false,"suffix":""},{"dropping-particle":"","family":"Omar Bali","given":"A.","non-dropping-particle":"","parse-names":false,"suffix":""},{"dropping-particle":"","family":"Gupta","given":"R.","non-dropping-particle":"Das","parse-names":false,"suffix":""},{"dropping-particle":"","family":"Dash","given":"A. P.","non-dropping-particle":"","parse-names":false,"suffix":""},{"dropping-particle":"","family":"Davey","given":"G.","non-dropping-particle":"","parse-names":false,"suffix":""},{"dropping-particle":"","family":"Deribe","given":"K.","non-dropping-particle":"","parse-names":false,"suffix":""},{"dropping-particle":"","family":"Gebremedhin","given":"K. B.","non-dropping-particle":"","parse-names":false,"suffix":""},{"dropping-particle":"","family":"Wondmieneh","given":"A. B.","non-dropping-particle":"","parse-names":false,"suffix":""},{"dropping-particle":"","family":"Dereje","given":"N. D.","non-dropping-particle":"","parse-names":false,"suffix":""},{"dropping-particle":"","family":"Dávila-Cervantes","given":"C. A.","non-dropping-particle":"","parse-names":false,"suffix":""},{"dropping-particle":"","family":"Davletov","given":"K.","non-dropping-particle":"","parse-names":false,"suffix":""},{"dropping-particle":"","family":"Mereke","given":"A.","non-dropping-particle":"","parse-names":false,"suffix":""},{"dropping-particle":"","family":"Serdar","given":"B.","non-dropping-particle":"","parse-names":false,"suffix":""},{"dropping-particle":"","family":"Gebremeskel","given":"G. G.","non-dropping-particle":"","parse-names":false,"suffix":""},{"dropping-particle":"","family":"Haile","given":"T. G.","non-dropping-particle":"","parse-names":false,"suffix":""},{"dropping-particle":"","family":"Tadesse","given":"D. B.","non-dropping-particle":"","parse-names":false,"suffix":""},{"dropping-particle":"","family":"Weldesamuel","given":"G. T.","non-dropping-particle":"","parse-names":false,"suffix":""},{"dropping-particle":"","family":"Demoz","given":"G. T.","non-dropping-particle":"","parse-names":false,"suffix":""},{"dropping-particle":"","family":"Gebremeskel","given":"L. G.","non-dropping-particle":"","parse-names":false,"suffix":""},{"dropping-particle":"","family":"Woldu","given":"G.","non-dropping-particle":"","parse-names":false,"suffix":""},{"dropping-particle":"","family":"Handiso","given":"D.","non-dropping-particle":"","parse-names":false,"suffix":""},{"dropping-particle":"","family":"Dervenis","given":"N.","non-dropping-particle":"","parse-names":false,"suffix":""},{"dropping-particle":"","family":"Topouzis","given":"F.","non-dropping-particle":"","parse-names":false,"suffix":""},{"dropping-particle":"","family":"Desai","given":"R.","non-dropping-particle":"","parse-names":false,"suffix":""},{"dropping-particle":"","family":"Dhungana","given":"G. P.","non-dropping-particle":"","parse-names":false,"suffix":""},{"dropping-particle":"","family":"Emamian","given":"M.","non-dropping-particle":"","parse-names":false,"suffix":""},{"dropping-particle":"","family":"Diaz","given":"D.","non-dropping-particle":"","parse-names":false,"suffix":""},{"dropping-particle":"","family":"Djalalinia","given":"S.","non-dropping-particle":"","parse-names":false,"suffix":""},{"dropping-particle":"","family":"Nguyen","given":"T. H.","non-dropping-particle":"","parse-names":false,"suffix":""},{"dropping-particle":"","family":"Vu","given":"G. T.","non-dropping-particle":"","parse-names":false,"suffix":""},{"dropping-particle":"","family":"Do","given":"H. T.","non-dropping-particle":"","parse-names":false,"suffix":""},{"dropping-particle":"","family":"Dokova","given":"K.","non-dropping-particle":"","parse-names":false,"suffix":""},{"dropping-particle":"","family":"Doku","given":"D. T.","non-dropping-particle":"","parse-names":false,"suffix":""},{"dropping-particle":"","family":"Neupane","given":"S.","non-dropping-particle":"","parse-names":false,"suffix":""},{"dropping-particle":"","family":"Takala","given":"J. S.","non-dropping-particle":"","parse-names":false,"suffix":""},{"dropping-particle":"","family":"Doxey","given":"M. C.","non-dropping-particle":"","parse-names":false,"suffix":""},{"dropping-particle":"","family":"Doyle","given":"K. E.","non-dropping-particle":"","parse-names":false,"suffix":""},{"dropping-particle":"","family":"Renzaho","given":"A. M.N.","non-dropping-particle":"","parse-names":false,"suffix":""},{"dropping-particle":"","family":"Ogbo","given":"F. A.","non-dropping-particle":"","parse-names":false,"suffix":""},{"dropping-particle":"","family":"Robinson","given":"S. R.","non-dropping-particle":"","parse-names":false,"suffix":""},{"dropping-particle":"","family":"Vukovic","given":"A.","non-dropping-particle":"","parse-names":false,"suffix":""},{"dropping-particle":"","family":"Ilic","given":"I. M.","non-dropping-particle":"","parse-names":false,"suffix":""},{"dropping-particle":"","family":"Santric-Milicevic","given":"M. M.","non-dropping-particle":"","parse-names":false,"suffix":""},{"dropping-particle":"","family":"Vujcic","given":"I. S.","non-dropping-particle":"","parse-names":false,"suffix":""},{"dropping-particle":"","family":"Dubljanin","given":"E.","non-dropping-particle":"","parse-names":false,"suffix":""},{"dropping-particle":"","family":"Vukovic","given":"R.","non-dropping-particle":"","parse-names":false,"suffix":""},{"dropping-particle":"","family":"Rasella","given":"D.","non-dropping-particle":"","parse-names":false,"suffix":""},{"dropping-particle":"","family":"Duraes","given":"A. R.","non-dropping-particle":"","parse-names":false,"suffix":""},{"dropping-particle":"","family":"Ebrahimi Kalan","given":"M.","non-dropping-particle":"","parse-names":false,"suffix":""},{"dropping-particle":"","family":"Effiong","given":"A.","non-dropping-particle":"","parse-names":false,"suffix":""},{"dropping-particle":"","family":"Pond","given":"C. D.","non-dropping-particle":"","parse-names":false,"suffix":""},{"dropping-particle":"","family":"Ehrlich","given":"J. R.","non-dropping-particle":"","parse-names":false,"suffix":""},{"dropping-particle":"","family":"Liu","given":"X.","non-dropping-particle":"","parse-names":false,"suffix":""},{"dropping-particle":"","family":"Wei","given":"M. Y.W.","non-dropping-particle":"","parse-names":false,"suffix":""},{"dropping-particle":"","family":"Sayed","given":"I.","non-dropping-particle":"El","parse-names":false,"suffix":""},{"dropping-particle":"","family":"Tantawi","given":"M.","non-dropping-particle":"El","parse-names":false,"suffix":""},{"dropping-particle":"","family":"Sayed Zaki","given":"M.","non-dropping-particle":"El","parse-names":false,"suffix":""},{"dropping-particle":"","family":"Elbarazi","given":"I.","non-dropping-particle":"","parse-names":false,"suffix":""},{"dropping-particle":"","family":"Tsai","given":"A. C.","non-dropping-particle":"","parse-names":false,"suffix":""},{"dropping-particle":"","family":"Elyazar","given":"I. R.","non-dropping-particle":"","parse-names":false,"suffix":""},{"dropping-particle":"","family":"Yazdi-Feyzabadi","given":"V.","non-dropping-particle":"","parse-names":false,"suffix":""},{"dropping-particle":"","family":"Eskandari","given":"K.","non-dropping-particle":"","parse-names":false,"suffix":""},{"dropping-particle":"","family":"Sharifi","given":"H.","non-dropping-particle":"","parse-names":false,"suffix":""},{"dropping-particle":"","family":"Halvaei","given":"I.","non-dropping-particle":"","parse-names":false,"suffix":""},{"dropping-particle":"","family":"Ghaffarifar","given":"F.","non-dropping-particle":"","parse-names":false,"suffix":""},{"dropping-particle":"","family":"Zaki","given":"L.","non-dropping-particle":"","parse-names":false,"suffix":""},{"dropping-particle":"","family":"Hasanpoor","given":"E.","non-dropping-particle":"","parse-names":false,"suffix":""},{"dropping-particle":"","family":"Esmaeilzadeh","given":"F.","non-dropping-particle":"","parse-names":false,"suffix":""},{"dropping-particle":"","family":"Etemadi","given":"A.","non-dropping-particle":"","parse-names":false,"suffix":""},{"dropping-particle":"","family":"Lan","given":"Q.","non-dropping-particle":"","parse-names":false,"suffix":""},{"dropping-particle":"","family":"Yeheyis","given":"T. Y.","non-dropping-particle":"","parse-names":false,"suffix":""},{"dropping-particle":"","family":"Etisso","given":"A. E.","non-dropping-particle":"","parse-names":false,"suffix":""},{"dropping-particle":"","family":"Ezekannagha","given":"O.","non-dropping-particle":"","parse-names":false,"suffix":""},{"dropping-particle":"","family":"e Farinha","given":"C. S.","non-dropping-particle":"","parse-names":false,"suffix":""},{"dropping-particle":"","family":"Farioli","given":"A.","non-dropping-particle":"","parse-names":false,"suffix":""},{"dropping-particle":"","family":"Violante","given":"F. S.","non-dropping-particle":"","parse-names":false,"suffix":""},{"dropping-particle":"","family":"Faris","given":"P. S.","non-dropping-particle":"","parse-names":false,"suffix":""},{"dropping-particle":"","family":"Mohammad","given":"D. K.","non-dropping-particle":"","parse-names":false,"suffix":""},{"dropping-particle":"","family":"Faro","given":"A.","non-dropping-particle":"","parse-names":false,"suffix":""},{"dropping-particle":"","family":"Lam","given":"J. O.","non-dropping-particle":"","parse-names":false,"suffix":""},{"dropping-particle":"","family":"Filip","given":"I.","non-dropping-particle":"","parse-names":false,"suffix":""},{"dropping-particle":"","family":"Fischer","given":"F.","non-dropping-particle":"","parse-names":false,"suffix":""},{"dropping-particle":"","family":"Flor","given":"L. S.","non-dropping-particle":"","parse-names":false,"suffix":""},{"dropping-particle":"","family":"Foigt","given":"N. A.","non-dropping-particle":"","parse-names":false,"suffix":""},{"dropping-particle":"","family":"Folayan","given":"M. O.","non-dropping-particle":"","parse-names":false,"suffix":""},{"dropping-particle":"","family":"Fomenkov","given":"A. A.","non-dropping-particle":"","parse-names":false,"suffix":""},{"dropping-particle":"","family":"Foroutan","given":"M.","non-dropping-particle":"","parse-names":false,"suffix":""},{"dropping-particle":"","family":"Francis","given":"J. M.","non-dropping-particle":"","parse-names":false,"suffix":""},{"dropping-particle":"","family":"Franklin","given":"R. C.","non-dropping-particle":"","parse-names":false,"suffix":""},{"dropping-particle":"","family":"Fukumoto","given":"T.","non-dropping-particle":"","parse-names":false,"suffix":""},{"dropping-particle":"","family":"Gamkrelidze","given":"A.","non-dropping-particle":"","parse-names":false,"suffix":""},{"dropping-particle":"","family":"Kereselidze","given":"M.","non-dropping-particle":"","parse-names":false,"suffix":""},{"dropping-particle":"","family":"Garcia-Basteiro","given":"A. L.","non-dropping-particle":"","parse-names":false,"suffix":""},{"dropping-particle":"V.","family":"Lazarus","given":"J.","non-dropping-particle":"","parse-names":false,"suffix":""},{"dropping-particle":"","family":"Straif","given":"K.","non-dropping-particle":"","parse-names":false,"suffix":""},{"dropping-particle":"","family":"Ghiasvand","given":"H.","non-dropping-particle":"","parse-names":false,"suffix":""},{"dropping-particle":"","family":"Ghith","given":"N.","non-dropping-particle":"","parse-names":false,"suffix":""},{"dropping-particle":"","family":"Norrving","given":"B.","non-dropping-particle":"","parse-names":false,"suffix":""},{"dropping-particle":"","family":"Mehta","given":"K. M.","non-dropping-particle":"","parse-names":false,"suffix":""},{"dropping-particle":"","family":"Mohamad","given":"O.","non-dropping-particle":"","parse-names":false,"suffix":""},{"dropping-particle":"","family":"Salama","given":"J. S.","non-dropping-particle":"","parse-names":false,"suffix":""},{"dropping-particle":"","family":"Ghosh","given":"R.","non-dropping-particle":"","parse-names":false,"suffix":""},{"dropping-particle":"","family":"Giampaoli","given":"S.","non-dropping-particle":"","parse-names":false,"suffix":""},{"dropping-particle":"","family":"Gilani","given":"S.","non-dropping-particle":"","parse-names":false,"suffix":""},{"dropping-particle":"","family":"Hameed","given":"S.","non-dropping-particle":"","parse-names":false,"suffix":""},{"dropping-particle":"","family":"Hanif","given":"A.","non-dropping-particle":"","parse-names":false,"suffix":""},{"dropping-particle":"","family":"Rana","given":"S. M.","non-dropping-particle":"","parse-names":false,"suffix":""},{"dropping-particle":"","family":"Uthman","given":"O. A.","non-dropping-particle":"","parse-names":false,"suffix":""},{"dropping-particle":"","family":"Gill","given":"P. S.","non-dropping-particle":"","parse-names":false,"suffix":""},{"dropping-particle":"","family":"Gillum","given":"R. F.","non-dropping-particle":"","parse-names":false,"suffix":""},{"dropping-particle":"","family":"Ginawi","given":"I. A.","non-dropping-particle":"","parse-names":false,"suffix":""},{"dropping-particle":"","family":"Ginindza","given":"T. G.","non-dropping-particle":"","parse-names":false,"suffix":""},{"dropping-particle":"","family":"Tlou","given":"B.","non-dropping-particle":"","parse-names":false,"suffix":""},{"dropping-particle":"","family":"Tanser","given":"F. C.","non-dropping-particle":"","parse-names":false,"suffix":""},{"dropping-particle":"V.","family":"Gnedovskaya","given":"E.","non-dropping-particle":"","parse-names":false,"suffix":""},{"dropping-particle":"","family":"Kravchenko","given":"M. A.","non-dropping-particle":"","parse-names":false,"suffix":""},{"dropping-particle":"","family":"Piradov","given":"M. A.","non-dropping-particle":"","parse-names":false,"suffix":""},{"dropping-particle":"","family":"Golechha","given":"M.","non-dropping-particle":"","parse-names":false,"suffix":""},{"dropping-particle":"","family":"Goli","given":"S.","non-dropping-particle":"","parse-names":false,"suffix":""},{"dropping-particle":"","family":"Milne","given":"G. J.","non-dropping-particle":"","parse-names":false,"suffix":""},{"dropping-particle":"","family":"Schlaich","given":"M. P.","non-dropping-particle":"","parse-names":false,"suffix":""},{"dropping-particle":"","family":"Hankey","given":"G. J.","non-dropping-particle":"","parse-names":false,"suffix":""},{"dropping-particle":"","family":"Gona","given":"P. N.","non-dropping-particle":"","parse-names":false,"suffix":""},{"dropping-particle":"V.","family":"Gopalani","given":"S.","non-dropping-particle":"","parse-names":false,"suffix":""},{"dropping-particle":"","family":"Goudarzi","given":"H.","non-dropping-particle":"","parse-names":false,"suffix":""},{"dropping-particle":"","family":"Rawassizadeh","given":"R.","non-dropping-particle":"","parse-names":false,"suffix":""},{"dropping-particle":"","family":"Grada","given":"A.","non-dropping-particle":"","parse-names":false,"suffix":""},{"dropping-particle":"","family":"Nsoesie","given":"E. O.","non-dropping-particle":"","parse-names":false,"suffix":""},{"dropping-particle":"","family":"Javaheri","given":"T.","non-dropping-particle":"","parse-names":false,"suffix":""},{"dropping-particle":"","family":"Rawaf","given":"S.","non-dropping-particle":"","parse-names":false,"suffix":""},{"dropping-particle":"","family":"Steel","given":"N.","non-dropping-particle":"","parse-names":false,"suffix":""},{"dropping-particle":"","family":"Gubari","given":"M. I.M.","non-dropping-particle":"","parse-names":false,"suffix":""},{"dropping-particle":"","family":"Gugnani","given":"H. C.","non-dropping-particle":"","parse-names":false,"suffix":""},{"dropping-particle":"","family":"Guimaraes","given":"A. L.S.","non-dropping-particle":"","parse-names":false,"suffix":""},{"dropping-particle":"","family":"Guimarães","given":"R. A.","non-dropping-particle":"","parse-names":false,"suffix":""},{"dropping-particle":"","family":"Guled","given":"R. A.","non-dropping-particle":"","parse-names":false,"suffix":""},{"dropping-particle":"","family":"Senbeta","given":"A. M.","non-dropping-particle":"","parse-names":false,"suffix":""},{"dropping-particle":"","family":"Hashi","given":"A.","non-dropping-particle":"","parse-names":false,"suffix":""},{"dropping-particle":"","family":"Omer","given":"M. O.","non-dropping-particle":"","parse-names":false,"suffix":""},{"dropping-particle":"","family":"Yousuf","given":"A. Y.","non-dropping-particle":"","parse-names":false,"suffix":""},{"dropping-particle":"","family":"Gupta","given":"S. S.","non-dropping-particle":"","parse-names":false,"suffix":""},{"dropping-particle":"","family":"Gupta","given":"T.","non-dropping-particle":"","parse-names":false,"suffix":""},{"dropping-particle":"","family":"Gupta","given":"R.","non-dropping-particle":"","parse-names":false,"suffix":""},{"dropping-particle":"","family":"Gupta","given":"R.","non-dropping-particle":"","parse-names":false,"suffix":""},{"dropping-particle":"","family":"Haagsma","given":"J. A.","non-dropping-particle":"","parse-names":false,"suffix":""},{"dropping-particle":"","family":"Polinder","given":"S.","non-dropping-particle":"","parse-names":false,"suffix":""},{"dropping-particle":"","family":"Hachinski","given":"V.","non-dropping-particle":"","parse-names":false,"suffix":""},{"dropping-particle":"","family":"Stranges","given":"S.","non-dropping-particle":"","parse-names":false,"suffix":""},{"dropping-particle":"","family":"Hamadeh","given":"R. R.","non-dropping-particle":"","parse-names":false,"suffix":""},{"dropping-particle":"","family":"Hamidi","given":"S.","non-dropping-particle":"","parse-names":false,"suffix":""},{"dropping-particle":"","family":"Tabarés-Seisdedos","given":"R.","non-dropping-particle":"","parse-names":false,"suffix":""},{"dropping-particle":"","family":"Tyrovolas","given":"S.","non-dropping-particle":"","parse-names":false,"suffix":""},{"dropping-particle":"","family":"Hasaballah","given":"A. I.","non-dropping-particle":"","parse-names":false,"suffix":""},{"dropping-particle":"","family":"Hassanipour","given":"S.","non-dropping-particle":"","parse-names":false,"suffix":""},{"dropping-particle":"","family":"Joukar","given":"F.","non-dropping-particle":"","parse-names":false,"suffix":""},{"dropping-particle":"","family":"Mansour-Ghanaei","given":"F.","non-dropping-particle":"","parse-names":false,"suffix":""},{"dropping-particle":"","family":"Jaafari","given":"J.","non-dropping-particle":"","parse-names":false,"suffix":""},{"dropping-particle":"","family":"Havmoeller","given":"R. J.","non-dropping-particle":"","parse-names":false,"suffix":""},{"dropping-particle":"","family":"Hayat","given":"K.","non-dropping-particle":"","parse-names":false,"suffix":""},{"dropping-particle":"","family":"Heibati","given":"B.","non-dropping-particle":"","parse-names":false,"suffix":""},{"dropping-particle":"","family":"Heidari","given":"G.","non-dropping-particle":"","parse-names":false,"suffix":""},{"dropping-particle":"","family":"Henok","given":"A.","non-dropping-particle":"","parse-names":false,"suffix":""},{"dropping-particle":"","family":"Hird","given":"T. R.","non-dropping-particle":"","parse-names":false,"suffix":""},{"dropping-particle":"","family":"Moraga","given":"P.","non-dropping-particle":"","parse-names":false,"suffix":""},{"dropping-particle":"","family":"Sigfusdottir","given":"I. D.","non-dropping-particle":"","parse-names":false,"suffix":""},{"dropping-particle":"","family":"Phillips","given":"M. R.","non-dropping-particle":"","parse-names":false,"suffix":""},{"dropping-particle":"","family":"Hole","given":"M. K.","non-dropping-particle":"","parse-names":false,"suffix":""},{"dropping-particle":"","family":"Hollingsworth","given":"B.","non-dropping-particle":"","parse-names":false,"suffix":""},{"dropping-particle":"","family":"Hopf","given":"K. P.","non-dropping-particle":"","parse-names":false,"suffix":""},{"dropping-particle":"","family":"Hosgood","given":"H.","non-dropping-particle":"","parse-names":false,"suffix":""},{"dropping-particle":"","family":"Hossain","given":"N.","non-dropping-particle":"","parse-names":false,"suffix":""},{"dropping-particle":"","family":"Mai","given":"H. T.","non-dropping-particle":"","parse-names":false,"suffix":""},{"dropping-particle":"","family":"Nguyen","given":"C. T.","non-dropping-particle":"","parse-names":false,"suffix":""},{"dropping-particle":"","family":"Nguyen","given":"D. N.","non-dropping-particle":"","parse-names":false,"suffix":""},{"dropping-particle":"","family":"Nguyen","given":"H. L.T.","non-dropping-particle":"","parse-names":false,"suffix":""},{"dropping-particle":"","family":"Pham","given":"H. Q.","non-dropping-particle":"","parse-names":false,"suffix":""},{"dropping-particle":"","family":"Nguyen","given":"D. N.","non-dropping-particle":"","parse-names":false,"suffix":""},{"dropping-particle":"","family":"Househ","given":"M.","non-dropping-particle":"","parse-names":false,"suffix":""},{"dropping-particle":"","family":"Hsairi","given":"M.","non-dropping-particle":"","parse-names":false,"suffix":""},{"dropping-particle":"","family":"Lin","given":"R.","non-dropping-particle":"","parse-names":false,"suffix":""},{"dropping-particle":"","family":"Hsieh","given":"V.","non-dropping-particle":"","parse-names":false,"suffix":""},{"dropping-particle":"","family":"Hwang","given":"B.","non-dropping-particle":"","parse-names":false,"suffix":""},{"dropping-particle":"","family":"Hu","given":"K.","non-dropping-particle":"","parse-names":false,"suffix":""},{"dropping-particle":"","family":"Humayun","given":"A.","non-dropping-particle":"","parse-names":false,"suffix":""},{"dropping-particle":"","family":"Hussain","given":"R.","non-dropping-particle":"","parse-names":false,"suffix":""},{"dropping-particle":"","family":"Ibeneme","given":"C. U.","non-dropping-particle":"","parse-names":false,"suffix":""},{"dropping-particle":"","family":"Ikeda","given":"N.","non-dropping-particle":"","parse-names":false,"suffix":""},{"dropping-particle":"","family":"Ilic","given":"M. D.","non-dropping-particle":"","parse-names":false,"suffix":""},{"dropping-particle":"","family":"Inbaraj","given":"L. R.","non-dropping-particle":"","parse-names":false,"suffix":""},{"dropping-particle":"","family":"Iqbal","given":"U.","non-dropping-particle":"","parse-names":false,"suffix":""},{"dropping-particle":"","family":"Islami","given":"F.","non-dropping-particle":"","parse-names":false,"suffix":""},{"dropping-particle":"","family":"Yamagishi","given":"K.","non-dropping-particle":"","parse-names":false,"suffix":""},{"dropping-particle":"","family":"Iso","given":"H.","non-dropping-particle":"","parse-names":false,"suffix":""},{"dropping-particle":"","family":"Iwu","given":"C. C.D.","non-dropping-particle":"","parse-names":false,"suffix":""},{"dropping-particle":"","family":"Jacobsen","given":"K. H.","non-dropping-particle":"","parse-names":false,"suffix":""},{"dropping-particle":"","family":"Jayatilleke","given":"A. U.","non-dropping-particle":"","parse-names":false,"suffix":""},{"dropping-particle":"","family":"Jeemon","given":"P.","non-dropping-particle":"","parse-names":false,"suffix":""},{"dropping-particle":"","family":"Jha","given":"R. P.","non-dropping-particle":"","parse-names":false,"suffix":""},{"dropping-particle":"","family":"Jia","given":"P.","non-dropping-particle":"","parse-names":false,"suffix":""},{"dropping-particle":"","family":"Osei","given":"F. B.","non-dropping-particle":"","parse-names":false,"suffix":""},{"dropping-particle":"","family":"Schutte","given":"A. E.","non-dropping-particle":"","parse-names":false,"suffix":""},{"dropping-particle":"","family":"Johansson","given":"L.","non-dropping-particle":"","parse-names":false,"suffix":""},{"dropping-particle":"","family":"Szócska","given":"M.","non-dropping-particle":"","parse-names":false,"suffix":""},{"dropping-particle":"","family":"Joo","given":"T.","non-dropping-particle":"","parse-names":false,"suffix":""},{"dropping-particle":"","family":"Jozwiak","given":"J. J.","non-dropping-particle":"","parse-names":false,"suffix":""},{"dropping-particle":"","family":"Jürisson","given":"M.","non-dropping-particle":"","parse-names":false,"suffix":""},{"dropping-particle":"","family":"Kabir","given":"Z.","non-dropping-particle":"","parse-names":false,"suffix":""},{"dropping-particle":"","family":"Roshandel","given":"G.","non-dropping-particle":"","parse-names":false,"suffix":""},{"dropping-particle":"","family":"Oladnabi","given":"M.","non-dropping-particle":"","parse-names":false,"suffix":""},{"dropping-particle":"","family":"Kalani","given":"H.","non-dropping-particle":"","parse-names":false,"suffix":""},{"dropping-particle":"","family":"Kassa","given":"G. M.","non-dropping-particle":"","parse-names":false,"suffix":""},{"dropping-particle":"V.","family":"Katikireddi","given":"S.","non-dropping-particle":"","parse-names":false,"suffix":""},{"dropping-particle":"","family":"Yamada","given":"T.","non-dropping-particle":"","parse-names":false,"suffix":""},{"dropping-particle":"","family":"Nomura","given":"S.","non-dropping-particle":"","parse-names":false,"suffix":""},{"dropping-particle":"","family":"Kawakami","given":"N.","non-dropping-particle":"","parse-names":false,"suffix":""},{"dropping-particle":"","family":"Kayode","given":"G. A.","non-dropping-particle":"","parse-names":false,"suffix":""},{"dropping-particle":"","family":"Kromhout","given":"H.","non-dropping-particle":"","parse-names":false,"suffix":""},{"dropping-particle":"","family":"Traini","given":"E.","non-dropping-particle":"","parse-names":false,"suffix":""},{"dropping-particle":"","family":"Kumar","given":"M.","non-dropping-particle":"","parse-names":false,"suffix":""},{"dropping-particle":"","family":"Keiyoro","given":"P. N.","non-dropping-particle":"","parse-names":false,"suffix":""},{"dropping-particle":"","family":"Muriithi","given":"M. K.","non-dropping-particle":"","parse-names":false,"suffix":""},{"dropping-particle":"","family":"Wamai","given":"R. G.","non-dropping-particle":"","parse-names":false,"suffix":""},{"dropping-particle":"","family":"Khader","given":"Y. S.","non-dropping-particle":"","parse-names":false,"suffix":""},{"dropping-particle":"","family":"Khalid","given":"N.","non-dropping-particle":"","parse-names":false,"suffix":""},{"dropping-particle":"","family":"Khan","given":"E. A.","non-dropping-particle":"","parse-names":false,"suffix":""},{"dropping-particle":"","family":"Khang","given":"Y.","non-dropping-particle":"","parse-names":false,"suffix":""},{"dropping-particle":"","family":"Khatab","given":"K.","non-dropping-particle":"","parse-names":false,"suffix":""},{"dropping-particle":"","family":"Khubchandani","given":"J.","non-dropping-particle":"","parse-names":false,"suffix":""},{"dropping-particle":"","family":"Kim","given":"Y.","non-dropping-particle":"","parse-names":false,"suffix":""},{"dropping-particle":"","family":"Yoon","given":"S.","non-dropping-particle":"","parse-names":false,"suffix":""},{"dropping-particle":"","family":"Shin","given":"M.","non-dropping-particle":"","parse-names":false,"suffix":""},{"dropping-particle":"","family":"Kim","given":"C.","non-dropping-particle":"","parse-names":false,"suffix":""},{"dropping-particle":"","family":"Kim","given":"Y.","non-dropping-particle":"","parse-names":false,"suffix":""},{"dropping-particle":"","family":"Kim","given":"D.","non-dropping-particle":"","parse-names":false,"suffix":""},{"dropping-particle":"","family":"Kimokoti","given":"R. W.","non-dropping-particle":"","parse-names":false,"suffix":""},{"dropping-particle":"","family":"Kinfu","given":"Y.","non-dropping-particle":"","parse-names":false,"suffix":""},{"dropping-particle":"","family":"Kisa","given":"S.","non-dropping-particle":"","parse-names":false,"suffix":""},{"dropping-particle":"","family":"Kisa","given":"A.","non-dropping-particle":"","parse-names":false,"suffix":""},{"dropping-particle":"","family":"Kissimova-Skarbek","given":"K.","non-dropping-particle":"","parse-names":false,"suffix":""},{"dropping-particle":"","family":"Topor-Madry","given":"R.","non-dropping-particle":"","parse-names":false,"suffix":""},{"dropping-particle":"","family":"Lallukka","given":"T.","non-dropping-particle":"","parse-names":false,"suffix":""},{"dropping-particle":"","family":"Meretoja","given":"T. J.","non-dropping-particle":"","parse-names":false,"suffix":""},{"dropping-particle":"","family":"Shivakumar","given":"K. M.","non-dropping-particle":"","parse-names":false,"suffix":""},{"dropping-particle":"","family":"Knudsen","given":"A. S.","non-dropping-particle":"","parse-names":false,"suffix":""},{"dropping-particle":"","family":"Sulo","given":"G.","non-dropping-particle":"","parse-names":false,"suffix":""},{"dropping-particle":"","family":"Kosen","given":"S.","non-dropping-particle":"","parse-names":false,"suffix":""},{"dropping-particle":"","family":"Kotlo","given":"A.","non-dropping-particle":"","parse-names":false,"suffix":""},{"dropping-particle":"","family":"Koul","given":"P. A.","non-dropping-particle":"","parse-names":false,"suffix":""},{"dropping-particle":"","family":"Krishan","given":"K.","non-dropping-particle":"","parse-names":false,"suffix":""},{"dropping-particle":"","family":"KS","given":"S.","non-dropping-particle":"","parse-names":false,"suffix":""},{"dropping-particle":"","family":"Kuate Defo","given":"B.","non-dropping-particle":"","parse-names":false,"suffix":""},{"dropping-particle":"","family":"Kucuk Bicer","given":"B.","non-dropping-particle":"","parse-names":false,"suffix":""},{"dropping-particle":"","family":"Yuce","given":"D.","non-dropping-particle":"","parse-names":false,"suffix":""},{"dropping-particle":"","family":"Rawat","given":"R.","non-dropping-particle":"","parse-names":false,"suffix":""},{"dropping-particle":"","family":"Meitei","given":"W. B.","non-dropping-particle":"","parse-names":false,"suffix":""},{"dropping-particle":"","family":"Kumar","given":"P.","non-dropping-particle":"","parse-names":false,"suffix":""},{"dropping-particle":"","family":"Singh","given":"P.","non-dropping-particle":"","parse-names":false,"suffix":""},{"dropping-particle":"","family":"Kumaresh","given":"G.","non-dropping-particle":"","parse-names":false,"suffix":""},{"dropping-particle":"","family":"Lami","given":"F. H.","non-dropping-particle":"","parse-names":false,"suffix":""},{"dropping-particle":"","family":"Landires","given":"I.","non-dropping-particle":"","parse-names":false,"suffix":""},{"dropping-particle":"","family":"Nunez-Samudio","given":"V.","non-dropping-particle":"","parse-names":false,"suffix":""},{"dropping-particle":"","family":"Landires","given":"","non-dropping-particle":"","parse-names":false,"suffix":""},{"dropping-particle":"","family":"Lansingh","given":"V. C.","non-dropping-particle":"","parse-names":false,"suffix":""},{"dropping-particle":"","family":"Lansky","given":"S.","non-dropping-particle":"","parse-names":false,"suffix":""},{"dropping-particle":"","family":"Larsson","given":"A. O.","non-dropping-particle":"","parse-names":false,"suffix":""},{"dropping-particle":"","family":"Lasrado","given":"S.","non-dropping-particle":"","parse-names":false,"suffix":""},{"dropping-particle":"","family":"Lavados","given":"P. M.","non-dropping-particle":"","parse-names":false,"suffix":""},{"dropping-particle":"","family":"Leasher","given":"J. L.","non-dropping-particle":"","parse-names":false,"suffix":""},{"dropping-particle":"","family":"Leonardi","given":"M.","non-dropping-particle":"","parse-names":false,"suffix":""},{"dropping-particle":"","family":"Raggi","given":"A.","non-dropping-particle":"","parse-names":false,"suffix":""},{"dropping-particle":"","family":"Sattin PsyD, S Schiavolin","given":"D.","non-dropping-particle":"","parse-names":false,"suffix":""},{"dropping-particle":"","family":"Li","given":"B.","non-dropping-particle":"","parse-names":false,"suffix":""},{"dropping-particle":"","family":"Lim","given":"L.","non-dropping-particle":"","parse-names":false,"suffix":""},{"dropping-particle":"","family":"Takahashi","given":"K.","non-dropping-particle":"","parse-names":false,"suffix":""},{"dropping-particle":"","family":"Linehan","given":"C.","non-dropping-particle":"","parse-names":false,"suffix":""},{"dropping-particle":"","family":"Linn","given":"S.","non-dropping-particle":"","parse-names":false,"suffix":""},{"dropping-particle":"","family":"Shuval","given":"K.","non-dropping-particle":"","parse-names":false,"suffix":""},{"dropping-particle":"","family":"Listl","given":"S.","non-dropping-particle":"","parse-names":false,"suffix":""},{"dropping-particle":"","family":"Zhou","given":"M.","non-dropping-particle":"","parse-names":false,"suffix":""},{"dropping-particle":"","family":"Liu","given":"S.","non-dropping-particle":"","parse-names":false,"suffix":""},{"dropping-particle":"","family":"Logroscino","given":"G.","non-dropping-particle":"","parse-names":false,"suffix":""},{"dropping-particle":"","family":"Looker","given":"K. J.","non-dropping-particle":"","parse-names":false,"suffix":""},{"dropping-particle":"","family":"Lorkowski","given":"S.","non-dropping-particle":"","parse-names":false,"suffix":""},{"dropping-particle":"","family":"Lunevicius","given":"R.","non-dropping-particle":"","parse-names":false,"suffix":""},{"dropping-particle":"","family":"Lyons","given":"R. A.","non-dropping-particle":"","parse-names":false,"suffix":""},{"dropping-particle":"","family":"Madotto","given":"F.","non-dropping-particle":"","parse-names":false,"suffix":""},{"dropping-particle":"","family":"Magdy Abd El Razek","given":"H.","non-dropping-particle":"","parse-names":false,"suffix":""},{"dropping-particle":"","family":"Magdy Abd El Razek","given":"M.","non-dropping-particle":"","parse-names":false,"suffix":""},{"dropping-particle":"","family":"Mahmoudi","given":"M.","non-dropping-particle":"","parse-names":false,"suffix":""},{"dropping-particle":"","family":"Maled","given":"V.","non-dropping-particle":"","parse-names":false,"suffix":""},{"dropping-particle":"","family":"Moradi","given":"G.","non-dropping-particle":"","parse-names":false,"suffix":""},{"dropping-particle":"","family":"Maleki","given":"A.","non-dropping-particle":"","parse-names":false,"suffix":""},{"dropping-particle":"","family":"Manafi","given":"A.","non-dropping-particle":"","parse-names":false,"suffix":""},{"dropping-particle":"","family":"Mapoma","given":"C.","non-dropping-particle":"","parse-names":false,"suffix":""},{"dropping-particle":"","family":"Martini","given":"S.","non-dropping-particle":"","parse-names":false,"suffix":""},{"dropping-particle":"","family":"Martins-Melo","given":"F. R.","non-dropping-particle":"","parse-names":false,"suffix":""},{"dropping-particle":"","family":"Masaka","given":"A.","non-dropping-particle":"","parse-names":false,"suffix":""},{"dropping-particle":"","family":"McAlinden","given":"C.","non-dropping-particle":"","parse-names":false,"suffix":""},{"dropping-particle":"","family":"Momen","given":"N. C.","non-dropping-particle":"","parse-names":false,"suffix":""},{"dropping-particle":"","family":"Plana-Ripoll","given":"O.","non-dropping-particle":"","parse-names":false,"suffix":""},{"dropping-particle":"","family":"Medina-Solís","given":"C. E.","non-dropping-particle":"","parse-names":false,"suffix":""},{"dropping-particle":"","family":"Meharie","given":"B.","non-dropping-particle":"","parse-names":false,"suffix":""},{"dropping-particle":"","family":"Mehndiratta","given":"M.","non-dropping-particle":"","parse-names":false,"suffix":""},{"dropping-particle":"","family":"Mehrotra","given":"R.","non-dropping-particle":"","parse-names":false,"suffix":""},{"dropping-particle":"","family":"Suliankatchi Abdulkader","given":"R.","non-dropping-particle":"","parse-names":false,"suffix":""},{"dropping-particle":"","family":"Mekonnen","given":"T.","non-dropping-particle":"","parse-names":false,"suffix":""},{"dropping-particle":"","family":"Memiah","given":"P. T.N.","non-dropping-particle":"","parse-names":false,"suffix":""},{"dropping-particle":"","family":"Wallin","given":"M. T.","non-dropping-particle":"","parse-names":false,"suffix":""},{"dropping-particle":"","family":"Memish","given":"Z. A.","non-dropping-particle":"","parse-names":false,"suffix":""},{"dropping-particle":"","family":"Mendoza","given":"W.","non-dropping-particle":"","parse-names":false,"suffix":""},{"dropping-particle":"","family":"Mestrovic","given":"T.","non-dropping-particle":"","parse-names":false,"suffix":""},{"dropping-particle":"","family":"Miazgowski","given":"B.","non-dropping-particle":"","parse-names":false,"suffix":""},{"dropping-particle":"","family":"Miazgowski","given":"T.","non-dropping-particle":"","parse-names":false,"suffix":""},{"dropping-particle":"","family":"Miazgowski","given":"B.","non-dropping-particle":"","parse-names":false,"suffix":""},{"dropping-particle":"","family":"Michalek","given":"I.","non-dropping-particle":"","parse-names":false,"suffix":""},{"dropping-particle":"","family":"Mini","given":"G.","non-dropping-particle":"","parse-names":false,"suffix":""},{"dropping-particle":"","family":"Miri","given":"M.","non-dropping-particle":"","parse-names":false,"suffix":""},{"dropping-particle":"","family":"Mirrakhimov","given":"E. M.","non-dropping-particle":"","parse-names":false,"suffix":""},{"dropping-particle":"","family":"Mirzaei","given":"H.","non-dropping-particle":"","parse-names":false,"suffix":""},{"dropping-particle":"","family":"Mohammadian-Hafshejani","given":"A.","non-dropping-particle":"","parse-names":false,"suffix":""},{"dropping-particle":"","family":"Mohammadpourhodki","given":"R.","non-dropping-particle":"","parse-names":false,"suffix":""},{"dropping-particle":"","family":"Sahebkar","given":"A.","non-dropping-particle":"","parse-names":false,"suffix":""},{"dropping-particle":"","family":"Mohammed","given":"H.","non-dropping-particle":"","parse-names":false,"suffix":""},{"dropping-particle":"","family":"Sufiyan","given":"M. B.","non-dropping-particle":"","parse-names":false,"suffix":""},{"dropping-particle":"","family":"Mohseni Bandpei","given":"M. A.","non-dropping-particle":"","parse-names":false,"suffix":""},{"dropping-particle":"","family":"Monasta","given":"L.","non-dropping-particle":"","parse-names":false,"suffix":""},{"dropping-particle":"","family":"Ronfani","given":"L.","non-dropping-particle":"","parse-names":false,"suffix":""},{"dropping-particle":"","family":"Mondello","given":"S.","non-dropping-particle":"","parse-names":false,"suffix":""},{"dropping-particle":"","family":"Moradi-Joo","given":"M.","non-dropping-particle":"","parse-names":false,"suffix":""},{"dropping-particle":"","family":"Morawska","given":"L.","non-dropping-particle":"","parse-names":false,"suffix":""},{"dropping-particle":"","family":"Mousavi Khaneghah","given":"A.","non-dropping-particle":"","parse-names":false,"suffix":""},{"dropping-particle":"","family":"Westerman","given":"R.","non-dropping-particle":"","parse-names":false,"suffix":""},{"dropping-particle":"","family":"Werdecker","given":"A.","non-dropping-particle":"","parse-names":false,"suffix":""},{"dropping-particle":"","family":"Mueller","given":"U. O.","non-dropping-particle":"","parse-names":false,"suffix":""},{"dropping-particle":"","family":"Mukhopadhyay","given":"S.","non-dropping-particle":"","parse-names":false,"suffix":""},{"dropping-particle":"","family":"Musa","given":"K.","non-dropping-particle":"","parse-names":false,"suffix":""},{"dropping-particle":"","family":"Mustafa","given":"G.","non-dropping-particle":"","parse-names":false,"suffix":""},{"dropping-particle":"","family":"Nagarajan","given":"A. J.","non-dropping-particle":"","parse-names":false,"suffix":""},{"dropping-particle":"","family":"Nagel","given":"G.","non-dropping-particle":"","parse-names":false,"suffix":""},{"dropping-particle":"","family":"Rothenbacher","given":"D.","non-dropping-particle":"","parse-names":false,"suffix":""},{"dropping-particle":"","family":"Naik","given":"G.","non-dropping-particle":"","parse-names":false,"suffix":""},{"dropping-particle":"","family":"Schwebel","given":"D. C.","non-dropping-particle":"","parse-names":false,"suffix":""},{"dropping-particle":"","family":"Singh","given":"J. A.","non-dropping-particle":"","parse-names":false,"suffix":""},{"dropping-particle":"","family":"Naimzada","given":"M.","non-dropping-particle":"","parse-names":false,"suffix":""},{"dropping-particle":"","family":"Otstavnov","given":"N.","non-dropping-particle":"","parse-names":false,"suffix":""},{"dropping-particle":"","family":"Otstavnov","given":"S. S.","non-dropping-particle":"","parse-names":false,"suffix":""},{"dropping-particle":"","family":"Soshnikov","given":"S.","non-dropping-particle":"","parse-names":false,"suffix":""},{"dropping-particle":"V.","family":"Titova","given":"M.","non-dropping-particle":"","parse-names":false,"suffix":""},{"dropping-particle":"","family":"Nair","given":"S.","non-dropping-particle":"","parse-names":false,"suffix":""},{"dropping-particle":"","family":"Naldi","given":"L.","non-dropping-particle":"","parse-names":false,"suffix":""},{"dropping-particle":"","family":"Nangia","given":"V.","non-dropping-particle":"","parse-names":false,"suffix":""},{"dropping-particle":"","family":"Nansseu","given":"J.","non-dropping-particle":"","parse-names":false,"suffix":""},{"dropping-particle":"","family":"Sobngwi","given":"E.","non-dropping-particle":"","parse-names":false,"suffix":""},{"dropping-particle":"","family":"Nguefack-Tsague","given":"G.","non-dropping-particle":"","parse-names":false,"suffix":""},{"dropping-particle":"","family":"Ndejjo","given":"R.","non-dropping-particle":"","parse-names":false,"suffix":""},{"dropping-particle":"","family":"Ngari","given":"K. N.","non-dropping-particle":"","parse-names":false,"suffix":""},{"dropping-particle":"","family":"Ngunjiri","given":"J. W.","non-dropping-particle":"","parse-names":false,"suffix":""},{"dropping-particle":"","family":"Nigatu","given":"Y. T.","non-dropping-particle":"","parse-names":false,"suffix":""},{"dropping-particle":"","family":"Oancea","given":"B.","non-dropping-particle":"","parse-names":false,"suffix":""},{"dropping-particle":"","family":"Oh","given":"I.","non-dropping-particle":"","parse-names":false,"suffix":""},{"dropping-particle":"","family":"Okunga","given":"E. W.","non-dropping-particle":"","parse-names":false,"suffix":""},{"dropping-particle":"","family":"Olusanya","given":"J. O.","non-dropping-particle":"","parse-names":false,"suffix":""},{"dropping-particle":"","family":"Olusanya","given":"B. O.","non-dropping-particle":"","parse-names":false,"suffix":""},{"dropping-particle":"","family":"Ong","given":"S.","non-dropping-particle":"","parse-names":false,"suffix":""},{"dropping-particle":"","family":"Onwujekwe","given":"O. E.","non-dropping-particle":"","parse-names":false,"suffix":""},{"dropping-particle":"V.","family":"Ortega-Altamirano","given":"D.","non-dropping-particle":"","parse-names":false,"suffix":""},{"dropping-particle":"","family":"Ortiz","given":"A.","non-dropping-particle":"","parse-names":false,"suffix":""},{"dropping-particle":"","family":"Soriano","given":"J. B.","non-dropping-particle":"","parse-names":false,"suffix":""},{"dropping-particle":"","family":"Osarenotor","given":"O.","non-dropping-particle":"","parse-names":false,"suffix":""},{"dropping-particle":"","family":"Ostojic","given":"S. M.","non-dropping-particle":"","parse-names":false,"suffix":""},{"dropping-particle":"","family":"Vlassov","given":"V.","non-dropping-particle":"","parse-names":false,"suffix":""},{"dropping-particle":"","family":"Pa","given":"M.","non-dropping-particle":"","parse-names":false,"suffix":""},{"dropping-particle":"","family":"Pangaribuan","given":"H. U.","non-dropping-particle":"","parse-names":false,"suffix":""},{"dropping-particle":"","family":"Park","given":"E.","non-dropping-particle":"","parse-names":false,"suffix":""},{"dropping-particle":"","family":"Pasupula","given":"D.","non-dropping-particle":"","parse-names":false,"suffix":""},{"dropping-particle":"","family":"Patel","given":"J. R.","non-dropping-particle":"","parse-names":false,"suffix":""},{"dropping-particle":"","family":"Patel","given":"S. K.","non-dropping-particle":"","parse-names":false,"suffix":""},{"dropping-particle":"","family":"Paternina-Caicedo","given":"A. J.","non-dropping-particle":"","parse-names":false,"suffix":""},{"dropping-particle":"","family":"Pathak","given":"M.","non-dropping-particle":"","parse-names":false,"suffix":""},{"dropping-particle":"","family":"Pathak","given":"A.","non-dropping-particle":"","parse-names":false,"suffix":""},{"dropping-particle":"","family":"Patten","given":"S. B.","non-dropping-particle":"","parse-names":false,"suffix":""},{"dropping-particle":"","family":"Tonelli","given":"M.","non-dropping-particle":"","parse-names":false,"suffix":""},{"dropping-particle":"","family":"Weintraub","given":"R. G.","non-dropping-particle":"","parse-names":false,"suffix":""},{"dropping-particle":"","family":"Paudel","given":"S.","non-dropping-particle":"","parse-names":false,"suffix":""},{"dropping-particle":"","family":"Pepito","given":"V. F.","non-dropping-particle":"","parse-names":false,"suffix":""},{"dropping-particle":"","family":"Thurston","given":"G. D.","non-dropping-particle":"","parse-names":false,"suffix":""},{"dropping-particle":"","family":"Peprah","given":"E. K.","non-dropping-particle":"","parse-names":false,"suffix":""},{"dropping-particle":"","family":"Pereira","given":"J.","non-dropping-particle":"","parse-names":false,"suffix":""},{"dropping-particle":"","family":"Pescarini","given":"J. M.","non-dropping-particle":"","parse-names":false,"suffix":""},{"dropping-particle":"","family":"Piccinelli","given":"C.","non-dropping-particle":"","parse-names":false,"suffix":""},{"dropping-particle":"","family":"Pilgrim","given":"T.","non-dropping-particle":"","parse-names":false,"suffix":""},{"dropping-particle":"","family":"Plass","given":"D.","non-dropping-particle":"","parse-names":false,"suffix":""},{"dropping-particle":"","family":"Pokhrel","given":"K. N.","non-dropping-particle":"","parse-names":false,"suffix":""},{"dropping-particle":"","family":"Prada","given":"S. I.","non-dropping-particle":"","parse-names":false,"suffix":""},{"dropping-particle":"","family":"Prakash","given":"V.","non-dropping-particle":"","parse-names":false,"suffix":""},{"dropping-particle":"","family":"Prakash","given":"S.","non-dropping-particle":"","parse-names":false,"suffix":""},{"dropping-particle":"","family":"Prasad","given":"N.","non-dropping-particle":"","parse-names":false,"suffix":""},{"dropping-particle":"","family":"Shigematsu","given":"M.","non-dropping-particle":"","parse-names":false,"suffix":""},{"dropping-particle":"","family":"Pribadi","given":"D. R.A.","non-dropping-particle":"","parse-names":false,"suffix":""},{"dropping-particle":"","family":"Sudaryanto","given":"A.","non-dropping-particle":"","parse-names":false,"suffix":""},{"dropping-particle":"","family":"Rabiee","given":"M.","non-dropping-particle":"","parse-names":false,"suffix":""},{"dropping-particle":"","family":"Radfar","given":"A.","non-dropping-particle":"","parse-names":false,"suffix":""},{"dropping-particle":"","family":"Ranabhat","given":"C. L.","non-dropping-particle":"","parse-names":false,"suffix":""},{"dropping-particle":"","family":"Ranta","given":"A.","non-dropping-particle":"","parse-names":false,"suffix":""},{"dropping-particle":"","family":"Ribeiro","given":"D. C.","non-dropping-particle":"","parse-names":false,"suffix":""},{"dropping-particle":"","family":"Rao","given":"S.","non-dropping-particle":"","parse-names":false,"suffix":""},{"dropping-particle":"","family":"Rawaf","given":"D. L.","non-dropping-particle":"","parse-names":false,"suffix":""},{"dropping-particle":"","family":"Rawal","given":"L.","non-dropping-particle":"","parse-names":false,"suffix":""},{"dropping-particle":"","family":"Renjith","given":"V.","non-dropping-particle":"","parse-names":false,"suffix":""},{"dropping-particle":"","family":"Rickard","given":"J.","non-dropping-particle":"","parse-names":false,"suffix":""},{"dropping-particle":"","family":"Roever","given":"L.","non-dropping-particle":"","parse-names":false,"suffix":""},{"dropping-particle":"","family":"Romoli","given":"M.","non-dropping-particle":"","parse-names":false,"suffix":""},{"dropping-particle":"","family":"Rostamian","given":"M.","non-dropping-particle":"","parse-names":false,"suffix":""},{"dropping-particle":"","family":"Rubagotti","given":"E.","non-dropping-particle":"","parse-names":false,"suffix":""},{"dropping-particle":"","family":"Rwegerera","given":"G. M.","non-dropping-particle":"","parse-names":false,"suffix":""},{"dropping-particle":"","family":"Ullah","given":"S.","non-dropping-particle":"","parse-names":false,"suffix":""},{"dropping-particle":"","family":"Sajadi","given":"S.","non-dropping-particle":"","parse-names":false,"suffix":""},{"dropping-particle":"","family":"Salam","given":"N.","non-dropping-particle":"","parse-names":false,"suffix":""},{"dropping-particle":"","family":"Salomon","given":"J. A.","non-dropping-particle":"","parse-names":false,"suffix":""},{"dropping-particle":"","family":"Salz","given":"I.","non-dropping-particle":"","parse-names":false,"suffix":""},{"dropping-particle":"","family":"Saraswathy","given":"S. Y.","non-dropping-particle":"","parse-names":false,"suffix":""},{"dropping-particle":"","family":"Sarmiento-Suárez","given":"R.","non-dropping-particle":"","parse-names":false,"suffix":""},{"dropping-particle":"","family":"Sathian","given":"B.","non-dropping-particle":"","parse-names":false,"suffix":""},{"dropping-particle":"","family":"Savic","given":"M.","non-dropping-particle":"","parse-names":false,"suffix":""},{"dropping-particle":"","family":"Saylan","given":"M.","non-dropping-particle":"","parse-names":false,"suffix":""},{"dropping-particle":"","family":"Schwendicke","given":"F.","non-dropping-particle":"","parse-names":false,"suffix":""},{"dropping-particle":"","family":"Sekerija","given":"M.","non-dropping-particle":"","parse-names":false,"suffix":""},{"dropping-particle":"","family":"Senthilkumaran","given":"S.","non-dropping-particle":"","parse-names":false,"suffix":""},{"dropping-particle":"","family":"Sha","given":"F.","non-dropping-particle":"","parse-names":false,"suffix":""},{"dropping-particle":"","family":"Shaheen","given":"A. A.","non-dropping-particle":"","parse-names":false,"suffix":""},{"dropping-particle":"","family":"Shaikh","given":"M. A.","non-dropping-particle":"","parse-names":false,"suffix":""},{"dropping-particle":"","family":"Shamsizadeh","given":"M.","non-dropping-particle":"","parse-names":false,"suffix":""},{"dropping-particle":"","family":"Shannawaz","given":"M.","non-dropping-particle":"","parse-names":false,"suffix":""},{"dropping-particle":"","family":"Sharma","given":"R.","non-dropping-particle":"","parse-names":false,"suffix":""},{"dropping-particle":"","family":"Shin","given":"J.","non-dropping-particle":"","parse-names":false,"suffix":""},{"dropping-particle":"","family":"Shiri","given":"R.","non-dropping-particle":"","parse-names":false,"suffix":""},{"dropping-particle":"","family":"Sierpinski","given":"R.","non-dropping-particle":"","parse-names":false,"suffix":""},{"dropping-particle":"","family":"Sigurvinsdottir","given":"R.","non-dropping-particle":"","parse-names":false,"suffix":""},{"dropping-particle":"","family":"Silva","given":"D. A.S.","non-dropping-particle":"","parse-names":false,"suffix":""},{"dropping-particle":"","family":"Simonetti","given":"B.","non-dropping-particle":"","parse-names":false,"suffix":""},{"dropping-particle":"","family":"Singh","given":"A.","non-dropping-particle":"","parse-names":false,"suffix":""},{"dropping-particle":"","family":"Sinha","given":"D. N.","non-dropping-particle":"","parse-names":false,"suffix":""},{"dropping-particle":"","family":"Skiadaresi","given":"E.","non-dropping-particle":"","parse-names":false,"suffix":""},{"dropping-particle":"","family":"Skou","given":"S. T.","non-dropping-particle":"","parse-names":false,"suffix":""},{"dropping-particle":"","family":"Skryabin","given":"V. Y.","non-dropping-particle":"","parse-names":false,"suffix":""},{"dropping-particle":"","family":"Zastrozhin","given":"M. S.","non-dropping-particle":"","parse-names":false,"suffix":""},{"dropping-particle":"","family":"Soheili","given":"A.","non-dropping-particle":"","parse-names":false,"suffix":""},{"dropping-particle":"","family":"Sokhan","given":"A.","non-dropping-particle":"","parse-names":false,"suffix":""},{"dropping-particle":"","family":"Somefun","given":"O. D.","non-dropping-particle":"","parse-names":false,"suffix":""},{"dropping-particle":"V.","family":"Korotkova","given":"A.","non-dropping-particle":"","parse-names":false,"suffix":""},{"dropping-particle":"","family":"Soyiri","given":"I. N.","non-dropping-particle":"","parse-names":false,"suffix":""},{"dropping-particle":"","family":"Sreeramareddy","given":"C. T.","non-dropping-particle":"","parse-names":false,"suffix":""},{"dropping-particle":"","family":"Srinivasan","given":"V.","non-dropping-particle":"","parse-names":false,"suffix":""},{"dropping-particle":"","family":"Sripada","given":"K.","non-dropping-particle":"","parse-names":false,"suffix":""},{"dropping-particle":"","family":"Stovner","given":"L. J.","non-dropping-particle":"","parse-names":false,"suffix":""},{"dropping-particle":"","family":"Stockfelt","given":"L.","non-dropping-particle":"","parse-names":false,"suffix":""},{"dropping-particle":"","family":"Sultan","given":"I.","non-dropping-particle":"","parse-names":false,"suffix":""},{"dropping-particle":"","family":"Swope","given":"C. B.","non-dropping-particle":"","parse-names":false,"suffix":""},{"dropping-particle":"","family":"Vaicekonyte","given":"R.","non-dropping-particle":"","parse-names":false,"suffix":""},{"dropping-particle":"","family":"Sykes","given":"B. L.","non-dropping-particle":"","parse-names":false,"suffix":""},{"dropping-particle":"","family":"Szumowski","given":"L.","non-dropping-particle":"","parse-names":false,"suffix":""},{"dropping-particle":"","family":"Tabb","given":"K. M.","non-dropping-particle":"","parse-names":false,"suffix":""},{"dropping-particle":"","family":"Tabuchi","given":"T.","non-dropping-particle":"","parse-names":false,"suffix":""},{"dropping-particle":"","family":"Taddele","given":"B. W.","non-dropping-particle":"","parse-names":false,"suffix":""},{"dropping-particle":"","family":"Tahir","given":"Z.","non-dropping-particle":"","parse-names":false,"suffix":""},{"dropping-particle":"","family":"Tareque","given":"M. I.","non-dropping-particle":"","parse-names":false,"suffix":""},{"dropping-particle":"","family":"Tarigan","given":"I. U.","non-dropping-particle":"","parse-names":false,"suffix":""},{"dropping-particle":"","family":"Taveira","given":"N.","non-dropping-particle":"","parse-names":false,"suffix":""},{"dropping-particle":"","family":"Thankappan","given":"K. R.","non-dropping-particle":"","parse-names":false,"suffix":""},{"dropping-particle":"","family":"Thomas","given":"N.","non-dropping-particle":"","parse-names":false,"suffix":""},{"dropping-particle":"","family":"Varughese","given":"S.","non-dropping-particle":"","parse-names":false,"suffix":""},{"dropping-particle":"","family":"Touvier","given":"M.","non-dropping-particle":"","parse-names":false,"suffix":""},{"dropping-particle":"","family":"Tran","given":"B. X.","non-dropping-particle":"","parse-names":false,"suffix":""},{"dropping-particle":"","family":"Tsatsakis","given":"A.","non-dropping-particle":"","parse-names":false,"suffix":""},{"dropping-particle":"","family":"Vardavas","given":"C.","non-dropping-particle":"","parse-names":false,"suffix":""},{"dropping-particle":"","family":"Ullah","given":"I.","non-dropping-particle":"","parse-names":false,"suffix":""},{"dropping-particle":"","family":"Umeokonkwo","given":"C. D.","non-dropping-particle":"","parse-names":false,"suffix":""},{"dropping-particle":"","family":"Undurraga","given":"E. A.","non-dropping-particle":"","parse-names":false,"suffix":""},{"dropping-particle":"","family":"Upadhyay","given":"E.","non-dropping-particle":"","parse-names":false,"suffix":""},{"dropping-particle":"","family":"Vasankari","given":"T. J.","non-dropping-particle":"","parse-names":false,"suffix":""},{"dropping-particle":"","family":"Vasconcelos","given":"A. N.","non-dropping-particle":"","parse-names":false,"suffix":""},{"dropping-particle":"","family":"Veisani","given":"Y.","non-dropping-particle":"","parse-names":false,"suffix":""},{"dropping-particle":"","family":"Vidale","given":"S.","non-dropping-particle":"","parse-names":false,"suffix":""},{"dropping-particle":"","family":"Waheed","given":"Y.","non-dropping-particle":"","parse-names":false,"suffix":""},{"dropping-particle":"","family":"Wei","given":"J.","non-dropping-particle":"","parse-names":false,"suffix":""},{"dropping-particle":"","family":"Wang","given":"F.","non-dropping-particle":"","parse-names":false,"suffix":""},{"dropping-particle":"","family":"Zhao","given":"X. G.","non-dropping-particle":"","parse-names":false,"suffix":""},{"dropping-particle":"","family":"Wang","given":"Y.","non-dropping-particle":"","parse-names":false,"suffix":""},{"dropping-particle":"","family":"Yu","given":"C.","non-dropping-particle":"","parse-names":false,"suffix":""},{"dropping-particle":"","family":"Zhang","given":"Z.","non-dropping-particle":"","parse-names":false,"suffix":""},{"dropping-particle":"","family":"Wang","given":"H.","non-dropping-particle":"","parse-names":false,"suffix":""},{"dropping-particle":"","family":"Weiss","given":"J.","non-dropping-particle":"","parse-names":false,"suffix":""},{"dropping-particle":"","family":"Wiangkham","given":"T.","non-dropping-particle":"","parse-names":false,"suffix":""},{"dropping-particle":"","family":"Wickramasinghe","given":"N. D.","non-dropping-particle":"","parse-names":false,"suffix":""},{"dropping-particle":"","family":"Wu","given":"A.","non-dropping-particle":"","parse-names":false,"suffix":""},{"dropping-particle":"","family":"Xie","given":"Y.","non-dropping-particle":"","parse-names":false,"suffix":""},{"dropping-particle":"","family":"Xu","given":"G.","non-dropping-particle":"","parse-names":false,"suffix":""},{"dropping-particle":"","family":"Yahyazadeh Jabbari","given":"S.","non-dropping-particle":"","parse-names":false,"suffix":""},{"dropping-particle":"","family":"Yilgwan","given":"C. S.","non-dropping-particle":"","parse-names":false,"suffix":""},{"dropping-particle":"","family":"Yonemoto","given":"N.","non-dropping-particle":"","parse-names":false,"suffix":""},{"dropping-particle":"","family":"Younis","given":"M. Z.","non-dropping-particle":"","parse-names":false,"suffix":""},{"dropping-particle":"","family":"Younker","given":"T. P.","non-dropping-particle":"","parse-names":false,"suffix":""},{"dropping-particle":"","family":"Yu","given":"Y.","non-dropping-particle":"","parse-names":false,"suffix":""},{"dropping-particle":"","family":"Zaidi","given":"S.","non-dropping-particle":"","parse-names":false,"suffix":""},{"dropping-particle":"","family":"Zhang","given":"J.","non-dropping-particle":"","parse-names":false,"suffix":""},{"dropping-particle":"","family":"Zhang","given":"Y.","non-dropping-particle":"","parse-names":false,"suffix":""},{"dropping-particle":"","family":"Zheleva","given":"B.","non-dropping-particle":"","parse-names":false,"suffix":""},{"dropping-particle":"","family":"Zhu","given":"C.","non-dropping-particle":"","parse-names":false,"suffix":""}],"container-title":"The Lancet","id":"ITEM-1","issue":"10258","issued":{"date-parts":[["2020","10","17"]]},"page":"1160-1203","publisher":"Elsevier B.V.","title":"Global age-sex-specific fertility, mortality, healthy life expectancy (HALE), and population estimates in 204 countries and territories, 1950–2019: a comprehensive demographic analysis for the Global Burden of Disease Study 2019","type":"article-journal","volume":"396"},"uris":["http://www.mendeley.com/documents/?uuid=4188803b-0d55-33f1-a748-071d7c3c42a3"]}],"mendeley":{"formattedCitation":"&lt;sup&gt;17&lt;/sup&gt;","plainTextFormattedCitation":"17","previouslyFormattedCitation":"&lt;sup&gt;17&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17</w:t>
      </w:r>
      <w:r w:rsidRPr="00A30AE6">
        <w:rPr>
          <w:rFonts w:cs="Times New Roman"/>
          <w:sz w:val="28"/>
          <w:szCs w:val="28"/>
          <w:lang w:val="en-US"/>
        </w:rPr>
        <w:fldChar w:fldCharType="end"/>
      </w:r>
      <w:r w:rsidRPr="00A30AE6">
        <w:rPr>
          <w:rFonts w:cs="Times New Roman"/>
          <w:sz w:val="28"/>
          <w:szCs w:val="28"/>
          <w:lang w:val="en-US"/>
        </w:rPr>
        <w:t xml:space="preserve">. </w:t>
      </w:r>
    </w:p>
    <w:p w14:paraId="49CE1901"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Mortality data and YLL calculation</w:t>
      </w:r>
    </w:p>
    <w:p w14:paraId="02A21306"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Data from the Information System of the Ministry of Health (ISMH) of the Republic of Kazakhstan on the incidence and mortality for selected types of cancer were provided upon request by the Republican Center for Electronic Health (RCEZ) of the Ministry of Health, where data are collected on numerous public health indicators, including the oncological registry of Almaty. Upon request, aggregated cancer mortality data were provided, broken down by disease code, age group, sex, and year of death in the city of Almaty. There were 18 age groups in total, in 5-year intervals from age 0 to 85 years and older. Because mortality data were only provided from 2017 onward, all calculations were for the period from 2017 to 2021. Mortality data provided by the RCEZ were reconciled with annual reports from the oncological service of the Republic of Kazakhstan. The match between the two sources was 98%–99% over the different years. </w:t>
      </w:r>
    </w:p>
    <w:p w14:paraId="1EC0854E"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Using YLL, the disease-specific impact of mortality on population health is measured, considering the age of deceased individuals. Thus, the YLL reflects the burden of disease in terms of the statistically identified number of potential years of </w:t>
      </w:r>
      <w:r w:rsidRPr="00A30AE6">
        <w:rPr>
          <w:rFonts w:cs="Times New Roman"/>
          <w:sz w:val="28"/>
          <w:szCs w:val="28"/>
          <w:lang w:val="en-US"/>
        </w:rPr>
        <w:lastRenderedPageBreak/>
        <w:t>life not lived, and therefore, the number of life years lost owing to mortality. In the present YLL calculation, the GBD 2017 standard life expectancy table was used, which was derived from the minimum observed mortality risk within each 5-year age category across national populations worldwide exceeding 5 million inhabitants (the so-called aspirational life expectancy). The GBD tables provide one uniform life expectancy for both sexes</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{"citationItems":[{"id":"ITEM-1","itemData":{"DOI":"10.1016/S0140-6736(18)32203-7","ISSN":"1474-547X","PMID":"30496103","abstract":"Background: Global development goals increasingly rely on country-specific estimates for benchmarking a nation's progress. To meet this need, the Global Burden of Diseases, Injuries, and Risk Factors Study (GBD) 2016 estimated global, regional, national, and, for selected locations, subnational cause-specific mortality beginning in the year 1980. Here we report an update to that study, making use of newly available data and improved methods. GBD 2017 provides a comprehensive assessment of cause-specific mortality for 282 causes in 195 countries and territories from 1980 to 2017. Methods: The causes of death database is composed of vital registration (VR), verbal autopsy (VA), registry, survey, police, and surveillance data. GBD 2017 added ten VA studies, 127 country-years of VR data, 502 cancer-registry country-years, and an additional surveillance country-year. Expansions of the GBD cause of death hierarchy resulted in 18 additional causes estimated for GBD 2017. Newly available data led to subnational estimates for five additional countries—Ethiopia, Iran, New Zealand, Norway, and Russia. Deaths assigned International Classification of Diseases (ICD) codes for non-specific, implausible, or intermediate causes of death were reassigned to underlying causes by redistribution algorithms that were incorporated into uncertainty estimation. We used statistical modelling tools developed for GBD, including the Cause of Death Ensemble model (CODEm), to generate cause fractions and cause-specific death rates for each location, year, age, and sex. Instead of using UN estimates as in previous versions, GBD 2017 independently estimated population size and fertility rate for all locations. Years of life lost (YLLs) were then calculated as the sum of each death multiplied by the standard life expectancy at each age. All rates reported here are age-standardised. Findings: At the broadest grouping of causes of death (Level 1), non-communicable diseases (NCDs) comprised the greatest fraction of deaths, contributing to 73·4% (95% uncertainty interval [UI] 72·5–74·1) of total deaths in 2017, while communicable, maternal, neonatal, and nutritional (CMNN) causes accounted for 18·6% (17·9–19·6), and injuries 8·0% (7·7–8·2). Total numbers of deaths from NCD causes increased from 2007 to 2017 by 22·7% (21·5–23·9), representing an additional 7·61 million (7·20–8·01) deaths estimated in 2017 versus 2007. The death rate from NCDs decreased globally by 7·9% (7·0–8·8). The number o…","author":[{"dropping-particle":"","family":"Roth","given":"Gregory A.","non-dropping-particle":"","parse-names":false,"suffix":""},{"dropping-particle":"","family":"Abate","given":"Degu","non-dropping-particle":"","parse-names":false,"suffix":""},{"dropping-particle":"","family":"Abate","given":"Kalkidan Hassen","non-dropping-particle":"","parse-names":false,"suffix":""},{"dropping-particle":"","family":"Abay","given":"Solomon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Suliankatchi","non-dropping-particle":"","parse-names":false,"suffix":""},{"dropping-particle":"","family":"Abebe","given":"Haftom Temesgen","non-dropping-particle":"","parse-names":false,"suffix":""},{"dropping-particle":"","family":"Abebe","given":"Molla","non-dropping-particle":"","parse-names":false,"suffix":""},{"dropping-particle":"","family":"Abebe","given":"Zegeye","non-dropping-particle":"","parse-names":false,"suffix":""},{"dropping-particle":"","family":"Abejie","given":"Ayenew Negesse","non-dropping-particle":"","parse-names":false,"suffix":""},{"dropping-particle":"","family":"Abera","given":"Semaw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Niguse","non-dropping-particle":"","parse-names":false,"suffix":""},{"dropping-particle":"","family":"Abrham","given":"Aklilu Roba","non-dropping-particle":"","parse-names":false,"suffix":""},{"dropping-particle":"","family":"Abu-Raddad","given":"Laith Jamal","non-dropping-particle":"","parse-names":false,"suffix":""},{"dropping-particle":"","family":"Accrombessi","given":"Manfred Mario Kokou","non-dropping-particle":"","parse-names":false,"suffix":""},{"dropping-particle":"","family":"Acharya","given":"Dilaram","non-dropping-particle":"","parse-names":false,"suffix":""},{"dropping-particle":"","family":"Adamu","given":"Abdu A.","non-dropping-particle":"","parse-names":false,"suffix":""},{"dropping-particle":"","family":"Adebayo","given":"Oladimeji M.","non-dropping-particle":"","parse-names":false,"suffix":""},{"dropping-particle":"","family":"Adedoyin","given":"Rufus Adesoji","non-dropping-particle":"","parse-names":false,"suffix":""},{"dropping-particle":"","family":"Adekanmbi","given":"Victor","non-dropping-particle":"","parse-names":false,"suffix":""},{"dropping-particle":"","family":"Adetokunboh","given":"Olatunji O.","non-dropping-particle":"","parse-names":false,"suffix":""},{"dropping-particle":"","family":"Adhena","given":"Beyene Meressa","non-dropping-particle":"","parse-names":false,"suffix":""},{"dropping-particle":"","family":"Adib","given":"Mina G.","non-dropping-particle":"","parse-names":false,"suffix":""},{"dropping-particle":"","family":"Admasie","given":"Amha","non-dropping-particle":"","parse-names":false,"suffix":""},{"dropping-particle":"","family":"Afshin","given":"Ashkan","non-dropping-particle":"","parse-names":false,"suffix":""},{"dropping-particle":"","family":"Agarwal","given":"Gina","non-dropping-particle":"","parse-names":false,"suffix":""},{"dropping-particle":"","family":"Agesa","given":"Kareha M.","non-dropping-particle":"","parse-names":false,"suffix":""},{"dropping-particle":"","family":"Agrawal","given":"Anurag","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ed","given":"Muktar Beshir","non-dropping-particle":"","parse-names":false,"suffix":""},{"dropping-particle":"","family":"Ahmed","given":"Sayem","non-dropping-particle":"","parse-names":false,"suffix":""},{"dropping-particle":"","family":"Aichour","given":"Amani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Eddine","non-dropping-particle":"","parse-names":false,"suffix":""},{"dropping-particle":"","family":"Akbari","given":"Mohammad Esmaeil","non-dropping-particle":"","parse-names":false,"suffix":""},{"dropping-particle":"","family":"Akinyemi","given":"Rufus Olusola","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Raddadi","given":"Rajaa M.","non-dropping-particle":"","parse-names":false,"suffix":""},{"dropping-particle":"","family":"Alahdab","given":"Fares","non-dropping-particle":"","parse-names":false,"suffix":""},{"dropping-particle":"","family":"Alam","given":"Khurshid","non-dropping-particle":"","parse-names":false,"suffix":""},{"dropping-particle":"","family":"Alam","given":"Tahiya","non-dropping-particle":"","parse-names":false,"suffix":""},{"dropping-particle":"","family":"Alebel","given":"Animut","non-dropping-particle":"","parse-names":false,"suffix":""},{"dropping-particle":"","family":"Alene","given":"Kefyalew Addis","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cois","non-dropping-particle":"","parse-names":false,"suffix":""},{"dropping-particle":"","family":"Allebeck","given":"Peter","non-dropping-particle":"","parse-names":false,"suffix":""},{"dropping-particle":"","family":"Alonso","given":"Jord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T.","non-dropping-particle":"","parse-names":false,"suffix":""},{"dropping-particle":"","family":"Aminde","given":"Leopold N.","non-dropping-particle":"","parse-names":false,"suffix":""},{"dropping-particle":"","family":"Amini","given":"Erfan","non-dropping-particle":"","parse-names":false,"suffix":""},{"dropping-particle":"","family":"Ammar","given":"Walid","non-dropping-particle":"","parse-names":false,"suffix":""},{"dropping-particle":"","family":"Amoako","given":"Yaw Ampem","non-dropping-particle":"","parse-names":false,"suffix":""},{"dropping-particle":"","family":"Anber","given":"Nahla Hamed","non-dropping-particle":"","parse-names":false,"suffix":""},{"dropping-particle":"","family":"Andrei","given":"Catalina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ari","given":"Hossein","non-dropping-particle":"","parse-names":false,"suffix":""},{"dropping-particle":"","family":"Ansha","given":"Mustafa Geleto","non-dropping-particle":"","parse-names":false,"suffix":""},{"dropping-particle":"","family":"Antonio","given":"Carl Abelardo T.","non-dropping-particle":"","parse-names":false,"suffix":""},{"dropping-particle":"","family":"Anwari","given":"Palwasha","non-dropping-particle":"","parse-names":false,"suffix":""},{"dropping-particle":"","family":"Aremu","given":"Olatunde","non-dropping-particle":"","parse-names":false,"suffix":""},{"dropping-particle":"","family":"Arnlov","given":"Johan","non-dropping-particle":"","parse-names":false,"suffix":""},{"dropping-particle":"","family":"Arora","given":"Amit","non-dropping-particle":"","parse-names":false,"suffix":""},{"dropping-particle":"","family":"Arora","given":"Monika","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K.","non-dropping-particle":"","parse-names":false,"suffix":""},{"dropping-particle":"","family":"Asayesh","given":"Hamid","non-dropping-particle":"","parse-names":false,"suffix":""},{"dropping-particle":"","family":"Asfaw","given":"Ephrem Tsegay","non-dropping-particle":"","parse-names":false,"suffix":""},{"dropping-particle":"","family":"Ataro","given":"Zerihun","non-dropping-particle":"","parse-names":false,"suffix":""},{"dropping-particle":"","family":"Atique","given":"Suleman","non-dropping-particle":"","parse-names":false,"suffix":""},{"dropping-particle":"","family":"Atre","given":"Sachin R.","non-dropping-particle":"","parse-names":false,"suffix":""},{"dropping-particle":"","family":"Ausloos","given":"Marcel","non-dropping-particle":"","parse-names":false,"suffix":""},{"dropping-particle":"","family":"Avokpaho","given":"Euripide F.G.A.","non-dropping-particle":"","parse-names":false,"suffix":""},{"dropping-particle":"","family":"Awasthi","given":"Ashish","non-dropping-particle":"","parse-names":false,"suffix":""},{"dropping-particle":"","family":"Ayala Quintanilla","given":"Beatriz Paulina","non-dropping-particle":"","parse-names":false,"suffix":""},{"dropping-particle":"","family":"Ayele","given":"Yohanes","non-dropping-particle":"","parse-names":false,"suffix":""},{"dropping-particle":"","family":"Ayer","given":"Rakesh","non-dropping-particle":"","parse-names":false,"suffix":""},{"dropping-particle":"","family":"Azzopardi","given":"Peter S.","non-dropping-particle":"","parse-names":false,"suffix":""},{"dropping-particle":"","family":"Babazadeh","given":"Arefeh","non-dropping-particle":"","parse-names":false,"suffix":""},{"dropping-particle":"","family":"Bacha","given":"Umar","non-dropping-particle":"","parse-names":false,"suffix":""},{"dropping-particle":"","family":"Badali","given":"Hamid","non-dropping-particle":"","parse-names":false,"suffix":""},{"dropping-particle":"","family":"Badawi","given":"Alaa","non-dropping-particle":"","parse-names":false,"suffix":""},{"dropping-particle":"","family":"Bali","given":"Ayele Geleto","non-dropping-particle":"","parse-names":false,"suffix":""},{"dropping-particle":"","family":"Ballesteros","given":"Katherine E.","non-dropping-particle":"","parse-names":false,"suffix":""},{"dropping-particle":"","family":"Banach","given":"Maciej","non-dropping-particle":"","parse-names":false,"suffix":""},{"dropping-particle":"","family":"Banerjee","given":"Kajori","non-dropping-particle":"","parse-names":false,"suffix":""},{"dropping-particle":"","family":"Bannick","given":"Marlena S.","non-dropping-particle":"","parse-names":false,"suffix":""},{"dropping-particle":"","family":"Banoub","given":"Joseph Adel Mattar","non-dropping-particle":"","parse-names":false,"suffix":""},{"dropping-particle":"","family":"Barboza","given":"Miguel A.","non-dropping-particle":"","parse-names":false,"suffix":""},{"dropping-particle":"","family":"Barker-Collo","given":"Suzanne Lyn","non-dropping-particle":"","parse-names":false,"suffix":""},{"dropping-particle":"","family":"Barnighausen","given":"Till Winfried","non-dropping-particle":"","parse-names":false,"suffix":""},{"dropping-particle":"","family":"Barquera","given":"Simon","non-dropping-particle":"","parse-names":false,"suffix":""},{"dropping-particle":"","family":"Barrero","given":"Lope H.","non-dropping-particle":"","parse-names":false,"suffix":""},{"dropping-particle":"","family":"Bassat","given":"Quique","non-dropping-particle":"","parse-names":false,"suffix":""},{"dropping-particle":"","family":"Basu","given":"Sanjay","non-dropping-particle":"","parse-names":false,"suffix":""},{"dropping-particle":"","family":"Baune","given":"Bernhard T.","non-dropping-particle":"","parse-names":false,"suffix":""},{"dropping-particle":"","family":"Baynes","given":"Habtamu Wondifraw","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ejot","given":"Yannick","non-dropping-particle":"","parse-names":false,"suffix":""},{"dropping-particle":"","family":"Bekele","given":"Bayu Begashaw","non-dropping-particle":"","parse-names":false,"suffix":""},{"dropping-particle":"","family":"Belachew","given":"Abate Bekele","non-dropping-particle":"","parse-names":false,"suffix":""},{"dropping-particle":"","family":"Belay","given":"Ezra","non-dropping-particle":"","parse-names":false,"suffix":""},{"dropping-particle":"","family":"Belay","given":"Yihalem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M.","non-dropping-particle":"","parse-names":false,"suffix":""},{"dropping-particle":"","family":"Berman","given":"Adam E.","non-dropping-particle":"","parse-names":false,"suffix":""},{"dropping-particle":"","family":"Bernabe","given":"Eduardo","non-dropping-particle":"","parse-names":false,"suffix":""},{"dropping-particle":"","family":"Bernstein","given":"Robert S.","non-dropping-particle":"","parse-names":false,"suffix":""},{"dropping-particle":"","family":"Bertolacci","given":"Gregory J.","non-dropping-particle":"","parse-names":false,"suffix":""},{"dropping-particle":"","family":"Beuran","given":"Mircea","non-dropping-particle":"","parse-names":false,"suffix":""},{"dropping-particle":"","family":"Beyranvand","given":"Tina","non-dropping-particle":"","parse-names":false,"suffix":""},{"dropping-particle":"","family":"Bhalla","given":"Ashish","non-dropping-particle":"","parse-names":false,"suffix":""},{"dropping-particle":"","family":"Bhattarai","given":"Suraj","non-dropping-particle":"","parse-names":false,"suffix":""},{"dropping-particle":"","family":"Bhaumik","given":"Soumyadeeep","non-dropping-particle":"","parse-names":false,"suffix":""},{"dropping-particle":"","family":"Bhutta","given":"Zulfiqar A.","non-dropping-particle":"","parse-names":false,"suffix":""},{"dropping-particle":"","family":"Biadgo","given":"Belete","non-dropping-particle":"","parse-names":false,"suffix":""},{"dropping-particle":"","family":"Biehl","given":"Molly H.","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family":"Sayeed","given":"Muhammad Shahdaat","non-dropping-particle":"Bin","parse-names":false,"suffix":""},{"dropping-particle":"","family":"Bisanzio","given":"Donal","non-dropping-particle":"","parse-names":false,"suffix":""},{"dropping-particle":"","family":"Biswas","given":"Tuhin","non-dropping-particle":"","parse-names":false,"suffix":""},{"dropping-particle":"","family":"Blacker","given":"Brigette F.","non-dropping-particle":"","parse-names":false,"suffix":""},{"dropping-particle":"","family":"Basara","given":"Berrak Bora","non-dropping-particle":"","parse-names":false,"suffix":""},{"dropping-particle":"","family":"Borschmann","given":"Rohan","non-dropping-particle":"","parse-names":false,"suffix":""},{"dropping-particle":"","family":"Bosetti","given":"Cristina","non-dropping-particle":"","parse-names":false,"suffix":""},{"dropping-particle":"","family":"Bozorgmehr","given":"Kayvan","non-dropping-particle":"","parse-names":false,"suffix":""},{"dropping-particle":"","family":"Brady","given":"Oliver J.","non-dropping-particle":"","parse-names":false,"suffix":""},{"dropping-particle":"","family":"Brant","given":"Luisa C.","non-dropping-particle":"","parse-names":false,"suffix":""},{"dropping-particle":"","family":"Brayne","given":"Carol","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J.K.","non-dropping-particle":"","parse-names":false,"suffix":""},{"dropping-particle":"","family":"Brenner","given":"Hermann","non-dropping-particle":"","parse-names":false,"suffix":""},{"dropping-particle":"","family":"Briant","given":"Paul Svitil","non-dropping-particle":"","parse-names":false,"suffix":""},{"dropping-particle":"","family":"Britton","given":"Gabrielle","non-dropping-particle":"","parse-names":false,"suffix":""},{"dropping-particle":"","family":"Brugha","given":"Traolach","non-dropping-particle":"","parse-names":false,"suffix":""},{"dropping-particle":"","family":"Busse","given":"Reinhard","non-dropping-particle":"","parse-names":false,"suffix":""},{"dropping-particle":"","family":"Butt","given":"Zahid A.","non-dropping-particle":"","parse-names":false,"suffix":""},{"dropping-particle":"","family":"Callender","given":"Charlton S.K.H.","non-dropping-particle":"","parse-names":false,"suffix":""},{"dropping-particle":"","family":"Campos-Nonato","given":"Ismael R.","non-dropping-particle":"","parse-names":false,"suffix":""},{"dropping-particle":"","family":"Campuzano Rincon","given":"Julio Cesar","non-dropping-particle":"","parse-names":false,"suffix":""},{"dropping-particle":"","family":"Cano","given":"Jorge","non-dropping-particle":"","parse-names":false,"suffix":""},{"dropping-particle":"","family":"Car","given":"Mate","non-dropping-particle":"","parse-names":false,"suffix":""},{"dropping-particle":"","family":"Cardenas","given":"Rosario","non-dropping-particle":"","parse-names":false,"suffix":""},{"dropping-particle":"","family":"Carreras","given":"Giulia","non-dropping-particle":"","parse-names":false,"suffix":""},{"dropping-particle":"","family":"Carrero","given":"Juan J.","non-dropping-particle":"","parse-names":false,"suffix":""},{"dropping-particle":"","family":"Carter","given":"Austin","non-dropping-particle":"","parse-names":false,"suffix":""},{"dropping-particle":"","family":"Carvalho","given":"Felix","non-dropping-particle":"","parse-names":false,"suffix":""},{"dropping-particle":"","family":"Castaneda-Orjuela","given":"Carlos A.","non-dropping-particle":"","parse-names":false,"suffix":""},{"dropping-particle":"","family":"Castillo Rivas","given":"Jacqueline","non-dropping-particle":"","parse-names":false,"suffix":""},{"dropping-particle":"","family":"Castle","given":"Chris D.","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g","given":"Jung Chen","non-dropping-particle":"","parse-names":false,"suffix":""},{"dropping-particle":"","family":"Charlson","given":"Fiona J.","non-dropping-particle":"","parse-names":false,"suffix":""},{"dropping-particle":"","family":"Chaturvedi","given":"Pankaj","non-dropping-particle":"","parse-names":false,"suffix":""},{"dropping-particle":"","family":"Chiang","given":"Peggy Pei Chia","non-dropping-particle":"","parse-names":false,"suffix":""},{"dropping-particle":"","family":"Chimed-Ochir","given":"Odgerel","non-dropping-particle":"","parse-names":false,"suffix":""},{"dropping-particle":"","family":"Chisumpa","given":"Vesper Hichilombwe","non-dropping-particle":"","parse-names":false,"suffix":""},{"dropping-particle":"","family":"Chitheer","given":"Abdulaal","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J.","non-dropping-particle":"","parse-names":false,"suffix":""},{"dropping-particle":"","family":"Chung","given":"Sheng Chia","non-dropping-particle":"","parse-names":false,"suffix":""},{"dropping-particle":"","family":"Cicuttini","given":"Flavia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G.","non-dropping-particle":"","parse-names":false,"suffix":""},{"dropping-particle":"","family":"Cirillo","given":"Massimo","non-dropping-particle":"","parse-names":false,"suffix":""},{"dropping-particle":"","family":"Cohen","given":"Aaron J.","non-dropping-particle":"","parse-names":false,"suffix":""},{"dropping-particle":"","family":"Cooper","given":"Leslie Trumbull","non-dropping-particle":"","parse-names":false,"suffix":""},{"dropping-particle":"","family":"Cortesi","given":"Paolo Angelo","non-dropping-particle":"","parse-names":false,"suffix":""},{"dropping-particle":"","family":"Cortinovis","given":"Monica","non-dropping-particle":"","parse-names":false,"suffix":""},{"dropping-particle":"","family":"Cousin","given":"Ewerton","non-dropping-particle":"","parse-names":false,"suffix":""},{"dropping-particle":"","family":"Cowie","given":"Benjamin C.","non-dropping-particle":"","parse-names":false,"suffix":""},{"dropping-particle":"","family":"Criqui","given":"Michael H.","non-dropping-particle":"","parse-names":false,"suffix":""},{"dropping-particle":"","family":"Cromwell","given":"Elizabeth A.","non-dropping-particle":"","parse-names":false,"suffix":""},{"dropping-particle":"","family":"Crowe","given":"Christopher Stephen","non-dropping-particle":"","parse-names":false,"suffix":""},{"dropping-particle":"","family":"Crump","given":"John A.","non-dropping-particle":"","parse-names":false,"suffix":""},{"dropping-particle":"","family":"Cunningham","given":"Matthew","non-dropping-particle":"","parse-names":false,"suffix":""},{"dropping-particle":"","family":"Daba","given":"Alemneh Kabeta","non-dropping-particle":"","parse-names":false,"suffix":""},{"dropping-particle":"","family":"Dadi","given":"Abel Fekadu","non-dropping-particle":"","parse-names":false,"suffix":""},{"dropping-particle":"","family":"Dandona","given":"Lalit","non-dropping-particle":"","parse-names":false,"suffix":""},{"dropping-particle":"","family":"Dandona","given":"Rakhi","non-dropping-particle":"","parse-names":false,"suffix":""},{"dropping-particle":"","family":"Dang","given":"Anh Kim","non-dropping-particle":"","parse-names":false,"suffix":""},{"dropping-particle":"","family":"Dargan","given":"Paul I.","non-dropping-particle":"","parse-names":false,"suffix":""},{"dropping-particle":"","family":"Daryani","given":"Ahmad","non-dropping-particle":"","parse-names":false,"suffix":""},{"dropping-particle":"","family":"Das","given":"Siddharth K.","non-dropping-particle":"","parse-names":false,"suffix":""},{"dropping-particle":"Das","family":"Gupta","given":"Rajat","non-dropping-particle":"","parse-names":false,"suffix":""},{"dropping-particle":"Das","family":"Neves","given":"Jose","non-dropping-particle":"","parse-names":false,"suffix":""},{"dropping-particle":"","family":"Dasa","given":"Tamirat Tesfaye","non-dropping-particle":"","parse-names":false,"suffix":""},{"dropping-particle":"","family":"Dash","given":"Aditya Prasad","non-dropping-particle":"","parse-names":false,"suffix":""},{"dropping-particle":"","family":"Davis","given":"Adrian C.","non-dropping-particle":"","parse-names":false,"suffix":""},{"dropping-particle":"","family":"Davis Weaver","given":"Nicole","non-dropping-particle":"","parse-names":false,"suffix":""},{"dropping-particle":"","family":"Davitoiu","given":"Dragos Virgil","non-dropping-particle":"","parse-names":false,"suffix":""},{"dropping-particle":"","family":"Davletov","given":"Kairat","non-dropping-particle":"","parse-names":false,"suffix":""},{"dropping-particle":"","family":"La Hoz","given":"Fernando Pio","non-dropping-particle":"De","parse-names":false,"suffix":""},{"dropping-particle":"","family":"Neve","given":"Jan Walter","non-dropping-particle":"De","parse-names":false,"suffix":""},{"dropping-particle":"","family":"Degefa","given":"Meaza Girma","non-dropping-particle":"","parse-names":false,"suffix":""},{"dropping-particle":"","family":"Degenhardt","given":"Louisa","non-dropping-particle":"","parse-names":false,"suffix":""},{"dropping-particle":"","family":"Degfie","given":"Tizta T.","non-dropping-particle":"","parse-names":false,"suffix":""},{"dropping-particle":"","family":"Deiparine","given":"Selina","non-dropping-particle":"","parse-names":false,"suffix":""},{"dropping-particle":"","family":"Demoz","given":"Gebre Teklemariam","non-dropping-particle":"","parse-names":false,"suffix":""},{"dropping-particle":"","family":"Demtsu","given":"Balem Betsu","non-dropping-particle":"","parse-names":false,"suffix":""},{"dropping-particle":"","family":"Denova-Gutierrez","given":"Edgar","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C.","non-dropping-particle":"Des","parse-names":false,"suffix":""},{"dropping-particle":"","family":"Dessie","given":"Getenet Ayalew","non-dropping-particle":"","parse-names":false,"suffix":""},{"dropping-particle":"","family":"Dey","given":"Subhojit","non-dropping-particle":"","parse-names":false,"suffix":""},{"dropping-particle":"","family":"Dharmaratne","given":"Samath D.","non-dropping-particle":"","parse-names":false,"suffix":""},{"dropping-particle":"","family":"Dicker","given":"Daniel","non-dropping-particle":"","parse-names":false,"suffix":""},{"dropping-particle":"","family":"Dinberu","given":"Mesfin Tadese","non-dropping-particle":"","parse-names":false,"suffix":""},{"dropping-particle":"","family":"Ding","given":"Eric L.","non-dropping-particle":"","parse-names":false,"suffix":""},{"dropping-particle":"","family":"Dirac","given":"M. Ashworth","non-dropping-particle":"","parse-names":false,"suffix":""},{"dropping-particle":"","family":"Djalalinia","given":"Shirin","non-dropping-particle":"","parse-names":false,"suffix":""},{"dropping-particle":"","family":"Dokova","given":"Klara","non-dropping-particle":"","parse-names":false,"suffix":""},{"dropping-particle":"","family":"Doku","given":"David Teye","non-dropping-particle":"","parse-names":false,"suffix":""},{"dropping-particle":"","family":"Donnelly","given":"Christl A.","non-dropping-particle":"","parse-names":false,"suffix":""},{"dropping-particle":"","family":"Dorsey","given":"E. Ray","non-dropping-particle":"","parse-names":false,"suffix":""},{"dropping-particle":"","family":"Doshi","given":"Pratik P.","non-dropping-particle":"","parse-names":false,"suffix":""},{"dropping-particle":"","family":"Douwes-Schultz","given":"Dirk","non-dropping-particle":"","parse-names":false,"suffix":""},{"dropping-particle":"","family":"Doyle","given":"Kerrie E.","non-dropping-particle":"","parse-names":false,"suffix":""},{"dropping-particle":"","family":"Driscoll","given":"Tim R.","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dessa","given":"Dumessa","non-dropping-particle":"","parse-names":false,"suffix":""},{"dropping-particle":"","family":"Edvardsson","given":"David","non-dropping-particle":"","parse-names":false,"suffix":""},{"dropping-particle":"","family":"Eggen","given":"Anne Elise","non-dropping-particle":"","parse-names":false,"suffix":""},{"dropping-particle":"","family":"Bcheraoui","given":"Charbel","non-dropping-particle":"El","parse-names":false,"suffix":""},{"dropping-particle":"","family":"Sayed Zaki","given":"Maysaa","non-dropping-particle":"El","parse-names":false,"suffix":""},{"dropping-particle":"","family":"El-Khatib","given":"Ziad","non-dropping-particle":"","parse-names":false,"suffix":""},{"dropping-particle":"","family":"Elkout","given":"Hajer","non-dropping-particle":"","parse-names":false,"suffix":""},{"dropping-particle":"","family":"Ellingsen","given":"Christian Lycke","non-dropping-particle":"","parse-names":false,"suffix":""},{"dropping-particle":"","family":"Endres","given":"Matthias","non-dropping-particle":"","parse-names":false,"suffix":""},{"dropping-particle":"","family":"Endries","given":"Aman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hrati","given":"Babak","non-dropping-particle":"","parse-names":false,"suffix":""},{"dropping-particle":"","family":"Eskandarieh","given":"Sharareh","non-dropping-particle":"","parse-names":false,"suffix":""},{"dropping-particle":"","family":"Esmaeili","given":"Reza","non-dropping-particle":"","parse-names":false,"suffix":""},{"dropping-particle":"","family":"Esteghamati","given":"Alireza","non-dropping-particle":"","parse-names":false,"suffix":""},{"dropping-particle":"","family":"Fakhar","given":"Mahdi","non-dropping-particle":"","parse-names":false,"suffix":""},{"dropping-particle":"","family":"Fakhim","given":"Hamed","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Farinha","given":"Carla Sofia Esá","non-dropping-particle":"","parse-names":false,"suffix":""},{"dropping-particle":"","family":"Faro","given":"Andre","non-dropping-particle":"","parse-names":false,"suffix":""},{"dropping-particle":"","family":"Farvid","given":"Maryam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S.","non-dropping-particle":"","parse-names":false,"suffix":""},{"dropping-particle":"","family":"Farzadfar","given":"Farshad","non-dropping-particle":"","parse-names":false,"suffix":""},{"dropping-particle":"","family":"Farzaei","given":"Mohammad Hosein","non-dropping-particle":"","parse-names":false,"suffix":""},{"dropping-particle":"","family":"Feigin","given":"Valery L.","non-dropping-particle":"","parse-names":false,"suffix":""},{"dropping-particle":"","family":"Feigl","given":"Andrea B.","non-dropping-particle":"","parse-names":false,"suffix":""},{"dropping-particle":"","family":"Fentahun","given":"Netsanet","non-dropping-particle":"","parse-names":false,"suffix":""},{"dropping-particle":"","family":"Fereshtehnejad","given":"Seyed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C.","non-dropping-particle":"","parse-names":false,"suffix":""},{"dropping-particle":"","family":"Ferrari","given":"Alize J.","non-dropping-particle":"","parse-names":false,"suffix":""},{"dropping-particle":"","family":"Feyissa","given":"Garumma Tolu","non-dropping-particle":"","parse-names":false,"suffix":""},{"dropping-particle":"","family":"Filip","given":"Irina","non-dropping-particle":"","parse-names":false,"suffix":""},{"dropping-particle":"","family":"Finegold","given":"Samuel","non-dropping-particle":"","parse-names":false,"suffix":""},{"dropping-particle":"","family":"Fischer","given":"Florian","non-dropping-particle":"","parse-names":false,"suffix":""},{"dropping-particle":"","family":"Fitzmaurice","given":"Christina","non-dropping-particle":"","parse-names":false,"suffix":""},{"dropping-particle":"","family":"Foigt","given":"Nataliya A.","non-dropping-particle":"","parse-names":false,"suffix":""},{"dropping-particle":"","family":"Foreman","given":"Kyle J.","non-dropping-particle":"","parse-names":false,"suffix":""},{"dropping-particle":"","family":"Fornari","given":"Carla","non-dropping-particle":"","parse-names":false,"suffix":""},{"dropping-particle":"","family":"Frank","given":"Tahvi D.","non-dropping-particle":"","parse-names":false,"suffix":""},{"dropping-particle":"","family":"Fukumoto","given":"Takeshi","non-dropping-particle":"","parse-names":false,"suffix":""},{"dropping-particle":"","family":"Fuller","given":"John E.","non-dropping-particle":"","parse-names":false,"suffix":""},{"dropping-particle":"","family":"Fullman","given":"Nancy","non-dropping-particle":"","parse-names":false,"suffix":""},{"dropping-particle":"","family":"Furst","given":"Thomas","non-dropping-particle":"","parse-names":false,"suffix":""},{"dropping-particle":"","family":"Furtado","given":"Joao M.","non-dropping-particle":"","parse-names":false,"suffix":""},{"dropping-particle":"","family":"Futran","given":"Neal D.","non-dropping-particle":"","parse-names":false,"suffix":""},{"dropping-particle":"","family":"Gallus","given":"Silvano","non-dropping-particle":"","parse-names":false,"suffix":""},{"dropping-particle":"","family":"Garcia-Basteiro","given":"Alberto L.","non-dropping-particle":"","parse-names":false,"suffix":""},{"dropping-particle":"","family":"Garcia-Gordillo","given":"Miguel A.","non-dropping-particle":"","parse-names":false,"suffix":""},{"dropping-particle":"","family":"Gardner","given":"William M.","non-dropping-particle":"","parse-names":false,"suffix":""},{"dropping-particle":"","family":"Gebre","given":"Abadi Kahsu","non-dropping-particle":"","parse-names":false,"suffix":""},{"dropping-particle":"","family":"Gebrehiwot","given":"Tsegaye Tewelde","non-dropping-particle":"","parse-names":false,"suffix":""},{"dropping-particle":"","family":"Gebremedhin","given":"Amanuel Tesfay","non-dropping-particle":"","parse-names":false,"suffix":""},{"dropping-particle":"","family":"Gebremichael","given":"Bereket","non-dropping-particle":"","parse-names":false,"suffix":""},{"dropping-particle":"","family":"Gebremichael","given":"Teklu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M.","non-dropping-particle":"","parse-names":false,"suffix":""},{"dropping-particle":"","family":"Genova-Maleras","given":"Ricard","non-dropping-particle":"","parse-names":false,"suffix":""},{"dropping-particle":"","family":"Geramo","given":"Yilma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Embaye","non-dropping-particle":"","parse-names":false,"suffix":""},{"dropping-particle":"","family":"Ghadami","given":"Mohammad Rasoul","non-dropping-particle":"","parse-names":false,"suffix":""},{"dropping-particle":"","family":"Ghadimi","given":"Reza","non-dropping-particle":"","parse-names":false,"suffix":""},{"dropping-particle":"","family":"Ghasemi Falavarjani","given":"Khalil","non-dropping-particle":"","parse-names":false,"suffix":""},{"dropping-particle":"","family":"Ghasemi-Kasman","given":"Maryam","non-dropping-particle":"","parse-names":false,"suffix":""},{"dropping-particle":"","family":"Ghimire","given":"Mamata","non-dropping-particle":"","parse-names":false,"suffix":""},{"dropping-particle":"","family":"Gibney","given":"Katherine B.","non-dropping-particle":"","parse-names":false,"suffix":""},{"dropping-particle":"","family":"Gill","given":"Paramjit Singh","non-dropping-particle":"","parse-names":false,"suffix":""},{"dropping-particle":"","family":"Gill","given":"Tiffany K.","non-dropping-particle":"","parse-names":false,"suffix":""},{"dropping-particle":"","family":"Gillum","given":"Richard F.","non-dropping-particle":"","parse-names":false,"suffix":""},{"dropping-particle":"","family":"Ginawi","given":"Ibrahim Abdelmageed","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ldberg","given":"Ellen M.","non-dropping-particle":"","parse-names":false,"suffix":""},{"dropping-particle":"","family":"Goli","given":"Srinivas","non-dropping-particle":"","parse-names":false,"suffix":""},{"dropping-particle":"","family":"Gomez-Dantes","given":"Hector","non-dropping-particle":"","parse-names":false,"suffix":""},{"dropping-particle":"","family":"Gona","given":"Philimon N.","non-dropping-particle":"","parse-names":false,"suffix":""},{"dropping-particle":"","family":"Gopalani","given":"Sameer Vali","non-dropping-particle":"","parse-names":false,"suffix":""},{"dropping-particle":"","family":"Gorman","given":"Taren M.","non-dropping-particle":"","parse-names":false,"suffix":""},{"dropping-particle":"","family":"Goto","given":"Atsushi","non-dropping-particle":"","parse-names":false,"suffix":""},{"dropping-particle":"","family":"Goulart","given":"Alessandra C.","non-dropping-particle":"","parse-names":false,"suffix":""},{"dropping-particle":"V.","family":"Gnedovskaya","given":"Elena","non-dropping-particle":"","parse-names":false,"suffix":""},{"dropping-particle":"","family":"Grada","given":"Ayman","non-dropping-particle":"","parse-names":false,"suffix":""},{"dropping-particle":"","family":"Grosso","given":"Giuseppe","non-dropping-particle":"","parse-names":false,"suffix":""},{"dropping-particle":"","family":"Gugnani","given":"Harish Chander","non-dropping-particle":"","parse-names":false,"suffix":""},{"dropping-particle":"","family":"Guimaraes","given":"Andre Luiz Sena","non-dropping-particle":"","parse-names":false,"suffix":""},{"dropping-particle":"","family":"Guo","given":"Yuming","non-dropping-particle":"","parse-names":false,"suffix":""},{"dropping-particle":"","family":"Gupta","given":"Prakash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utierrez","given":"Reyna Alma","non-dropping-particle":"","parse-names":false,"suffix":""},{"dropping-particle":"","family":"Gyawali","given":"Bishal","non-dropping-particle":"","parse-names":false,"suffix":""},{"dropping-particle":"","family":"Haagsma","given":"Juanita A.","non-dropping-particle":"","parse-names":false,"suffix":""},{"dropping-particle":"","family":"Hafezi-Nejad","given":"Nima","non-dropping-particle":"","parse-names":false,"suffix":""},{"dropping-particle":"","family":"Hagos","given":"Tekleberhan B.","non-dropping-particle":"","parse-names":false,"suffix":""},{"dropping-particle":"","family":"Hailegiyorgis","given":"Tewodros Tesfa","non-dropping-particle":"","parse-names":false,"suffix":""},{"dropping-particle":"","family":"Hailu","given":"Gessessew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an","given":"Mehedi","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given":"Yihua","non-dropping-particle":"","parse-names":false,"suffix":""},{"dropping-particle":"","family":"Hedayatizadeh-Omran","given":"Akbar","non-dropping-particle":"","parse-names":false,"suffix":""},{"dropping-particle":"","family":"Hegazy","given":"Mohamed I.","non-dropping-particle":"","parse-names":false,"suffix":""},{"dropping-particle":"","family":"Heibati","given":"Behzad","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eydarpour","given":"Fatemeh","non-dropping-particle":"","parse-names":false,"suffix":""},{"dropping-particle":"","family":"Heydarpour","given":"Pouria","non-dropping-particle":"","parse-names":false,"suffix":""},{"dropping-particle":"","family":"Heydarpour","given":"Sousan","non-dropping-particle":"","parse-names":false,"suffix":""},{"dropping-particle":"","family":"Hibstu","given":"Desalegn Tsegaw","non-dropping-particle":"","parse-names":false,"suffix":""},{"dropping-particle":"","family":"Hoek","given":"Hans W.","non-dropping-particle":"","parse-names":false,"suffix":""},{"dropping-particle":"","family":"Hole","given":"Michael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tez","given":"Peter J.","non-dropping-particle":"","parse-names":false,"suffix":""},{"dropping-particle":"","family":"Hoy","given":"Damian G.","non-dropping-particle":"","parse-names":false,"suffix":""},{"dropping-particle":"","family":"Hsiao","given":"Thomas","non-dropping-particle":"","parse-names":false,"suffix":""},{"dropping-particle":"","family":"Hu","given":"Guoqing","non-dropping-particle":"","parse-names":false,"suffix":""},{"dropping-particle":"","family":"Huang","given":"John J.","non-dropping-particle":"","parse-names":false,"suffix":""},{"dropping-particle":"","family":"Husseini","given":"Abdullatif","non-dropping-particle":"","parse-names":false,"suffix":""},{"dropping-particle":"","family":"Hussen","given":"Mohammedaman Mama","non-dropping-particle":"","parse-names":false,"suffix":""},{"dropping-particle":"","family":"Hutfless","given":"Susan","non-dropping-particle":"","parse-names":false,"suffix":""},{"dropping-particle":"","family":"Idrisov","given":"Bulat","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Salpeter","non-dropping-particle":"","parse-names":false,"suffix":""},{"dropping-particle":"","family":"Islam","given":"Nazrul","non-dropping-particle":"","parse-names":false,"suffix":""},{"dropping-particle":"","family":"Islam","given":"Sheikh Mohammed Shariful","non-dropping-particle":"","parse-names":false,"suffix":""},{"dropping-particle":"","family":"Islami","given":"Farhad","non-dropping-particle":"","parse-names":false,"suffix":""},{"dropping-particle":"","family":"Jacobsen","given":"Kathryn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Kumar","non-dropping-particle":"","parse-names":false,"suffix":""},{"dropping-particle":"","family":"Jakovljevic","given":"Mihajlo","non-dropping-particle":"","parse-names":false,"suffix":""},{"dropping-particle":"","family":"Jalu","given":"Moti Tolera","non-dropping-particle":"","parse-names":false,"suffix":""},{"dropping-particle":"","family":"James","given":"Spencer L.","non-dropping-particle":"","parse-names":false,"suffix":""},{"dropping-particle":"","family":"Javanbakht","given":"Mehdi","non-dropping-particle":"","parse-names":false,"suffix":""},{"dropping-particle":"","family":"Jayatilleke","given":"Achala Upendra","non-dropping-particle":"","parse-names":false,"suffix":""},{"dropping-particle":"","family":"Jeemon","given":"Panniyammakal","non-dropping-particle":"","parse-names":false,"suffix":""},{"dropping-particle":"","family":"Jenkins","given":"Kathy J.","non-dropping-particle":"","parse-names":false,"suffix":""},{"dropping-particle":"","family":"Jha","given":"Ravi Prakash","non-dropping-particle":"","parse-names":false,"suffix":""},{"dropping-particle":"","family":"Jha","given":"Vivekanand","non-dropping-particle":"","parse-names":false,"suffix":""},{"dropping-particle":"","family":"Johnson","given":"Catherine O.","non-dropping-particle":"","parse-names":false,"suffix":""},{"dropping-particle":"","family":"Johnson","given":"Sarah C.","non-dropping-particle":"","parse-names":false,"suffix":""},{"dropping-particle":"","family":"Jonas","given":"Jost B.","non-dropping-particle":"","parse-names":false,"suffix":""},{"dropping-particle":"","family":"Joshi","given":"Ankur","non-dropping-particle":"","parse-names":false,"suffix":""},{"dropping-particle":"","family":"Jozwiak","given":"Jacek Jerzy","non-dropping-particle":"","parse-names":false,"suffix":""},{"dropping-particle":"","family":"Jungari","given":"Suresh Banayya","non-dropping-particle":"","parse-names":false,"suffix":""},{"dropping-particle":"","family":"Jurisson","given":"Mik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lani","given":"Rizwan","non-dropping-particle":"","parse-names":false,"suffix":""},{"dropping-particle":"","family":"Karami","given":"Manoochehr","non-dropping-particle":"","parse-names":false,"suffix":""},{"dropping-particle":"","family":"Karami Matin","given":"Behzad","non-dropping-particle":"","parse-names":false,"suffix":""},{"dropping-particle":"","family":"Karch","given":"Andre","non-dropping-particle":"","parse-names":false,"suffix":""},{"dropping-particle":"","family":"Karema","given":"Corine","non-dropping-particle":"","parse-names":false,"suffix":""},{"dropping-particle":"","family":"Karimi-Sari","given":"Hamidreza","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ul","given":"Anil","non-dropping-particle":"","parse-names":false,"suffix":""},{"dropping-particle":"","family":"Kazemi","given":"Zhila","non-dropping-particle":"","parse-names":false,"suffix":""},{"dropping-particle":"","family":"Kazemi Karyani","given":"Ali","non-dropping-particle":"","parse-names":false,"suffix":""},{"dropping-particle":"","family":"Kazi","given":"Dhruv Satish","non-dropping-particle":"","parse-names":false,"suffix":""},{"dropping-particle":"","family":"Kefale","given":"Adane Teshome","non-dropping-particle":"","parse-names":false,"suffix":""},{"dropping-particle":"","family":"Keiyoro","given":"Peter Njenga","non-dropping-particle":"","parse-names":false,"suffix":""},{"dropping-particle":"","family":"Kemp","given":"Grant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Pascal","non-dropping-particle":"","parse-names":false,"suffix":""},{"dropping-particle":"","family":"Keren","given":"Andre","non-dropping-particle":"","parse-names":false,"suffix":""},{"dropping-particle":"","family":"Kesavachandran","given":"Chandrasekharan Nair","non-dropping-particle":"","parse-names":false,"suffix":""},{"dropping-particle":"","family":"Khader","given":"Yousef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A.","non-dropping-particle":"","parse-names":false,"suffix":""},{"dropping-particle":"","family":"Khan","given":"Ejaz Ahmad","non-dropping-particle":"","parse-names":false,"suffix":""},{"dropping-particle":"","family":"Khan","given":"Muhammad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Ho","non-dropping-particle":"","parse-names":false,"suffix":""},{"dropping-particle":"","family":"Khater","given":"Mona M.","non-dropping-particle":"","parse-names":false,"suffix":""},{"dropping-particle":"","family":"Khoja","given":"Abdullah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Hossein","non-dropping-particle":"","parse-names":false,"suffix":""},{"dropping-particle":"","family":"Khubchandani","given":"Jagdish","non-dropping-particle":"","parse-names":false,"suffix":""},{"dropping-particle":"","family":"Kiadaliri","given":"Aliasghar A.","non-dropping-particle":"","parse-names":false,"suffix":""},{"dropping-particle":"","family":"Kibret","given":"Getiye D.","non-dropping-particle":"","parse-names":false,"suffix":""},{"dropping-particle":"","family":"Kidanemariam","given":"Zelalem Teklemariam","non-dropping-particle":"","parse-names":false,"suffix":""},{"dropping-particle":"","family":"Kiirithio","given":"Daniel N.","non-dropping-particle":"","parse-names":false,"suffix":""},{"dropping-particle":"","family":"Kim","given":"Daniel","non-dropping-particle":"","parse-names":false,"suffix":""},{"dropping-particle":"","family":"Kim","given":"Young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aki","given":"Mika","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A.","non-dropping-particle":"","parse-names":false,"suffix":""},{"dropping-particle":"","family":"Krishan","given":"Kewal","non-dropping-particle":"","parse-names":false,"suffix":""},{"dropping-particle":"","family":"Kuate Defo","given":"Barthelemy","non-dropping-particle":"","parse-names":false,"suffix":""},{"dropping-particle":"","family":"Kucuk Bicer","given":"Burcu","non-dropping-particle":"","parse-names":false,"suffix":""},{"dropping-particle":"","family":"Kumar","given":"G. Anil","non-dropping-particle":"","parse-names":false,"suffix":""},{"dropping-particle":"","family":"Kumar","given":"Manasi","non-dropping-particle":"","parse-names":false,"suffix":""},{"dropping-particle":"","family":"Kumar","given":"Pushpendra","non-dropping-particle":"","parse-names":false,"suffix":""},{"dropping-particle":"","family":"Kutz","given":"Michael J.","non-dropping-particle":"","parse-names":false,"suffix":""},{"dropping-particle":"","family":"Kuzin","given":"Igor","non-dropping-particle":"","parse-names":false,"suffix":""},{"dropping-particle":"","family":"Kyu","given":"Hmwe Hmwe","non-dropping-particle":"","parse-names":false,"suffix":""},{"dropping-particle":"","family":"Lad","given":"Deepesh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D.","non-dropping-particle":"","parse-names":false,"suffix":""},{"dropping-particle":"","family":"Lafranconi","given":"Alessandra","non-dropping-particle":"","parse-names":false,"suffix":""},{"dropping-particle":"","family":"Lal","given":"Dharmesh Kumar","non-dropping-particle":"","parse-names":false,"suffix":""},{"dropping-particle":"","family":"Lalloo","given":"Ratilal","non-dropping-particle":"","parse-names":false,"suffix":""},{"dropping-particle":"","family":"Lallukka","given":"Tea","non-dropping-particle":"","parse-names":false,"suffix":""},{"dropping-particle":"","family":"Lam","given":"Jennifer O.","non-dropping-particle":"","parse-names":false,"suffix":""},{"dropping-particle":"","family":"Lami","given":"Faris Hasan","non-dropping-particle":"","parse-names":false,"suffix":""},{"dropping-particle":"","family":"Lansingh","given":"Van C.","non-dropping-particle":"","parse-names":false,"suffix":""},{"dropping-particle":"","family":"Lansky","given":"Sonia","non-dropping-particle":"","parse-names":false,"suffix":""},{"dropping-particle":"","family":"Larson","given":"Heidi J.","non-dropping-particle":"","parse-names":false,"suffix":""},{"dropping-particle":"","family":"Latifi","given":"Arman","non-dropping-particle":"","parse-names":false,"suffix":""},{"dropping-particle":"","family":"Lau","given":"Kathryn Mei Ming","non-dropping-particle":"","parse-names":false,"suffix":""},{"dropping-particle":"V.","family":"Lazarus","given":"Jeffrey","non-dropping-particle":"","parse-names":false,"suffix":""},{"dropping-particle":"","family":"Lebedev","given":"Georgy","non-dropping-particle":"","parse-names":false,"suffix":""},{"dropping-particle":"","family":"Lee","given":"Paul H.","non-dropping-particle":"","parse-names":false,"suffix":""},{"dropping-particle":"","family":"Leigh","given":"James","non-dropping-particle":"","parse-names":false,"suffix":""},{"dropping-particle":"","family":"Leili","given":"Mostafa","non-dropping-particle":"","parse-names":false,"suffix":""},{"dropping-particle":"","family":"Leshargie","given":"Cheru Tesema","non-dropping-particle":"","parse-names":false,"suffix":""},{"dropping-particle":"","family":"Li","given":"Shanshan","non-dropping-particle":"","parse-names":false,"suffix":""},{"dropping-particle":"","family":"Li","given":"Yichong","non-dropping-particle":"","parse-names":false,"suffix":""},{"dropping-particle":"","family":"Liang","given":"Juan","non-dropping-particle":"","parse-names":false,"suffix":""},{"dropping-particle":"","family":"Lim","given":"Lee Ling","non-dropping-particle":"","parse-names":false,"suffix":""},{"dropping-particle":"","family":"Lim","given":"Stephen S.","non-dropping-particle":"","parse-names":false,"suffix":""},{"dropping-particle":"","family":"Limenih","given":"Miteku Andualem","non-dropping-particle":"","parse-names":false,"suffix":""},{"dropping-particle":"","family":"Linn","given":"Shai","non-dropping-particle":"","parse-names":false,"suffix":""},{"dropping-particle":"","family":"Liu","given":"Shiwei","non-dropping-particle":"","parse-names":false,"suffix":""},{"dropping-particle":"","family":"Liu","given":"Yang","non-dropping-particle":"","parse-names":false,"suffix":""},{"dropping-particle":"","family":"Lodha","given":"Rakesh","non-dropping-particle":"","parse-names":false,"suffix":""},{"dropping-particle":"","family":"Lonsdale","given":"Chris","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nevicius","given":"Raimundas","non-dropping-particle":"","parse-names":false,"suffix":""},{"dropping-particle":"","family":"Ma","given":"Stefan","non-dropping-particle":"","parse-names":false,"suffix":""},{"dropping-particle":"","family":"Macarayan","given":"Erlyn Rachelle King","non-dropping-particle":"","parse-names":false,"suffix":""},{"dropping-particle":"","family":"Mackay","given":"Mark T.","non-dropping-particle":"","parse-names":false,"suffix":""},{"dropping-particle":"","family":"MacLachlan","given":"Jennifer H.","non-dropping-particle":"","parse-names":false,"suffix":""},{"dropping-particle":"","family":"Maddison","given":"Emilie R.","non-dropping-particle":"","parse-names":false,"suffix":""},{"dropping-particle":"","family":"Madotto","given":"Fabiana","non-dropping-particle":"","parse-names":false,"suffix":""},{"dropping-particle":"","family":"Magdy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Carvalho","non-dropping-particle":"","parse-names":false,"suffix":""},{"dropping-particle":"","family":"Manda","given":"Ana Laura","non-dropping-particle":"","parse-names":false,"suffix":""},{"dropping-particle":"","family":"Mandarano-Filho","given":"Luiz Garcia","non-dropping-particle":"","parse-names":false,"suffix":""},{"dropping-particle":"","family":"Manguerra","given":"Helena","non-dropping-particle":"","parse-names":false,"suffix":""},{"dropping-particle":"","family":"Mansournia","given":"Mohammad Ali","non-dropping-particle":"","parse-names":false,"suffix":""},{"dropping-particle":"","family":"Mapoma","given":"Chabila Christopher","non-dropping-particle":"","parse-names":false,"suffix":""},{"dropping-particle":"","family":"Marami","given":"Dadi","non-dropping-particle":"","parse-names":false,"suffix":""},{"dropping-particle":"","family":"Maravilla","given":"Joemer C.","non-dropping-particle":"","parse-names":false,"suffix":""},{"dropping-particle":"","family":"Marcenes","given":"Wagner","non-dropping-particle":"","parse-names":false,"suffix":""},{"dropping-particle":"","family":"Marczak","given":"Laurie","non-dropping-particle":"","parse-names":false,"suffix":""},{"dropping-particle":"","family":"Marks","given":"Ashley","non-dropping-particle":"","parse-names":false,"suffix":""},{"dropping-particle":"","family":"Marks","given":"Guy B.","non-dropping-particle":"","parse-names":false,"suffix":""},{"dropping-particle":"","family":"Martinez","given":"Gabriel","non-dropping-particle":"","parse-names":false,"suffix":""},{"dropping-particle":"","family":"Martins-Melo","given":"Francisco Rogerlandio","non-dropping-particle":"","parse-names":false,"suffix":""},{"dropping-particle":"","family":"Martopullo","given":"Ira","non-dropping-particle":"","parse-names":false,"suffix":""},{"dropping-particle":"","family":"Marz","given":"Winfried","non-dropping-particle":"","parse-names":false,"suffix":""},{"dropping-particle":"","family":"Marzan","given":"Melvin B.","non-dropping-particle":"","parse-names":false,"suffix":""},{"dropping-particle":"","family":"Masci","given":"Joseph R.","non-dropping-particle":"","parse-names":false,"suffix":""},{"dropping-particle":"","family":"Massenburg","given":"Benjamin Ballard","non-dropping-particle":"","parse-names":false,"suffix":""},{"dropping-particle":"","family":"Mathur","given":"Manu Raj","non-dropping-particle":"","parse-names":false,"suffix":""},{"dropping-particle":"","family":"Mathur","given":"Prashant","non-dropping-particle":"","parse-names":false,"suffix":""},{"dropping-particle":"","family":"Matzopoulos","given":"Richard","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J.","non-dropping-particle":"","parse-names":false,"suffix":""},{"dropping-particle":"","family":"McKee","given":"Martin","non-dropping-particle":"","parse-names":false,"suffix":""},{"dropping-particle":"","family":"McMahon","given":"Brian J.","non-dropping-particle":"","parse-names":false,"suffix":""},{"dropping-particle":"","family":"Mehata","given":"Suresh","non-dropping-particle":"","parse-names":false,"suffix":""},{"dropping-particle":"","family":"Mehndiratta","given":"Man Mohan","non-dropping-particle":"","parse-names":false,"suffix":""},{"dropping-particle":"","family":"Mehrotra","given":"Ravi","non-dropping-particle":"","parse-names":false,"suffix":""},{"dropping-particle":"","family":"Mehta","given":"Kala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M.","non-dropping-particle":"","parse-names":false,"suffix":""},{"dropping-particle":"","family":"Mehta","given":"Varshil","non-dropping-particle":"","parse-names":false,"suffix":""},{"dropping-particle":"","family":"Mekonnen","given":"Tefera C.","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Tadese","non-dropping-particle":"","parse-names":false,"suffix":""},{"dropping-particle":"","family":"Mengistu","given":"Getnet","non-dropping-particle":"","parse-names":false,"suffix":""},{"dropping-particle":"","family":"Mensah","given":"George A.","non-dropping-particle":"","parse-names":false,"suffix":""},{"dropping-particle":"","family":"Mereta","given":"Seid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J.","non-dropping-particle":"","parse-names":false,"suffix":""},{"dropping-particle":"","family":"Mestrovic","given":"Tomislav","non-dropping-particle":"","parse-names":false,"suffix":""},{"dropping-particle":"","family":"Mezgebe","given":"Haftay Berhane","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R.","non-dropping-particle":"","parse-names":false,"suffix":""},{"dropping-particle":"","family":"Miller-Petrie","given":"Molly Katherine","non-dropping-particle":"","parse-names":false,"suffix":""},{"dropping-particle":"","family":"Mini","given":"G. K.","non-dropping-particle":"","parse-names":false,"suffix":""},{"dropping-particle":"","family":"Mirabi","given":"Parvaneh","non-dropping-particle":"","parse-names":false,"suffix":""},{"dropping-particle":"","family":"Mirarefin","given":"Mojde","non-dropping-particle":"","parse-names":false,"suffix":""},{"dropping-particle":"","family":"Mirica","given":"Andreea","non-dropping-particle":"","parse-names":false,"suffix":""},{"dropping-particle":"","family":"Mirrakhimov","given":"Erkin M.","non-dropping-particle":"","parse-names":false,"suffix":""},{"dropping-particle":"","family":"Misganaw","given":"Awoke Temesgen","non-dropping-particle":"","parse-names":false,"suffix":""},{"dropping-particle":"","family":"Mitiku","given":"Habtamu","non-dropping-particle":"","parse-names":false,"suffix":""},{"dropping-particle":"","family":"Moazen","given":"Babak","non-dropping-particle":"","parse-names":false,"suffix":""},{"dropping-particle":"","family":"Mohammad","given":"Karzan Abdulmuhsin","non-dropping-particle":"","parse-names":false,"suffix":""},{"dropping-particle":"","family":"Mohammadi","given":"Moslem","non-dropping-particle":"","parse-names":false,"suffix":""},{"dropping-particle":"","family":"Mohammadifard","given":"Noushin","non-dropping-particle":"","parse-names":false,"suffix":""},{"dropping-particle":"","family":"Mohammed","given":"Mohammed A.","non-dropping-particle":"","parse-names":false,"suffix":""},{"dropping-particle":"","family":"Mohammed","given":"Shafiu","non-dropping-particle":"","parse-names":false,"suffix":""},{"dropping-particle":"","family":"Mohan","given":"Viswanathan","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Velasquez","given":"Ilais Moreno","non-dropping-particle":"","parse-names":false,"suffix":""},{"dropping-particle":"","family":"Morgado-Da-Costa","given":"Joana","non-dropping-particle":"","parse-names":false,"suffix":""},{"dropping-particle":"","family":"Morrison","given":"Shane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M.","non-dropping-particle":"","parse-names":false,"suffix":""},{"dropping-particle":"","family":"Mouodi","given":"Simin","non-dropping-particle":"","parse-names":false,"suffix":""},{"dropping-particle":"","family":"Mousavi","given":"Seyyed Meysam","non-dropping-particle":"","parse-names":false,"suffix":""},{"dropping-particle":"","family":"Muchie","given":"Kindie Fentahun","non-dropping-particle":"","parse-names":false,"suffix":""},{"dropping-particle":"","family":"Mueller","given":"Ulrich Otto","non-dropping-particle":"","parse-names":false,"suffix":""},{"dropping-particle":"","family":"Mukhopadhyay","given":"Satinath","non-dropping-particle":"","parse-names":false,"suffix":""},{"dropping-particle":"","family":"Muller","given":"Kate","non-dropping-particle":"","parse-names":false,"suffix":""},{"dropping-particle":"","family":"Mumford","given":"John Everett","non-dropping-particle":"","parse-names":false,"suffix":""},{"dropping-particle":"","family":"Musa","given":"Jonah","non-dropping-particle":"","parse-names":false,"suffix":""},{"dropping-particle":"","family":"Musa","given":"Kamarul Imran","non-dropping-particle":"","parse-names":false,"suffix":""},{"dropping-particle":"","family":"Mustafa","given":"Ghulam","non-dropping-particle":"","parse-names":false,"suffix":""},{"dropping-particle":"","family":"Muthupandian","given":"Saravanan","non-dropping-particle":"","parse-names":false,"suffix":""},{"dropping-particle":"","family":"Nachega","given":"Jean B.","non-dropping-particle":"","parse-names":false,"suffix":""},{"dropping-particle":"","family":"Nagel","given":"Gabriele","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r","given":"Sanjeev","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atarajan","given":"Gopalakrishnan","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R.J.","non-dropping-particle":"","parse-names":false,"suffix":""},{"dropping-particle":"","family":"Ngalesoni","given":"Frida N.","non-dropping-particle":"","parse-names":false,"suffix":""},{"dropping-particle":"","family":"Ngunjiri","given":"Josephine W.","non-dropping-particle":"","parse-names":false,"suffix":""},{"dropping-particle":"","family":"Nguyen","given":"Anh Quynh","non-dropping-particle":"","parse-names":false,"suffix":""},{"dropping-particle":"","family":"Nguyen","given":"Grant","non-dropping-particle":"","parse-names":false,"suffix":""},{"dropping-particle":"","family":"Nguyen","given":"Ha Thu","non-dropping-particle":"","parse-names":false,"suffix":""},{"dropping-particle":"","family":"Nguyen","given":"Huong Thanh","non-dropping-particle":"","parse-names":false,"suffix":""},{"dropping-particle":"","family":"Nguyen","given":"Long Hoang","non-dropping-particle":"","parse-names":false,"suffix":""},{"dropping-particle":"","family":"Nguyen","given":"Minh","non-dropping-particle":"","parse-names":false,"suffix":""},{"dropping-particle":"","family":"Nguyen","given":"Trang Huyen","non-dropping-particle":"","parse-names":false,"suffix":""},{"dropping-particle":"","family":"Nichols","given":"Emma","non-dropping-particle":"","parse-names":false,"suffix":""},{"dropping-particle":"","family":"Ningrum","given":"Dina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Reza","non-dropping-particle":"","parse-names":false,"suffix":""},{"dropping-particle":"","family":"Shiadeh","given":"Malihe Nourollahpour","non-dropping-particle":"","parse-names":false,"suffix":""},{"dropping-particle":"","family":"Nowroozi","given":"Mohammad Reza","non-dropping-particle":"","parse-names":false,"suffix":""},{"dropping-particle":"","family":"Nyasulu","given":"Peter S.","non-dropping-particle":"","parse-names":false,"suffix":""},{"dropping-particle":"","family":"Odell","given":"Christopher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Olubukunola","non-dropping-particle":"","parse-names":false,"suffix":""},{"dropping-particle":"","family":"Olusanya","given":"Jacob Olusegun","non-dropping-particle":"","parse-names":false,"suffix":""},{"dropping-particle":"","family":"Ong","given":"Kanyin L.","non-dropping-particle":"","parse-names":false,"suffix":""},{"dropping-particle":"","family":"Ong","given":"Sok King Sk","non-dropping-particle":"","parse-names":false,"suffix":""},{"dropping-particle":"","family":"Oren","given":"Eyal","non-dropping-particle":"","parse-names":false,"suffix":""},{"dropping-particle":"","family":"Orpana","given":"Heather M.","non-dropping-particle":"","parse-names":false,"suffix":""},{"dropping-particle":"","family":"Ortiz","given":"Alberto","non-dropping-particle":"","parse-names":false,"suffix":""},{"dropping-particle":"","family":"Ortiz","given":"Justin R.","non-dropping-particle":"","parse-names":false,"suffix":""},{"dropping-particle":"","family":"Otstavnov","given":"Stanislav S.","non-dropping-particle":"","parse-names":false,"suffix":""},{"dropping-particle":"","family":"Overland","given":"Simon","non-dropping-particle":"","parse-names":false,"suffix":""},{"dropping-particle":"","family":"Owolabi","given":"Mayowa Ojo","non-dropping-particle":"","parse-names":false,"suffix":""},{"dropping-particle":"","family":"Ozdemir","given":"Raziye","non-dropping-particle":"","parse-names":false,"suffix":""},{"dropping-particle":"","family":"Mahesh","given":"P. A.","non-dropping-particle":"","parse-names":false,"suffix":""},{"dropping-particle":"","family":"Pacella","given":"Rosana","non-dropping-particle":"","parse-names":false,"suffix":""},{"dropping-particle":"","family":"Pakhale","given":"Smita","non-dropping-particle":"","parse-names":false,"suffix":""},{"dropping-particle":"","family":"Pakhare","given":"Abhijit P.","non-dropping-particle":"","parse-names":false,"suffix":""},{"dropping-particle":"","family":"Pakpour","given":"Amir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ndian","given":"Jeyaraj Durai","non-dropping-particle":"","parse-names":false,"suffix":""},{"dropping-particle":"","family":"Parisi","given":"Andrea","non-dropping-particle":"","parse-names":false,"suffix":""},{"dropping-particle":"","family":"Park","given":"Eun Kee","non-dropping-particle":"","parse-names":false,"suffix":""},{"dropping-particle":"","family":"Parry","given":"Charles D.H.","non-dropping-particle":"","parse-names":false,"suffix":""},{"dropping-particle":"","family":"Parsian","given":"Hadi","non-dropping-particle":"","parse-names":false,"suffix":""},{"dropping-particle":"","family":"Patel","given":"Shanti","non-dropping-particle":"","parse-names":false,"suffix":""},{"dropping-particle":"","family":"Pati","given":"Sanghamitra","non-dropping-particle":"","parse-names":false,"suffix":""},{"dropping-particle":"","family":"Patton","given":"George C.","non-dropping-particle":"","parse-names":false,"suffix":""},{"dropping-particle":"","family":"Paturi","given":"Vishnupriya Rao","non-dropping-particle":"","parse-names":false,"suffix":""},{"dropping-particle":"","family":"Paulson","given":"Katherine R.","non-dropping-particle":"","parse-names":false,"suffix":""},{"dropping-particle":"","family":"Pereira","given":"Alexandre","non-dropping-particle":"","parse-names":false,"suffix":""},{"dropping-particle":"","family":"Pereira","given":"David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etzold","given":"Max","non-dropping-particle":"","parse-names":false,"suffix":""},{"dropping-particle":"","family":"Phillips","given":"Michael R.","non-dropping-particle":"","parse-names":false,"suffix":""},{"dropping-particle":"","family":"Piel","given":"Frederic B.","non-dropping-particle":"","parse-names":false,"suffix":""},{"dropping-particle":"","family":"Pigott","given":"David M.","non-dropping-particle":"","parse-names":false,"suffix":""},{"dropping-particle":"","family":"Pillay","given":"Julian David","non-dropping-particle":"","parse-names":false,"suffix":""},{"dropping-particle":"","family":"Pirsaheb","given":"Meghdad","non-dropping-particle":"","parse-names":false,"suffix":""},{"dropping-particle":"","family":"Pishgar","given":"Farhad","non-dropping-particle":"","parse-names":false,"suffix":""},{"dropping-particle":"","family":"Polinder","given":"Suzanne","non-dropping-particle":"","parse-names":false,"suffix":""},{"dropping-particle":"","family":"Postma","given":"Maarten J.","non-dropping-particle":"","parse-names":false,"suffix":""},{"dropping-particle":"","family":"Pourshams","given":"Akram","non-dropping-particle":"","parse-names":false,"suffix":""},{"dropping-particle":"","family":"Poustchi","given":"Hossein","non-dropping-particle":"","parse-names":false,"suffix":""},{"dropping-particle":"","family":"Pujar","given":"Ashwini","non-dropping-particle":"","parse-names":false,"suffix":""},{"dropping-particle":"","family":"Prakash","given":"Swayam","non-dropping-particle":"","parse-names":false,"suffix":""},{"dropping-particle":"","family":"Prasad","given":"Narayan","non-dropping-particle":"","parse-names":false,"suffix":""},{"dropping-particle":"","family":"Purcell","given":"Caroline A.","non-dropping-particle":"","parse-names":false,"suffix":""},{"dropping-particle":"","family":"Qorbani","given":"Mostafa","non-dropping-particle":"","parse-names":false,"suffix":""},{"dropping-particle":"","family":"Quintana","given":"Hedley","non-dropping-particle":"","parse-names":false,"suffix":""},{"dropping-particle":"","family":"Quistberg","given":"D. Alex","non-dropping-particle":"","parse-names":false,"suffix":""},{"dropping-particle":"","family":"Rade","given":"Kirankumar Waman","non-dropping-particle":"","parse-names":false,"suffix":""},{"dropping-particle":"","family":"Anwar Rafay","given":"Amir Radfar","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man","given":"Mahfuzar","non-dropping-particle":"","parse-names":false,"suffix":""},{"dropping-particle":"","family":"Rahman","given":"Mohammad Hifz Ur","non-dropping-particle":"","parse-names":false,"suffix":""},{"dropping-particle":"","family":"Rahman","given":"Muhammad Aziz","non-dropping-particle":"","parse-names":false,"suffix":""},{"dropping-particle":"","family":"Rai","given":"Rajesh Kumar","non-dropping-particle":"","parse-names":false,"suffix":""},{"dropping-particle":"","family":"Rajsic","given":"Sasa","non-dropping-particle":"","parse-names":false,"suffix":""},{"dropping-particle":"","family":"Ram","given":"Usha","non-dropping-particle":"","parse-names":false,"suffix":""},{"dropping-particle":"","family":"Ranabhat","given":"Chhabi Lal","non-dropping-particle":"","parse-names":false,"suffix":""},{"dropping-particle":"","family":"Ranjan","given":"Prabhat","non-dropping-particle":"","parse-names":false,"suffix":""},{"dropping-particle":"","family":"Rao","given":"Puja C.","non-dropping-particle":"","parse-names":false,"suffix":""},{"dropping-particle":"","family":"Rawaf","given":"David Laith","non-dropping-particle":"","parse-names":false,"suffix":""},{"dropping-particle":"","family":"Rawaf","given":"Salman","non-dropping-particle":"","parse-names":false,"suffix":""},{"dropping-particle":"","family":"Razo-Garcia","given":"Christian","non-dropping-particle":"","parse-names":false,"suffix":""},{"dropping-particle":"","family":"Reddy","given":"K. Srinath","non-dropping-particle":"","parse-names":false,"suffix":""},{"dropping-particle":"","family":"Reiner","given":"Robert C.","non-dropping-particle":"","parse-names":false,"suffix":""},{"dropping-particle":"","family":"Reitsma","given":"Marissa B.","non-dropping-particle":"","parse-names":false,"suffix":""},{"dropping-particle":"","family":"Remuzzi","given":"Giuseppe","non-dropping-particle":"","parse-names":false,"suffix":""},{"dropping-particle":"","family":"Renzaho","given":"Andre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zaei","given":"Satar","non-dropping-particle":"","parse-names":false,"suffix":""},{"dropping-particle":"","family":"Rezaeian","given":"Shahab","non-dropping-particle":"","parse-names":false,"suffix":""},{"dropping-particle":"","family":"Rezai","given":"Mohammad Sadegh","non-dropping-particle":"","parse-names":false,"suffix":""},{"dropping-particle":"","family":"Riahi","given":"Seyed Mohammad","non-dropping-particle":"","parse-names":false,"suffix":""},{"dropping-particle":"","family":"Ribeiro","given":"Antonio Luiz P.","non-dropping-particle":"","parse-names":false,"suffix":""},{"dropping-particle":"","family":"Rios-Blancas","given":"Maria Jesus","non-dropping-particle":"","parse-names":false,"suffix":""},{"dropping-particle":"","family":"Roba","given":"Kedir Teji","non-dropping-particle":"","parse-names":false,"suffix":""},{"dropping-particle":"","family":"Roberts","given":"Nicholas L.S.","non-dropping-particle":"","parse-names":false,"suffix":""},{"dropping-particle":"","family":"Robinson","given":"Stephen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enbacher","given":"Dietrich","non-dropping-particle":"","parse-names":false,"suffix":""},{"dropping-particle":"","family":"Roy","given":"Ambuj","non-dropping-particle":"","parse-names":false,"suffix":""},{"dropping-particle":"","family":"Rubagotti","given":"Enrico","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Safari","given":"Hosein","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S.","non-dropping-particle":"","parse-names":false,"suffix":""},{"dropping-particle":"","family":"Salamati","given":"Payman","non-dropping-particle":"","parse-names":false,"suffix":""},{"dropping-particle":"","family":"Freitas Saldanha","given":"Raphael","non-dropping-particle":"De","parse-names":false,"suffix":""},{"dropping-particle":"","family":"Saleem","given":"Zikria","non-dropping-particle":"","parse-names":false,"suffix":""},{"dropping-particle":"","family":"Salimi","given":"Yahya","non-dropping-particle":"","parse-names":false,"suffix":""},{"dropping-particle":"","family":"Salvi","given":"Sundeep Santosh","non-dropping-particle":"","parse-names":false,"suffix":""},{"dropping-particle":"","family":"Salz","given":"Inbal","non-dropping-particle":"","parse-names":false,"suffix":""},{"dropping-particle":"","family":"Sambala","given":"Evanson Zondani","non-dropping-particle":"","parse-names":false,"suffix":""},{"dropping-particle":"","family":"Samy","given":"Abdallah M.","non-dropping-particle":"","parse-names":false,"suffix":""},{"dropping-particle":"","family":"Sanabria","given":"Juan","non-dropping-particle":"","parse-names":false,"suffix":""},{"dropping-particle":"","family":"Dolores Sanchez-Nino","given":"Maria","non-dropping-particle":"","parse-names":false,"suffix":""},{"dropping-particle":"","family":"Santomauro","given":"Damian Francesco","non-dropping-particle":"","parse-names":false,"suffix":""},{"dropping-particle":"","family":"Santos","given":"Itamar S.","non-dropping-particle":"","parse-names":false,"suffix":""},{"dropping-particle":"","family":"Santos","given":"Joao Vasco","non-dropping-particle":"","parse-names":false,"suffix":""},{"dropping-particle":"","family":"Santric Milicevic","given":"Milena M.","non-dropping-particle":"","parse-names":false,"suffix":""},{"dropping-particle":"","family":"Jose","given":"Bruno Piassi Sao","non-dropping-particle":"","parse-names":false,"suffix":""},{"dropping-particle":"","family":"Sarker","given":"Abdur Razzaque","non-dropping-particle":"","parse-names":false,"suffix":""},{"dropping-particle":"","family":"Sarmiento-Suarez","given":"Rodrigo","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yah","given":"Mehdi","non-dropping-particle":"","parse-names":false,"suffix":""},{"dropping-particle":"","family":"Schaeffner","given":"Elke","non-dropping-particle":"","parse-names":false,"suffix":""},{"dropping-particle":"","family":"Schmidt","given":"Maria Ines","non-dropping-particle":"","parse-names":false,"suffix":""},{"dropping-particle":"","family":"Schneider","given":"Ione J.C.","non-dropping-particle":"","parse-names":false,"suffix":""},{"dropping-particle":"","family":"Schottker","given":"Ben","non-dropping-particle":"","parse-names":false,"suffix":""},{"dropping-particle":"","family":"Schutte","given":"Aletta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an-Mori","given":"Edson","non-dropping-particle":"","parse-names":false,"suffix":""},{"dropping-particle":"","family":"Seyedmousavi","given":"Seyedmojtaba","non-dropping-particle":"","parse-names":false,"suffix":""},{"dropping-particle":"","family":"Shabaninejad","given":"Hosein","non-dropping-particle":"","parse-names":false,"suffix":""},{"dropping-particle":"","family":"Shackelford","given":"Katya Anne","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feraw","given":"Mekonnen Sisay","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rime","given":"Mark G.","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Dora","non-dropping-particle":"","parse-names":false,"suffix":""},{"dropping-particle":"","family":"Sigurvinsdottir","given":"Rannveig","non-dropping-particle":"","parse-names":false,"suffix":""},{"dropping-particle":"","family":"Silberberg","given":"Donald H.","non-dropping-particle":"","parse-names":false,"suffix":""},{"dropping-particle":"","family":"Santos Silva","given":"Diego Augusto","non-dropping-particle":"","parse-names":false,"suffix":""},{"dropping-particle":"","family":"Silva","given":"Joao Pedro","non-dropping-particle":"","parse-names":false,"suffix":""},{"dropping-particle":"","family":"Silva","given":"Natacha Torres","non-dropping-particle":"Da","parse-names":false,"suffix":""},{"dropping-particle":"","family":"Silveira","given":"Dayane Gabriele Alves","non-dropping-particle":"","parse-names":false,"suffix":""},{"dropping-particle":"","family":"Singh","given":"Jasvinder A.","non-dropping-particle":"","parse-names":false,"suffix":""},{"dropping-particle":"","family":"Singh","given":"Narinder Pal","non-dropping-particle":"","parse-names":false,"suffix":""},{"dropping-particle":"","family":"Singh","given":"Prashant Kumar","non-dropping-particle":"","parse-names":false,"suffix":""},{"dropping-particle":"","family":"Singh","given":"Virendra","non-dropping-particle":"","parse-names":false,"suffix":""},{"dropping-particle":"","family":"Sinha","given":"Dhirendra Narain","non-dropping-particle":"","parse-names":false,"suffix":""},{"dropping-particle":"","family":"Sliwa","given":"Karen","non-dropping-particle":"","parse-names":false,"suffix":""},{"dropping-particle":"","family":"Smith","given":"Mari","non-dropping-particle":"","parse-names":false,"suffix":""},{"dropping-particle":"","family":"Sobaih","given":"Badr Hasan","non-dropping-particle":"","parse-names":false,"suffix":""},{"dropping-particle":"","family":"Sobhani","given":"Soheila","non-dropping-particle":"","parse-names":false,"suffix":""},{"dropping-particle":"","family":"Sobngwi","given":"Eugene","non-dropping-particle":"","parse-names":false,"suffix":""},{"dropping-particle":"","family":"Soneji","given":"Samir S.","non-dropping-particle":"","parse-names":false,"suffix":""},{"dropping-particle":"","family":"Soofi","given":"Moslem","non-dropping-particle":"","parse-names":false,"suffix":""},{"dropping-particle":"","family":"Sorensen","given":"Reed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D.","non-dropping-particle":"","parse-names":false,"suffix":""},{"dropping-particle":"","family":"Starodubov","given":"Vladimir I.","non-dropping-particle":"","parse-names":false,"suffix":""},{"dropping-particle":"","family":"Stathopoulou","given":"Vasiliki","non-dropping-particle":"","parse-names":false,"suffix":""},{"dropping-particle":"","family":"Stein","given":"Dan J.","non-dropping-particle":"","parse-names":false,"suffix":""},{"dropping-particle":"","family":"Steiner","given":"Caitlyn","non-dropping-particle":"","parse-names":false,"suffix":""},{"dropping-particle":"","family":"Stewart","given":"Leo G.","non-dropping-particle":"","parse-names":false,"suffix":""},{"dropping-particle":"","family":"Stokes","given":"Mark A.","non-dropping-particle":"","parse-names":false,"suffix":""},{"dropping-particle":"","family":"Subart","given":"Michelle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Babale","non-dropping-particle":"","parse-names":false,"suffix":""},{"dropping-particle":"","family":"Sur","given":"Patrick John","non-dropping-particle":"","parse-names":false,"suffix":""},{"dropping-particle":"","family":"Sutradhar","given":"Ipsita","non-dropping-particle":"","parse-names":false,"suffix":""},{"dropping-particle":"","family":"Sykes","given":"Bryan L.","non-dropping-particle":"","parse-names":false,"suffix":""},{"dropping-particle":"","family":"Sylaja","given":"P. N.","non-dropping-particle":"","parse-names":false,"suffix":""},{"dropping-particle":"","family":"Sylte","given":"Dillon O.","non-dropping-particle":"","parse-names":false,"suffix":""},{"dropping-particle":"","family":"Szoeke","given":"Cassandra E.I.","non-dropping-particle":"","parse-names":false,"suffix":""},{"dropping-particle":"","family":"Tabares-Seisdedos","given":"Rafael","non-dropping-particle":"","parse-names":false,"suffix":""},{"dropping-particle":"","family":"Tabuchi","given":"Takahiro","non-dropping-particle":"","parse-names":false,"suffix":""},{"dropping-particle":"","family":"Tadakamadla","given":"Santosh Kumar","non-dropping-particle":"","parse-names":false,"suffix":""},{"dropping-particle":"","family":"Takahashi","given":"Ken","non-dropping-particle":"","parse-names":false,"suffix":""},{"dropping-particle":"","family":"Tandon","given":"Nikhil","non-dropping-particle":"","parse-names":false,"suffix":""},{"dropping-particle":"","family":"Tassew","given":"Segen Gebremeskel","non-dropping-particle":"","parse-names":false,"suffix":""},{"dropping-particle":"","family":"Taveira","given":"Nuno","non-dropping-particle":"","parse-names":false,"suffix":""},{"dropping-particle":"","family":"Tehrani-Banihashemi","given":"Arash","non-dropping-particle":"","parse-names":false,"suffix":""},{"dropping-particle":"","family":"Tekalign","given":"Tigist Gashaw","non-dropping-particle":"","parse-names":false,"suffix":""},{"dropping-particle":"","family":"Tekle","given":"Merhawi Gebremedhin","non-dropping-particle":"","parse-names":false,"suffix":""},{"dropping-particle":"","family":"Temsah","given":"Mohamad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Sulieman","non-dropping-particle":"","parse-names":false,"suffix":""},{"dropping-particle":"","family":"Teshale","given":"Manaye Yihune","non-dropping-particle":"","parse-names":false,"suffix":""},{"dropping-particle":"","family":"Tessema","given":"Belay","non-dropping-particle":"","parse-names":false,"suffix":""},{"dropping-particle":"","family":"Tessema","given":"Gizachew Assefa","non-dropping-particle":"","parse-names":false,"suffix":""},{"dropping-particle":"","family":"Thankappan","given":"Kavumpurathu Raman","non-dropping-particle":"","parse-names":false,"suffix":""},{"dropping-particle":"","family":"Thirunavukkarasu","given":"Sathish","non-dropping-particle":"","parse-names":false,"suffix":""},{"dropping-particle":"","family":"Thomas","given":"Nihal","non-dropping-particle":"","parse-names":false,"suffix":""},{"dropping-particle":"","family":"Thrift","given":"Amanda G.","non-dropping-particle":"","parse-names":false,"suffix":""},{"dropping-particle":"","family":"Thurston","given":"George D.","non-dropping-particle":"","parse-names":false,"suffix":""},{"dropping-particle":"","family":"Tilahun","given":"Binyam","non-dropping-particle":"","parse-names":false,"suffix":""},{"dropping-particle":"","family":"To","given":"Quyen G.","non-dropping-particle":"","parse-names":false,"suffix":""},{"dropping-particle":"","family":"Tobe-Gai","given":"Ruoyan","non-dropping-particle":"","parse-names":false,"suffix":""},{"dropping-particle":"","family":"Tonelli","given":"Marcello","non-dropping-particle":"","parse-names":false,"suffix":""},{"dropping-particle":"","family":"Topor-Madry","given":"Roman","non-dropping-particle":"","parse-names":false,"suffix":""},{"dropping-particle":"","family":"Torre","given":"Anna E.","non-dropping-particle":"","parse-names":false,"suffix":""},{"dropping-particle":"","family":"Tortajada-Girbes","given":"Miguel","non-dropping-particle":"","parse-names":false,"suffix":""},{"dropping-particle":"","family":"Touvier","given":"Mathilde","non-dropping-particle":"","parse-names":false,"suffix":""},{"dropping-particle":"","family":"Tovani-Palone","given":"Marcos Roberto","non-dropping-particle":"","parse-names":false,"suffix":""},{"dropping-particle":"","family":"Tran","given":"Bach Xuan","non-dropping-particle":"","parse-names":false,"suffix":""},{"dropping-particle":"","family":"Tran","given":"Khanh Bao","non-dropping-particle":"","parse-names":false,"suffix":""},{"dropping-particle":"","family":"Tripathi","given":"Suryakant","non-dropping-particle":"","parse-names":false,"suffix":""},{"dropping-particle":"","family":"Troeger","given":"Christopher E.","non-dropping-particle":"","parse-names":false,"suffix":""},{"dropping-particle":"","family":"Truelsen","given":"Thomas Clement","non-dropping-particle":"","parse-names":false,"suffix":""},{"dropping-particle":"","family":"Truong","given":"Nu Thi","non-dropping-particle":"","parse-names":false,"suffix":""},{"dropping-particle":"","family":"Tsadik","given":"Afewerki Gebremeskel","non-dropping-particle":"","parse-names":false,"suffix":""},{"dropping-particle":"","family":"Tsoi","given":"Derrick","non-dropping-particle":"","parse-names":false,"suffix":""},{"dropping-particle":"","family":"Tudor Car","given":"Lorainne","non-dropping-particle":"","parse-names":false,"suffix":""},{"dropping-particle":"","family":"Murat Tuzcu","given":"E.","non-dropping-particle":"","parse-names":false,"suffix":""},{"dropping-particle":"","family":"Tyrovolas","given":"Stefanos","non-dropping-particle":"","parse-names":false,"suffix":""},{"dropping-particle":"","family":"Ukwaja","given":"Kingsley N.","non-dropping-particle":"","parse-names":false,"suffix":""},{"dropping-particle":"","family":"Ullah","given":"Irfan","non-dropping-particle":"","parse-names":false,"suffix":""},{"dropping-particle":"","family":"Undurraga","given":"Eduardo A.","non-dropping-particle":"","parse-names":false,"suffix":""},{"dropping-particle":"","family":"Updike","given":"Rachel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A.","non-dropping-particle":"","parse-names":false,"suffix":""},{"dropping-particle":"","family":"Uzun","given":"Selen Begum","non-dropping-particle":"","parse-names":false,"suffix":""},{"dropping-particle":"","family":"Vaduganathan","given":"Muthiah","non-dropping-particle":"","parse-names":false,"suffix":""},{"dropping-particle":"","family":"Vaezi","given":"Afsane","non-dropping-particle":"","parse-names":false,"suffix":""},{"dropping-particle":"","family":"Vaidya","given":"Gaurang","non-dropping-particle":"","parse-names":false,"suffix":""},{"dropping-particle":"","family":"Valdez","given":"Pascual R.","non-dropping-particle":"","parse-names":false,"suffix":""},{"dropping-particle":"","family":"Varavikova","given":"Elena","non-dropping-particle":"","parse-names":false,"suffix":""},{"dropping-particle":"","family":"Vasankari","given":"Tommi Juhani","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Emil","non-dropping-particle":"","parse-names":false,"suffix":""},{"dropping-particle":"","family":"Vos","given":"Theo","non-dropping-particle":"","parse-names":false,"suffix":""},{"dropping-particle":"","family":"Wagner","given":"Gregory R.","non-dropping-particle":"","parse-names":false,"suffix":""},{"dropping-particle":"","family":"Wagnew","given":"Fasil Shiferaw","non-dropping-particle":"","parse-names":false,"suffix":""},{"dropping-particle":"","family":"Waheed","given":"Yasir","non-dropping-particle":"","parse-names":false,"suffix":""},{"dropping-particle":"","family":"Wallin","given":"Mitchell Taylor","non-dropping-particle":"","parse-names":false,"suffix":""},{"dropping-particle":"","family":"Walson","given":"Judd L.","non-dropping-particle":"","parse-names":false,"suffix":""},{"dropping-particle":"","family":"Wang","given":"Yanping","non-dropping-particle":"","parse-names":false,"suffix":""},{"dropping-particle":"","family":"Wang","given":"Yuan Pang","non-dropping-particle":"","parse-names":false,"suffix":""},{"dropping-particle":"","family":"Wassie","given":"Molla Mesele","non-dropping-particle":"","parse-names":false,"suffix":""},{"dropping-particle":"","family":"Weiderpass","given":"Elisabete","non-dropping-particle":"","parse-names":false,"suffix":""},{"dropping-particle":"","family":"Weintraub","given":"Robert G.","non-dropping-particle":"","parse-names":false,"suffix":""},{"dropping-particle":"","family":"Weldegebreal","given":"Fitsum","non-dropping-particle":"","parse-names":false,"suffix":""},{"dropping-particle":"","family":"Weldegwergs","given":"Kidu Gidey","non-dropping-particle":"","parse-names":false,"suffix":""},{"dropping-particle":"","family":"Werdecker","given":"Andrea","non-dropping-particle":"","parse-names":false,"suffix":""},{"dropping-particle":"","family":"Werkneh","given":"Adhena Ayaliew","non-dropping-particle":"","parse-names":false,"suffix":""},{"dropping-particle":"","family":"West","given":"T. Eoin","non-dropping-particle":"","parse-names":false,"suffix":""},{"dropping-particle":"","family":"Westerman","given":"Ronny","non-dropping-particle":"","parse-names":false,"suffix":""},{"dropping-particle":"","family":"Whiteford","given":"Harvey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A.","non-dropping-particle":"","parse-names":false,"suffix":""},{"dropping-particle":"","family":"Widecka","given":"Justyna","non-dropping-particle":"","parse-names":false,"suffix":""},{"dropping-particle":"","family":"Wilner","given":"Lauren B.","non-dropping-particle":"","parse-names":false,"suffix":""},{"dropping-particle":"","family":"Wilson","given":"Shadrach","non-dropping-particle":"","parse-names":false,"suffix":""},{"dropping-particle":"","family":"Winkler","given":"Andrea Sylvia","non-dropping-particle":"","parse-names":false,"suffix":""},{"dropping-particle":"","family":"Wiysonge","given":"Charles Shey","non-dropping-particle":"","parse-names":false,"suffix":""},{"dropping-particle":"","family":"Wolfe","given":"Charles D.A.","non-dropping-particle":"","parse-names":false,"suffix":""},{"dropping-particle":"","family":"Wu","given":"Shouling","non-dropping-particle":"","parse-names":false,"suffix":""},{"dropping-particle":"","family":"Wu","given":"Yun Chun","non-dropping-particle":"","parse-names":false,"suffix":""},{"dropping-particle":"","family":"Wyper","given":"Grant M.A.","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Yahyazadeh Jabbari","given":"Seyed Hossein","non-dropping-particle":"","parse-names":false,"suffix":""},{"dropping-particle":"","family":"Yakob","given":"Bereket","non-dropping-particle":"","parse-names":false,"suffix":""},{"dropping-particle":"","family":"Yan","given":"Lijing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Jemal","non-dropping-particle":"","parse-names":false,"suffix":""},{"dropping-particle":"","family":"Yentur","given":"Gokalp Kadri","non-dropping-particle":"","parse-names":false,"suffix":""},{"dropping-particle":"","family":"Yeshaneh","given":"Alex","non-dropping-particle":"","parse-names":false,"suffix":""},{"dropping-particle":"","family":"Yimer","given":"Ebrahim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M.","non-dropping-particle":"","parse-names":false,"suffix":""},{"dropping-particle":"","family":"Yip","given":"Paul","non-dropping-particle":"","parse-names":false,"suffix":""},{"dropping-particle":"","family":"Yirsaw","given":"Biruck Desalegn","non-dropping-particle":"","parse-names":false,"suffix":""},{"dropping-particle":"","family":"Yisma","given":"Engida","non-dropping-particle":"","parse-names":false,"suffix":""},{"dropping-particle":"","family":"Yonemoto","given":"Naohiro","non-dropping-particle":"","parse-names":false,"suffix":""},{"dropping-particle":"","family":"Yonga","given":"Gerald","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dnik","given":"Vesn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re","given":"Zohreh","non-dropping-particle":"","parse-names":false,"suffix":""},{"dropping-particle":"","family":"Zeleke","given":"Ayalew Jejaw","non-dropping-particle":"","parse-names":false,"suffix":""},{"dropping-particle":"","family":"Zenebe","given":"Zerihun Menlkalew","non-dropping-particle":"","parse-names":false,"suffix":""},{"dropping-particle":"","family":"Zhang","given":"Anthony Lin","non-dropping-particle":"","parse-names":false,"suffix":""},{"dropping-particle":"","family":"Zhang","given":"Kai","non-dropping-particle":"","parse-names":false,"suffix":""},{"dropping-particle":"","family":"Zhou","given":"Maigeng","non-dropping-particle":"","parse-names":false,"suffix":""},{"dropping-particle":"","family":"Zodpey","given":"Sanjay","non-dropping-particle":"","parse-names":false,"suffix":""},{"dropping-particle":"","family":"Zuhlke","given":"Liesl Joanna","non-dropping-particle":"","parse-names":false,"suffix":""},{"dropping-particle":"","family":"Naghavi","given":"Mohsen","non-dropping-particle":"","parse-names":false,"suffix":""},{"dropping-particle":"","family":"Murray","given":"Christopher J.L.","non-dropping-particle":"","parse-names":false,"suffix":""}],"container-title":"Lancet (London, England)","id":"ITEM-1","issue":"10159","issued":{"date-parts":[["2018","11","10"]]},"page":"1736-1788","publisher":"Lancet","title":"Global, regional, and national age-sex-specific mortality for 282 causes of death in 195 countries and territories, 1980-2017: a systematic analysis for the Global Burden of Disease Study 2017","type":"article-journal","volume":"392"},"uris":["http://www.mendeley.com/documents/?uuid=10703a85-9c81-3bf2-acd7-f97e3d1c295a"]}],"mendeley":{"formattedCitation":"&lt;sup&gt;18&lt;/sup&gt;","plainTextFormattedCitation":"18","previouslyFormattedCitation":"&lt;sup&gt;18&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18</w:t>
      </w:r>
      <w:r w:rsidRPr="00A30AE6">
        <w:rPr>
          <w:rFonts w:cs="Times New Roman"/>
          <w:sz w:val="28"/>
          <w:szCs w:val="28"/>
          <w:lang w:val="en-US"/>
        </w:rPr>
        <w:fldChar w:fldCharType="end"/>
      </w:r>
      <w:r w:rsidRPr="00A30AE6">
        <w:rPr>
          <w:rFonts w:cs="Times New Roman"/>
          <w:sz w:val="28"/>
          <w:szCs w:val="28"/>
          <w:lang w:val="en-US"/>
        </w:rPr>
        <w:t>. Life expectancy corresponding to the midpoint of the 5-year age range was used to calculate age-specific YLL. YLL for all cancers for each sex and by age were calculated using the formula:</w:t>
      </w:r>
    </w:p>
    <w:p w14:paraId="5AC6B6B0" w14:textId="77777777" w:rsidR="00CC270F" w:rsidRPr="00A30AE6" w:rsidRDefault="00CC270F" w:rsidP="00226B35">
      <w:pPr>
        <w:tabs>
          <w:tab w:val="left" w:pos="709"/>
        </w:tabs>
        <w:spacing w:after="160"/>
        <w:ind w:left="284" w:firstLine="567"/>
        <w:contextualSpacing/>
        <w:rPr>
          <w:rFonts w:cs="Times New Roman"/>
          <w:i/>
          <w:sz w:val="28"/>
          <w:szCs w:val="28"/>
          <w:lang w:val="en-US"/>
        </w:rPr>
      </w:pPr>
      <m:oMathPara>
        <m:oMath>
          <m:r>
            <m:rPr>
              <m:sty m:val="p"/>
            </m:rPr>
            <w:rPr>
              <w:rFonts w:ascii="Cambria Math" w:hAnsi="Cambria Math" w:cs="Times New Roman"/>
              <w:sz w:val="28"/>
              <w:szCs w:val="28"/>
              <w:lang w:val="en-US"/>
            </w:rPr>
            <m:t xml:space="preserve">YLL= </m:t>
          </m:r>
          <m:nary>
            <m:naryPr>
              <m:chr m:val="∑"/>
              <m:limLoc m:val="undOvr"/>
              <m:ctrlPr>
                <w:rPr>
                  <w:rFonts w:ascii="Cambria Math" w:hAnsi="Cambria Math" w:cs="Times New Roman"/>
                  <w:i/>
                  <w:sz w:val="28"/>
                  <w:szCs w:val="28"/>
                  <w:lang w:val="en-US"/>
                </w:rPr>
              </m:ctrlPr>
            </m:naryPr>
            <m:sub>
              <m:r>
                <m:rPr>
                  <m:sty m:val="p"/>
                </m:rPr>
                <w:rPr>
                  <w:rFonts w:ascii="Cambria Math" w:hAnsi="Cambria Math" w:cs="Times New Roman"/>
                  <w:sz w:val="28"/>
                  <w:szCs w:val="28"/>
                  <w:lang w:val="en-US"/>
                </w:rPr>
                <m:t>i=1</m:t>
              </m:r>
            </m:sub>
            <m:sup>
              <m:r>
                <m:rPr>
                  <m:sty m:val="p"/>
                </m:rP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lang w:val="en-US"/>
                </w:rPr>
                <m:t xml:space="preserve"> x </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RLE</m:t>
                  </m:r>
                </m:e>
                <m:sub>
                  <m:r>
                    <m:rPr>
                      <m:sty m:val="p"/>
                    </m:rPr>
                    <w:rPr>
                      <w:rFonts w:ascii="Cambria Math" w:hAnsi="Cambria Math" w:cs="Times New Roman"/>
                      <w:sz w:val="28"/>
                      <w:szCs w:val="28"/>
                      <w:lang w:val="en-US"/>
                    </w:rPr>
                    <m:t>i</m:t>
                  </m:r>
                </m:sub>
              </m:sSub>
            </m:e>
          </m:nary>
        </m:oMath>
      </m:oMathPara>
    </w:p>
    <w:p w14:paraId="145B5502"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where</w:t>
      </w:r>
      <w:r w:rsidRPr="00A30AE6">
        <w:rPr>
          <w:rFonts w:cs="Times New Roman"/>
          <w:i/>
          <w:iCs/>
          <w:sz w:val="28"/>
          <w:szCs w:val="28"/>
          <w:lang w:val="en-US"/>
        </w:rPr>
        <w:t xml:space="preserve"> </w:t>
      </w:r>
      <w:r w:rsidRPr="00A30AE6">
        <w:rPr>
          <w:rFonts w:cs="Times New Roman"/>
          <w:i/>
          <w:sz w:val="28"/>
          <w:szCs w:val="28"/>
          <w:lang w:val="en-US"/>
        </w:rPr>
        <w:t xml:space="preserve">I </w:t>
      </w:r>
      <w:proofErr w:type="gramStart"/>
      <w:r w:rsidRPr="00A30AE6">
        <w:rPr>
          <w:rFonts w:cs="Times New Roman"/>
          <w:iCs/>
          <w:sz w:val="28"/>
          <w:szCs w:val="28"/>
          <w:lang w:val="en-US"/>
        </w:rPr>
        <w:t>is</w:t>
      </w:r>
      <w:proofErr w:type="gramEnd"/>
      <w:r w:rsidRPr="00A30AE6">
        <w:rPr>
          <w:rFonts w:cs="Times New Roman"/>
          <w:iCs/>
          <w:sz w:val="28"/>
          <w:szCs w:val="28"/>
          <w:lang w:val="en-US"/>
        </w:rPr>
        <w:t xml:space="preserve"> the</w:t>
      </w:r>
      <w:r w:rsidRPr="00A30AE6">
        <w:rPr>
          <w:rFonts w:cs="Times New Roman"/>
          <w:i/>
          <w:sz w:val="28"/>
          <w:szCs w:val="28"/>
          <w:lang w:val="en-US"/>
        </w:rPr>
        <w:t xml:space="preserve"> </w:t>
      </w:r>
      <w:r w:rsidRPr="00A30AE6">
        <w:rPr>
          <w:rFonts w:cs="Times New Roman"/>
          <w:sz w:val="28"/>
          <w:szCs w:val="28"/>
          <w:lang w:val="en-US"/>
        </w:rPr>
        <w:t xml:space="preserve">age group, </w:t>
      </w:r>
      <w:r w:rsidRPr="00A30AE6">
        <w:rPr>
          <w:rFonts w:cs="Times New Roman"/>
          <w:i/>
          <w:sz w:val="28"/>
          <w:szCs w:val="28"/>
          <w:lang w:val="en-US"/>
        </w:rPr>
        <w:t>D</w:t>
      </w:r>
      <w:r w:rsidRPr="00A30AE6">
        <w:rPr>
          <w:rFonts w:cs="Times New Roman"/>
          <w:iCs/>
          <w:sz w:val="28"/>
          <w:szCs w:val="28"/>
          <w:lang w:val="en-US"/>
        </w:rPr>
        <w:t xml:space="preserve"> is the</w:t>
      </w:r>
      <w:r w:rsidRPr="00A30AE6">
        <w:rPr>
          <w:rFonts w:cs="Times New Roman"/>
          <w:i/>
          <w:sz w:val="28"/>
          <w:szCs w:val="28"/>
          <w:lang w:val="en-US"/>
        </w:rPr>
        <w:t xml:space="preserve"> </w:t>
      </w:r>
      <w:r w:rsidRPr="00A30AE6">
        <w:rPr>
          <w:rFonts w:cs="Times New Roman"/>
          <w:sz w:val="28"/>
          <w:szCs w:val="28"/>
          <w:lang w:val="en-US"/>
        </w:rPr>
        <w:t xml:space="preserve">number of deaths, and </w:t>
      </w:r>
      <w:r w:rsidRPr="00A30AE6">
        <w:rPr>
          <w:rFonts w:cs="Times New Roman"/>
          <w:i/>
          <w:sz w:val="28"/>
          <w:szCs w:val="28"/>
          <w:lang w:val="en-US"/>
        </w:rPr>
        <w:t xml:space="preserve">RLE </w:t>
      </w:r>
      <w:r w:rsidRPr="00A30AE6">
        <w:rPr>
          <w:rFonts w:cs="Times New Roman"/>
          <w:iCs/>
          <w:sz w:val="28"/>
          <w:szCs w:val="28"/>
          <w:lang w:val="en-US"/>
        </w:rPr>
        <w:t xml:space="preserve">is </w:t>
      </w:r>
      <w:r w:rsidRPr="00A30AE6">
        <w:rPr>
          <w:rFonts w:cs="Times New Roman"/>
          <w:sz w:val="28"/>
          <w:szCs w:val="28"/>
          <w:lang w:val="en-US"/>
        </w:rPr>
        <w:t>residual life expectancy.</w:t>
      </w:r>
    </w:p>
    <w:p w14:paraId="0ED8E3C1"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GBD standard life expectancies allow for comparisons of YLL between countries. However, the actual life expectancy in the Republic of Kazakhstan, and thus, the realistic number of YLL, are considerably lower. Comparisons of GBD life table life expectancy estimations by the World Health Organization (WHO), based on national Kazakh vital statistics, can be seen in Supplementary Figure 1. </w:t>
      </w:r>
    </w:p>
    <w:p w14:paraId="31A6152B"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In line with the current GBD methodology and the WHO, we did not discount future unlived years and we did not weight according to age </w:t>
      </w:r>
      <w:r w:rsidRPr="00A30AE6">
        <w:rPr>
          <w:rFonts w:cs="Times New Roman"/>
          <w:sz w:val="28"/>
          <w:szCs w:val="28"/>
        </w:rPr>
        <w:fldChar w:fldCharType="begin" w:fldLock="1"/>
      </w:r>
      <w:r w:rsidRPr="00A30AE6">
        <w:rPr>
          <w:rFonts w:cs="Times New Roman"/>
          <w:sz w:val="28"/>
          <w:szCs w:val="28"/>
          <w:lang w:val="en-US"/>
        </w:rPr>
        <w:instrText>ADDIN CSL_CITATION {"citationItems":[{"id":"ITEM-1","itemData":{"author":[{"dropping-particle":"","family":"Mathers","given":"Colin","non-dropping-particle":"","parse-names":false,"suffix":""},{"dropping-particle":"","family":"Stevens","given":"Gretchen A","non-dropping-particle":"","parse-names":false,"suffix":""},{"dropping-particle":"","family":"Retno Mahanani","given":"Wahyu","non-dropping-particle":"","parse-names":false,"suffix":""},{"dropping-particle":"","family":"Ma Fat","given":"Doris","non-dropping-particle":"","parse-names":false,"suffix":""},{"dropping-particle":"","family":"Hogan","given":"Dan","non-dropping-particle":"","parse-names":false,"suffix":""},{"dropping-particle":"","family":"Gretchen Stevens","given":"Mathers A","non-dropping-particle":"","parse-names":false,"suffix":""},{"dropping-particle":"","family":"Ma","given":"Doris","non-dropping-particle":"","parse-names":false,"suffix":""},{"dropping-particle":"","family":"Bray","given":"Freddie","non-dropping-particle":"","parse-names":false,"suffix":""},{"dropping-particle":"","family":"Brillantes","given":"Zoe","non-dropping-particle":"","parse-names":false,"suffix":""},{"dropping-particle":"","family":"Chou","given":"Doris","non-dropping-particle":"","parse-names":false,"suffix":""},{"dropping-particle":"","family":"Cibulskis","given":"Richard","non-dropping-particle":"","parse-names":false,"suffix":""},{"dropping-particle":"","family":"Cousens","given":"Simon","non-dropping-particle":"","parse-names":false,"suffix":""},{"dropping-particle":"","family":"Degenhardt","given":"Louisa","non-dropping-particle":"","parse-names":false,"suffix":""},{"dropping-particle":"","family":"Ferlay","given":"Jacques","non-dropping-particle":"","parse-names":false,"suffix":""},{"dropping-particle":"","family":"Gacic-Dobo","given":"Marta","non-dropping-particle":"","parse-names":false,"suffix":""},{"dropping-particle":"","family":"Gerland","given":"Patrick","non-dropping-particle":"","parse-names":false,"suffix":""},{"dropping-particle":"","family":"Helleringer","given":"Stephane","non-dropping-particle":"","parse-names":false,"suffix":""},{"dropping-particle":"","family":"Hutin","given":"Yvan","non-dropping-particle":"","parse-names":false,"suffix":""},{"dropping-particle":"","family":"Glaziou","given":"Philippe","non-dropping-particle":"","parse-names":false,"suffix":""},{"dropping-particle":"","family":"Iaych","given":"Kacem","non-dropping-particle":"","parse-names":false,"suffix":""},{"dropping-particle":"","family":"Jakob","given":"Robert","non-dropping-particle":"","parse-names":false,"suffix":""},{"dropping-particle":"","family":"Jha","given":"Prabhat","non-dropping-particle":"","parse-names":false,"suffix":""},{"dropping-particle":"","family":"Liu","given":"Li","non-dropping-particle":"","parse-names":false,"suffix":""},{"dropping-particle":"","family":"Mahy","given":"Mary","non-dropping-particle":"","parse-names":false,"suffix":""},{"dropping-particle":"","family":"Masquelier","given":"Bruno","non-dropping-particle":"","parse-names":false,"suffix":""},{"dropping-particle":"","family":"Oza","given":"Shefali","non-dropping-particle":"","parse-names":false,"suffix":""},{"dropping-particle":"","family":"Pelletier","given":"Francois","non-dropping-particle":"","parse-names":false,"suffix":""},{"dropping-particle":"","family":"Rehm","given":"Juergen","non-dropping-particle":"","parse-names":false,"suffix":""},{"dropping-particle":"","family":"Rusciano","given":"Florence","non-dropping-particle":"","parse-names":false,"suffix":""},{"dropping-particle":"","family":"Say","given":"Lale","non-dropping-particle":"","parse-names":false,"suffix":""},{"dropping-particle":"","family":"Sismanidis","given":"Charalampos","non-dropping-particle":"","parse-names":false,"suffix":""},{"dropping-particle":"","family":"You","given":"Danzhen","non-dropping-particle":"","parse-names":false,"suffix":""}],"id":"ITEM-1","issued":{"date-parts":[["2000"]]},"title":"Global Health Estimates Technical Paper","type":"article-journal"},"uris":["http://www.mendeley.com/documents/?uuid=b80ad35a-016d-38e9-bac4-76a31c7101b4"]}],"mendeley":{"formattedCitation":"&lt;sup&gt;19&lt;/sup&gt;","plainTextFormattedCitation":"19","previouslyFormattedCitation":"&lt;sup&gt;19&lt;/sup&gt;"},"properties":{"noteIndex":0},"schema":"https://github.com/citation-style-language/schema/raw/master/csl-citation.json"}</w:instrText>
      </w:r>
      <w:r w:rsidRPr="00A30AE6">
        <w:rPr>
          <w:rFonts w:cs="Times New Roman"/>
          <w:sz w:val="28"/>
          <w:szCs w:val="28"/>
        </w:rPr>
        <w:fldChar w:fldCharType="separate"/>
      </w:r>
      <w:r w:rsidRPr="00A30AE6">
        <w:rPr>
          <w:rFonts w:cs="Times New Roman"/>
          <w:noProof/>
          <w:sz w:val="28"/>
          <w:szCs w:val="28"/>
          <w:vertAlign w:val="superscript"/>
          <w:lang w:val="en-US"/>
        </w:rPr>
        <w:t>19</w:t>
      </w:r>
      <w:r w:rsidRPr="00A30AE6">
        <w:rPr>
          <w:rFonts w:cs="Times New Roman"/>
          <w:sz w:val="28"/>
          <w:szCs w:val="28"/>
        </w:rPr>
        <w:fldChar w:fldCharType="end"/>
      </w:r>
      <w:r w:rsidRPr="00A30AE6">
        <w:rPr>
          <w:rFonts w:cs="Times New Roman"/>
          <w:sz w:val="28"/>
          <w:szCs w:val="28"/>
          <w:lang w:val="en-US"/>
        </w:rPr>
        <w:t xml:space="preserve">. </w:t>
      </w:r>
    </w:p>
    <w:p w14:paraId="4B86D2FC"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Prevalence data and YLD calculation</w:t>
      </w:r>
    </w:p>
    <w:p w14:paraId="0E58E883"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As in the GBD study we used 10-year-prevalence as the basis to calculate YLD. However, we used Kazakh registry data in order to directly estimate the 10-year prevalence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{"citationItems":[{"id":"ITEM-1","itemData":{"DOI":"10.1001/JAMAONCOL.2019.2996","ISSN":"2374-2437","PMID":"31560378","abstract":"&lt;h3&gt;Importance&lt;/h3&gt;&lt;p&gt;Cancer and other noncommunicable diseases (NCDs) are now widely recognized as a threat to global development. The latest United Nations high-level meeting on NCDs reaffirmed this observation and also highlighted the slow progress in meeting the 2011 Political Declaration on the Prevention and Control of Noncommunicable Diseases and the third Sustainable Development Goal. Lack of situational analyses, priority setting, and budgeting have been identified as major obstacles in achieving these goals. All of these have in common that they require information on the local cancer epidemiology. The Global Burden of Disease (GBD) study is uniquely poised to provide these crucial data.&lt;/p&gt;&lt;h3&gt;Objective&lt;/h3&gt;&lt;p&gt;To describe cancer burden for 29 cancer groups in 195 countries from 1990 through 2017 to provide data needed for cancer control planning.&lt;/p&gt;&lt;h3&gt;Evidence Review&lt;/h3&gt;&lt;p&gt;We used the GBD study estimation methods to describe cancer incidence, mortality, years lived with disability, years of life lost, and disability-adjusted life-years (DALYs). Results are presented at the national level as well as by Socio-demographic Index (SDI), a composite indicator of income, educational attainment, and total fertility rate. We also analyzed the influence of the epidemiological vs the demographic transition on cancer incidence.&lt;/p&gt;&lt;h3&gt;Findings&lt;/h3&gt;&lt;p&gt;In 2017, there were 24.5 million incident cancer cases worldwide (16.8 million without nonmelanoma skin cancer [NMSC]) and 9.6 million cancer deaths. The majority of cancer DALYs came from years of life lost (97%), and only 3% came from years lived with disability. The odds of developing cancer were the lowest in the low SDI quintile (1 in 7) and the highest in the high SDI quintile (1 in 2) for both sexes. In 2017, the most common incident cancers in men were NMSC (4.3 million incident cases); tracheal, bronchus, and lung (TBL) cancer (1.5 million incident cases); and prostate cancer (1.3 million incident cases). The most common causes of cancer deaths and DALYs for men were TBL cancer (1.3 million deaths and 28.4 million DALYs), liver cancer (572 000 deaths and 15.2 million DALYs), and stomach cancer (542 000 deaths and 12.2 million DALYs). For women in 2017, the most common incident cancers were NMSC (3.3 million incident cases), breast cancer (1.9 million incident cases), and colorectal cancer (819 000 incident cases). The leading causes of cancer deaths and DALYs for women were breast cancer (601 000…","author":[{"dropping-particle":"","family":"Fitzmaurice","given":"Christina","non-dropping-particle":"","parse-names":false,"suffix":""},{"dropping-particle":"","family":"Abate","given":"Degu","non-dropping-particle":"","parse-names":false,"suffix":""},{"dropping-particle":"","family":"Abbasi","given":"Naghmeh","non-dropping-particle":"","parse-names":false,"suffix":""},{"dropping-particle":"","family":"Abbastabar","given":"Hedayat","non-dropping-particle":"","parse-names":false,"suffix":""},{"dropping-particle":"","family":"Abd-Allah","given":"Foad","non-dropping-particle":"","parse-names":false,"suffix":""},{"dropping-particle":"","family":"Abdel-Rahman","given":"Omar","non-dropping-particle":"","parse-names":false,"suffix":""},{"dropping-particle":"","family":"Abdelalim","given":"Ahmed","non-dropping-particle":"","parse-names":false,"suffix":""},{"dropping-particle":"","family":"Abdoli","given":"Amir","non-dropping-particle":"","parse-names":false,"suffix":""},{"dropping-particle":"","family":"Abdollahpour","given":"Ibrahim","non-dropping-particle":"","parse-names":false,"suffix":""},{"dropping-particle":"","family":"Abdulle","given":"Abdishakur S.M.","non-dropping-particle":"","parse-names":false,"suffix":""},{"dropping-particle":"","family":"Abebe","given":"Nebiyu Dereje","non-dropping-particle":"","parse-names":false,"suffix":""},{"dropping-particle":"","family":"Abraha","given":"Haftom Niguse","non-dropping-particle":"","parse-names":false,"suffix":""},{"dropping-particle":"","family":"Abu-Raddad","given":"Laith Jamal","non-dropping-particle":"","parse-names":false,"suffix":""},{"dropping-particle":"","family":"Abualhasan","given":"Ahmed","non-dropping-particle":"","parse-names":false,"suffix":""},{"dropping-particle":"","family":"Adedeji","given":"Isaac Akinkunmi","non-dropping-particle":"","parse-names":false,"suffix":""},{"dropping-particle":"","family":"Advani","given":"Shailesh M.","non-dropping-particle":"","parse-names":false,"suffix":""},{"dropping-particle":"","family":"Afarideh","given":"Mohsen","non-dropping-particle":"","parse-names":false,"suffix":""},{"dropping-particle":"","family":"Afshari","given":"Mahdi","non-dropping-particle":"","parse-names":false,"suffix":""},{"dropping-particle":"","family":"Aghaali","given":"Mohammad","non-dropping-particle":"","parse-names":false,"suffix":""},{"dropping-particle":"","family":"Agius","given":"Dominic","non-dropping-particle":"","parse-names":false,"suffix":""},{"dropping-particle":"","family":"Agrawal","given":"Sutapa","non-dropping-particle":"","parse-names":false,"suffix":""},{"dropping-particle":"","family":"Ahmadi","given":"Ayat","non-dropping-particle":"","parse-names":false,"suffix":""},{"dropping-particle":"","family":"Ahmadian","given":"Elham","non-dropping-particle":"","parse-names":false,"suffix":""},{"dropping-particle":"","family":"Ahmadpour","given":"Ehsan","non-dropping-particle":"","parse-names":false,"suffix":""},{"dropping-particle":"","family":"Ahmed","given":"Muktar Beshir","non-dropping-particle":"","parse-names":false,"suffix":""},{"dropping-particle":"","family":"Akbari","given":"Mohammad Esmaeil","non-dropping-particle":"","parse-names":false,"suffix":""},{"dropping-particle":"","family":"Akinyemiju","given":"Tomi","non-dropping-particle":"","parse-names":false,"suffix":""},{"dropping-particle":"","family":"Al-Aly","given":"Ziyad","non-dropping-particle":"","parse-names":false,"suffix":""},{"dropping-particle":"","family":"Alabdulkader","given":"Assim M.","non-dropping-particle":"","parse-names":false,"suffix":""},{"dropping-particle":"","family":"Alahdab","given":"Fares","non-dropping-particle":"","parse-names":false,"suffix":""},{"dropping-particle":"","family":"Alam","given":"Tahiya","non-dropping-particle":"","parse-names":false,"suffix":""},{"dropping-particle":"","family":"Alamene","given":"Genet Melak","non-dropping-particle":"","parse-names":false,"suffix":""},{"dropping-particle":"","family":"Alemnew","given":"Birhan Tamene T.","non-dropping-particle":"","parse-names":false,"suffix":""},{"dropping-particle":"","family":"Alene","given":"Kefyalew Addis","non-dropping-particle":"","parse-names":false,"suffix":""},{"dropping-particle":"","family":"Alinia","given":"Cyrus","non-dropping-particle":"","parse-names":false,"suffix":""},{"dropping-particle":"","family":"Alipour","given":"Vahid","non-dropping-particle":"","parse-names":false,"suffix":""},{"dropping-particle":"","family":"Aljunid","given":"Syed Mohamed","non-dropping-particle":"","parse-names":false,"suffix":""},{"dropping-particle":"","family":"Bakeshei","given":"Fatemeh Allah","non-dropping-particle":"","parse-names":false,"suffix":""},{"dropping-particle":"","family":"Almadi","given":"Majid Abdulrahman Hamad","non-dropping-particle":"","parse-names":false,"suffix":""},{"dropping-particle":"","family":"Almasi-Hashiani","given":"Amir","non-dropping-particle":"","parse-names":false,"suffix":""},{"dropping-particle":"","family":"Alsharif","given":"Ubai","non-dropping-particle":"","parse-names":false,"suffix":""},{"dropping-particle":"","family":"Alsowaidi","given":"Shirina","non-dropping-particle":"","parse-names":false,"suffix":""},{"dropping-particle":"","family":"Alvis-Guzman","given":"Nelson","non-dropping-particle":"","parse-names":false,"suffix":""},{"dropping-particle":"","family":"Amini","given":"Erfan","non-dropping-particle":"","parse-names":false,"suffix":""},{"dropping-particle":"","family":"Amini","given":"Saeed","non-dropping-particle":"","parse-names":false,"suffix":""},{"dropping-particle":"","family":"Amoako","given":"Yaw Ampem","non-dropping-particle":"","parse-names":false,"suffix":""},{"dropping-particle":"","family":"Anbari","given":"Zohreh","non-dropping-particle":"","parse-names":false,"suffix":""},{"dropping-particle":"","family":"Anber","given":"Nahla Hamed","non-dropping-particle":"","parse-names":false,"suffix":""},{"dropping-particle":"","family":"Andrei","given":"Catalina Liliana","non-dropping-particle":"","parse-names":false,"suffix":""},{"dropping-particle":"","family":"Anjomshoa","given":"Mina","non-dropping-particle":"","parse-names":false,"suffix":""},{"dropping-particle":"","family":"Ansari","given":"Fereshteh","non-dropping-particle":"","parse-names":false,"suffix":""},{"dropping-particle":"","family":"Ansariadi","given":"Ansariadi","non-dropping-particle":"","parse-names":false,"suffix":""},{"dropping-particle":"","family":"Appiah","given":"Seth Christopher Yaw","non-dropping-particle":"","parse-names":false,"suffix":""},{"dropping-particle":"","family":"Arab-Zozani","given":"Morteza","non-dropping-particle":"","parse-names":false,"suffix":""},{"dropping-particle":"","family":"Arabloo","given":"Jalal","non-dropping-particle":"","parse-names":false,"suffix":""},{"dropping-particle":"","family":"Arefi","given":"Zohreh","non-dropping-particle":"","parse-names":false,"suffix":""},{"dropping-particle":"","family":"Aremu","given":"Olatunde","non-dropping-particle":"","parse-names":false,"suffix":""},{"dropping-particle":"","family":"Areri","given":"Habtamu Abera","non-dropping-particle":"","parse-names":false,"suffix":""},{"dropping-particle":"","family":"Artaman","given":"Al","non-dropping-particle":"","parse-names":false,"suffix":""},{"dropping-particle":"","family":"Asayesh","given":"Hamid","non-dropping-particle":"","parse-names":false,"suffix":""},{"dropping-particle":"","family":"Asfaw","given":"Ephrem Tsegay","non-dropping-particle":"","parse-names":false,"suffix":""},{"dropping-particle":"","family":"Ashagre","given":"Alebachew Fasil","non-dropping-particle":"","parse-names":false,"suffix":""},{"dropping-particle":"","family":"Assadi","given":"Reza","non-dropping-particle":"","parse-names":false,"suffix":""},{"dropping-particle":"","family":"Ataeinia","given":"Bahar","non-dropping-particle":"","parse-names":false,"suffix":""},{"dropping-particle":"","family":"Atalay","given":"Hagos Tasew","non-dropping-particle":"","parse-names":false,"suffix":""},{"dropping-particle":"","family":"Ataro","given":"Zerihun","non-dropping-particle":"","parse-names":false,"suffix":""},{"dropping-particle":"","family":"Atique","given":"Suleman","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oke","given":"Nefsu","non-dropping-particle":"","parse-names":false,"suffix":""},{"dropping-particle":"","family":"Ayala Quintanilla","given":"Beatriz Paulina","non-dropping-particle":"","parse-names":false,"suffix":""},{"dropping-particle":"","family":"Ayanore","given":"Martin Amogre","non-dropping-particle":"","parse-names":false,"suffix":""},{"dropping-particle":"","family":"Ayele","given":"Henok Tadesse","non-dropping-particle":"","parse-names":false,"suffix":""},{"dropping-particle":"","family":"Babaee","given":"Ebrahim","non-dropping-particle":"","parse-names":false,"suffix":""},{"dropping-particle":"","family":"Bacha","given":"Umar","non-dropping-particle":"","parse-names":false,"suffix":""},{"dropping-particle":"","family":"Badawi","given":"Alaa","non-dropping-particle":"","parse-names":false,"suffix":""},{"dropping-particle":"","family":"Bagherzadeh","given":"Mojtaba","non-dropping-particle":"","parse-names":false,"suffix":""},{"dropping-particle":"","family":"Bagli","given":"Eleni","non-dropping-particle":"","parse-names":false,"suffix":""},{"dropping-particle":"","family":"Balakrishnan","given":"Senthilkuimar","non-dropping-particle":"","parse-names":false,"suffix":""},{"dropping-particle":"","family":"Balouchi","given":"Abbas","non-dropping-particle":"","parse-names":false,"suffix":""},{"dropping-particle":"","family":"Barnighausen","given":"Till Winfried","non-dropping-particle":"","parse-names":false,"suffix":""},{"dropping-particle":"","family":"Battista","given":"Robert J.","non-dropping-particle":"","parse-names":false,"suffix":""},{"dropping-particle":"","family":"Behzadifar","given":"Masoud","non-dropping-particle":"","parse-names":false,"suffix":""},{"dropping-particle":"","family":"Behzadifar","given":"Meysam","non-dropping-particle":"","parse-names":false,"suffix":""},{"dropping-particle":"","family":"Bekele","given":"Bayu Begashaw","non-dropping-particle":"","parse-names":false,"suffix":""},{"dropping-particle":"","family":"Belay","given":"Yared Belete","non-dropping-particle":"","parse-names":false,"suffix":""},{"dropping-particle":"","family":"Belayneh","given":"Yaschilal Muche","non-dropping-particle":"","parse-names":false,"suffix":""},{"dropping-particle":"","family":"Berfield","given":"Kathleen Kim Sachiko","non-dropping-particle":"","parse-names":false,"suffix":""},{"dropping-particle":"","family":"Berhane","given":"Adugnaw","non-dropping-particle":"","parse-names":false,"suffix":""},{"dropping-particle":"","family":"Bernabe","given":"Eduardo","non-dropping-particle":"","parse-names":false,"suffix":""},{"dropping-particle":"","family":"Beuran","given":"Mircea","non-dropping-particle":"","parse-names":false,"suffix":""},{"dropping-particle":"","family":"Bhakta","given":"Nickhill","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Sayeed","given":"Muhammad Shahdaat","non-dropping-particle":"Bin","parse-names":false,"suffix":""},{"dropping-particle":"","family":"Birungi","given":"Charles","non-dropping-particle":"","parse-names":false,"suffix":""},{"dropping-particle":"","family":"Bisignano","given":"Catherine","non-dropping-particle":"","parse-names":false,"suffix":""},{"dropping-particle":"","family":"Bitew","given":"Helen","non-dropping-particle":"","parse-names":false,"suffix":""},{"dropping-particle":"","family":"Bjorge","given":"Tone","non-dropping-particle":"","parse-names":false,"suffix":""},{"dropping-particle":"","family":"Bleyer","given":"Archie","non-dropping-particle":"","parse-names":false,"suffix":""},{"dropping-particle":"","family":"Bogale","given":"Kassawmar Angaw","non-dropping-particle":"","parse-names":false,"suffix":""},{"dropping-particle":"","family":"Bojia","given":"Hunduma Amensisa","non-dropping-particle":"","parse-names":false,"suffix":""},{"dropping-particle":"","family":"Borzi","given":"Antonio M.","non-dropping-particle":"","parse-names":false,"suffix":""},{"dropping-particle":"","family":"Bosetti","given":"Cristina","non-dropping-particle":"","parse-names":false,"suffix":""},{"dropping-particle":"","family":"Bou-Orm","given":"Ibrahim R.","non-dropping-particle":"","parse-names":false,"suffix":""},{"dropping-particle":"","family":"Brenner","given":"Hermann","non-dropping-particle":"","parse-names":false,"suffix":""},{"dropping-particle":"","family":"Brewer","given":"Jerry D.","non-dropping-particle":"","parse-names":false,"suffix":""},{"dropping-particle":"","family":"Briko","given":"Andrey Nikolaevich","non-dropping-particle":"","parse-names":false,"suffix":""},{"dropping-particle":"","family":"Briko","given":"Nikolay Ivanovich","non-dropping-particle":"","parse-names":false,"suffix":""},{"dropping-particle":"","family":"Bustamante-Teixeira","given":"Maria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ie","given":"Wagaye Fentahun","non-dropping-particle":"","parse-names":false,"suffix":""},{"dropping-particle":"","family":"Chattu","given":"Vijay Kumar","non-dropping-particle":"","parse-names":false,"suffix":""},{"dropping-particle":"","family":"Chaturvedi","given":"Pankaj","non-dropping-particle":"","parse-names":false,"suffix":""},{"dropping-particle":"","family":"Chauhan","given":"Neelima Singh","non-dropping-particle":"","parse-names":false,"suffix":""},{"dropping-particle":"","family":"Chehrazi","given":"Mohammad","non-dropping-particle":"","parse-names":false,"suffix":""},{"dropping-particle":"","family":"Chiang","given":"Peggy Pei Chia","non-dropping-particle":"","parse-names":false,"suffix":""},{"dropping-particle":"","family":"Chichiabellu","given":"Tesfaye Yitna","non-dropping-particle":"","parse-names":false,"suffix":""},{"dropping-particle":"","family":"Chido-Amajuoyi","given":"Onyema Greg","non-dropping-particle":"","parse-names":false,"suffix":""},{"dropping-particle":"","family":"Chimed-Ochir","given":"Odgerel","non-dropping-particle":"","parse-names":false,"suffix":""},{"dropping-particle":"","family":"Choi","given":"Jee Young J.","non-dropping-particle":"","parse-names":false,"suffix":""},{"dropping-particle":"","family":"Christopher","given":"Devasahayam J.","non-dropping-particle":"","parse-names":false,"suffix":""},{"dropping-particle":"","family":"Chu","given":"Dinh Toi","non-dropping-particle":"","parse-names":false,"suffix":""},{"dropping-particle":"","family":"Constantin","given":"Maria Magdalena","non-dropping-particle":"","parse-names":false,"suffix":""},{"dropping-particle":"","family":"Costa","given":"Vera M.","non-dropping-particle":"","parse-names":false,"suffix":""},{"dropping-particle":"","family":"Crocetti","given":"Emanuele","non-dropping-particle":"","parse-names":false,"suffix":""},{"dropping-particle":"","family":"Crowe","given":"Christopher Stephen","non-dropping-particle":"","parse-names":false,"suffix":""},{"dropping-particle":"","family":"Curado","given":"Maria Paula","non-dropping-particle":"","parse-names":false,"suffix":""},{"dropping-particle":"","family":"Dahlawi","given":"Saad M.A.","non-dropping-particle":"","parse-names":false,"suffix":""},{"dropping-particle":"","family":"Damiani","given":"Giovanni","non-dropping-particle":"","parse-names":false,"suffix":""},{"dropping-particle":"","family":"Darwish","given":"Amira Hamed","non-dropping-particle":"","parse-names":false,"suffix":""},{"dropping-particle":"","family":"Daryani","given":"Ahmad","non-dropping-particle":"","parse-names":false,"suffix":""},{"dropping-particle":"","family":"Neves","given":"Jose","non-dropping-particle":"Das","parse-names":false,"suffix":""},{"dropping-particle":"","family":"Demeke","given":"Feleke Mekonnen","non-dropping-particle":"","parse-names":false,"suffix":""},{"dropping-particle":"","family":"Demis","given":"Asmamaw Bizuneh","non-dropping-particle":"","parse-names":false,"suffix":""},{"dropping-particle":"","family":"Demissie","given":"Birhanu Wondimeneh","non-dropping-particle":"","parse-names":false,"suffix":""},{"dropping-particle":"","family":"Demoz","given":"Gebre Teklemariam","non-dropping-particle":"","parse-names":false,"suffix":""},{"dropping-particle":"","family":"Denova-Gutierrez","given":"Edgar","non-dropping-particle":"","parse-names":false,"suffix":""},{"dropping-particle":"","family":"Derakhshani","given":"Afshin","non-dropping-particle":"","parse-names":false,"suffix":""},{"dropping-particle":"","family":"Deribe","given":"Kalkidan Solomon","non-dropping-particle":"","parse-names":false,"suffix":""},{"dropping-particle":"","family":"Desai","given":"Rupak","non-dropping-particle":"","parse-names":false,"suffix":""},{"dropping-particle":"","family":"Desalegn","given":"Beruk Berhanu","non-dropping-particle":"","parse-names":false,"suffix":""},{"dropping-particle":"","family":"Desta","given":"Melaku","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az","given":"Daniel","non-dropping-particle":"","parse-names":false,"suffix":""},{"dropping-particle":"","family":"Dinberu","given":"Mesfin Tadese Tadese","non-dropping-particle":"","parse-names":false,"suffix":""},{"dropping-particle":"","family":"Djalalinia","given":"Shirin","non-dropping-particle":"","parse-names":false,"suffix":""},{"dropping-particle":"","family":"Doku","given":"David Teye","non-dropping-particle":"","parse-names":false,"suffix":""},{"dropping-particle":"","family":"Drake","given":"Thomas M.","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Ebrahimi","given":"Hedyeh","non-dropping-particle":"","parse-names":false,"suffix":""},{"dropping-particle":"","family":"Effiong","given":"Andem","non-dropping-particle":"","parse-names":false,"suffix":""},{"dropping-particle":"","family":"Eftekhari","given":"Aziz","non-dropping-particle":"","parse-names":false,"suffix":""},{"dropping-particle":"","family":"Sayed","given":"Iman","non-dropping-particle":"El","parse-names":false,"suffix":""},{"dropping-particle":"","family":"Zaki","given":"Maysaa El Sayed","non-dropping-particle":"","parse-names":false,"suffix":""},{"dropping-particle":"","family":"El-Jaafary","given":"Shaimaa I.","non-dropping-particle":"","parse-names":false,"suffix":""},{"dropping-particle":"","family":"El-Khatib","given":"Ziad","non-dropping-particle":"","parse-names":false,"suffix":""},{"dropping-particle":"","family":"Elemineh","given":"Demelash Abewa","non-dropping-particle":"","parse-names":false,"suffix":""},{"dropping-particle":"","family":"Elkout","given":"Hajer","non-dropping-particle":"","parse-names":false,"suffix":""},{"dropping-particle":"","family":"Ellenbogen","given":"Richard G.","non-dropping-particle":"","parse-names":false,"suffix":""},{"dropping-particle":"","family":"Elsharkawy","given":"Aisha","non-dropping-particle":"","parse-names":false,"suffix":""},{"dropping-particle":"","family":"Emamian","given":"Mohammad Hassan","non-dropping-particle":"","parse-names":false,"suffix":""},{"dropping-particle":"","family":"Endalew","given":"Daniel Adane","non-dropping-particle":"","parse-names":false,"suffix":""},{"dropping-particle":"","family":"Endries","given":"Aman Yesuf","non-dropping-particle":"","parse-names":false,"suffix":""},{"dropping-particle":"","family":"Eshrati","given":"Babak","non-dropping-particle":"","parse-names":false,"suffix":""},{"dropping-particle":"","family":"Fadhil","given":"Ibtihal","non-dropping-particle":"","parse-names":false,"suffix":""},{"dropping-particle":"","family":"Fallah","given":"Vahid","non-dropping-particle":"","parse-names":false,"suffix":""},{"dropping-particle":"","family":"Faramarzi","given":"Mahbobeh","non-dropping-particle":"","parse-names":false,"suffix":""},{"dropping-particle":"","family":"Farhangi","given":"Mahdieh Abbasalizad","non-dropping-particle":"","parse-names":false,"suffix":""},{"dropping-particle":"","family":"Farioli","given":"Andrea","non-dropping-particle":"","parse-names":false,"suffix":""},{"dropping-particle":"","family":"Farzadfar","given":"Farshad","non-dropping-particle":"","parse-names":false,"suffix":""},{"dropping-particle":"","family":"Fentahun","given":"Netsanet","non-dropping-particle":"","parse-names":false,"suffix":""},{"dropping-particle":"","family":"Fernandes","given":"Eduarda","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L.","non-dropping-particle":"","parse-names":false,"suffix":""},{"dropping-particle":"","family":"Force","given":"Lisa M.","non-dropping-particle":"","parse-names":false,"suffix":""},{"dropping-particle":"","family":"Foroutan","given":"Masoud","non-dropping-particle":"","parse-names":false,"suffix":""},{"dropping-particle":"","family":"Freitas","given":"Marisa","non-dropping-particle":"","parse-names":false,"suffix":""},{"dropping-particle":"","family":"Fukumoto","given":"Takeshi","non-dropping-particle":"","parse-names":false,"suffix":""},{"dropping-particle":"","family":"Futran","given":"Neal D.","non-dropping-particle":"","parse-names":false,"suffix":""},{"dropping-particle":"","family":"Gallus","given":"Silvano","non-dropping-particle":"","parse-names":false,"suffix":""},{"dropping-particle":"","family":"Gankpe","given":"Fortune Gbetoho","non-dropping-particle":"","parse-names":false,"suffix":""},{"dropping-particle":"","family":"Gayesa","given":"Reta Tsegaye","non-dropping-particle":"","parse-names":false,"suffix":""},{"dropping-particle":"","family":"Gebrehiwot","given":"Tsegaye Tewelde","non-dropping-particle":"","parse-names":false,"suffix":""},{"dropping-particle":"","family":"Gebremeskel","given":"Gebreamlak Gebremedhn","non-dropping-particle":"","parse-names":false,"suffix":""},{"dropping-particle":"","family":"Gedefaw","given":"Getnet Azeze","non-dropping-particle":"","parse-names":false,"suffix":""},{"dropping-particle":"","family":"Gelaw","given":"Belayneh K.","non-dropping-particle":"","parse-names":false,"suffix":""},{"dropping-particle":"","family":"Geta","given":"Birhanu","non-dropping-particle":"","parse-names":false,"suffix":""},{"dropping-particle":"","family":"Getachew","given":"Sefonias","non-dropping-particle":"","parse-names":false,"suffix":""},{"dropping-particle":"","family":"Gezae","given":"Kebede Embaye","non-dropping-particle":"","parse-names":false,"suffix":""},{"dropping-particle":"","family":"Ghafourifard","given":"Mansour","non-dropping-particle":"","parse-names":false,"suffix":""},{"dropping-particle":"","family":"Ghajar","given":"Alireza","non-dropping-particle":"","parse-names":false,"suffix":""},{"dropping-particle":"","family":"Ghashghaee","given":"Ahmad","non-dropping-particle":"","parse-names":false,"suffix":""},{"dropping-particle":"","family":"Gholamian","given":"Asadollah","non-dropping-particle":"","parse-names":false,"suffix":""},{"dropping-particle":"","family":"Gill","given":"Paramjit Singh","non-dropping-particle":"","parse-names":false,"suffix":""},{"dropping-particle":"","family":"Ginindza","given":"Themba T.G.","non-dropping-particle":"","parse-names":false,"suffix":""},{"dropping-particle":"","family":"Girmay","given":"Alem","non-dropping-particle":"","parse-names":false,"suffix":""},{"dropping-particle":"","family":"Gizaw","given":"Muluken","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Vali","non-dropping-particle":"","parse-names":false,"suffix":""},{"dropping-particle":"","family":"Gorini","given":"Giuseppe","non-dropping-particle":"","parse-names":false,"suffix":""},{"dropping-particle":"","family":"Goulart","given":"Barbara Niegia Garcia","non-dropping-particle":"","parse-names":false,"suffix":""},{"dropping-particle":"","family":"Grada","given":"Ayman","non-dropping-particle":"","parse-names":false,"suffix":""},{"dropping-particle":"","family":"Ribeiro Guerra","given":"Maximiliano","non-dropping-particle":"","parse-names":false,"suffix":""},{"dropping-particle":"","family":"Guimaraes","given":"Andre Luiz Sena","non-dropping-particle":"","parse-names":false,"suffix":""},{"dropping-particle":"","family":"Gupta","given":"Prakash C.","non-dropping-particle":"","parse-names":false,"suffix":""},{"dropping-particle":"","family":"Gupta","given":"Rahul","non-dropping-particle":"","parse-names":false,"suffix":""},{"dropping-particle":"","family":"Hadkhale","given":"Kishor","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R.","non-dropping-particle":"","parse-names":false,"suffix":""},{"dropping-particle":"","family":"Hamidi","given":"Samer","non-dropping-particle":"","parse-names":false,"suffix":""},{"dropping-particle":"","family":"Hanfore","given":"Lolemo Kelbiso","non-dropping-particle":"","parse-names":false,"suffix":""},{"dropping-particle":"","family":"Haro","given":"Josep Maria","non-dropping-particle":"","parse-names":false,"suffix":""},{"dropping-particle":"","family":"Hasankhani","given":"Milad","non-dropping-particle":"","parse-names":false,"suffix":""},{"dropping-particle":"","family":"Hasanzadeh","given":"Amir","non-dropping-particle":"","parse-names":false,"suffix":""},{"dropping-particle":"","family":"Hassen","given":"Hamid Yimam","non-dropping-particle":"","parse-names":false,"suffix":""},{"dropping-particle":"","family":"Hay","given":"Roderick J.","non-dropping-particle":"","parse-names":false,"suffix":""},{"dropping-particle":"","family":"Hay","given":"Simon I.","non-dropping-particle":"","parse-names":false,"suffix":""},{"dropping-particle":"","family":"Henok","given":"Andualem","non-dropping-particle":"","parse-names":false,"suffix":""},{"dropping-particle":"","family":"Henry","given":"Nathaniel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J.","non-dropping-particle":"","parse-names":false,"suffix":""},{"dropping-particle":"","family":"Herteliu","given":"Claudiu","non-dropping-particle":"","parse-names":false,"suffix":""},{"dropping-particle":"","family":"Hidru","given":"Hagos D.","non-dropping-particle":"","parse-names":false,"suffix":""},{"dropping-particle":"","family":"Hoang","given":"Chi Linh","non-dropping-particle":"","parse-names":false,"suffix":""},{"dropping-particle":"","family":"Hole","given":"Michael K.","non-dropping-particle":"","parse-names":false,"suffix":""},{"dropping-particle":"","family":"Hoogar","given":"Praveen","non-dropping-particle":"","parse-names":false,"suffix":""},{"dropping-particle":"","family":"Horita","given":"Nobuyuki","non-dropping-particle":"","parse-names":false,"suffix":""},{"dropping-particle":"","family":"Hosgood","given":"H. Dea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ussen","given":"Mohammedaman Mama","non-dropping-particle":"","parse-names":false,"suffix":""},{"dropping-particle":"","family":"Ileanu","given":"Bogdan","non-dropping-particle":"","parse-names":false,"suffix":""},{"dropping-particle":"","family":"Ilic","given":"Milena D.","non-dropping-particle":"","parse-names":false,"suffix":""},{"dropping-particle":"","family":"Innos","given":"Kaire","non-dropping-particle":"","parse-names":false,"suffix":""},{"dropping-particle":"","family":"Irvani","given":"Seyed Sina Naghibi","non-dropping-particle":"","parse-names":false,"suffix":""},{"dropping-particle":"","family":"Iseh","given":"Kufre Robert","non-dropping-particle":"","parse-names":false,"suffix":""},{"dropping-particle":"","family":"Islam","given":"Sheikh Mohammed Shariful","non-dropping-particle":"","parse-names":false,"suffix":""},{"dropping-particle":"","family":"Islami","given":"Farhad","non-dropping-particle":"","parse-names":false,"suffix":""},{"dropping-particle":"","family":"Jafari Balalami","given":"Nader","non-dropping-particle":"","parse-names":false,"suffix":""},{"dropping-particle":"","family":"Jafarinia","given":"Morteza","non-dropping-particle":"","parse-names":false,"suffix":""},{"dropping-particle":"","family":"Jahangiry","given":"Leila","non-dropping-particle":"","parse-names":false,"suffix":""},{"dropping-particle":"","family":"Jahani","given":"Mohammad Ali","non-dropping-particle":"","parse-names":false,"suffix":""},{"dropping-particle":"","family":"Jahanmehr","given":"Nade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ee","given":"Sun Ha","non-dropping-particle":"","parse-names":false,"suffix":""},{"dropping-particle":"","family":"Jenabi","given":"Ensiyeh","non-dropping-particle":"","parse-names":false,"suffix":""},{"dropping-particle":"","family":"Jha","given":"Ravi Prakash","non-dropping-particle":"","parse-names":false,"suffix":""},{"dropping-particle":"","family":"Jonas","given":"Jost B.","non-dropping-particle":"","parse-names":false,"suffix":""},{"dropping-particle":"","family":"Jonnagaddala","given":"Jitendra","non-dropping-particle":"","parse-names":false,"suffix":""},{"dropping-particle":"","family":"Joo","given":"Tamas","non-dropping-particle":"","parse-names":false,"suffix":""},{"dropping-particle":"","family":"Jungari","given":"Suresh Banayya","non-dropping-particle":"","parse-names":false,"suffix":""},{"dropping-particle":"","family":"Jurisson","given":"Mikk","non-dropping-particle":"","parse-names":false,"suffix":""},{"dropping-particle":"","family":"Kabir","given":"Ali","non-dropping-particle":"","parse-names":false,"suffix":""},{"dropping-particle":"","family":"Kamangar","given":"Farin","non-dropping-particle":"","parse-names":false,"suffix":""},{"dropping-particle":"","family":"Karch","given":"Andre","non-dropping-particle":"","parse-names":false,"suffix":""},{"dropping-particle":"","family":"Karimi","given":"Narges","non-dropping-particle":"","parse-names":false,"suffix":""},{"dropping-particle":"","family":"Karimian","given":"Ansar","non-dropping-particle":"","parse-names":false,"suffix":""},{"dropping-particle":"","family":"Kasaeian","given":"Amir","non-dropping-particle":"","parse-names":false,"suffix":""},{"dropping-particle":"","family":"Kasahun","given":"Gebremicheal Gebreslassie","non-dropping-particle":"","parse-names":false,"suffix":""},{"dropping-particle":"","family":"Kassa","given":"Belete","non-dropping-particle":"","parse-names":false,"suffix":""},{"dropping-particle":"","family":"Kassa","given":"Tesfaye Dessale","non-dropping-particle":"","parse-names":false,"suffix":""},{"dropping-particle":"","family":"Kassaw","given":"Mesfin Wudu","non-dropping-particle":"","parse-names":false,"suffix":""},{"dropping-particle":"","family":"Kaul","given":"Anil","non-dropping-particle":"","parse-names":false,"suffix":""},{"dropping-particle":"","family":"Keiyoro","given":"Peter Njenga","non-dropping-particle":"","parse-names":false,"suffix":""},{"dropping-particle":"","family":"Kelbore","given":"Abraham Getachew","non-dropping-particle":"","parse-names":false,"suffix":""},{"dropping-particle":"","family":"Kerbo","given":"Amene Abebe","non-dropping-particle":"","parse-names":false,"suffix":""},{"dropping-particle":"","family":"Khader","given":"Yousef Saleh","non-dropping-particle":"","parse-names":false,"suffix":""},{"dropping-particle":"","family":"Khalilarjmandi","given":"Maryam","non-dropping-particle":"","parse-names":false,"suffix":""},{"dropping-particle":"","family":"Khan","given":"Ejaz Ahmad","non-dropping-particle":"","parse-names":false,"suffix":""},{"dropping-particle":"","family":"Khan","given":"Gulfaraz","non-dropping-particle":"","parse-names":false,"suffix":""},{"dropping-particle":"","family":"Khang","given":"Young Ho","non-dropping-particle":"","parse-names":false,"suffix":""},{"dropping-particle":"","family":"Khatab","given":"Khaled","non-dropping-particle":"","parse-names":false,"suffix":""},{"dropping-particle":"","family":"Khater","given":"Amir","non-dropping-particle":"","parse-names":false,"suffix":""},{"dropping-particle":"","family":"Khayamzadeh","given":"Maryam","non-dropping-particle":"","parse-names":false,"suffix":""},{"dropping-particle":"","family":"Khazaee-Pool","given":"Maryam","non-dropping-particle":"","parse-names":false,"suffix":""},{"dropping-particle":"","family":"Khazaei","given":"Salman","non-dropping-particle":"","parse-names":false,"suffix":""},{"dropping-particle":"","family":"Khoja","given":"Abdullah T.","non-dropping-particle":"","parse-names":false,"suffix":""},{"dropping-particle":"","family":"Khosravi","given":"Mohammad Hossein","non-dropping-particle":"","parse-names":false,"suffix":""},{"dropping-particle":"","family":"Khubchandani","given":"Jagdish","non-dropping-particle":"","parse-names":false,"suffix":""},{"dropping-particle":"","family":"Kianipour","given":"Neda","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maki","given":"Hamidreza","non-dropping-particle":"","parse-names":false,"suffix":""},{"dropping-particle":"","family":"Koyanagi","given":"Ai","non-dropping-particle":"","parse-names":false,"suffix":""},{"dropping-particle":"","family":"Krohn","given":"Kristopher J.","non-dropping-particle":"","parse-names":false,"suffix":""},{"dropping-particle":"","family":"Bicer","given":"Burcu Kucuk","non-dropping-particle":"","parse-names":false,"suffix":""},{"dropping-particle":"","family":"Kugbey","given":"Nuworza","non-dropping-particle":"","parse-names":false,"suffix":""},{"dropping-particle":"","family":"Kumar","given":"Vivek","non-dropping-particle":"","parse-names":false,"suffix":""},{"dropping-particle":"","family":"Kuupiel","given":"Desmond","non-dropping-particle":"","parse-names":false,"suffix":""},{"dropping-particle":"","family":"Vecchia","given":"Carlo","non-dropping-particle":"La","parse-names":false,"suffix":""},{"dropping-particle":"","family":"Lad","given":"Deepesh P.","non-dropping-particle":"","parse-names":false,"suffix":""},{"dropping-particle":"","family":"Lake","given":"Eyasu Alem","non-dropping-particle":"","parse-names":false,"suffix":""},{"dropping-particle":"","family":"Lakew","given":"Ayenew Molla","non-dropping-particle":"","parse-names":false,"suffix":""},{"dropping-particle":"","family":"Lal","given":"Dharmesh Kumar","non-dropping-particle":"","parse-names":false,"suffix":""},{"dropping-particle":"","family":"Lami","given":"Faris Hasan","non-dropping-particle":"","parse-names":false,"suffix":""},{"dropping-particle":"","family":"Lan","given":"Qing","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igh","given":"James","non-dropping-particle":"","parse-names":false,"suffix":""},{"dropping-particle":"","family":"Leshargie","given":"Cheru Tesema","non-dropping-particle":"","parse-names":false,"suffix":""},{"dropping-particle":"","family":"Liao","given":"Yu","non-dropping-particle":"","parse-names":false,"suffix":""},{"dropping-particle":"","family":"Limenih","given":"Miteku Andualem","non-dropping-particle":"","parse-names":false,"suffix":""},{"dropping-particle":"","family":"Listl","given":"Stefan","non-dropping-particle":"","parse-names":false,"suffix":""},{"dropping-particle":"","family":"Lopez","given":"Alan D.","non-dropping-particle":"","parse-names":false,"suffix":""},{"dropping-particle":"","family":"Lopukhov","given":"Platon D.","non-dropping-particle":"","parse-names":false,"suffix":""},{"dropping-particle":"","family":"Lunevicius","given":"Raimundas","non-dropping-particle":"","parse-names":false,"suffix":""},{"dropping-particle":"","family":"Madadin","given":"Mohammed","non-dropping-particle":"","parse-names":false,"suffix":""},{"dropping-particle":"","family":"Magdeldin","given":"Sameh","non-dropping-particle":"","parse-names":false,"suffix":""},{"dropping-particle":"","family":"Razek","given":"Hassan Magdy Abd","non-dropping-particle":"El","parse-names":false,"suffix":""},{"dropping-particle":"","family":"Majeed","given":"Azeem","non-dropping-particle":"","parse-names":false,"suffix":""},{"dropping-particle":"","family":"Maleki","given":"Afshin","non-dropping-particle":"","parse-names":false,"suffix":""},{"dropping-particle":"","family":"Malekzadeh","given":"Reza","non-dropping-particle":"","parse-names":false,"suffix":""},{"dropping-particle":"","family":"Manafi","given":"Ali","non-dropping-particle":"","parse-names":false,"suffix":""},{"dropping-particle":"","family":"Manafi","given":"Navid","non-dropping-particle":"","parse-names":false,"suffix":""},{"dropping-particle":"","family":"Manamo","given":"Wondimu Ayele","non-dropping-particle":"","parse-names":false,"suffix":""},{"dropping-particle":"","family":"Mansourian","given":"Morteza","non-dropping-particle":"","parse-names":false,"suffix":""},{"dropping-particle":"","family":"Mansournia","given":"Mohammad Ali","non-dropping-particle":"","parse-names":false,"suffix":""},{"dropping-particle":"","family":"Mantovani","given":"Lorenzo Giovanni","non-dropping-particle":"","parse-names":false,"suffix":""},{"dropping-particle":"","family":"Maroufizadeh","given":"Saman","non-dropping-particle":"","parse-names":false,"suffix":""},{"dropping-particle":"","family":"Martini","given":"Santi Martini S.","non-dropping-particle":"","parse-names":false,"suffix":""},{"dropping-particle":"","family":"Mashamba-Thompson","given":"Tivani Phosa","non-dropping-particle":"","parse-names":false,"suffix":""},{"dropping-particle":"","family":"Massenburg","given":"Benjamin Ballard","non-dropping-particle":"","parse-names":false,"suffix":""},{"dropping-particle":"","family":"Maswabi","given":"Motswadi Titus","non-dropping-particle":"","parse-names":false,"suffix":""},{"dropping-particle":"","family":"Mathur","given":"Manu Raj","non-dropping-particle":"","parse-names":false,"suffix":""},{"dropping-particle":"","family":"McAlinden","given":"Colm","non-dropping-particle":"","parse-names":false,"suffix":""},{"dropping-particle":"","family":"McKee","given":"Martin","non-dropping-particle":"","parse-names":false,"suffix":""},{"dropping-particle":"","family":"Meheretu","given":"Hailemariam Abiy Alemu","non-dropping-particle":"","parse-names":false,"suffix":""},{"dropping-particle":"","family":"Mehrotra","given":"Ravi","non-dropping-particle":"","parse-names":false,"suffix":""},{"dropping-particle":"","family":"Mehta","given":"Varshil","non-dropping-particle":"","parse-names":false,"suffix":""},{"dropping-particle":"","family":"Meier","given":"Toni","non-dropping-particle":"","parse-names":false,"suffix":""},{"dropping-particle":"","family":"Melaku","given":"Yohannes A.","non-dropping-particle":"","parse-names":false,"suffix":""},{"dropping-particle":"","family":"Meles","given":"Gebrekiros Gebremichael","non-dropping-particle":"","parse-names":false,"suffix":""},{"dropping-particle":"","family":"Meles","given":"Hagazi Gebre","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T.N.","non-dropping-particle":"","parse-names":false,"suffix":""},{"dropping-particle":"","family":"Mendoza","given":"Walter","non-dropping-particle":"","parse-names":false,"suffix":""},{"dropping-particle":"","family":"Menezes","given":"Ritesh G.","non-dropping-particle":"","parse-names":false,"suffix":""},{"dropping-particle":"","family":"Merat","given":"Shahin","non-dropping-particle":"","parse-names":false,"suffix":""},{"dropping-particle":"","family":"Meretoja","given":"Tuomo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hretie","given":"Kebadnew Mulatu M.","non-dropping-particle":"","parse-names":false,"suffix":""},{"dropping-particle":"","family":"Miller","given":"Ted R.","non-dropping-particle":"","parse-names":false,"suffix":""},{"dropping-particle":"","family":"Mills","given":"Edward J.","non-dropping-particle":"","parse-names":false,"suffix":""},{"dropping-particle":"","family":"Mir","given":"Seyed Mostafa","non-dropping-particle":"","parse-names":false,"suffix":""},{"dropping-particle":"","family":"Mirzaei","given":"Hamed","non-dropping-particle":"","parse-names":false,"suffix":""},{"dropping-particle":"","family":"Mirzaei","given":"Hamid Reza","non-dropping-particle":"","parse-names":false,"suffix":""},{"dropping-particle":"","family":"Mishra","given":"Rashmi","non-dropping-particle":"","parse-names":false,"suffix":""},{"dropping-particle":"","family":"Moazen","given":"Babak","non-dropping-particle":"","parse-names":false,"suffix":""},{"dropping-particle":"","family":"Mohammad","given":"Dara K.","non-dropping-particle":"","parse-names":false,"suffix":""},{"dropping-particle":"","family":"Mohammad","given":"Karzan Abdulmuhsin","non-dropping-particle":"","parse-names":false,"suffix":""},{"dropping-particle":"","family":"Mohammad","given":"Yousef","non-dropping-particle":"","parse-names":false,"suffix":""},{"dropping-particle":"","family":"Darwesh","given":"Aso Mohammad","non-dropping-particle":"","parse-names":false,"suffix":""},{"dropping-particle":"","family":"Mohammadbeigi","given":"Abolfazl","non-dropping-particle":"","parse-names":false,"suffix":""},{"dropping-particle":"","family":"Mohammadi","given":"Hiwa","non-dropping-particle":"","parse-names":false,"suffix":""},{"dropping-particle":"","family":"Mohammadi","given":"Moslem","non-dropping-particle":"","parse-names":false,"suffix":""},{"dropping-particle":"","family":"Mohammadian","given":"Mahdi","non-dropping-particle":"","parse-names":false,"suffix":""},{"dropping-particle":"","family":"Mohammadian-Hafshejani","given":"Abdollah","non-dropping-particle":"","parse-names":false,"suffix":""},{"dropping-particle":"","family":"Mohammadoo-Khorasani","given":"Milad","non-dropping-particle":"","parse-names":false,"suffix":""},{"dropping-particle":"","family":"Mohammadpourhodki","given":"Reza","non-dropping-particle":"","parse-names":false,"suffix":""},{"dropping-particle":"","family":"Mohammed","given":"Ammas Siraj","non-dropping-particle":"","parse-names":false,"suffix":""},{"dropping-particle":"","family":"Mohammed","given":"Jemal Abdu","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ossavi","given":"Maryam","non-dropping-particle":"","parse-names":false,"suffix":""},{"dropping-particle":"","family":"Moradi","given":"Ghobad","non-dropping-particle":"","parse-names":false,"suffix":""},{"dropping-particle":"","family":"Moradi-Joo","given":"Mohammad","non-dropping-particle":"","parse-names":false,"suffix":""},{"dropping-particle":"","family":"Moradi-Lakeh","given":"Maziar","non-dropping-particle":"","parse-names":false,"suffix":""},{"dropping-particle":"","family":"Moradpour","given":"Farhad","non-dropping-particle":"","parse-names":false,"suffix":""},{"dropping-particle":"","family":"Morawska","given":"Lidia","non-dropping-particle":"","parse-names":false,"suffix":""},{"dropping-particle":"","family":"Morgado-Da-costa","given":"Joana","non-dropping-particle":"","parse-names":false,"suffix":""},{"dropping-particle":"","family":"Morisaki","given":"Naho","non-dropping-particle":"","parse-names":false,"suffix":""},{"dropping-particle":"","family":"Morrison","given":"Shane Douglas","non-dropping-particle":"","parse-names":false,"suffix":""},{"dropping-particle":"","family":"Mosapour","given":"Abbas","non-dropping-particle":"","parse-names":false,"suffix":""},{"dropping-particle":"","family":"Mousavi","given":"Seyyed Meysam","non-dropping-particle":"","parse-names":false,"suffix":""},{"dropping-particle":"","family":"Muche","given":"Achenef Asmamaw","non-dropping-particle":"","parse-names":false,"suffix":""},{"dropping-particle":"","family":"Muhammed","given":"Oumer Sada S.","non-dropping-particle":"","parse-names":false,"suffix":""},{"dropping-particle":"","family":"Musa","given":"Jonah","non-dropping-particle":"","parse-names":false,"suffix":""},{"dropping-particle":"","family":"Nabhan","given":"Ashraf R.","non-dropping-particle":"","parse-names":false,"suffix":""},{"dropping-particle":"","family":"Naderi","given":"Mehdi","non-dropping-particle":"","parse-names":false,"suffix":""},{"dropping-particle":"","family":"Nagarajan","given":"Ahamarshan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hvijou","given":"Azin","non-dropping-particle":"","parse-names":false,"suffix":""},{"dropping-particle":"","family":"Naik","given":"Gurudatta","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siri","given":"Naser","non-dropping-particle":"","parse-names":false,"suffix":""},{"dropping-particle":"","family":"Nazari","given":"Javad","non-dropping-particle":"","parse-names":false,"suffix":""},{"dropping-particle":"","family":"Negoi","given":"Ionut","non-dropping-particle":"","parse-names":false,"suffix":""},{"dropping-particle":"","family":"Neupane","given":"Subas","non-dropping-particle":"","parse-names":false,"suffix":""},{"dropping-particle":"","family":"Newcomb","given":"Polly A.","non-dropping-particle":"","parse-names":false,"suffix":""},{"dropping-particle":"","family":"Nggada","given":"Haruna Asura","non-dropping-particle":"","parse-names":false,"suffix":""},{"dropping-particle":"","family":"Ngunjiri","given":"Josephine W.","non-dropping-particle":"","parse-names":false,"suffix":""},{"dropping-particle":"","family":"Nguyen","given":"Cuong Tat","non-dropping-particle":"","parse-names":false,"suffix":""},{"dropping-particle":"","family":"Nikniaz","given":"Leila","non-dropping-particle":"","parse-names":false,"suffix":""},{"dropping-particle":"","family":"Ningrum","given":"Dina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R.","non-dropping-particle":"","parse-names":false,"suffix":""},{"dropping-particle":"","family":"Nnaji","given":"Chukwudi A.","non-dropping-particle":"","parse-names":false,"suffix":""},{"dropping-particle":"","family":"Nojomi","given":"Marzieh","non-dropping-particle":"","parse-names":false,"suffix":""},{"dropping-particle":"","family":"Nosratnejad","given":"Shirin","non-dropping-particle":"","parse-names":false,"suffix":""},{"dropping-particle":"","family":"Shiadeh","given":"Malihe Nourollahpour","non-dropping-particle":"","parse-names":false,"suffix":""},{"dropping-particle":"","family":"Obsa","given":"Mohammed Suleiman","non-dropping-particle":"","parse-names":false,"suffix":""},{"dropping-particle":"","family":"Ofori-Asenso","given":"Richard","non-dropping-particle":"","parse-names":false,"suffix":""},{"dropping-particle":"","family":"Ogbo","given":"Felix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Hwan","non-dropping-particle":"","parse-names":false,"suffix":""},{"dropping-particle":"","family":"Olagunju","given":"Andrew T.","non-dropping-particle":"","parse-names":false,"suffix":""},{"dropping-particle":"","family":"Olagunju","given":"Tinuke O.","non-dropping-particle":"","parse-names":false,"suffix":""},{"dropping-particle":"","family":"Oluwasanu","given":"Mojisola Morenike","non-dropping-particle":"","parse-names":false,"suffix":""},{"dropping-particle":"","family":"Omonisi","given":"Abidemi E.","non-dropping-particle":"","parse-names":false,"suffix":""},{"dropping-particle":"","family":"Onwujekwe","given":"Obinna E.","non-dropping-particle":"","parse-names":false,"suffix":""},{"dropping-particle":"","family":"Oommen","given":"Anu Mary","non-dropping-particle":"","parse-names":false,"suffix":""},{"dropping-particle":"","family":"Oren","given":"Eyal","non-dropping-particle":"","parse-names":false,"suffix":""},{"dropping-particle":"","family":"Ortega-Altamirano","given":"Doris D.V.","non-dropping-particle":"","parse-names":false,"suffix":""},{"dropping-particle":"","family":"Ota","given":"Erika","non-dropping-particle":"","parse-names":false,"suffix":""},{"dropping-particle":"","family":"Otstavnov","given":"Stanislav S.","non-dropping-particle":"","parse-names":false,"suffix":""},{"dropping-particle":"","family":"Owolabi","given":"Mayowa Ojo","non-dropping-particle":"","parse-names":false,"suffix":""},{"dropping-particle":"","family":"P A","given":"Mahesh","non-dropping-particle":"","parse-names":false,"suffix":""},{"dropping-particle":"","family":"Padubidri","given":"Jagadish Rao","non-dropping-particle":"","parse-names":false,"suffix":""},{"dropping-particle":"","family":"Pakhale","given":"Smita","non-dropping-particle":"","parse-names":false,"suffix":""},{"dropping-particle":"","family":"Pakpour","given":"Amir H.","non-dropping-particle":"","parse-names":false,"suffix":""},{"dropping-particle":"","family":"Pana","given":"Adrian","non-dropping-particle":"","parse-names":false,"suffix":""},{"dropping-particle":"","family":"Park","given":"Eun Kee","non-dropping-particle":"","parse-names":false,"suffix":""},{"dropping-particle":"","family":"Parsian","given":"Hadi","non-dropping-particle":"","parse-names":false,"suffix":""},{"dropping-particle":"","family":"Pashaei","given":"Tahereh","non-dropping-particle":"","parse-names":false,"suffix":""},{"dropping-particle":"","family":"Patel","given":"Shanti","non-dropping-particle":"","parse-names":false,"suffix":""},{"dropping-particle":"","family":"Patil","given":"Snehal T.","non-dropping-particle":"","parse-names":false,"suffix":""},{"dropping-particle":"","family":"Pennini","given":"Alyssa","non-dropping-particle":"","parse-names":false,"suffix":""},{"dropping-particle":"","family":"Pereira","given":"David M.","non-dropping-particle":"","parse-names":false,"suffix":""},{"dropping-particle":"","family":"Piccinelli","given":"Cristiano","non-dropping-particle":"","parse-names":false,"suffix":""},{"dropping-particle":"","family":"Pillay","given":"Julian David","non-dropping-particle":"","parse-names":false,"suffix":""},{"dropping-particle":"","family":"Pirestani","given":"Majid","non-dropping-particle":"","parse-names":false,"suffix":""},{"dropping-particle":"","family":"Pishgar","given":"Farhad","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urshams","given":"Akram","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im","given":"Fakher","non-dropping-particle":"","parse-names":false,"suffix":""},{"dropping-particle":"","family":"Rahimi","given":"Mahdi","non-dropping-particle":"","parse-names":false,"suffix":""},{"dropping-particle":"","family":"Rahman","given":"Muhammad Aziz","non-dropping-particle":"","parse-names":false,"suffix":""},{"dropping-particle":"","family":"Rajati","given":"Fatemeh","non-dropping-particle":"","parse-names":false,"suffix":""},{"dropping-particle":"","family":"Rana","given":"Saleem M.","non-dropping-particle":"","parse-names":false,"suffix":""},{"dropping-particle":"","family":"Raoofi","given":"Samira","non-dropping-particle":"","parse-names":false,"suffix":""},{"dropping-particle":"","family":"Rath","given":"Goura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Laith","non-dropping-particle":"","parse-names":false,"suffix":""},{"dropping-particle":"","family":"Rawaf","given":"Salman","non-dropping-particle":"","parse-names":false,"suffix":""},{"dropping-particle":"","family":"Reiner","given":"Robert C.","non-dropping-particle":"","parse-names":false,"suffix":""},{"dropping-particle":"","family":"Renzaho","given":"Andre M.N.","non-dropping-particle":"","parse-names":false,"suffix":""},{"dropping-particle":"","family":"Rezaei","given":"Nima","non-dropping-particle":"","parse-names":false,"suffix":""},{"dropping-particle":"","family":"Rezapour","given":"Aziz","non-dropping-particle":"","parse-names":false,"suffix":""},{"dropping-particle":"","family":"Ribeiro","given":"Ana Isabel","non-dropping-particle":"","parse-names":false,"suffix":""},{"dropping-particle":"","family":"Ribeiro","given":"Daniela","non-dropping-particle":"","parse-names":false,"suffix":""},{"dropping-particle":"","family":"Ronfani","given":"Luca","non-dropping-particle":"","parse-names":false,"suffix":""},{"dropping-particle":"","family":"Roro","given":"Elias Merdassa","non-dropping-particle":"","parse-names":false,"suffix":""},{"dropping-particle":"","family":"Roshandel","given":"Gholamreza","non-dropping-particle":"","parse-names":false,"suffix":""},{"dropping-particle":"","family":"Rostami","given":"Ali","non-dropping-particle":"","parse-names":false,"suffix":""},{"dropping-particle":"","family":"Saad","given":"Ragy Safwat","non-dropping-particle":"","parse-names":false,"suffix":""},{"dropping-particle":"","family":"Sabbagh","given":"Parisa","non-dropping-particle":"","parse-names":false,"suffix":""},{"dropping-particle":"","family":"Sabour","given":"Siamak","non-dropping-particle":"","parse-names":false,"suffix":""},{"dropping-particle":"","family":"Saddik","given":"Basema","non-dropping-particle":"","parse-names":false,"suffix":""},{"dropping-particle":"","family":"Safiri","given":"Saeid","non-dropping-particle":"","parse-names":false,"suffix":""},{"dropping-particle":"","family":"Sahebkar","given":"Amirhossein","non-dropping-particle":"","parse-names":false,"suffix":""},{"dropping-particle":"","family":"Salahshoor","given":"Mohammad Reza","non-dropping-particle":"","parse-names":false,"suffix":""},{"dropping-particle":"","family":"Salehi","given":"Farkhonde","non-dropping-particle":"","parse-names":false,"suffix":""},{"dropping-particle":"","family":"Salem","given":"Hosni","non-dropping-particle":"","parse-names":false,"suffix":""},{"dropping-particle":"","family":"Salem","given":"Marwa Rashad","non-dropping-particle":"","parse-names":false,"suffix":""},{"dropping-particle":"","family":"Salimzadeh","given":"Hamideh","non-dropping-particle":"","parse-names":false,"suffix":""},{"dropping-particle":"","family":"Salomon","given":"Joshua A.","non-dropping-particle":"","parse-names":false,"suffix":""},{"dropping-particle":"","family":"Samy","given":"Abdallah M.","non-dropping-particle":"","parse-names":false,"suffix":""},{"dropping-particle":"","family":"Sanabria","given":"Juan","non-dropping-particle":"","parse-names":false,"suffix":""},{"dropping-particle":"","family":"Santric Milicevic","given":"Milena M.","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hney","given":"Monika","non-dropping-particle":"","parse-names":false,"suffix":""},{"dropping-particle":"","family":"Sayyah","given":"Mehdi","non-dropping-particle":"","parse-names":false,"suffix":""},{"dropping-particle":"","family":"Schneider","given":"Ione J.C.","non-dropping-particle":"","parse-names":false,"suffix":""},{"dropping-particle":"","family":"Schottker","given":"Ben","non-dropping-particle":"","parse-names":false,"suffix":""},{"dropping-particle":"","family":"Sekerija","given":"Mario","non-dropping-particle":"","parse-names":false,"suffix":""},{"dropping-particle":"","family":"Sepanlou","given":"Sadaf G.","non-dropping-particle":"","parse-names":false,"suffix":""},{"dropping-particle":"","family":"Sepehrimanesh","given":"Masood","non-dropping-particle":"","parse-names":false,"suffix":""},{"dropping-particle":"","family":"Seyedmousavi","given":"Seyedmojtaba","non-dropping-particle":"","parse-names":false,"suffix":""},{"dropping-particle":"","family":"Shaahmadi","given":"Faramarz","non-dropping-particle":"","parse-names":false,"suffix":""},{"dropping-particle":"","family":"Shabaninejad","given":"Hosein","non-dropping-particle":"","parse-names":false,"suffix":""},{"dropping-particle":"","family":"Shahbaz","given":"Mohammad","non-dropping-particle":"","parse-names":false,"suffix":""},{"dropping-particle":"","family":"Shaikh","given":"Masood Ali","non-dropping-particle":"","parse-names":false,"suffix":""},{"dropping-particle":"","family":"Shamshirian","given":"Amir","non-dropping-particle":"","parse-names":false,"suffix":""},{"dropping-particle":"","family":"Shamsizadeh","given":"Morteza","non-dropping-particle":"","parse-names":false,"suffix":""},{"dropping-particle":"","family":"Sharafi","given":"Heidar","non-dropping-particle":"","parse-names":false,"suffix":""},{"dropping-particle":"","family":"Sharafi","given":"Zeinab","non-dropping-particle":"","parse-names":false,"suffix":""},{"dropping-particle":"","family":"Sharif","given":"Mehdi","non-dropping-particle":"","parse-names":false,"suffix":""},{"dropping-particle":"","family":"Sharifi","given":"Ali","non-dropping-particle":"","parse-names":false,"suffix":""},{"dropping-particle":"","family":"Sharifi","given":"Hamid","non-dropping-particle":"","parse-names":false,"suffix":""},{"dropping-particle":"","family":"Sharma","given":"Rajesh","non-dropping-particle":"","parse-names":false,"suffix":""},{"dropping-particle":"","family":"Sheikh","given":"Aziz","non-dropping-particle":"","parse-names":false,"suffix":""},{"dropping-particle":"","family":"Shirkoohi","given":"Reza","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lva","given":"Diego Augusto Santos","non-dropping-particle":"","parse-names":false,"suffix":""},{"dropping-particle":"","family":"Silveira","given":"Dayane Gabriele Alves","non-dropping-particle":"","parse-names":false,"suffix":""},{"dropping-particle":"","family":"Singh","given":"Ambrish","non-dropping-particle":"","parse-names":false,"suffix":""},{"dropping-particle":"","family":"Singh","given":"Jasvinder A.","non-dropping-particle":"","parse-names":false,"suffix":""},{"dropping-particle":"","family":"Sisay","given":"Solomon","non-dropping-particle":"","parse-names":false,"suffix":""},{"dropping-particle":"","family":"Sitas","given":"Freddy","non-dropping-particle":"","parse-names":false,"suffix":""},{"dropping-particle":"","family":"Sobngwi","given":"Eugene","non-dropping-particle":"","parse-names":false,"suffix":""},{"dropping-particle":"","family":"Soofi","given":"Moslem","non-dropping-particle":"","parse-names":false,"suffix":""},{"dropping-particle":"","family":"Soriano","given":"Joan B.","non-dropping-particle":"","parse-names":false,"suffix":""},{"dropping-particle":"","family":"Stathopoulou","given":"Vasiliki","non-dropping-particle":"","parse-names":false,"suffix":""},{"dropping-particle":"","family":"Sufiyan","given":"Mu'awiyyah Babale","non-dropping-particle":"","parse-names":false,"suffix":""},{"dropping-particle":"","family":"Tabares-Seisdedos","given":"Rafael","non-dropping-particle":"","parse-names":false,"suffix":""},{"dropping-particle":"","family":"Tabuchi","given":"Takahiro","non-dropping-particle":"","parse-names":false,"suffix":""},{"dropping-particle":"","family":"Takahashi","given":"Ken","non-dropping-particle":"","parse-names":false,"suffix":""},{"dropping-particle":"","family":"Tamtaji","given":"Omid Reza","non-dropping-particle":"","parse-names":false,"suffix":""},{"dropping-particle":"","family":"Tarawneh","given":"Mohammed Rasoul","non-dropping-particle":"","parse-names":false,"suffix":""},{"dropping-particle":"","family":"Tassew","given":"Segen Gebremeskel","non-dropping-particle":"","parse-names":false,"suffix":""},{"dropping-particle":"","family":"Taymoori","given":"Parvaneh","non-dropping-particle":"","parse-names":false,"suffix":""},{"dropping-particle":"","family":"Tehrani-Banihashemi","given":"Arash","non-dropping-particle":"","parse-names":false,"suffix":""},{"dropping-particle":"","family":"Temsah","given":"Mohamad Hani","non-dropping-particle":"","parse-names":false,"suffix":""},{"dropping-particle":"","family":"Temsah","given":"Omar","non-dropping-particle":"","parse-names":false,"suffix":""},{"dropping-particle":"","family":"Tesfay","given":"Berhe Etsay","non-dropping-particle":"","parse-names":false,"suffix":""},{"dropping-particle":"","family":"Tesfay","given":"Fisaha Haile","non-dropping-particle":"","parse-names":false,"suffix":""},{"dropping-particle":"","family":"Teshale","given":"Manaye Yihune","non-dropping-particle":"","parse-names":false,"suffix":""},{"dropping-particle":"","family":"Tessema","given":"Gizachew Assefa","non-dropping-particle":"","parse-names":false,"suffix":""},{"dropping-particle":"","family":"Thapa","given":"Subash","non-dropping-particle":"","parse-names":false,"suffix":""},{"dropping-particle":"","family":"Tlaye","given":"Kenean Getaneh","non-dropping-particle":"","parse-names":false,"suffix":""},{"dropping-particle":"","family":"Topor-Madry","given":"Roman","non-dropping-particle":"","parse-names":false,"suffix":""},{"dropping-particle":"","family":"Tovani-Palone","given":"Marcos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cante","given":"Marco","non-dropping-particle":"","parse-names":false,"suffix":""},{"dropping-particle":"","family":"Vaezi","given":"Maryam","non-dropping-particle":"","parse-names":false,"suffix":""},{"dropping-particle":"","family":"Varona Perez","given":"Patricia","non-dropping-particle":"","parse-names":false,"suffix":""},{"dropping-particle":"","family":"Veisani","given":"Yousef","non-dropping-particle":"","parse-names":false,"suffix":""},{"dropping-particle":"","family":"Vidale","given":"Simone","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S.","non-dropping-particle":"","parse-names":false,"suffix":""},{"dropping-particle":"","family":"Wabinga","given":"Henry","non-dropping-particle":"","parse-names":false,"suffix":""},{"dropping-particle":"","family":"Wachamo","given":"Tesfahun Mulatu","non-dropping-particle":"","parse-names":false,"suffix":""},{"dropping-particle":"","family":"Wagnew","given":"Fasil Shiferaw","non-dropping-particle":"","parse-names":false,"suffix":""},{"dropping-particle":"","family":"Waheed","given":"Yasir","non-dropping-particle":"","parse-names":false,"suffix":""},{"dropping-particle":"","family":"Weldegebreal","given":"Fitsum","non-dropping-particle":"","parse-names":false,"suffix":""},{"dropping-particle":"","family":"Weldesamuel","given":"Girmay Teklay","non-dropping-particle":"","parse-names":false,"suffix":""},{"dropping-particle":"","family":"Wijeratne","given":"Tissa","non-dropping-particle":"","parse-names":false,"suffix":""},{"dropping-particle":"","family":"Wondafrash","given":"Dawit Zewdu","non-dropping-particle":"","parse-names":false,"suffix":""},{"dropping-particle":"","family":"Wonde","given":"Tewodros Eshete","non-dropping-particle":"","parse-names":false,"suffix":""},{"dropping-particle":"","family":"Wondmieneh","given":"Adam Belay","non-dropping-particle":"","parse-names":false,"suffix":""},{"dropping-particle":"","family":"Workie","given":"Hailemariam Mekonnen","non-dropping-particle":"","parse-names":false,"suffix":""},{"dropping-particle":"","family":"Yadav","given":"Rajaram","non-dropping-particle":"","parse-names":false,"suffix":""},{"dropping-particle":"","family":"Yadegar","given":"Abbas","non-dropping-particle":"","parse-names":false,"suffix":""},{"dropping-particle":"","family":"Yadollahpour","given":"Ali","non-dropping-particle":"","parse-names":false,"suffix":""},{"dropping-particle":"","family":"Yaseri","given":"Mehdi","non-dropping-particle":"","parse-names":false,"suffix":""},{"dropping-particle":"","family":"Yazdi-Feyzabadi","given":"Vahid","non-dropping-particle":"","parse-names":false,"suffix":""},{"dropping-particle":"","family":"Yeshaneh","given":"Alex","non-dropping-particle":"","parse-names":false,"suffix":""},{"dropping-particle":"","family":"Yimam","given":"Mohammed Ahmed","non-dropping-particle":"","parse-names":false,"suffix":""},{"dropping-particle":"","family":"Yimer","given":"Ebrahim M.","non-dropping-particle":"","parse-names":false,"suffix":""},{"dropping-particle":"","family":"Yisma","given":"Engida","non-dropping-particle":"","parse-names":false,"suffix":""},{"dropping-particle":"","family":"Yonemoto","given":"Naohiro","non-dropping-particle":"","parse-names":false,"suffix":""},{"dropping-particle":"","family":"Younis","given":"Mustafa Z.","non-dropping-particle":"","parse-names":false,"suffix":""},{"dropping-particle":"","family":"Yousefi","given":"Bahman","non-dropping-particle":"","parse-names":false,"suffix":""},{"dropping-particle":"","family":"Yousefifard","given":"Mahmoud","non-dropping-particle":"","parse-names":false,"suffix":""},{"dropping-particle":"","family":"Yu","given":"Chuanhua","non-dropping-particle":"","parse-names":false,"suffix":""},{"dropping-particle":"","family":"Zabeh","given":"Erfan","non-dropping-particle":"","parse-names":false,"suffix":""},{"dropping-particle":"","family":"Zadnik","given":"Vesna","non-dropping-particle":"","parse-names":false,"suffix":""},{"dropping-particle":"","family":"Moghadam","given":"Telma Zahirian","non-dropping-particle":"","parse-names":false,"suffix":""},{"dropping-particle":"","family":"Zaidi","given":"Zoubida","non-dropping-particle":"","parse-names":false,"suffix":""},{"dropping-particle":"","family":"Zamani","given":"Mohammad","non-dropping-particle":"","parse-names":false,"suffix":""},{"dropping-particle":"","family":"Zandian","given":"Hamed","non-dropping-particle":"","parse-names":false,"suffix":""},{"dropping-particle":"","family":"Zangeneh","given":"Alireza","non-dropping-particle":"","parse-names":false,"suffix":""},{"dropping-particle":"","family":"Zaki","given":"Leila","non-dropping-particle":"","parse-names":false,"suffix":""},{"dropping-particle":"","family":"Zendehdel","given":"Kazem","non-dropping-particle":"","parse-names":false,"suffix":""},{"dropping-particle":"","family":"Zenebe","given":"Zerihun Menlkalew","non-dropping-particle":"","parse-names":false,"suffix":""},{"dropping-particle":"","family":"Zewale","given":"Taye Abuhay","non-dropping-particle":"","parse-names":false,"suffix":""},{"dropping-particle":"","family":"Ziapour","given":"Arash","non-dropping-particle":"","parse-names":false,"suffix":""},{"dropping-particle":"","family":"Zodpey","given":"Sanjay","non-dropping-particle":"","parse-names":false,"suffix":""},{"dropping-particle":"","family":"Murray","given":"Christopher J.L.","non-dropping-particle":"","parse-names":false,"suffix":""}],"container-title":"JAMA Oncology","id":"ITEM-1","issue":"12","issued":{"date-parts":[["2019","12","1"]]},"page":"1749-1768","publisher":"American Medical Association","title":"Global, Regional, and National Cancer Incidence, Mortality, Years of Life Lost, Years Lived With Disability, and Disability-Adjusted Life-Years for 29 Cancer Groups, 1990 to 2017: A Systematic Analysis for the Global Burden of Disease Study","type":"article-journal","volume":"5"},"uris":["http://www.mendeley.com/documents/?uuid=7ee35565-b934-332e-9b36-760981d3ab4e"]}],"mendeley":{"formattedCitation":"&lt;sup&gt;20&lt;/sup&gt;","plainTextFormattedCitation":"20","previouslyFormattedCitation":"&lt;sup&gt;20&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20</w:t>
      </w:r>
      <w:r w:rsidRPr="00A30AE6">
        <w:rPr>
          <w:rFonts w:cs="Times New Roman"/>
          <w:sz w:val="28"/>
          <w:szCs w:val="28"/>
          <w:lang w:val="en-US"/>
        </w:rPr>
        <w:fldChar w:fldCharType="end"/>
      </w:r>
      <w:r w:rsidRPr="00A30AE6">
        <w:rPr>
          <w:rFonts w:cs="Times New Roman"/>
          <w:sz w:val="28"/>
          <w:szCs w:val="28"/>
          <w:lang w:val="en-US"/>
        </w:rPr>
        <w:t xml:space="preserve">. Prevalence data for this study were also obtained from the ISMH at individual level in the form of a list of patients diagnosed with cancer, with the date of birth, disease code, date of diagnosis, and date of death when applicable. The 10-year-prevalence was calculated for the reference years 2017–2021. This meant that patients diagnosed within 10 years before one of these reference years and who were still alive in the reference year were considered prevalent cases and categorized by age group, sex, and cancer type. Cancer prevalence also included patients in terminal stages who died from the disease within the reference year. For these cases, it was assumed that death occurred in the middle of the year, thereby incorporating 6 months into the YLD estimations. The received data did not contain information about treatment and therefore did not allow for estimation of the frequencies of different severity grades in the diseased population. According to the GBD methodology, many cancers exhibit at least four categories of sequelae: diagnosis and primary therapy; controlled; metastatic; and terminal phases with specific variations for the controlled phase such as colostomy for colorectal cancer, mastectomy for breast cancer, infertility for cervical and prostate cancer; and others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{"citationItems":[{"id":"ITEM-1","itemData":{"DOI":"10.1001/JAMAONCOL.2019.2996","ISSN":"2374-2437","PMID":"31560378","abstract":"&lt;h3&gt;Importance&lt;/h3&gt;&lt;p&gt;Cancer and other noncommunicable diseases (NCDs) are now widely recognized as a threat to global development. The latest United Nations high-level meeting on NCDs reaffirmed this observation and also highlighted the slow progress in meeting the 2011 Political Declaration on the Prevention and Control of Noncommunicable Diseases and the third Sustainable Development Goal. Lack of situational analyses, priority setting, and budgeting have been identified as major obstacles in achieving these goals. All of these have in common that they require information on the local cancer epidemiology. The Global Burden of Disease (GBD) study is uniquely poised to provide these crucial data.&lt;/p&gt;&lt;h3&gt;Objective&lt;/h3&gt;&lt;p&gt;To describe cancer burden for 29 cancer groups in 195 countries from 1990 through 2017 to provide data needed for cancer control planning.&lt;/p&gt;&lt;h3&gt;Evidence Review&lt;/h3&gt;&lt;p&gt;We used the GBD study estimation methods to describe cancer incidence, mortality, years lived with disability, years of life lost, and disability-adjusted life-years (DALYs). Results are presented at the national level as well as by Socio-demographic Index (SDI), a composite indicator of income, educational attainment, and total fertility rate. We also analyzed the influence of the epidemiological vs the demographic transition on cancer incidence.&lt;/p&gt;&lt;h3&gt;Findings&lt;/h3&gt;&lt;p&gt;In 2017, there were 24.5 million incident cancer cases worldwide (16.8 million without nonmelanoma skin cancer [NMSC]) and 9.6 million cancer deaths. The majority of cancer DALYs came from years of life lost (97%), and only 3% came from years lived with disability. The odds of developing cancer were the lowest in the low SDI quintile (1 in 7) and the highest in the high SDI quintile (1 in 2) for both sexes. In 2017, the most common incident cancers in men were NMSC (4.3 million incident cases); tracheal, bronchus, and lung (TBL) cancer (1.5 million incident cases); and prostate cancer (1.3 million incident cases). The most common causes of cancer deaths and DALYs for men were TBL cancer (1.3 million deaths and 28.4 million DALYs), liver cancer (572 000 deaths and 15.2 million DALYs), and stomach cancer (542 000 deaths and 12.2 million DALYs). For women in 2017, the most common incident cancers were NMSC (3.3 million incident cases), breast cancer (1.9 million incident cases), and colorectal cancer (819 000 incident cases). The leading causes of cancer deaths and DALYs for women were breast cancer (601 000…","author":[{"dropping-particle":"","family":"Fitzmaurice","given":"Christina","non-dropping-particle":"","parse-names":false,"suffix":""},{"dropping-particle":"","family":"Abate","given":"Degu","non-dropping-particle":"","parse-names":false,"suffix":""},{"dropping-particle":"","family":"Abbasi","given":"Naghmeh","non-dropping-particle":"","parse-names":false,"suffix":""},{"dropping-particle":"","family":"Abbastabar","given":"Hedayat","non-dropping-particle":"","parse-names":false,"suffix":""},{"dropping-particle":"","family":"Abd-Allah","given":"Foad","non-dropping-particle":"","parse-names":false,"suffix":""},{"dropping-particle":"","family":"Abdel-Rahman","given":"Omar","non-dropping-particle":"","parse-names":false,"suffix":""},{"dropping-particle":"","family":"Abdelalim","given":"Ahmed","non-dropping-particle":"","parse-names":false,"suffix":""},{"dropping-particle":"","family":"Abdoli","given":"Amir","non-dropping-particle":"","parse-names":false,"suffix":""},{"dropping-particle":"","family":"Abdollahpour","given":"Ibrahim","non-dropping-particle":"","parse-names":false,"suffix":""},{"dropping-particle":"","family":"Abdulle","given":"Abdishakur S.M.","non-dropping-particle":"","parse-names":false,"suffix":""},{"dropping-particle":"","family":"Abebe","given":"Nebiyu Dereje","non-dropping-particle":"","parse-names":false,"suffix":""},{"dropping-particle":"","family":"Abraha","given":"Haftom Niguse","non-dropping-particle":"","parse-names":false,"suffix":""},{"dropping-particle":"","family":"Abu-Raddad","given":"Laith Jamal","non-dropping-particle":"","parse-names":false,"suffix":""},{"dropping-particle":"","family":"Abualhasan","given":"Ahmed","non-dropping-particle":"","parse-names":false,"suffix":""},{"dropping-particle":"","family":"Adedeji","given":"Isaac Akinkunmi","non-dropping-particle":"","parse-names":false,"suffix":""},{"dropping-particle":"","family":"Advani","given":"Shailesh M.","non-dropping-particle":"","parse-names":false,"suffix":""},{"dropping-particle":"","family":"Afarideh","given":"Mohsen","non-dropping-particle":"","parse-names":false,"suffix":""},{"dropping-particle":"","family":"Afshari","given":"Mahdi","non-dropping-particle":"","parse-names":false,"suffix":""},{"dropping-particle":"","family":"Aghaali","given":"Mohammad","non-dropping-particle":"","parse-names":false,"suffix":""},{"dropping-particle":"","family":"Agius","given":"Dominic","non-dropping-particle":"","parse-names":false,"suffix":""},{"dropping-particle":"","family":"Agrawal","given":"Sutapa","non-dropping-particle":"","parse-names":false,"suffix":""},{"dropping-particle":"","family":"Ahmadi","given":"Ayat","non-dropping-particle":"","parse-names":false,"suffix":""},{"dropping-particle":"","family":"Ahmadian","given":"Elham","non-dropping-particle":"","parse-names":false,"suffix":""},{"dropping-particle":"","family":"Ahmadpour","given":"Ehsan","non-dropping-particle":"","parse-names":false,"suffix":""},{"dropping-particle":"","family":"Ahmed","given":"Muktar Beshir","non-dropping-particle":"","parse-names":false,"suffix":""},{"dropping-particle":"","family":"Akbari","given":"Mohammad Esmaeil","non-dropping-particle":"","parse-names":false,"suffix":""},{"dropping-particle":"","family":"Akinyemiju","given":"Tomi","non-dropping-particle":"","parse-names":false,"suffix":""},{"dropping-particle":"","family":"Al-Aly","given":"Ziyad","non-dropping-particle":"","parse-names":false,"suffix":""},{"dropping-particle":"","family":"Alabdulkader","given":"Assim M.","non-dropping-particle":"","parse-names":false,"suffix":""},{"dropping-particle":"","family":"Alahdab","given":"Fares","non-dropping-particle":"","parse-names":false,"suffix":""},{"dropping-particle":"","family":"Alam","given":"Tahiya","non-dropping-particle":"","parse-names":false,"suffix":""},{"dropping-particle":"","family":"Alamene","given":"Genet Melak","non-dropping-particle":"","parse-names":false,"suffix":""},{"dropping-particle":"","family":"Alemnew","given":"Birhan Tamene T.","non-dropping-particle":"","parse-names":false,"suffix":""},{"dropping-particle":"","family":"Alene","given":"Kefyalew Addis","non-dropping-particle":"","parse-names":false,"suffix":""},{"dropping-particle":"","family":"Alinia","given":"Cyrus","non-dropping-particle":"","parse-names":false,"suffix":""},{"dropping-particle":"","family":"Alipour","given":"Vahid","non-dropping-particle":"","parse-names":false,"suffix":""},{"dropping-particle":"","family":"Aljunid","given":"Syed Mohamed","non-dropping-particle":"","parse-names":false,"suffix":""},{"dropping-particle":"","family":"Bakeshei","given":"Fatemeh Allah","non-dropping-particle":"","parse-names":false,"suffix":""},{"dropping-particle":"","family":"Almadi","given":"Majid Abdulrahman Hamad","non-dropping-particle":"","parse-names":false,"suffix":""},{"dropping-particle":"","family":"Almasi-Hashiani","given":"Amir","non-dropping-particle":"","parse-names":false,"suffix":""},{"dropping-particle":"","family":"Alsharif","given":"Ubai","non-dropping-particle":"","parse-names":false,"suffix":""},{"dropping-particle":"","family":"Alsowaidi","given":"Shirina","non-dropping-particle":"","parse-names":false,"suffix":""},{"dropping-particle":"","family":"Alvis-Guzman","given":"Nelson","non-dropping-particle":"","parse-names":false,"suffix":""},{"dropping-particle":"","family":"Amini","given":"Erfan","non-dropping-particle":"","parse-names":false,"suffix":""},{"dropping-particle":"","family":"Amini","given":"Saeed","non-dropping-particle":"","parse-names":false,"suffix":""},{"dropping-particle":"","family":"Amoako","given":"Yaw Ampem","non-dropping-particle":"","parse-names":false,"suffix":""},{"dropping-particle":"","family":"Anbari","given":"Zohreh","non-dropping-particle":"","parse-names":false,"suffix":""},{"dropping-particle":"","family":"Anber","given":"Nahla Hamed","non-dropping-particle":"","parse-names":false,"suffix":""},{"dropping-particle":"","family":"Andrei","given":"Catalina Liliana","non-dropping-particle":"","parse-names":false,"suffix":""},{"dropping-particle":"","family":"Anjomshoa","given":"Mina","non-dropping-particle":"","parse-names":false,"suffix":""},{"dropping-particle":"","family":"Ansari","given":"Fereshteh","non-dropping-particle":"","parse-names":false,"suffix":""},{"dropping-particle":"","family":"Ansariadi","given":"Ansariadi","non-dropping-particle":"","parse-names":false,"suffix":""},{"dropping-particle":"","family":"Appiah","given":"Seth Christopher Yaw","non-dropping-particle":"","parse-names":false,"suffix":""},{"dropping-particle":"","family":"Arab-Zozani","given":"Morteza","non-dropping-particle":"","parse-names":false,"suffix":""},{"dropping-particle":"","family":"Arabloo","given":"Jalal","non-dropping-particle":"","parse-names":false,"suffix":""},{"dropping-particle":"","family":"Arefi","given":"Zohreh","non-dropping-particle":"","parse-names":false,"suffix":""},{"dropping-particle":"","family":"Aremu","given":"Olatunde","non-dropping-particle":"","parse-names":false,"suffix":""},{"dropping-particle":"","family":"Areri","given":"Habtamu Abera","non-dropping-particle":"","parse-names":false,"suffix":""},{"dropping-particle":"","family":"Artaman","given":"Al","non-dropping-particle":"","parse-names":false,"suffix":""},{"dropping-particle":"","family":"Asayesh","given":"Hamid","non-dropping-particle":"","parse-names":false,"suffix":""},{"dropping-particle":"","family":"Asfaw","given":"Ephrem Tsegay","non-dropping-particle":"","parse-names":false,"suffix":""},{"dropping-particle":"","family":"Ashagre","given":"Alebachew Fasil","non-dropping-particle":"","parse-names":false,"suffix":""},{"dropping-particle":"","family":"Assadi","given":"Reza","non-dropping-particle":"","parse-names":false,"suffix":""},{"dropping-particle":"","family":"Ataeinia","given":"Bahar","non-dropping-particle":"","parse-names":false,"suffix":""},{"dropping-particle":"","family":"Atalay","given":"Hagos Tasew","non-dropping-particle":"","parse-names":false,"suffix":""},{"dropping-particle":"","family":"Ataro","given":"Zerihun","non-dropping-particle":"","parse-names":false,"suffix":""},{"dropping-particle":"","family":"Atique","given":"Suleman","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oke","given":"Nefsu","non-dropping-particle":"","parse-names":false,"suffix":""},{"dropping-particle":"","family":"Ayala Quintanilla","given":"Beatriz Paulina","non-dropping-particle":"","parse-names":false,"suffix":""},{"dropping-particle":"","family":"Ayanore","given":"Martin Amogre","non-dropping-particle":"","parse-names":false,"suffix":""},{"dropping-particle":"","family":"Ayele","given":"Henok Tadesse","non-dropping-particle":"","parse-names":false,"suffix":""},{"dropping-particle":"","family":"Babaee","given":"Ebrahim","non-dropping-particle":"","parse-names":false,"suffix":""},{"dropping-particle":"","family":"Bacha","given":"Umar","non-dropping-particle":"","parse-names":false,"suffix":""},{"dropping-particle":"","family":"Badawi","given":"Alaa","non-dropping-particle":"","parse-names":false,"suffix":""},{"dropping-particle":"","family":"Bagherzadeh","given":"Mojtaba","non-dropping-particle":"","parse-names":false,"suffix":""},{"dropping-particle":"","family":"Bagli","given":"Eleni","non-dropping-particle":"","parse-names":false,"suffix":""},{"dropping-particle":"","family":"Balakrishnan","given":"Senthilkuimar","non-dropping-particle":"","parse-names":false,"suffix":""},{"dropping-particle":"","family":"Balouchi","given":"Abbas","non-dropping-particle":"","parse-names":false,"suffix":""},{"dropping-particle":"","family":"Barnighausen","given":"Till Winfried","non-dropping-particle":"","parse-names":false,"suffix":""},{"dropping-particle":"","family":"Battista","given":"Robert J.","non-dropping-particle":"","parse-names":false,"suffix":""},{"dropping-particle":"","family":"Behzadifar","given":"Masoud","non-dropping-particle":"","parse-names":false,"suffix":""},{"dropping-particle":"","family":"Behzadifar","given":"Meysam","non-dropping-particle":"","parse-names":false,"suffix":""},{"dropping-particle":"","family":"Bekele","given":"Bayu Begashaw","non-dropping-particle":"","parse-names":false,"suffix":""},{"dropping-particle":"","family":"Belay","given":"Yared Belete","non-dropping-particle":"","parse-names":false,"suffix":""},{"dropping-particle":"","family":"Belayneh","given":"Yaschilal Muche","non-dropping-particle":"","parse-names":false,"suffix":""},{"dropping-particle":"","family":"Berfield","given":"Kathleen Kim Sachiko","non-dropping-particle":"","parse-names":false,"suffix":""},{"dropping-particle":"","family":"Berhane","given":"Adugnaw","non-dropping-particle":"","parse-names":false,"suffix":""},{"dropping-particle":"","family":"Bernabe","given":"Eduardo","non-dropping-particle":"","parse-names":false,"suffix":""},{"dropping-particle":"","family":"Beuran","given":"Mircea","non-dropping-particle":"","parse-names":false,"suffix":""},{"dropping-particle":"","family":"Bhakta","given":"Nickhill","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Sayeed","given":"Muhammad Shahdaat","non-dropping-particle":"Bin","parse-names":false,"suffix":""},{"dropping-particle":"","family":"Birungi","given":"Charles","non-dropping-particle":"","parse-names":false,"suffix":""},{"dropping-particle":"","family":"Bisignano","given":"Catherine","non-dropping-particle":"","parse-names":false,"suffix":""},{"dropping-particle":"","family":"Bitew","given":"Helen","non-dropping-particle":"","parse-names":false,"suffix":""},{"dropping-particle":"","family":"Bjorge","given":"Tone","non-dropping-particle":"","parse-names":false,"suffix":""},{"dropping-particle":"","family":"Bleyer","given":"Archie","non-dropping-particle":"","parse-names":false,"suffix":""},{"dropping-particle":"","family":"Bogale","given":"Kassawmar Angaw","non-dropping-particle":"","parse-names":false,"suffix":""},{"dropping-particle":"","family":"Bojia","given":"Hunduma Amensisa","non-dropping-particle":"","parse-names":false,"suffix":""},{"dropping-particle":"","family":"Borzi","given":"Antonio M.","non-dropping-particle":"","parse-names":false,"suffix":""},{"dropping-particle":"","family":"Bosetti","given":"Cristina","non-dropping-particle":"","parse-names":false,"suffix":""},{"dropping-particle":"","family":"Bou-Orm","given":"Ibrahim R.","non-dropping-particle":"","parse-names":false,"suffix":""},{"dropping-particle":"","family":"Brenner","given":"Hermann","non-dropping-particle":"","parse-names":false,"suffix":""},{"dropping-particle":"","family":"Brewer","given":"Jerry D.","non-dropping-particle":"","parse-names":false,"suffix":""},{"dropping-particle":"","family":"Briko","given":"Andrey Nikolaevich","non-dropping-particle":"","parse-names":false,"suffix":""},{"dropping-particle":"","family":"Briko","given":"Nikolay Ivanovich","non-dropping-particle":"","parse-names":false,"suffix":""},{"dropping-particle":"","family":"Bustamante-Teixeira","given":"Maria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ie","given":"Wagaye Fentahun","non-dropping-particle":"","parse-names":false,"suffix":""},{"dropping-particle":"","family":"Chattu","given":"Vijay Kumar","non-dropping-particle":"","parse-names":false,"suffix":""},{"dropping-particle":"","family":"Chaturvedi","given":"Pankaj","non-dropping-particle":"","parse-names":false,"suffix":""},{"dropping-particle":"","family":"Chauhan","given":"Neelima Singh","non-dropping-particle":"","parse-names":false,"suffix":""},{"dropping-particle":"","family":"Chehrazi","given":"Mohammad","non-dropping-particle":"","parse-names":false,"suffix":""},{"dropping-particle":"","family":"Chiang","given":"Peggy Pei Chia","non-dropping-particle":"","parse-names":false,"suffix":""},{"dropping-particle":"","family":"Chichiabellu","given":"Tesfaye Yitna","non-dropping-particle":"","parse-names":false,"suffix":""},{"dropping-particle":"","family":"Chido-Amajuoyi","given":"Onyema Greg","non-dropping-particle":"","parse-names":false,"suffix":""},{"dropping-particle":"","family":"Chimed-Ochir","given":"Odgerel","non-dropping-particle":"","parse-names":false,"suffix":""},{"dropping-particle":"","family":"Choi","given":"Jee Young J.","non-dropping-particle":"","parse-names":false,"suffix":""},{"dropping-particle":"","family":"Christopher","given":"Devasahayam J.","non-dropping-particle":"","parse-names":false,"suffix":""},{"dropping-particle":"","family":"Chu","given":"Dinh Toi","non-dropping-particle":"","parse-names":false,"suffix":""},{"dropping-particle":"","family":"Constantin","given":"Maria Magdalena","non-dropping-particle":"","parse-names":false,"suffix":""},{"dropping-particle":"","family":"Costa","given":"Vera M.","non-dropping-particle":"","parse-names":false,"suffix":""},{"dropping-particle":"","family":"Crocetti","given":"Emanuele","non-dropping-particle":"","parse-names":false,"suffix":""},{"dropping-particle":"","family":"Crowe","given":"Christopher Stephen","non-dropping-particle":"","parse-names":false,"suffix":""},{"dropping-particle":"","family":"Curado","given":"Maria Paula","non-dropping-particle":"","parse-names":false,"suffix":""},{"dropping-particle":"","family":"Dahlawi","given":"Saad M.A.","non-dropping-particle":"","parse-names":false,"suffix":""},{"dropping-particle":"","family":"Damiani","given":"Giovanni","non-dropping-particle":"","parse-names":false,"suffix":""},{"dropping-particle":"","family":"Darwish","given":"Amira Hamed","non-dropping-particle":"","parse-names":false,"suffix":""},{"dropping-particle":"","family":"Daryani","given":"Ahmad","non-dropping-particle":"","parse-names":false,"suffix":""},{"dropping-particle":"","family":"Neves","given":"Jose","non-dropping-particle":"Das","parse-names":false,"suffix":""},{"dropping-particle":"","family":"Demeke","given":"Feleke Mekonnen","non-dropping-particle":"","parse-names":false,"suffix":""},{"dropping-particle":"","family":"Demis","given":"Asmamaw Bizuneh","non-dropping-particle":"","parse-names":false,"suffix":""},{"dropping-particle":"","family":"Demissie","given":"Birhanu Wondimeneh","non-dropping-particle":"","parse-names":false,"suffix":""},{"dropping-particle":"","family":"Demoz","given":"Gebre Teklemariam","non-dropping-particle":"","parse-names":false,"suffix":""},{"dropping-particle":"","family":"Denova-Gutierrez","given":"Edgar","non-dropping-particle":"","parse-names":false,"suffix":""},{"dropping-particle":"","family":"Derakhshani","given":"Afshin","non-dropping-particle":"","parse-names":false,"suffix":""},{"dropping-particle":"","family":"Deribe","given":"Kalkidan Solomon","non-dropping-particle":"","parse-names":false,"suffix":""},{"dropping-particle":"","family":"Desai","given":"Rupak","non-dropping-particle":"","parse-names":false,"suffix":""},{"dropping-particle":"","family":"Desalegn","given":"Beruk Berhanu","non-dropping-particle":"","parse-names":false,"suffix":""},{"dropping-particle":"","family":"Desta","given":"Melaku","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az","given":"Daniel","non-dropping-particle":"","parse-names":false,"suffix":""},{"dropping-particle":"","family":"Dinberu","given":"Mesfin Tadese Tadese","non-dropping-particle":"","parse-names":false,"suffix":""},{"dropping-particle":"","family":"Djalalinia","given":"Shirin","non-dropping-particle":"","parse-names":false,"suffix":""},{"dropping-particle":"","family":"Doku","given":"David Teye","non-dropping-particle":"","parse-names":false,"suffix":""},{"dropping-particle":"","family":"Drake","given":"Thomas M.","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Ebrahimi","given":"Hedyeh","non-dropping-particle":"","parse-names":false,"suffix":""},{"dropping-particle":"","family":"Effiong","given":"Andem","non-dropping-particle":"","parse-names":false,"suffix":""},{"dropping-particle":"","family":"Eftekhari","given":"Aziz","non-dropping-particle":"","parse-names":false,"suffix":""},{"dropping-particle":"","family":"Sayed","given":"Iman","non-dropping-particle":"El","parse-names":false,"suffix":""},{"dropping-particle":"","family":"Zaki","given":"Maysaa El Sayed","non-dropping-particle":"","parse-names":false,"suffix":""},{"dropping-particle":"","family":"El-Jaafary","given":"Shaimaa I.","non-dropping-particle":"","parse-names":false,"suffix":""},{"dropping-particle":"","family":"El-Khatib","given":"Ziad","non-dropping-particle":"","parse-names":false,"suffix":""},{"dropping-particle":"","family":"Elemineh","given":"Demelash Abewa","non-dropping-particle":"","parse-names":false,"suffix":""},{"dropping-particle":"","family":"Elkout","given":"Hajer","non-dropping-particle":"","parse-names":false,"suffix":""},{"dropping-particle":"","family":"Ellenbogen","given":"Richard G.","non-dropping-particle":"","parse-names":false,"suffix":""},{"dropping-particle":"","family":"Elsharkawy","given":"Aisha","non-dropping-particle":"","parse-names":false,"suffix":""},{"dropping-particle":"","family":"Emamian","given":"Mohammad Hassan","non-dropping-particle":"","parse-names":false,"suffix":""},{"dropping-particle":"","family":"Endalew","given":"Daniel Adane","non-dropping-particle":"","parse-names":false,"suffix":""},{"dropping-particle":"","family":"Endries","given":"Aman Yesuf","non-dropping-particle":"","parse-names":false,"suffix":""},{"dropping-particle":"","family":"Eshrati","given":"Babak","non-dropping-particle":"","parse-names":false,"suffix":""},{"dropping-particle":"","family":"Fadhil","given":"Ibtihal","non-dropping-particle":"","parse-names":false,"suffix":""},{"dropping-particle":"","family":"Fallah","given":"Vahid","non-dropping-particle":"","parse-names":false,"suffix":""},{"dropping-particle":"","family":"Faramarzi","given":"Mahbobeh","non-dropping-particle":"","parse-names":false,"suffix":""},{"dropping-particle":"","family":"Farhangi","given":"Mahdieh Abbasalizad","non-dropping-particle":"","parse-names":false,"suffix":""},{"dropping-particle":"","family":"Farioli","given":"Andrea","non-dropping-particle":"","parse-names":false,"suffix":""},{"dropping-particle":"","family":"Farzadfar","given":"Farshad","non-dropping-particle":"","parse-names":false,"suffix":""},{"dropping-particle":"","family":"Fentahun","given":"Netsanet","non-dropping-particle":"","parse-names":false,"suffix":""},{"dropping-particle":"","family":"Fernandes","given":"Eduarda","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L.","non-dropping-particle":"","parse-names":false,"suffix":""},{"dropping-particle":"","family":"Force","given":"Lisa M.","non-dropping-particle":"","parse-names":false,"suffix":""},{"dropping-particle":"","family":"Foroutan","given":"Masoud","non-dropping-particle":"","parse-names":false,"suffix":""},{"dropping-particle":"","family":"Freitas","given":"Marisa","non-dropping-particle":"","parse-names":false,"suffix":""},{"dropping-particle":"","family":"Fukumoto","given":"Takeshi","non-dropping-particle":"","parse-names":false,"suffix":""},{"dropping-particle":"","family":"Futran","given":"Neal D.","non-dropping-particle":"","parse-names":false,"suffix":""},{"dropping-particle":"","family":"Gallus","given":"Silvano","non-dropping-particle":"","parse-names":false,"suffix":""},{"dropping-particle":"","family":"Gankpe","given":"Fortune Gbetoho","non-dropping-particle":"","parse-names":false,"suffix":""},{"dropping-particle":"","family":"Gayesa","given":"Reta Tsegaye","non-dropping-particle":"","parse-names":false,"suffix":""},{"dropping-particle":"","family":"Gebrehiwot","given":"Tsegaye Tewelde","non-dropping-particle":"","parse-names":false,"suffix":""},{"dropping-particle":"","family":"Gebremeskel","given":"Gebreamlak Gebremedhn","non-dropping-particle":"","parse-names":false,"suffix":""},{"dropping-particle":"","family":"Gedefaw","given":"Getnet Azeze","non-dropping-particle":"","parse-names":false,"suffix":""},{"dropping-particle":"","family":"Gelaw","given":"Belayneh K.","non-dropping-particle":"","parse-names":false,"suffix":""},{"dropping-particle":"","family":"Geta","given":"Birhanu","non-dropping-particle":"","parse-names":false,"suffix":""},{"dropping-particle":"","family":"Getachew","given":"Sefonias","non-dropping-particle":"","parse-names":false,"suffix":""},{"dropping-particle":"","family":"Gezae","given":"Kebede Embaye","non-dropping-particle":"","parse-names":false,"suffix":""},{"dropping-particle":"","family":"Ghafourifard","given":"Mansour","non-dropping-particle":"","parse-names":false,"suffix":""},{"dropping-particle":"","family":"Ghajar","given":"Alireza","non-dropping-particle":"","parse-names":false,"suffix":""},{"dropping-particle":"","family":"Ghashghaee","given":"Ahmad","non-dropping-particle":"","parse-names":false,"suffix":""},{"dropping-particle":"","family":"Gholamian","given":"Asadollah","non-dropping-particle":"","parse-names":false,"suffix":""},{"dropping-particle":"","family":"Gill","given":"Paramjit Singh","non-dropping-particle":"","parse-names":false,"suffix":""},{"dropping-particle":"","family":"Ginindza","given":"Themba T.G.","non-dropping-particle":"","parse-names":false,"suffix":""},{"dropping-particle":"","family":"Girmay","given":"Alem","non-dropping-particle":"","parse-names":false,"suffix":""},{"dropping-particle":"","family":"Gizaw","given":"Muluken","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Vali","non-dropping-particle":"","parse-names":false,"suffix":""},{"dropping-particle":"","family":"Gorini","given":"Giuseppe","non-dropping-particle":"","parse-names":false,"suffix":""},{"dropping-particle":"","family":"Goulart","given":"Barbara Niegia Garcia","non-dropping-particle":"","parse-names":false,"suffix":""},{"dropping-particle":"","family":"Grada","given":"Ayman","non-dropping-particle":"","parse-names":false,"suffix":""},{"dropping-particle":"","family":"Ribeiro Guerra","given":"Maximiliano","non-dropping-particle":"","parse-names":false,"suffix":""},{"dropping-particle":"","family":"Guimaraes","given":"Andre Luiz Sena","non-dropping-particle":"","parse-names":false,"suffix":""},{"dropping-particle":"","family":"Gupta","given":"Prakash C.","non-dropping-particle":"","parse-names":false,"suffix":""},{"dropping-particle":"","family":"Gupta","given":"Rahul","non-dropping-particle":"","parse-names":false,"suffix":""},{"dropping-particle":"","family":"Hadkhale","given":"Kishor","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R.","non-dropping-particle":"","parse-names":false,"suffix":""},{"dropping-particle":"","family":"Hamidi","given":"Samer","non-dropping-particle":"","parse-names":false,"suffix":""},{"dropping-particle":"","family":"Hanfore","given":"Lolemo Kelbiso","non-dropping-particle":"","parse-names":false,"suffix":""},{"dropping-particle":"","family":"Haro","given":"Josep Maria","non-dropping-particle":"","parse-names":false,"suffix":""},{"dropping-particle":"","family":"Hasankhani","given":"Milad","non-dropping-particle":"","parse-names":false,"suffix":""},{"dropping-particle":"","family":"Hasanzadeh","given":"Amir","non-dropping-particle":"","parse-names":false,"suffix":""},{"dropping-particle":"","family":"Hassen","given":"Hamid Yimam","non-dropping-particle":"","parse-names":false,"suffix":""},{"dropping-particle":"","family":"Hay","given":"Roderick J.","non-dropping-particle":"","parse-names":false,"suffix":""},{"dropping-particle":"","family":"Hay","given":"Simon I.","non-dropping-particle":"","parse-names":false,"suffix":""},{"dropping-particle":"","family":"Henok","given":"Andualem","non-dropping-particle":"","parse-names":false,"suffix":""},{"dropping-particle":"","family":"Henry","given":"Nathaniel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J.","non-dropping-particle":"","parse-names":false,"suffix":""},{"dropping-particle":"","family":"Herteliu","given":"Claudiu","non-dropping-particle":"","parse-names":false,"suffix":""},{"dropping-particle":"","family":"Hidru","given":"Hagos D.","non-dropping-particle":"","parse-names":false,"suffix":""},{"dropping-particle":"","family":"Hoang","given":"Chi Linh","non-dropping-particle":"","parse-names":false,"suffix":""},{"dropping-particle":"","family":"Hole","given":"Michael K.","non-dropping-particle":"","parse-names":false,"suffix":""},{"dropping-particle":"","family":"Hoogar","given":"Praveen","non-dropping-particle":"","parse-names":false,"suffix":""},{"dropping-particle":"","family":"Horita","given":"Nobuyuki","non-dropping-particle":"","parse-names":false,"suffix":""},{"dropping-particle":"","family":"Hosgood","given":"H. Dea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ussen","given":"Mohammedaman Mama","non-dropping-particle":"","parse-names":false,"suffix":""},{"dropping-particle":"","family":"Ileanu","given":"Bogdan","non-dropping-particle":"","parse-names":false,"suffix":""},{"dropping-particle":"","family":"Ilic","given":"Milena D.","non-dropping-particle":"","parse-names":false,"suffix":""},{"dropping-particle":"","family":"Innos","given":"Kaire","non-dropping-particle":"","parse-names":false,"suffix":""},{"dropping-particle":"","family":"Irvani","given":"Seyed Sina Naghibi","non-dropping-particle":"","parse-names":false,"suffix":""},{"dropping-particle":"","family":"Iseh","given":"Kufre Robert","non-dropping-particle":"","parse-names":false,"suffix":""},{"dropping-particle":"","family":"Islam","given":"Sheikh Mohammed Shariful","non-dropping-particle":"","parse-names":false,"suffix":""},{"dropping-particle":"","family":"Islami","given":"Farhad","non-dropping-particle":"","parse-names":false,"suffix":""},{"dropping-particle":"","family":"Jafari Balalami","given":"Nader","non-dropping-particle":"","parse-names":false,"suffix":""},{"dropping-particle":"","family":"Jafarinia","given":"Morteza","non-dropping-particle":"","parse-names":false,"suffix":""},{"dropping-particle":"","family":"Jahangiry","given":"Leila","non-dropping-particle":"","parse-names":false,"suffix":""},{"dropping-particle":"","family":"Jahani","given":"Mohammad Ali","non-dropping-particle":"","parse-names":false,"suffix":""},{"dropping-particle":"","family":"Jahanmehr","given":"Nade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ee","given":"Sun Ha","non-dropping-particle":"","parse-names":false,"suffix":""},{"dropping-particle":"","family":"Jenabi","given":"Ensiyeh","non-dropping-particle":"","parse-names":false,"suffix":""},{"dropping-particle":"","family":"Jha","given":"Ravi Prakash","non-dropping-particle":"","parse-names":false,"suffix":""},{"dropping-particle":"","family":"Jonas","given":"Jost B.","non-dropping-particle":"","parse-names":false,"suffix":""},{"dropping-particle":"","family":"Jonnagaddala","given":"Jitendra","non-dropping-particle":"","parse-names":false,"suffix":""},{"dropping-particle":"","family":"Joo","given":"Tamas","non-dropping-particle":"","parse-names":false,"suffix":""},{"dropping-particle":"","family":"Jungari","given":"Suresh Banayya","non-dropping-particle":"","parse-names":false,"suffix":""},{"dropping-particle":"","family":"Jurisson","given":"Mikk","non-dropping-particle":"","parse-names":false,"suffix":""},{"dropping-particle":"","family":"Kabir","given":"Ali","non-dropping-particle":"","parse-names":false,"suffix":""},{"dropping-particle":"","family":"Kamangar","given":"Farin","non-dropping-particle":"","parse-names":false,"suffix":""},{"dropping-particle":"","family":"Karch","given":"Andre","non-dropping-particle":"","parse-names":false,"suffix":""},{"dropping-particle":"","family":"Karimi","given":"Narges","non-dropping-particle":"","parse-names":false,"suffix":""},{"dropping-particle":"","family":"Karimian","given":"Ansar","non-dropping-particle":"","parse-names":false,"suffix":""},{"dropping-particle":"","family":"Kasaeian","given":"Amir","non-dropping-particle":"","parse-names":false,"suffix":""},{"dropping-particle":"","family":"Kasahun","given":"Gebremicheal Gebreslassie","non-dropping-particle":"","parse-names":false,"suffix":""},{"dropping-particle":"","family":"Kassa","given":"Belete","non-dropping-particle":"","parse-names":false,"suffix":""},{"dropping-particle":"","family":"Kassa","given":"Tesfaye Dessale","non-dropping-particle":"","parse-names":false,"suffix":""},{"dropping-particle":"","family":"Kassaw","given":"Mesfin Wudu","non-dropping-particle":"","parse-names":false,"suffix":""},{"dropping-particle":"","family":"Kaul","given":"Anil","non-dropping-particle":"","parse-names":false,"suffix":""},{"dropping-particle":"","family":"Keiyoro","given":"Peter Njenga","non-dropping-particle":"","parse-names":false,"suffix":""},{"dropping-particle":"","family":"Kelbore","given":"Abraham Getachew","non-dropping-particle":"","parse-names":false,"suffix":""},{"dropping-particle":"","family":"Kerbo","given":"Amene Abebe","non-dropping-particle":"","parse-names":false,"suffix":""},{"dropping-particle":"","family":"Khader","given":"Yousef Saleh","non-dropping-particle":"","parse-names":false,"suffix":""},{"dropping-particle":"","family":"Khalilarjmandi","given":"Maryam","non-dropping-particle":"","parse-names":false,"suffix":""},{"dropping-particle":"","family":"Khan","given":"Ejaz Ahmad","non-dropping-particle":"","parse-names":false,"suffix":""},{"dropping-particle":"","family":"Khan","given":"Gulfaraz","non-dropping-particle":"","parse-names":false,"suffix":""},{"dropping-particle":"","family":"Khang","given":"Young Ho","non-dropping-particle":"","parse-names":false,"suffix":""},{"dropping-particle":"","family":"Khatab","given":"Khaled","non-dropping-particle":"","parse-names":false,"suffix":""},{"dropping-particle":"","family":"Khater","given":"Amir","non-dropping-particle":"","parse-names":false,"suffix":""},{"dropping-particle":"","family":"Khayamzadeh","given":"Maryam","non-dropping-particle":"","parse-names":false,"suffix":""},{"dropping-particle":"","family":"Khazaee-Pool","given":"Maryam","non-dropping-particle":"","parse-names":false,"suffix":""},{"dropping-particle":"","family":"Khazaei","given":"Salman","non-dropping-particle":"","parse-names":false,"suffix":""},{"dropping-particle":"","family":"Khoja","given":"Abdullah T.","non-dropping-particle":"","parse-names":false,"suffix":""},{"dropping-particle":"","family":"Khosravi","given":"Mohammad Hossein","non-dropping-particle":"","parse-names":false,"suffix":""},{"dropping-particle":"","family":"Khubchandani","given":"Jagdish","non-dropping-particle":"","parse-names":false,"suffix":""},{"dropping-particle":"","family":"Kianipour","given":"Neda","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maki","given":"Hamidreza","non-dropping-particle":"","parse-names":false,"suffix":""},{"dropping-particle":"","family":"Koyanagi","given":"Ai","non-dropping-particle":"","parse-names":false,"suffix":""},{"dropping-particle":"","family":"Krohn","given":"Kristopher J.","non-dropping-particle":"","parse-names":false,"suffix":""},{"dropping-particle":"","family":"Bicer","given":"Burcu Kucuk","non-dropping-particle":"","parse-names":false,"suffix":""},{"dropping-particle":"","family":"Kugbey","given":"Nuworza","non-dropping-particle":"","parse-names":false,"suffix":""},{"dropping-particle":"","family":"Kumar","given":"Vivek","non-dropping-particle":"","parse-names":false,"suffix":""},{"dropping-particle":"","family":"Kuupiel","given":"Desmond","non-dropping-particle":"","parse-names":false,"suffix":""},{"dropping-particle":"","family":"Vecchia","given":"Carlo","non-dropping-particle":"La","parse-names":false,"suffix":""},{"dropping-particle":"","family":"Lad","given":"Deepesh P.","non-dropping-particle":"","parse-names":false,"suffix":""},{"dropping-particle":"","family":"Lake","given":"Eyasu Alem","non-dropping-particle":"","parse-names":false,"suffix":""},{"dropping-particle":"","family":"Lakew","given":"Ayenew Molla","non-dropping-particle":"","parse-names":false,"suffix":""},{"dropping-particle":"","family":"Lal","given":"Dharmesh Kumar","non-dropping-particle":"","parse-names":false,"suffix":""},{"dropping-particle":"","family":"Lami","given":"Faris Hasan","non-dropping-particle":"","parse-names":false,"suffix":""},{"dropping-particle":"","family":"Lan","given":"Qing","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igh","given":"James","non-dropping-particle":"","parse-names":false,"suffix":""},{"dropping-particle":"","family":"Leshargie","given":"Cheru Tesema","non-dropping-particle":"","parse-names":false,"suffix":""},{"dropping-particle":"","family":"Liao","given":"Yu","non-dropping-particle":"","parse-names":false,"suffix":""},{"dropping-particle":"","family":"Limenih","given":"Miteku Andualem","non-dropping-particle":"","parse-names":false,"suffix":""},{"dropping-particle":"","family":"Listl","given":"Stefan","non-dropping-particle":"","parse-names":false,"suffix":""},{"dropping-particle":"","family":"Lopez","given":"Alan D.","non-dropping-particle":"","parse-names":false,"suffix":""},{"dropping-particle":"","family":"Lopukhov","given":"Platon D.","non-dropping-particle":"","parse-names":false,"suffix":""},{"dropping-particle":"","family":"Lunevicius","given":"Raimundas","non-dropping-particle":"","parse-names":false,"suffix":""},{"dropping-particle":"","family":"Madadin","given":"Mohammed","non-dropping-particle":"","parse-names":false,"suffix":""},{"dropping-particle":"","family":"Magdeldin","given":"Sameh","non-dropping-particle":"","parse-names":false,"suffix":""},{"dropping-particle":"","family":"Razek","given":"Hassan Magdy Abd","non-dropping-particle":"El","parse-names":false,"suffix":""},{"dropping-particle":"","family":"Majeed","given":"Azeem","non-dropping-particle":"","parse-names":false,"suffix":""},{"dropping-particle":"","family":"Maleki","given":"Afshin","non-dropping-particle":"","parse-names":false,"suffix":""},{"dropping-particle":"","family":"Malekzadeh","given":"Reza","non-dropping-particle":"","parse-names":false,"suffix":""},{"dropping-particle":"","family":"Manafi","given":"Ali","non-dropping-particle":"","parse-names":false,"suffix":""},{"dropping-particle":"","family":"Manafi","given":"Navid","non-dropping-particle":"","parse-names":false,"suffix":""},{"dropping-particle":"","family":"Manamo","given":"Wondimu Ayele","non-dropping-particle":"","parse-names":false,"suffix":""},{"dropping-particle":"","family":"Mansourian","given":"Morteza","non-dropping-particle":"","parse-names":false,"suffix":""},{"dropping-particle":"","family":"Mansournia","given":"Mohammad Ali","non-dropping-particle":"","parse-names":false,"suffix":""},{"dropping-particle":"","family":"Mantovani","given":"Lorenzo Giovanni","non-dropping-particle":"","parse-names":false,"suffix":""},{"dropping-particle":"","family":"Maroufizadeh","given":"Saman","non-dropping-particle":"","parse-names":false,"suffix":""},{"dropping-particle":"","family":"Martini","given":"Santi Martini S.","non-dropping-particle":"","parse-names":false,"suffix":""},{"dropping-particle":"","family":"Mashamba-Thompson","given":"Tivani Phosa","non-dropping-particle":"","parse-names":false,"suffix":""},{"dropping-particle":"","family":"Massenburg","given":"Benjamin Ballard","non-dropping-particle":"","parse-names":false,"suffix":""},{"dropping-particle":"","family":"Maswabi","given":"Motswadi Titus","non-dropping-particle":"","parse-names":false,"suffix":""},{"dropping-particle":"","family":"Mathur","given":"Manu Raj","non-dropping-particle":"","parse-names":false,"suffix":""},{"dropping-particle":"","family":"McAlinden","given":"Colm","non-dropping-particle":"","parse-names":false,"suffix":""},{"dropping-particle":"","family":"McKee","given":"Martin","non-dropping-particle":"","parse-names":false,"suffix":""},{"dropping-particle":"","family":"Meheretu","given":"Hailemariam Abiy Alemu","non-dropping-particle":"","parse-names":false,"suffix":""},{"dropping-particle":"","family":"Mehrotra","given":"Ravi","non-dropping-particle":"","parse-names":false,"suffix":""},{"dropping-particle":"","family":"Mehta","given":"Varshil","non-dropping-particle":"","parse-names":false,"suffix":""},{"dropping-particle":"","family":"Meier","given":"Toni","non-dropping-particle":"","parse-names":false,"suffix":""},{"dropping-particle":"","family":"Melaku","given":"Yohannes A.","non-dropping-particle":"","parse-names":false,"suffix":""},{"dropping-particle":"","family":"Meles","given":"Gebrekiros Gebremichael","non-dropping-particle":"","parse-names":false,"suffix":""},{"dropping-particle":"","family":"Meles","given":"Hagazi Gebre","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T.N.","non-dropping-particle":"","parse-names":false,"suffix":""},{"dropping-particle":"","family":"Mendoza","given":"Walter","non-dropping-particle":"","parse-names":false,"suffix":""},{"dropping-particle":"","family":"Menezes","given":"Ritesh G.","non-dropping-particle":"","parse-names":false,"suffix":""},{"dropping-particle":"","family":"Merat","given":"Shahin","non-dropping-particle":"","parse-names":false,"suffix":""},{"dropping-particle":"","family":"Meretoja","given":"Tuomo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hretie","given":"Kebadnew Mulatu M.","non-dropping-particle":"","parse-names":false,"suffix":""},{"dropping-particle":"","family":"Miller","given":"Ted R.","non-dropping-particle":"","parse-names":false,"suffix":""},{"dropping-particle":"","family":"Mills","given":"Edward J.","non-dropping-particle":"","parse-names":false,"suffix":""},{"dropping-particle":"","family":"Mir","given":"Seyed Mostafa","non-dropping-particle":"","parse-names":false,"suffix":""},{"dropping-particle":"","family":"Mirzaei","given":"Hamed","non-dropping-particle":"","parse-names":false,"suffix":""},{"dropping-particle":"","family":"Mirzaei","given":"Hamid Reza","non-dropping-particle":"","parse-names":false,"suffix":""},{"dropping-particle":"","family":"Mishra","given":"Rashmi","non-dropping-particle":"","parse-names":false,"suffix":""},{"dropping-particle":"","family":"Moazen","given":"Babak","non-dropping-particle":"","parse-names":false,"suffix":""},{"dropping-particle":"","family":"Mohammad","given":"Dara K.","non-dropping-particle":"","parse-names":false,"suffix":""},{"dropping-particle":"","family":"Mohammad","given":"Karzan Abdulmuhsin","non-dropping-particle":"","parse-names":false,"suffix":""},{"dropping-particle":"","family":"Mohammad","given":"Yousef","non-dropping-particle":"","parse-names":false,"suffix":""},{"dropping-particle":"","family":"Darwesh","given":"Aso Mohammad","non-dropping-particle":"","parse-names":false,"suffix":""},{"dropping-particle":"","family":"Mohammadbeigi","given":"Abolfazl","non-dropping-particle":"","parse-names":false,"suffix":""},{"dropping-particle":"","family":"Mohammadi","given":"Hiwa","non-dropping-particle":"","parse-names":false,"suffix":""},{"dropping-particle":"","family":"Mohammadi","given":"Moslem","non-dropping-particle":"","parse-names":false,"suffix":""},{"dropping-particle":"","family":"Mohammadian","given":"Mahdi","non-dropping-particle":"","parse-names":false,"suffix":""},{"dropping-particle":"","family":"Mohammadian-Hafshejani","given":"Abdollah","non-dropping-particle":"","parse-names":false,"suffix":""},{"dropping-particle":"","family":"Mohammadoo-Khorasani","given":"Milad","non-dropping-particle":"","parse-names":false,"suffix":""},{"dropping-particle":"","family":"Mohammadpourhodki","given":"Reza","non-dropping-particle":"","parse-names":false,"suffix":""},{"dropping-particle":"","family":"Mohammed","given":"Ammas Siraj","non-dropping-particle":"","parse-names":false,"suffix":""},{"dropping-particle":"","family":"Mohammed","given":"Jemal Abdu","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ossavi","given":"Maryam","non-dropping-particle":"","parse-names":false,"suffix":""},{"dropping-particle":"","family":"Moradi","given":"Ghobad","non-dropping-particle":"","parse-names":false,"suffix":""},{"dropping-particle":"","family":"Moradi-Joo","given":"Mohammad","non-dropping-particle":"","parse-names":false,"suffix":""},{"dropping-particle":"","family":"Moradi-Lakeh","given":"Maziar","non-dropping-particle":"","parse-names":false,"suffix":""},{"dropping-particle":"","family":"Moradpour","given":"Farhad","non-dropping-particle":"","parse-names":false,"suffix":""},{"dropping-particle":"","family":"Morawska","given":"Lidia","non-dropping-particle":"","parse-names":false,"suffix":""},{"dropping-particle":"","family":"Morgado-Da-costa","given":"Joana","non-dropping-particle":"","parse-names":false,"suffix":""},{"dropping-particle":"","family":"Morisaki","given":"Naho","non-dropping-particle":"","parse-names":false,"suffix":""},{"dropping-particle":"","family":"Morrison","given":"Shane Douglas","non-dropping-particle":"","parse-names":false,"suffix":""},{"dropping-particle":"","family":"Mosapour","given":"Abbas","non-dropping-particle":"","parse-names":false,"suffix":""},{"dropping-particle":"","family":"Mousavi","given":"Seyyed Meysam","non-dropping-particle":"","parse-names":false,"suffix":""},{"dropping-particle":"","family":"Muche","given":"Achenef Asmamaw","non-dropping-particle":"","parse-names":false,"suffix":""},{"dropping-particle":"","family":"Muhammed","given":"Oumer Sada S.","non-dropping-particle":"","parse-names":false,"suffix":""},{"dropping-particle":"","family":"Musa","given":"Jonah","non-dropping-particle":"","parse-names":false,"suffix":""},{"dropping-particle":"","family":"Nabhan","given":"Ashraf R.","non-dropping-particle":"","parse-names":false,"suffix":""},{"dropping-particle":"","family":"Naderi","given":"Mehdi","non-dropping-particle":"","parse-names":false,"suffix":""},{"dropping-particle":"","family":"Nagarajan","given":"Ahamarshan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hvijou","given":"Azin","non-dropping-particle":"","parse-names":false,"suffix":""},{"dropping-particle":"","family":"Naik","given":"Gurudatta","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siri","given":"Naser","non-dropping-particle":"","parse-names":false,"suffix":""},{"dropping-particle":"","family":"Nazari","given":"Javad","non-dropping-particle":"","parse-names":false,"suffix":""},{"dropping-particle":"","family":"Negoi","given":"Ionut","non-dropping-particle":"","parse-names":false,"suffix":""},{"dropping-particle":"","family":"Neupane","given":"Subas","non-dropping-particle":"","parse-names":false,"suffix":""},{"dropping-particle":"","family":"Newcomb","given":"Polly A.","non-dropping-particle":"","parse-names":false,"suffix":""},{"dropping-particle":"","family":"Nggada","given":"Haruna Asura","non-dropping-particle":"","parse-names":false,"suffix":""},{"dropping-particle":"","family":"Ngunjiri","given":"Josephine W.","non-dropping-particle":"","parse-names":false,"suffix":""},{"dropping-particle":"","family":"Nguyen","given":"Cuong Tat","non-dropping-particle":"","parse-names":false,"suffix":""},{"dropping-particle":"","family":"Nikniaz","given":"Leila","non-dropping-particle":"","parse-names":false,"suffix":""},{"dropping-particle":"","family":"Ningrum","given":"Dina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R.","non-dropping-particle":"","parse-names":false,"suffix":""},{"dropping-particle":"","family":"Nnaji","given":"Chukwudi A.","non-dropping-particle":"","parse-names":false,"suffix":""},{"dropping-particle":"","family":"Nojomi","given":"Marzieh","non-dropping-particle":"","parse-names":false,"suffix":""},{"dropping-particle":"","family":"Nosratnejad","given":"Shirin","non-dropping-particle":"","parse-names":false,"suffix":""},{"dropping-particle":"","family":"Shiadeh","given":"Malihe Nourollahpour","non-dropping-particle":"","parse-names":false,"suffix":""},{"dropping-particle":"","family":"Obsa","given":"Mohammed Suleiman","non-dropping-particle":"","parse-names":false,"suffix":""},{"dropping-particle":"","family":"Ofori-Asenso","given":"Richard","non-dropping-particle":"","parse-names":false,"suffix":""},{"dropping-particle":"","family":"Ogbo","given":"Felix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Hwan","non-dropping-particle":"","parse-names":false,"suffix":""},{"dropping-particle":"","family":"Olagunju","given":"Andrew T.","non-dropping-particle":"","parse-names":false,"suffix":""},{"dropping-particle":"","family":"Olagunju","given":"Tinuke O.","non-dropping-particle":"","parse-names":false,"suffix":""},{"dropping-particle":"","family":"Oluwasanu","given":"Mojisola Morenike","non-dropping-particle":"","parse-names":false,"suffix":""},{"dropping-particle":"","family":"Omonisi","given":"Abidemi E.","non-dropping-particle":"","parse-names":false,"suffix":""},{"dropping-particle":"","family":"Onwujekwe","given":"Obinna E.","non-dropping-particle":"","parse-names":false,"suffix":""},{"dropping-particle":"","family":"Oommen","given":"Anu Mary","non-dropping-particle":"","parse-names":false,"suffix":""},{"dropping-particle":"","family":"Oren","given":"Eyal","non-dropping-particle":"","parse-names":false,"suffix":""},{"dropping-particle":"","family":"Ortega-Altamirano","given":"Doris D.V.","non-dropping-particle":"","parse-names":false,"suffix":""},{"dropping-particle":"","family":"Ota","given":"Erika","non-dropping-particle":"","parse-names":false,"suffix":""},{"dropping-particle":"","family":"Otstavnov","given":"Stanislav S.","non-dropping-particle":"","parse-names":false,"suffix":""},{"dropping-particle":"","family":"Owolabi","given":"Mayowa Ojo","non-dropping-particle":"","parse-names":false,"suffix":""},{"dropping-particle":"","family":"P A","given":"Mahesh","non-dropping-particle":"","parse-names":false,"suffix":""},{"dropping-particle":"","family":"Padubidri","given":"Jagadish Rao","non-dropping-particle":"","parse-names":false,"suffix":""},{"dropping-particle":"","family":"Pakhale","given":"Smita","non-dropping-particle":"","parse-names":false,"suffix":""},{"dropping-particle":"","family":"Pakpour","given":"Amir H.","non-dropping-particle":"","parse-names":false,"suffix":""},{"dropping-particle":"","family":"Pana","given":"Adrian","non-dropping-particle":"","parse-names":false,"suffix":""},{"dropping-particle":"","family":"Park","given":"Eun Kee","non-dropping-particle":"","parse-names":false,"suffix":""},{"dropping-particle":"","family":"Parsian","given":"Hadi","non-dropping-particle":"","parse-names":false,"suffix":""},{"dropping-particle":"","family":"Pashaei","given":"Tahereh","non-dropping-particle":"","parse-names":false,"suffix":""},{"dropping-particle":"","family":"Patel","given":"Shanti","non-dropping-particle":"","parse-names":false,"suffix":""},{"dropping-particle":"","family":"Patil","given":"Snehal T.","non-dropping-particle":"","parse-names":false,"suffix":""},{"dropping-particle":"","family":"Pennini","given":"Alyssa","non-dropping-particle":"","parse-names":false,"suffix":""},{"dropping-particle":"","family":"Pereira","given":"David M.","non-dropping-particle":"","parse-names":false,"suffix":""},{"dropping-particle":"","family":"Piccinelli","given":"Cristiano","non-dropping-particle":"","parse-names":false,"suffix":""},{"dropping-particle":"","family":"Pillay","given":"Julian David","non-dropping-particle":"","parse-names":false,"suffix":""},{"dropping-particle":"","family":"Pirestani","given":"Majid","non-dropping-particle":"","parse-names":false,"suffix":""},{"dropping-particle":"","family":"Pishgar","given":"Farhad","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urshams","given":"Akram","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im","given":"Fakher","non-dropping-particle":"","parse-names":false,"suffix":""},{"dropping-particle":"","family":"Rahimi","given":"Mahdi","non-dropping-particle":"","parse-names":false,"suffix":""},{"dropping-particle":"","family":"Rahman","given":"Muhammad Aziz","non-dropping-particle":"","parse-names":false,"suffix":""},{"dropping-particle":"","family":"Rajati","given":"Fatemeh","non-dropping-particle":"","parse-names":false,"suffix":""},{"dropping-particle":"","family":"Rana","given":"Saleem M.","non-dropping-particle":"","parse-names":false,"suffix":""},{"dropping-particle":"","family":"Raoofi","given":"Samira","non-dropping-particle":"","parse-names":false,"suffix":""},{"dropping-particle":"","family":"Rath","given":"Goura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Laith","non-dropping-particle":"","parse-names":false,"suffix":""},{"dropping-particle":"","family":"Rawaf","given":"Salman","non-dropping-particle":"","parse-names":false,"suffix":""},{"dropping-particle":"","family":"Reiner","given":"Robert C.","non-dropping-particle":"","parse-names":false,"suffix":""},{"dropping-particle":"","family":"Renzaho","given":"Andre M.N.","non-dropping-particle":"","parse-names":false,"suffix":""},{"dropping-particle":"","family":"Rezaei","given":"Nima","non-dropping-particle":"","parse-names":false,"suffix":""},{"dropping-particle":"","family":"Rezapour","given":"Aziz","non-dropping-particle":"","parse-names":false,"suffix":""},{"dropping-particle":"","family":"Ribeiro","given":"Ana Isabel","non-dropping-particle":"","parse-names":false,"suffix":""},{"dropping-particle":"","family":"Ribeiro","given":"Daniela","non-dropping-particle":"","parse-names":false,"suffix":""},{"dropping-particle":"","family":"Ronfani","given":"Luca","non-dropping-particle":"","parse-names":false,"suffix":""},{"dropping-particle":"","family":"Roro","given":"Elias Merdassa","non-dropping-particle":"","parse-names":false,"suffix":""},{"dropping-particle":"","family":"Roshandel","given":"Gholamreza","non-dropping-particle":"","parse-names":false,"suffix":""},{"dropping-particle":"","family":"Rostami","given":"Ali","non-dropping-particle":"","parse-names":false,"suffix":""},{"dropping-particle":"","family":"Saad","given":"Ragy Safwat","non-dropping-particle":"","parse-names":false,"suffix":""},{"dropping-particle":"","family":"Sabbagh","given":"Parisa","non-dropping-particle":"","parse-names":false,"suffix":""},{"dropping-particle":"","family":"Sabour","given":"Siamak","non-dropping-particle":"","parse-names":false,"suffix":""},{"dropping-particle":"","family":"Saddik","given":"Basema","non-dropping-particle":"","parse-names":false,"suffix":""},{"dropping-particle":"","family":"Safiri","given":"Saeid","non-dropping-particle":"","parse-names":false,"suffix":""},{"dropping-particle":"","family":"Sahebkar","given":"Amirhossein","non-dropping-particle":"","parse-names":false,"suffix":""},{"dropping-particle":"","family":"Salahshoor","given":"Mohammad Reza","non-dropping-particle":"","parse-names":false,"suffix":""},{"dropping-particle":"","family":"Salehi","given":"Farkhonde","non-dropping-particle":"","parse-names":false,"suffix":""},{"dropping-particle":"","family":"Salem","given":"Hosni","non-dropping-particle":"","parse-names":false,"suffix":""},{"dropping-particle":"","family":"Salem","given":"Marwa Rashad","non-dropping-particle":"","parse-names":false,"suffix":""},{"dropping-particle":"","family":"Salimzadeh","given":"Hamideh","non-dropping-particle":"","parse-names":false,"suffix":""},{"dropping-particle":"","family":"Salomon","given":"Joshua A.","non-dropping-particle":"","parse-names":false,"suffix":""},{"dropping-particle":"","family":"Samy","given":"Abdallah M.","non-dropping-particle":"","parse-names":false,"suffix":""},{"dropping-particle":"","family":"Sanabria","given":"Juan","non-dropping-particle":"","parse-names":false,"suffix":""},{"dropping-particle":"","family":"Santric Milicevic","given":"Milena M.","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hney","given":"Monika","non-dropping-particle":"","parse-names":false,"suffix":""},{"dropping-particle":"","family":"Sayyah","given":"Mehdi","non-dropping-particle":"","parse-names":false,"suffix":""},{"dropping-particle":"","family":"Schneider","given":"Ione J.C.","non-dropping-particle":"","parse-names":false,"suffix":""},{"dropping-particle":"","family":"Schottker","given":"Ben","non-dropping-particle":"","parse-names":false,"suffix":""},{"dropping-particle":"","family":"Sekerija","given":"Mario","non-dropping-particle":"","parse-names":false,"suffix":""},{"dropping-particle":"","family":"Sepanlou","given":"Sadaf G.","non-dropping-particle":"","parse-names":false,"suffix":""},{"dropping-particle":"","family":"Sepehrimanesh","given":"Masood","non-dropping-particle":"","parse-names":false,"suffix":""},{"dropping-particle":"","family":"Seyedmousavi","given":"Seyedmojtaba","non-dropping-particle":"","parse-names":false,"suffix":""},{"dropping-particle":"","family":"Shaahmadi","given":"Faramarz","non-dropping-particle":"","parse-names":false,"suffix":""},{"dropping-particle":"","family":"Shabaninejad","given":"Hosein","non-dropping-particle":"","parse-names":false,"suffix":""},{"dropping-particle":"","family":"Shahbaz","given":"Mohammad","non-dropping-particle":"","parse-names":false,"suffix":""},{"dropping-particle":"","family":"Shaikh","given":"Masood Ali","non-dropping-particle":"","parse-names":false,"suffix":""},{"dropping-particle":"","family":"Shamshirian","given":"Amir","non-dropping-particle":"","parse-names":false,"suffix":""},{"dropping-particle":"","family":"Shamsizadeh","given":"Morteza","non-dropping-particle":"","parse-names":false,"suffix":""},{"dropping-particle":"","family":"Sharafi","given":"Heidar","non-dropping-particle":"","parse-names":false,"suffix":""},{"dropping-particle":"","family":"Sharafi","given":"Zeinab","non-dropping-particle":"","parse-names":false,"suffix":""},{"dropping-particle":"","family":"Sharif","given":"Mehdi","non-dropping-particle":"","parse-names":false,"suffix":""},{"dropping-particle":"","family":"Sharifi","given":"Ali","non-dropping-particle":"","parse-names":false,"suffix":""},{"dropping-particle":"","family":"Sharifi","given":"Hamid","non-dropping-particle":"","parse-names":false,"suffix":""},{"dropping-particle":"","family":"Sharma","given":"Rajesh","non-dropping-particle":"","parse-names":false,"suffix":""},{"dropping-particle":"","family":"Sheikh","given":"Aziz","non-dropping-particle":"","parse-names":false,"suffix":""},{"dropping-particle":"","family":"Shirkoohi","given":"Reza","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lva","given":"Diego Augusto Santos","non-dropping-particle":"","parse-names":false,"suffix":""},{"dropping-particle":"","family":"Silveira","given":"Dayane Gabriele Alves","non-dropping-particle":"","parse-names":false,"suffix":""},{"dropping-particle":"","family":"Singh","given":"Ambrish","non-dropping-particle":"","parse-names":false,"suffix":""},{"dropping-particle":"","family":"Singh","given":"Jasvinder A.","non-dropping-particle":"","parse-names":false,"suffix":""},{"dropping-particle":"","family":"Sisay","given":"Solomon","non-dropping-particle":"","parse-names":false,"suffix":""},{"dropping-particle":"","family":"Sitas","given":"Freddy","non-dropping-particle":"","parse-names":false,"suffix":""},{"dropping-particle":"","family":"Sobngwi","given":"Eugene","non-dropping-particle":"","parse-names":false,"suffix":""},{"dropping-particle":"","family":"Soofi","given":"Moslem","non-dropping-particle":"","parse-names":false,"suffix":""},{"dropping-particle":"","family":"Soriano","given":"Joan B.","non-dropping-particle":"","parse-names":false,"suffix":""},{"dropping-particle":"","family":"Stathopoulou","given":"Vasiliki","non-dropping-particle":"","parse-names":false,"suffix":""},{"dropping-particle":"","family":"Sufiyan","given":"Mu'awiyyah Babale","non-dropping-particle":"","parse-names":false,"suffix":""},{"dropping-particle":"","family":"Tabares-Seisdedos","given":"Rafael","non-dropping-particle":"","parse-names":false,"suffix":""},{"dropping-particle":"","family":"Tabuchi","given":"Takahiro","non-dropping-particle":"","parse-names":false,"suffix":""},{"dropping-particle":"","family":"Takahashi","given":"Ken","non-dropping-particle":"","parse-names":false,"suffix":""},{"dropping-particle":"","family":"Tamtaji","given":"Omid Reza","non-dropping-particle":"","parse-names":false,"suffix":""},{"dropping-particle":"","family":"Tarawneh","given":"Mohammed Rasoul","non-dropping-particle":"","parse-names":false,"suffix":""},{"dropping-particle":"","family":"Tassew","given":"Segen Gebremeskel","non-dropping-particle":"","parse-names":false,"suffix":""},{"dropping-particle":"","family":"Taymoori","given":"Parvaneh","non-dropping-particle":"","parse-names":false,"suffix":""},{"dropping-particle":"","family":"Tehrani-Banihashemi","given":"Arash","non-dropping-particle":"","parse-names":false,"suffix":""},{"dropping-particle":"","family":"Temsah","given":"Mohamad Hani","non-dropping-particle":"","parse-names":false,"suffix":""},{"dropping-particle":"","family":"Temsah","given":"Omar","non-dropping-particle":"","parse-names":false,"suffix":""},{"dropping-particle":"","family":"Tesfay","given":"Berhe Etsay","non-dropping-particle":"","parse-names":false,"suffix":""},{"dropping-particle":"","family":"Tesfay","given":"Fisaha Haile","non-dropping-particle":"","parse-names":false,"suffix":""},{"dropping-particle":"","family":"Teshale","given":"Manaye Yihune","non-dropping-particle":"","parse-names":false,"suffix":""},{"dropping-particle":"","family":"Tessema","given":"Gizachew Assefa","non-dropping-particle":"","parse-names":false,"suffix":""},{"dropping-particle":"","family":"Thapa","given":"Subash","non-dropping-particle":"","parse-names":false,"suffix":""},{"dropping-particle":"","family":"Tlaye","given":"Kenean Getaneh","non-dropping-particle":"","parse-names":false,"suffix":""},{"dropping-particle":"","family":"Topor-Madry","given":"Roman","non-dropping-particle":"","parse-names":false,"suffix":""},{"dropping-particle":"","family":"Tovani-Palone","given":"Marcos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cante","given":"Marco","non-dropping-particle":"","parse-names":false,"suffix":""},{"dropping-particle":"","family":"Vaezi","given":"Maryam","non-dropping-particle":"","parse-names":false,"suffix":""},{"dropping-particle":"","family":"Varona Perez","given":"Patricia","non-dropping-particle":"","parse-names":false,"suffix":""},{"dropping-particle":"","family":"Veisani","given":"Yousef","non-dropping-particle":"","parse-names":false,"suffix":""},{"dropping-particle":"","family":"Vidale","given":"Simone","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S.","non-dropping-particle":"","parse-names":false,"suffix":""},{"dropping-particle":"","family":"Wabinga","given":"Henry","non-dropping-particle":"","parse-names":false,"suffix":""},{"dropping-particle":"","family":"Wachamo","given":"Tesfahun Mulatu","non-dropping-particle":"","parse-names":false,"suffix":""},{"dropping-particle":"","family":"Wagnew","given":"Fasil Shiferaw","non-dropping-particle":"","parse-names":false,"suffix":""},{"dropping-particle":"","family":"Waheed","given":"Yasir","non-dropping-particle":"","parse-names":false,"suffix":""},{"dropping-particle":"","family":"Weldegebreal","given":"Fitsum","non-dropping-particle":"","parse-names":false,"suffix":""},{"dropping-particle":"","family":"Weldesamuel","given":"Girmay Teklay","non-dropping-particle":"","parse-names":false,"suffix":""},{"dropping-particle":"","family":"Wijeratne","given":"Tissa","non-dropping-particle":"","parse-names":false,"suffix":""},{"dropping-particle":"","family":"Wondafrash","given":"Dawit Zewdu","non-dropping-particle":"","parse-names":false,"suffix":""},{"dropping-particle":"","family":"Wonde","given":"Tewodros Eshete","non-dropping-particle":"","parse-names":false,"suffix":""},{"dropping-particle":"","family":"Wondmieneh","given":"Adam Belay","non-dropping-particle":"","parse-names":false,"suffix":""},{"dropping-particle":"","family":"Workie","given":"Hailemariam Mekonnen","non-dropping-particle":"","parse-names":false,"suffix":""},{"dropping-particle":"","family":"Yadav","given":"Rajaram","non-dropping-particle":"","parse-names":false,"suffix":""},{"dropping-particle":"","family":"Yadegar","given":"Abbas","non-dropping-particle":"","parse-names":false,"suffix":""},{"dropping-particle":"","family":"Yadollahpour","given":"Ali","non-dropping-particle":"","parse-names":false,"suffix":""},{"dropping-particle":"","family":"Yaseri","given":"Mehdi","non-dropping-particle":"","parse-names":false,"suffix":""},{"dropping-particle":"","family":"Yazdi-Feyzabadi","given":"Vahid","non-dropping-particle":"","parse-names":false,"suffix":""},{"dropping-particle":"","family":"Yeshaneh","given":"Alex","non-dropping-particle":"","parse-names":false,"suffix":""},{"dropping-particle":"","family":"Yimam","given":"Mohammed Ahmed","non-dropping-particle":"","parse-names":false,"suffix":""},{"dropping-particle":"","family":"Yimer","given":"Ebrahim M.","non-dropping-particle":"","parse-names":false,"suffix":""},{"dropping-particle":"","family":"Yisma","given":"Engida","non-dropping-particle":"","parse-names":false,"suffix":""},{"dropping-particle":"","family":"Yonemoto","given":"Naohiro","non-dropping-particle":"","parse-names":false,"suffix":""},{"dropping-particle":"","family":"Younis","given":"Mustafa Z.","non-dropping-particle":"","parse-names":false,"suffix":""},{"dropping-particle":"","family":"Yousefi","given":"Bahman","non-dropping-particle":"","parse-names":false,"suffix":""},{"dropping-particle":"","family":"Yousefifard","given":"Mahmoud","non-dropping-particle":"","parse-names":false,"suffix":""},{"dropping-particle":"","family":"Yu","given":"Chuanhua","non-dropping-particle":"","parse-names":false,"suffix":""},{"dropping-particle":"","family":"Zabeh","given":"Erfan","non-dropping-particle":"","parse-names":false,"suffix":""},{"dropping-particle":"","family":"Zadnik","given":"Vesna","non-dropping-particle":"","parse-names":false,"suffix":""},{"dropping-particle":"","family":"Moghadam","given":"Telma Zahirian","non-dropping-particle":"","parse-names":false,"suffix":""},{"dropping-particle":"","family":"Zaidi","given":"Zoubida","non-dropping-particle":"","parse-names":false,"suffix":""},{"dropping-particle":"","family":"Zamani","given":"Mohammad","non-dropping-particle":"","parse-names":false,"suffix":""},{"dropping-particle":"","family":"Zandian","given":"Hamed","non-dropping-particle":"","parse-names":false,"suffix":""},{"dropping-particle":"","family":"Zangeneh","given":"Alireza","non-dropping-particle":"","parse-names":false,"suffix":""},{"dropping-particle":"","family":"Zaki","given":"Leila","non-dropping-particle":"","parse-names":false,"suffix":""},{"dropping-particle":"","family":"Zendehdel","given":"Kazem","non-dropping-particle":"","parse-names":false,"suffix":""},{"dropping-particle":"","family":"Zenebe","given":"Zerihun Menlkalew","non-dropping-particle":"","parse-names":false,"suffix":""},{"dropping-particle":"","family":"Zewale","given":"Taye Abuhay","non-dropping-particle":"","parse-names":false,"suffix":""},{"dropping-particle":"","family":"Ziapour","given":"Arash","non-dropping-particle":"","parse-names":false,"suffix":""},{"dropping-particle":"","family":"Zodpey","given":"Sanjay","non-dropping-particle":"","parse-names":false,"suffix":""},{"dropping-particle":"","family":"Murray","given":"Christopher J.L.","non-dropping-particle":"","parse-names":false,"suffix":""}],"container-title":"JAMA Oncology","id":"ITEM-1","issue":"12","issued":{"date-parts":[["2019","12","1"]]},"page":"1749-1768","publisher":"American Medical Association","title":"Global, Regional, and National Cancer Incidence, Mortality, Years of Life Lost, Years Lived With Disability, and Disability-Adjusted Life-Years for 29 Cancer Groups, 1990 to 2017: A Systematic Analysis for the Global Burden of Disease Study","type":"article-journal","volume":"5"},"uris":["http://www.mendeley.com/documents/?uuid=7ee35565-b934-332e-9b36-760981d3ab4e"]}],"mendeley":{"formattedCitation":"&lt;sup&gt;20&lt;/sup&gt;","plainTextFormattedCitation":"20","previouslyFormattedCitation":"&lt;sup&gt;20&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20</w:t>
      </w:r>
      <w:r w:rsidRPr="00A30AE6">
        <w:rPr>
          <w:rFonts w:cs="Times New Roman"/>
          <w:sz w:val="28"/>
          <w:szCs w:val="28"/>
          <w:lang w:val="en-US"/>
        </w:rPr>
        <w:fldChar w:fldCharType="end"/>
      </w:r>
      <w:r w:rsidRPr="00A30AE6">
        <w:rPr>
          <w:rFonts w:cs="Times New Roman"/>
          <w:sz w:val="28"/>
          <w:szCs w:val="28"/>
          <w:lang w:val="en-US"/>
        </w:rPr>
        <w:t>. For this study, the prevalence of each cancer sequela in Kazakhstan was sourced from the GBD 2017 study, stratified by sex and age</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{"citationItems":[{"id":"ITEM-1","itemData":{"URL":"https://vizhub.healthdata.org/gbd-compare/","accessed":{"date-parts":[["2023","11","21"]]},"id":"ITEM-1","issued":{"date-parts":[["0"]]},"title":"VizHub - GBD Compare","type":"webpage"},"uris":["http://www.mendeley.com/documents/?uuid=a9b15d45-5ae9-33ef-a360-2a13f4bca99f"]}],"mendeley":{"formattedCitation":"&lt;sup&gt;21&lt;/sup&gt;","manualFormatting":" 21 ","plainTextFormattedCitation":"21","previouslyFormattedCitation":"&lt;sup&gt;21&lt;/sup&gt;"},"properties":{"noteIndex":0},"schema":"https://github.com/citation-style-language/schema/raw/master/csl-citation.json"}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lang w:val="en-US"/>
        </w:rPr>
        <w:t xml:space="preserve"> </w:t>
      </w:r>
      <w:r w:rsidRPr="00A30AE6">
        <w:rPr>
          <w:rFonts w:cs="Times New Roman"/>
          <w:noProof/>
          <w:sz w:val="28"/>
          <w:szCs w:val="28"/>
          <w:lang w:val="en-US"/>
        </w:rPr>
        <w:fldChar w:fldCharType="begin" w:fldLock="1"/>
      </w:r>
      <w:r w:rsidRPr="00A30AE6">
        <w:rPr>
          <w:rFonts w:cs="Times New Roman"/>
          <w:noProof/>
          <w:sz w:val="28"/>
          <w:szCs w:val="28"/>
          <w:lang w:val="en-US"/>
        </w:rPr>
        <w:instrText>ADDIN CSL_CITATION {"citationItems":[{"id":"ITEM-1","itemData":{"URL":"https://vizhub.healthdata.org/gbd-compare/","accessed":{"date-parts":[["2023","11","21"]]},"id":"ITEM-1","issued":{"date-parts":[["0"]]},"title":"VizHub - GBD Compare","type":"webpage"},"uris":["http://www.mendeley.com/documents/?uuid=a9b15d45-5ae9-33ef-a360-2a13f4bca99f"]}],"mendeley":{"formattedCitation":"&lt;sup&gt;21&lt;/sup&gt;","plainTextFormattedCitation":"21","previouslyFormattedCitation":"&lt;sup&gt;21&lt;/sup&gt;"},"properties":{"noteIndex":0},"schema":"https://github.com/citation-style-language/schema/raw/master/csl-citation.json"}</w:instrText>
      </w:r>
      <w:r w:rsidRPr="00A30AE6">
        <w:rPr>
          <w:rFonts w:cs="Times New Roman"/>
          <w:noProof/>
          <w:sz w:val="28"/>
          <w:szCs w:val="28"/>
          <w:lang w:val="en-US"/>
        </w:rPr>
        <w:fldChar w:fldCharType="separate"/>
      </w:r>
      <w:r w:rsidRPr="00A30AE6">
        <w:rPr>
          <w:rFonts w:cs="Times New Roman"/>
          <w:noProof/>
          <w:sz w:val="28"/>
          <w:szCs w:val="28"/>
          <w:vertAlign w:val="superscript"/>
          <w:lang w:val="en-US"/>
        </w:rPr>
        <w:t>21</w:t>
      </w:r>
      <w:r w:rsidRPr="00A30AE6">
        <w:rPr>
          <w:rFonts w:cs="Times New Roman"/>
          <w:noProof/>
          <w:sz w:val="28"/>
          <w:szCs w:val="28"/>
          <w:lang w:val="en-US"/>
        </w:rPr>
        <w:fldChar w:fldCharType="end"/>
      </w:r>
      <w:r w:rsidRPr="00A30AE6">
        <w:rPr>
          <w:rFonts w:cs="Times New Roman"/>
          <w:noProof/>
          <w:sz w:val="28"/>
          <w:szCs w:val="28"/>
          <w:lang w:val="en-US"/>
        </w:rPr>
        <w:t xml:space="preserve"> </w:t>
      </w:r>
      <w:r w:rsidRPr="00A30AE6">
        <w:rPr>
          <w:rFonts w:cs="Times New Roman"/>
          <w:sz w:val="28"/>
          <w:szCs w:val="28"/>
          <w:lang w:val="en-US"/>
        </w:rPr>
        <w:fldChar w:fldCharType="end"/>
      </w:r>
      <w:r w:rsidRPr="00A30AE6">
        <w:rPr>
          <w:rFonts w:cs="Times New Roman"/>
          <w:sz w:val="28"/>
          <w:szCs w:val="28"/>
          <w:lang w:val="en-US"/>
        </w:rPr>
        <w:t xml:space="preserve">. To check the sensitivity of GBD sequelae in the final results for some types of cancer (except cervical cancer and stomach cancer), we used age- and sex-specific severity distributions from the German Burden of Disease Study </w:t>
      </w:r>
      <w:r w:rsidRPr="00A30AE6">
        <w:rPr>
          <w:rFonts w:cs="Times New Roman"/>
          <w:sz w:val="28"/>
          <w:szCs w:val="28"/>
          <w:vertAlign w:val="superscript"/>
          <w:lang w:val="kk-KZ"/>
        </w:rPr>
        <w:fldChar w:fldCharType="begin" w:fldLock="1"/>
      </w:r>
      <w:r w:rsidRPr="00A30AE6">
        <w:rPr>
          <w:rFonts w:cs="Times New Roman"/>
          <w:sz w:val="28"/>
          <w:szCs w:val="28"/>
          <w:vertAlign w:val="superscript"/>
          <w:lang w:val="kk-KZ"/>
        </w:rPr>
        <w:instrText>ADDIN CSL_CITATION {"citationItems":[{"id":"ITEM-1","itemData":{"DOI":"10.1007/S00103-018-2793-0","ISSN":"1437-1588","PMID":"30083946","abstract":"Background: Evidence-based policy measures need non-interest-guided information about the health status of a population and the diseases that affect the population the most. In such cases, a national burden of disease study can provide reliable insights at the regional level. Aim: This article presents the potential of the BURDEN 2020 project and its expected outcome for Germany at the national and regional level. Methods: The BURDEN 2020 project uses several indicators including years of life lost (YLL) to cover the impact of mortality and years lived with disability (YLD) to cover morbidity. The sum of both is the measure of population health called disability adjusted life years (DALY). Results: The study ranks individual diseases and risk factors based on their impact on population health. The burden of disease approach is assumed to be sensitive to subnational differences and may generate immediate benefits for regional planning. The BURDEN 2020 study will pilot a national burden of disease study for Germany that will later be transformed into a continuous data processing and visualization tool. This is done by using, modifying and supplementing the methodology employed by the Global Burden of Disease (GBD) study to better fit the needs of health policy in Germany. This study is aimed at calculating the disease burden for up to 17 preselected diseases. Furthermore, the estimates of burden of disease are attributed to a selected set of risk factors. Conclusion: The Burden 2020 study will provide the results of a new, health-related data processing system to the public. This includes a noninterest-guided presentation of the burden of disease (DALY) in Germany at the national and regional level.","author":[{"dropping-particle":"","family":"Rommel","given":"Alexander","non-dropping-particle":"","parse-names":false,"suffix":""},{"dropping-particle":"","family":"Lippe","given":"Elena","non-dropping-particle":"von der","parse-names":false,"suffix":""},{"dropping-particle":"","family":"Plaß","given":"Dietrich","non-dropping-particle":"","parse-names":false,"suffix":""},{"dropping-particle":"","family":"Wengler","given":"Annelene","non-dropping-particle":"","parse-names":false,"suffix":""},{"dropping-particle":"","family":"Anton","given":"Aline","non-dropping-particle":"","parse-names":false,"suffix":""},{"dropping-particle":"","family":"Schmidt","given":"Christian","non-dropping-particle":"","parse-names":false,"suffix":""},{"dropping-particle":"","family":"Schüssel","given":"Katrin","non-dropping-particle":"","parse-names":false,"suffix":""},{"dropping-particle":"","family":"Brückner","given":"Gabriela","non-dropping-particle":"","parse-names":false,"suffix":""},{"dropping-particle":"","family":"Schröder","given":"Helmut","non-dropping-particle":"","parse-names":false,"suffix":""},{"dropping-particle":"","family":"Porst","given":"Michael","non-dropping-particle":"","parse-names":false,"suffix":""},{"dropping-particle":"","family":"Leddin","given":"Janko","non-dropping-particle":"","parse-names":false,"suffix":""},{"dropping-particle":"","family":"Tobollik","given":"Myriam","non-dropping-particle":"","parse-names":false,"suffix":""},{"dropping-particle":"","family":"Baumert","given":"Jens","non-dropping-particle":"","parse-names":false,"suffix":""},{"dropping-particle":"","family":"Scheidt-Nave","given":"Christa","non-dropping-particle":"","parse-names":false,"suffix":""},{"dropping-particle":"","family":"Ziese","given":"Thomas","non-dropping-particle":"","parse-names":false,"suffix":""}],"container-title":"Bundesgesundheitsblatt, Gesundheitsforschung, Gesundheitsschutz","id":"ITEM-1","issue":"9","issued":{"date-parts":[["2018","9","1"]]},"page":"1159-1166","publisher":"Bundesgesundheitsblatt Gesundheitsforschung Gesundheitsschutz","title":"BURDEN 2020-Burden of disease in Germany at the national and regional level","type":"article-journal","volume":"61"},"uris":["http://www.mendeley.com/documents/?uuid=f929db2c-632b-34e3-b95f-f2fe692e364b"]}],"mendeley":{"formattedCitation":"&lt;sup&gt;22&lt;/sup&gt;","plainTextFormattedCitation":"22","previouslyFormattedCitation":"&lt;sup&gt;22&lt;/sup&gt;"},"properties":{"noteIndex":0},"schema":"https://github.com/citation-style-language/schema/raw/master/csl-citation.json"}</w:instrText>
      </w:r>
      <w:r w:rsidRPr="00A30AE6">
        <w:rPr>
          <w:rFonts w:cs="Times New Roman"/>
          <w:sz w:val="28"/>
          <w:szCs w:val="28"/>
          <w:vertAlign w:val="superscript"/>
          <w:lang w:val="kk-KZ"/>
        </w:rPr>
        <w:fldChar w:fldCharType="separate"/>
      </w:r>
      <w:r w:rsidRPr="00A30AE6">
        <w:rPr>
          <w:rFonts w:cs="Times New Roman"/>
          <w:noProof/>
          <w:sz w:val="28"/>
          <w:szCs w:val="28"/>
          <w:vertAlign w:val="superscript"/>
          <w:lang w:val="kk-KZ"/>
        </w:rPr>
        <w:t>22</w:t>
      </w:r>
      <w:r w:rsidRPr="00A30AE6">
        <w:rPr>
          <w:rFonts w:cs="Times New Roman"/>
          <w:sz w:val="28"/>
          <w:szCs w:val="28"/>
          <w:vertAlign w:val="superscript"/>
          <w:lang w:val="kk-KZ"/>
        </w:rPr>
        <w:fldChar w:fldCharType="end"/>
      </w:r>
      <w:r w:rsidRPr="00A30AE6">
        <w:rPr>
          <w:rFonts w:cs="Times New Roman"/>
          <w:sz w:val="28"/>
          <w:szCs w:val="28"/>
          <w:vertAlign w:val="superscript"/>
          <w:lang w:val="en-US"/>
        </w:rPr>
        <w:t>,</w:t>
      </w:r>
      <w:r w:rsidRPr="00A30AE6">
        <w:rPr>
          <w:rFonts w:cs="Times New Roman"/>
          <w:sz w:val="28"/>
          <w:szCs w:val="28"/>
          <w:vertAlign w:val="superscript"/>
          <w:lang w:val="kk-KZ"/>
        </w:rPr>
        <w:fldChar w:fldCharType="begin" w:fldLock="1"/>
      </w:r>
      <w:r w:rsidRPr="00A30AE6">
        <w:rPr>
          <w:rFonts w:cs="Times New Roman"/>
          <w:sz w:val="28"/>
          <w:szCs w:val="28"/>
          <w:vertAlign w:val="superscript"/>
          <w:lang w:val="kk-KZ"/>
        </w:rPr>
        <w:instrText>ADDIN CSL_CITATION {"citationItems":[{"id":"ITEM-1","itemData":{"DOI":"10.3238/ARZTEBL.M2022.0314","ISSN":"18660452","PMID":"36350160","abstract":"BACKGROUND: .Summary measures such as disability-adjusted life years (DALY) are becoming increasingly important for the standardized assessment of the burden of disease due to death and disability. The BURDEN 2020 pilot project was designed as an independent burden-of-disease study for Germany, which was based on nationwide data, but which also yielded regional estimates. METHODS: DALY is defined as the sum of years of life lost due to death (YLL) and years lived with disability (YLD). YLL is the difference between the age at death due to disease and the remaining life expectancy at this age, while YLD quantifies the number of years individuals have spent with health impairments. Data are derived mainly from causes of death statistics, population health surveys, and claims data from health insurers. RESULTS: In 2017, there were approximately 12 million DALY in Germany, or 14 584 DALY per 100 000 inhabitants. Conditions which caused the greatest number of DALY were coronary heart disease (2321 DALY), low back pain (1735 DALY), and lung cancer (1197 DALY). Headache and dementia accounted for a greater disease burden in women than in men, while lung cancer and alcohol use disorders accounted for a greater disease burden in men than in women. Pain disorders and alcohol use disorders were the leading causes of DALY among young adults of both sexes. The disease burden rose with age for some diseases, including cardiovascular diseases, dementia, and diabetes mellitus. For some diseases and conditions, the disease burden varied by geographical region. CONCLUSION: The results indicate a need for age- and sex-specific prevention and for differing interventions according to geographic region. Burden of disease studies yield comprehensive population health surveillance data and are a useful aid to decision-making in health policy.","author":[{"dropping-particle":"","family":"Porst","given":"Michael","non-dropping-particle":"","parse-names":false,"suffix":""},{"dropping-particle":"von der","family":"Lippe","given":"Elena","non-dropping-particle":"","parse-names":false,"suffix":""},{"dropping-particle":"","family":"Leddin","given":"Janko","non-dropping-particle":"","parse-names":false,"suffix":""},{"dropping-particle":"","family":"Anton","given":"Aline","non-dropping-particle":"","parse-names":false,"suffix":""},{"dropping-particle":"","family":"Wengler","given":"Annelene","non-dropping-particle":"","parse-names":false,"suffix":""},{"dropping-particle":"","family":"Breitkreuz","given":"Jan","non-dropping-particle":"","parse-names":false,"suffix":""},{"dropping-particle":"","family":"Schüssel","given":"Katrin","non-dropping-particle":"","parse-names":false,"suffix":""},{"dropping-particle":"","family":"Brückner","given":"Gabriela","non-dropping-particle":"","parse-names":false,"suffix":""},{"dropping-particle":"","family":"Schröder","given":"Helmut","non-dropping-particle":"","parse-names":false,"suffix":""},{"dropping-particle":"","family":"Gruhl","given":"Heike","non-dropping-particle":"","parse-names":false,"suffix":""},{"dropping-particle":"","family":"Plaß","given":"Dietrich","non-dropping-particle":"","parse-names":false,"suffix":""},{"dropping-particle":"","family":"Barnes","given":"Benjamin","non-dropping-particle":"","parse-names":false,"suffix":""},{"dropping-particle":"","family":"Busch","given":"Markus A.","non-dropping-particle":"","parse-names":false,"suffix":""},{"dropping-particle":"","family":"Haller","given":"Sebastian","non-dropping-particle":"","parse-names":false,"suffix":""},{"dropping-particle":"","family":"Hapke","given":"Ulfert","non-dropping-particle":"","parse-names":false,"suffix":""},{"dropping-particle":"","family":"Neuhauser","given":"Hannelore","non-dropping-particle":"","parse-names":false,"suffix":""},{"dropping-particle":"","family":"Reitzle","given":"Lukas","non-dropping-particle":"","parse-names":false,"suffix":""},{"dropping-particle":"","family":"Scheidt-Nave","given":"Christa","non-dropping-particle":"","parse-names":false,"suffix":""},{"dropping-particle":"","family":"Schlotmann","given":"Andreas","non-dropping-particle":"","parse-names":false,"suffix":""},{"dropping-particle":"","family":"Steppuhn","given":"Henriette","non-dropping-particle":"","parse-names":false,"suffix":""},{"dropping-particle":"","family":"Thom","given":"Julia","non-dropping-particle":"","parse-names":false,"suffix":""},{"dropping-particle":"","family":"Ziese","given":"Thomas","non-dropping-particle":"","parse-names":false,"suffix":""},{"dropping-particle":"","family":"Rommel","given":"Alexander","non-dropping-particle":"","parse-names":false,"suffix":""}],"container-title":"Deutsches Ärzteblatt International","id":"ITEM-1","issue":"46","issued":{"date-parts":[["2022","11","18"]]},"page":"785","publisher":"Deutscher Arzte-Verlag GmbH","title":"The Burden of Disease in Germany at the National and Regional Level: Results in Terms of Disability-adjusted Life Years (DALY) from the BURDEN 2020 Study.","type":"article-journal","volume":"119"},"uris":["http://www.mendeley.com/documents/?uuid=1189ff43-6981-3d4f-9186-611c70bc9079"]}],"mendeley":{"formattedCitation":"&lt;sup&gt;23&lt;/sup&gt;","plainTextFormattedCitation":"23","previouslyFormattedCitation":"&lt;sup&gt;23&lt;/sup&gt;"},"properties":{"noteIndex":0},"schema":"https://github.com/citation-style-language/schema/raw/master/csl-citation.json"}</w:instrText>
      </w:r>
      <w:r w:rsidRPr="00A30AE6">
        <w:rPr>
          <w:rFonts w:cs="Times New Roman"/>
          <w:sz w:val="28"/>
          <w:szCs w:val="28"/>
          <w:vertAlign w:val="superscript"/>
          <w:lang w:val="kk-KZ"/>
        </w:rPr>
        <w:fldChar w:fldCharType="separate"/>
      </w:r>
      <w:r w:rsidRPr="00A30AE6">
        <w:rPr>
          <w:rFonts w:cs="Times New Roman"/>
          <w:noProof/>
          <w:sz w:val="28"/>
          <w:szCs w:val="28"/>
          <w:vertAlign w:val="superscript"/>
          <w:lang w:val="kk-KZ"/>
        </w:rPr>
        <w:t>23</w:t>
      </w:r>
      <w:r w:rsidRPr="00A30AE6">
        <w:rPr>
          <w:rFonts w:cs="Times New Roman"/>
          <w:sz w:val="28"/>
          <w:szCs w:val="28"/>
          <w:vertAlign w:val="superscript"/>
          <w:lang w:val="kk-KZ"/>
        </w:rPr>
        <w:fldChar w:fldCharType="end"/>
      </w:r>
      <w:r w:rsidRPr="00A30AE6">
        <w:rPr>
          <w:rFonts w:cs="Times New Roman"/>
          <w:sz w:val="28"/>
          <w:szCs w:val="28"/>
          <w:lang w:val="en-US"/>
        </w:rPr>
        <w:t xml:space="preserve">. The respective distribution of sequelae was applied to the population with disease </w:t>
      </w:r>
      <w:r w:rsidRPr="00A30AE6">
        <w:rPr>
          <w:rFonts w:cs="Times New Roman"/>
          <w:sz w:val="28"/>
          <w:szCs w:val="28"/>
          <w:lang w:val="en-US"/>
        </w:rPr>
        <w:lastRenderedPageBreak/>
        <w:t>from national Kazakh data. YLD for each sequela were calculated using the following formula:</w:t>
      </w:r>
    </w:p>
    <w:p w14:paraId="03DCB0B3" w14:textId="77777777" w:rsidR="00CC270F" w:rsidRPr="00A30AE6" w:rsidRDefault="00CC270F" w:rsidP="00226B35">
      <w:pPr>
        <w:tabs>
          <w:tab w:val="left" w:pos="709"/>
        </w:tabs>
        <w:spacing w:after="160"/>
        <w:ind w:left="284" w:firstLine="567"/>
        <w:contextualSpacing/>
        <w:rPr>
          <w:rFonts w:eastAsiaTheme="minorEastAsia" w:cs="Times New Roman"/>
          <w:i/>
          <w:sz w:val="28"/>
          <w:szCs w:val="28"/>
          <w:lang w:val="en-US"/>
        </w:rPr>
      </w:pPr>
      <m:oMathPara>
        <m:oMath>
          <m:r>
            <m:rPr>
              <m:sty m:val="p"/>
            </m:rPr>
            <w:rPr>
              <w:rFonts w:ascii="Cambria Math" w:hAnsi="Cambria Math" w:cs="Times New Roman"/>
              <w:sz w:val="28"/>
              <w:szCs w:val="28"/>
              <w:lang w:val="en-US"/>
            </w:rPr>
            <m:t xml:space="preserve">YLD= </m:t>
          </m:r>
          <m:nary>
            <m:naryPr>
              <m:chr m:val="∑"/>
              <m:limLoc m:val="undOvr"/>
              <m:ctrlPr>
                <w:rPr>
                  <w:rFonts w:ascii="Cambria Math" w:hAnsi="Cambria Math" w:cs="Times New Roman"/>
                  <w:i/>
                  <w:sz w:val="28"/>
                  <w:szCs w:val="28"/>
                  <w:lang w:val="en-US"/>
                </w:rPr>
              </m:ctrlPr>
            </m:naryPr>
            <m:sub>
              <m:r>
                <m:rPr>
                  <m:sty m:val="p"/>
                </m:rPr>
                <w:rPr>
                  <w:rFonts w:ascii="Cambria Math" w:hAnsi="Cambria Math" w:cs="Times New Roman"/>
                  <w:sz w:val="28"/>
                  <w:szCs w:val="28"/>
                  <w:lang w:val="en-US"/>
                </w:rPr>
                <m:t>i=1</m:t>
              </m:r>
            </m:sub>
            <m:sup>
              <m:r>
                <m:rPr>
                  <m:sty m:val="p"/>
                </m:rP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en-US"/>
                    </w:rPr>
                    <m:t>Sxi</m:t>
                  </m:r>
                </m:sub>
              </m:sSub>
              <m:r>
                <m:rPr>
                  <m:sty m:val="p"/>
                </m:rPr>
                <w:rPr>
                  <w:rFonts w:ascii="Cambria Math" w:hAnsi="Cambria Math" w:cs="Times New Roman"/>
                  <w:sz w:val="28"/>
                  <w:szCs w:val="28"/>
                  <w:lang w:val="en-US"/>
                </w:rPr>
                <m:t xml:space="preserve"> x </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DW</m:t>
                  </m:r>
                </m:e>
                <m:sub>
                  <m:r>
                    <m:rPr>
                      <m:sty m:val="p"/>
                    </m:rPr>
                    <w:rPr>
                      <w:rFonts w:ascii="Cambria Math" w:hAnsi="Cambria Math" w:cs="Times New Roman"/>
                      <w:sz w:val="28"/>
                      <w:szCs w:val="28"/>
                      <w:lang w:val="en-US"/>
                    </w:rPr>
                    <m:t>Sxi</m:t>
                  </m:r>
                </m:sub>
              </m:sSub>
            </m:e>
          </m:nary>
        </m:oMath>
      </m:oMathPara>
    </w:p>
    <w:p w14:paraId="447384F7"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where</w:t>
      </w:r>
      <w:r w:rsidRPr="00A30AE6">
        <w:rPr>
          <w:rFonts w:cs="Times New Roman"/>
          <w:i/>
          <w:iCs/>
          <w:sz w:val="28"/>
          <w:szCs w:val="28"/>
          <w:lang w:val="en-US"/>
        </w:rPr>
        <w:t xml:space="preserve"> </w:t>
      </w:r>
      <w:proofErr w:type="spellStart"/>
      <w:r w:rsidRPr="00A30AE6">
        <w:rPr>
          <w:rFonts w:cs="Times New Roman"/>
          <w:i/>
          <w:sz w:val="28"/>
          <w:szCs w:val="28"/>
          <w:lang w:val="en-US"/>
        </w:rPr>
        <w:t>i</w:t>
      </w:r>
      <w:proofErr w:type="spellEnd"/>
      <w:r w:rsidRPr="00A30AE6">
        <w:rPr>
          <w:rFonts w:cs="Times New Roman"/>
          <w:i/>
          <w:sz w:val="28"/>
          <w:szCs w:val="28"/>
          <w:lang w:val="en-US"/>
        </w:rPr>
        <w:t xml:space="preserve"> </w:t>
      </w:r>
      <w:r w:rsidRPr="00A30AE6">
        <w:rPr>
          <w:rFonts w:cs="Times New Roman"/>
          <w:iCs/>
          <w:sz w:val="28"/>
          <w:szCs w:val="28"/>
          <w:lang w:val="en-US"/>
        </w:rPr>
        <w:t xml:space="preserve">is the </w:t>
      </w:r>
      <w:r w:rsidRPr="00A30AE6">
        <w:rPr>
          <w:rFonts w:cs="Times New Roman"/>
          <w:sz w:val="28"/>
          <w:szCs w:val="28"/>
          <w:lang w:val="en-US"/>
        </w:rPr>
        <w:t xml:space="preserve">age group, x is the cancer sequela, </w:t>
      </w:r>
      <w:r w:rsidRPr="00A30AE6">
        <w:rPr>
          <w:rFonts w:cs="Times New Roman"/>
          <w:i/>
          <w:sz w:val="28"/>
          <w:szCs w:val="28"/>
          <w:lang w:val="en-US"/>
        </w:rPr>
        <w:t>P</w:t>
      </w:r>
      <w:r w:rsidRPr="00A30AE6">
        <w:rPr>
          <w:rFonts w:cs="Times New Roman"/>
          <w:i/>
          <w:sz w:val="28"/>
          <w:szCs w:val="28"/>
          <w:vertAlign w:val="subscript"/>
          <w:lang w:val="en-US"/>
        </w:rPr>
        <w:t>S</w:t>
      </w:r>
      <w:r w:rsidRPr="00A30AE6">
        <w:rPr>
          <w:rFonts w:cs="Times New Roman"/>
          <w:i/>
          <w:sz w:val="28"/>
          <w:szCs w:val="28"/>
          <w:lang w:val="en-US"/>
        </w:rPr>
        <w:t xml:space="preserve"> </w:t>
      </w:r>
      <w:r w:rsidRPr="00A30AE6">
        <w:rPr>
          <w:rFonts w:cs="Times New Roman"/>
          <w:iCs/>
          <w:sz w:val="28"/>
          <w:szCs w:val="28"/>
          <w:lang w:val="en-US"/>
        </w:rPr>
        <w:t>is the</w:t>
      </w:r>
      <w:r w:rsidRPr="00A30AE6">
        <w:rPr>
          <w:rFonts w:cs="Times New Roman"/>
          <w:i/>
          <w:sz w:val="28"/>
          <w:szCs w:val="28"/>
          <w:lang w:val="en-US"/>
        </w:rPr>
        <w:t xml:space="preserve"> </w:t>
      </w:r>
      <w:r w:rsidRPr="00A30AE6">
        <w:rPr>
          <w:rFonts w:cs="Times New Roman"/>
          <w:sz w:val="28"/>
          <w:szCs w:val="28"/>
          <w:lang w:val="en-US"/>
        </w:rPr>
        <w:t xml:space="preserve">10-year prevalence of cancer sequela, </w:t>
      </w:r>
      <w:r w:rsidRPr="00A30AE6">
        <w:rPr>
          <w:rFonts w:cs="Times New Roman"/>
          <w:iCs/>
          <w:sz w:val="28"/>
          <w:szCs w:val="28"/>
          <w:lang w:val="en-US"/>
        </w:rPr>
        <w:t>and</w:t>
      </w:r>
      <w:r w:rsidRPr="00A30AE6">
        <w:rPr>
          <w:rFonts w:cs="Times New Roman"/>
          <w:i/>
          <w:sz w:val="28"/>
          <w:szCs w:val="28"/>
          <w:lang w:val="en-US"/>
        </w:rPr>
        <w:t xml:space="preserve"> </w:t>
      </w:r>
      <w:proofErr w:type="gramStart"/>
      <w:r w:rsidRPr="00A30AE6">
        <w:rPr>
          <w:rFonts w:cs="Times New Roman"/>
          <w:i/>
          <w:sz w:val="28"/>
          <w:szCs w:val="28"/>
          <w:lang w:val="en-US"/>
        </w:rPr>
        <w:t>DW</w:t>
      </w:r>
      <w:r w:rsidRPr="00A30AE6">
        <w:rPr>
          <w:rFonts w:cs="Times New Roman"/>
          <w:i/>
          <w:sz w:val="28"/>
          <w:szCs w:val="28"/>
          <w:vertAlign w:val="subscript"/>
          <w:lang w:val="en-US"/>
        </w:rPr>
        <w:t>S</w:t>
      </w:r>
      <w:r w:rsidRPr="00A30AE6">
        <w:rPr>
          <w:rFonts w:cs="Times New Roman"/>
          <w:i/>
          <w:sz w:val="28"/>
          <w:szCs w:val="28"/>
          <w:lang w:val="en-US"/>
        </w:rPr>
        <w:t xml:space="preserve">  </w:t>
      </w:r>
      <w:r w:rsidRPr="00A30AE6">
        <w:rPr>
          <w:rFonts w:cs="Times New Roman"/>
          <w:iCs/>
          <w:sz w:val="28"/>
          <w:szCs w:val="28"/>
          <w:lang w:val="en-US"/>
        </w:rPr>
        <w:t>is</w:t>
      </w:r>
      <w:proofErr w:type="gramEnd"/>
      <w:r w:rsidRPr="00A30AE6">
        <w:rPr>
          <w:rFonts w:cs="Times New Roman"/>
          <w:iCs/>
          <w:sz w:val="28"/>
          <w:szCs w:val="28"/>
          <w:lang w:val="en-US"/>
        </w:rPr>
        <w:t xml:space="preserve"> the</w:t>
      </w:r>
      <w:r w:rsidRPr="00A30AE6">
        <w:rPr>
          <w:rFonts w:cs="Times New Roman"/>
          <w:i/>
          <w:sz w:val="28"/>
          <w:szCs w:val="28"/>
          <w:lang w:val="en-US"/>
        </w:rPr>
        <w:t xml:space="preserve"> </w:t>
      </w:r>
      <w:r w:rsidRPr="00A30AE6">
        <w:rPr>
          <w:rFonts w:cs="Times New Roman"/>
          <w:sz w:val="28"/>
          <w:szCs w:val="28"/>
          <w:lang w:val="en-US"/>
        </w:rPr>
        <w:t xml:space="preserve">disability weight (DW) for cancer sequela. </w:t>
      </w:r>
    </w:p>
    <w:p w14:paraId="1EC0CB94"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DWs for each health state were derived from the GBD 2013 study, which were calculated using various methods, including expert and general population surveys (Supplementary Table S1) </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{"citationItems":[{"id":"ITEM-1","itemData":{"DOI":"10.1016/S0140-6736(15)60692-4/ATTACHMENT/7EB3D795-91C1-44F4-8B09-C1A924A60A59/MMC2.PDF","ISSN":"1474547X","PMID":"26063472","abstract":"Background 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 Methods 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 Findings 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peop…","author":[{"dropping-particle":"","family":"Vos","given":"Theo","non-dropping-particle":"","parse-names":false,"suffix":""},{"dropping-particle":"","family":"Barber","given":"Ryan M.","non-dropping-particle":"","parse-names":false,"suffix":""},{"dropping-particle":"","family":"Bell","given":"Brad","non-dropping-particle":"","parse-names":false,"suffix":""},{"dropping-particle":"","family":"Bertozzi-Villa","given":"Amelia","non-dropping-particle":"","parse-names":false,"suffix":""},{"dropping-particle":"","family":"Biryukov","given":"Stan","non-dropping-particle":"","parse-names":false,"suffix":""},{"dropping-particle":"","family":"Bolliger","given":"Ian","non-dropping-particle":"","parse-names":false,"suffix":""},{"dropping-particle":"","family":"Charlson","given":"Fiona","non-dropping-particle":"","parse-names":false,"suffix":""},{"dropping-particle":"","family":"Davis","given":"Adrian","non-dropping-particle":"","parse-names":false,"suffix":""},{"dropping-particle":"","family":"Degenhardt","given":"Louisa","non-dropping-particle":"","parse-names":false,"suffix":""},{"dropping-particle":"","family":"Dicker","given":"Daniel","non-dropping-particle":"","parse-names":false,"suffix":""},{"dropping-particle":"","family":"Duan","given":"Leilei","non-dropping-particle":"","parse-names":false,"suffix":""},{"dropping-particle":"","family":"Erskine","given":"Holly","non-dropping-particle":"","parse-names":false,"suffix":""},{"dropping-particle":"","family":"Feigin","given":"Valery L.","non-dropping-particle":"","parse-names":false,"suffix":""},{"dropping-particle":"","family":"Ferrari","given":"Alize J.","non-dropping-particle":"","parse-names":false,"suffix":""},{"dropping-particle":"","family":"Fitzmaurice","given":"Christina","non-dropping-particle":"","parse-names":false,"suffix":""},{"dropping-particle":"","family":"Fleming","given":"Thomas","non-dropping-particle":"","parse-names":false,"suffix":""},{"dropping-particle":"","family":"Graetz","given":"Nicholas","non-dropping-particle":"","parse-names":false,"suffix":""},{"dropping-particle":"","family":"Guinovart","given":"Caterina","non-dropping-particle":"","parse-names":false,"suffix":""},{"dropping-particle":"","family":"Haagsma","given":"Juanita","non-dropping-particle":"","parse-names":false,"suffix":""},{"dropping-particle":"","family":"Hansen","given":"Gillian M.","non-dropping-particle":"","parse-names":false,"suffix":""},{"dropping-particle":"","family":"Hanson","given":"Sarah Wulf","non-dropping-particle":"","parse-names":false,"suffix":""},{"dropping-particle":"","family":"Heuton","given":"Kyle R.","non-dropping-particle":"","parse-names":false,"suffix":""},{"dropping-particle":"","family":"Higashi","given":"Hideki","non-dropping-particle":"","parse-names":false,"suffix":""},{"dropping-particle":"","family":"Kassebaum","given":"Nicholas","non-dropping-particle":"","parse-names":false,"suffix":""},{"dropping-particle":"","family":"Kyu","given":"Hmwe","non-dropping-particle":"","parse-names":false,"suffix":""},{"dropping-particle":"","family":"Laurie","given":"Evan","non-dropping-particle":"","parse-names":false,"suffix":""},{"dropping-particle":"","family":"Liang","given":"Xiofeng","non-dropping-particle":"","parse-names":false,"suffix":""},{"dropping-particle":"","family":"Lofgren","given":"Katherine","non-dropping-particle":"","parse-names":false,"suffix":""},{"dropping-particle":"","family":"Lozano","given":"Rafael","non-dropping-particle":"","parse-names":false,"suffix":""},{"dropping-particle":"","family":"MacIntyre","given":"Michael F.","non-dropping-particle":"","parse-names":false,"suffix":""},{"dropping-particle":"","family":"Moradi-Lakeh","given":"Maziar","non-dropping-particle":"","parse-names":false,"suffix":""},{"dropping-particle":"","family":"Naghavi","given":"Mohsen","non-dropping-particle":"","parse-names":false,"suffix":""},{"dropping-particle":"","family":"Nguyen","given":"Grant","non-dropping-particle":"","parse-names":false,"suffix":""},{"dropping-particle":"","family":"Odell","given":"Shaun","non-dropping-particle":"","parse-names":false,"suffix":""},{"dropping-particle":"","family":"Ortblad","given":"Katrina","non-dropping-particle":"","parse-names":false,"suffix":""},{"dropping-particle":"","family":"Roberts","given":"David Allen","non-dropping-particle":"","parse-names":false,"suffix":""},{"dropping-particle":"","family":"Roth","given":"Gregory A.","non-dropping-particle":"","parse-names":false,"suffix":""},{"dropping-particle":"","family":"Sandar","given":"Logan","non-dropping-particle":"","parse-names":false,"suffix":""},{"dropping-particle":"","family":"Serina","given":"Peter T.","non-dropping-particle":"","parse-names":false,"suffix":""},{"dropping-particle":"","family":"Stanaway","given":"Jeffrey D.","non-dropping-particle":"","parse-names":false,"suffix":""},{"dropping-particle":"","family":"Steiner","given":"Caitlyn","non-dropping-particle":"","parse-names":false,"suffix":""},{"dropping-particle":"","family":"Thomas","given":"Bernadette","non-dropping-particle":"","parse-names":false,"suffix":""},{"dropping-particle":"","family":"Vollset","given":"Stein Emil","non-dropping-particle":"","parse-names":false,"suffix":""},{"dropping-particle":"","family":"Whiteford","given":"Harvey","non-dropping-particle":"","parse-names":false,"suffix":""},{"dropping-particle":"","family":"Wolock","given":"Timothy M.","non-dropping-particle":"","parse-names":false,"suffix":""},{"dropping-particle":"","family":"Ye","given":"Pengpeng","non-dropping-particle":"","parse-names":false,"suffix":""},{"dropping-particle":"","family":"Zhou","given":"Maigeng","non-dropping-particle":"","parse-names":false,"suffix":""},{"dropping-particle":"","family":"Ãvila","given":"Marco A.","non-dropping-particle":"","parse-names":false,"suffix":""},{"dropping-particle":"","family":"Aasvang","given":"Gunn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Abbasoglu","non-dropping-particle":"","parse-names":false,"suffix":""},{"dropping-particle":"","family":"Abd-Allah","given":"Foad","non-dropping-particle":"","parse-names":false,"suffix":""},{"dropping-particle":"","family":"Aziz","given":"Muna I.Abdel","non-dropping-particle":"","parse-names":false,"suffix":""},{"dropping-particle":"","family":"Abera","given":"Semaw F.","non-dropping-particle":"","parse-names":false,"suffix":""},{"dropping-particle":"","family":"Aboyans","given":"Victor","non-dropping-particle":"","parse-names":false,"suffix":""},{"dropping-particle":"","family":"Abraham","given":"Jerry P.","non-dropping-particle":"","parse-names":false,"suffix":""},{"dropping-particle":"","family":"Abraham","given":"Biju","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M.E.","non-dropping-particle":"","parse-names":false,"suffix":""},{"dropping-particle":"","family":"Aburto","given":"Tania C.","non-dropping-particle":"","parse-names":false,"suffix":""},{"dropping-particle":"","family":"Achoki","given":"Tom","non-dropping-particle":"","parse-names":false,"suffix":""},{"dropping-particle":"","family":"Ackerman","given":"Ilana N.","non-dropping-particle":"","parse-names":false,"suffix":""},{"dropping-particle":"","family":"Adelekan","given":"Ademola","non-dropping-particle":"","parse-names":false,"suffix":""},{"dropping-particle":"","family":"Ademi","given":"Zanfina","non-dropping-particle":"","parse-names":false,"suffix":""},{"dropping-particle":"","family":"Adou","given":"Arsène K.","non-dropping-particle":"","parse-names":false,"suffix":""},{"dropping-particle":"","family":"Adsuar","given":"Josef C.","non-dropping-particle":"","parse-names":false,"suffix":""},{"dropping-particle":"","family":"Arnlov","given":"Johan","non-dropping-particle":"","parse-names":false,"suffix":""},{"dropping-particle":"","family":"Agardh","given":"Emilie E.","non-dropping-particle":"","parse-names":false,"suffix":""},{"dropping-particle":"","family":"Khabouri","given":"Mazin J.","non-dropping-particle":"Al","parse-names":false,"suffix":""},{"dropping-particle":"","family":"Alam","given":"Sayed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la","given":"Francois","non-dropping-particle":"","parse-names":false,"suffix":""},{"dropping-particle":"","family":"Allebeck","given":"Peter","non-dropping-particle":"","parse-names":false,"suffix":""},{"dropping-particle":"","family":"Allen","given":"Peter J.","non-dropping-particle":"","parse-names":false,"suffix":""},{"dropping-particle":"","family":"AlMazroa","given":"Mohammad Abdulaziz","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O.","non-dropping-particle":"","parse-names":false,"suffix":""},{"dropping-particle":"","family":"Anderson","given":"H. Ross","non-dropping-particle":"","parse-names":false,"suffix":""},{"dropping-particle":"","family":"Antonio","given":"Carl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senijevic","given":"Valentain S.Arsic","non-dropping-particle":"","parse-names":false,"suffix":""},{"dropping-particle":"","family":"Artaman","given":"Al","non-dropping-particle":"","parse-names":false,"suffix":""},{"dropping-particle":"","family":"Asghar","given":"Rana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su","given":"Sanjay","non-dropping-particle":"","parse-names":false,"suffix":""},{"dropping-particle":"","family":"Basu","given":"Arindam","non-dropping-particle":"","parse-names":false,"suffix":""},{"dropping-particle":"","family":"Baxter","given":"Amanda","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nabe","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non-dropping-particle":"","parse-names":false,"suffix":""},{"dropping-particle":"","family":"Bienhoff","given":"Kelly","non-dropping-particle":"","parse-names":false,"suffix":""},{"dropping-particle":"","family":"Bikbov","given":"Boris","non-dropping-particle":"","parse-names":false,"suffix":""},{"dropping-particle":"Bin","family":"Abdulhak","given":"Aref","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A.","non-dropping-particle":"","parse-names":false,"suffix":""},{"dropping-particle":"","family":"Basara","given":"Berrak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J.K.","non-dropping-particle":"","parse-names":false,"suffix":""},{"dropping-particle":"","family":"Brenner","given":"Hermann","non-dropping-particle":"","parse-names":false,"suffix":""},{"dropping-particle":"","family":"Briggs","given":"Adam D.M.","non-dropping-particle":"","parse-names":false,"suffix":""},{"dropping-particle":"","family":"Brooks","given":"Peter M.","non-dropping-particle":"","parse-names":false,"suffix":""},{"dropping-particle":"","family":"Brown","given":"Jonathan","non-dropping-particle":"","parse-names":false,"suffix":""},{"dropping-particle":"","family":"Brugha","given":"Traolach S.","non-dropping-particle":"","parse-names":false,"suffix":""},{"dropping-particle":"","family":"Buchbinder","given":"Rachelle","non-dropping-particle":"","parse-names":false,"suffix":""},{"dropping-particle":"","family":"Buckle","given":"Geoffrey C.","non-dropping-particle":"","parse-names":false,"suffix":""},{"dropping-particle":"","family":"Bukhman","given":"Gene","non-dropping-particle":"","parse-names":false,"suffix":""},{"dropping-particle":"","family":"Bulloch","given":"Andrew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tt","given":"Richard","non-dropping-particle":"","parse-names":false,"suffix":""},{"dropping-particle":"","family":"Cardenas","given":"Rosario","non-dropping-particle":"","parse-names":false,"suffix":""},{"dropping-particle":"","family":"Cabral","given":"Norberto L.","non-dropping-particle":"","parse-names":false,"suffix":""},{"dropping-particle":"","family":"Campos-Nonato","given":"Ismael R.","non-dropping-particle":"","parse-names":false,"suffix":""},{"dropping-particle":"","family":"Campuzano","given":"Julio C.","non-dropping-particle":"","parse-names":false,"suffix":""},{"dropping-particle":"","family":"Carapetis","given":"Jonathan R.","non-dropping-particle":"","parse-names":false,"suffix":""},{"dropping-particle":"","family":"Carpenter","given":"David O.","non-dropping-particle":"","parse-names":false,"suffix":""},{"dropping-particle":"","family":"Caso","given":"Valeria","non-dropping-particle":"","parse-names":false,"suffix":""},{"dropping-particle":"","family":"Castaneda-Orjuela","given":"Carlos A.","non-dropping-particle":"","parse-names":false,"suffix":""},{"dropping-particle":"","family":"Catala-Lopez","given":"Ferran","non-dropping-particle":"","parse-names":false,"suffix":""},{"dropping-particle":"","family":"Chadha","given":"Vineet K.","non-dropping-particle":"","parse-names":false,"suffix":""},{"dropping-particle":"","family":"Chang","given":"Jung Chen","non-dropping-particle":"","parse-names":false,"suffix":""},{"dropping-particle":"","family":"Chen","given":"Honglei","non-dropping-particle":"","parse-names":false,"suffix":""},{"dropping-particle":"","family":"Chen","given":"Wanq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A.","non-dropping-particle":"","parse-names":false,"suffix":""},{"dropping-particle":"","family":"Chugh","given":"Sumeet S.","non-dropping-particle":"","parse-names":false,"suffix":""},{"dropping-particle":"","family":"Cirillo","given":"Massimo","non-dropping-particle":"","parse-names":false,"suffix":""},{"dropping-particle":"","family":"Coggeshall","given":"Megan","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M.","non-dropping-particle":"","parse-names":false,"suffix":""},{"dropping-particle":"","family":"Contreras","given":"Alejandra G.","non-dropping-particle":"","parse-names":false,"suffix":""},{"dropping-particle":"","family":"Cooper","given":"Leslie T.","non-dropping-particle":"","parse-names":false,"suffix":""},{"dropping-particle":"","family":"Cooper","given":"Cyrus","non-dropping-particle":"","parse-names":false,"suffix":""},{"dropping-particle":"","family":"Cooperrider","given":"Kimberly","non-dropping-particle":"","parse-names":false,"suffix":""},{"dropping-particle":"","family":"Coresh","given":"Josef","non-dropping-particle":"","parse-names":false,"suffix":""},{"dropping-particle":"","family":"Cortinovis","given":"Monica","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Dandona","given":"Rakhi","non-dropping-particle":"","parse-names":false,"suffix":""},{"dropping-particle":"","family":"Dandona","given":"Lalit","non-dropping-particle":"","parse-names":false,"suffix":""},{"dropping-particle":"","family":"Dansereau","given":"Emily","non-dropping-particle":"","parse-names":false,"suffix":""},{"dropping-particle":"","family":"Dantes","given":"Hector G.","non-dropping-particle":"","parse-names":false,"suffix":""},{"dropping-particle":"","family":"Dargan","given":"Paul I.","non-dropping-particle":"","parse-names":false,"suffix":""},{"dropping-particle":"","family":"Davey","given":"Gail","non-dropping-particle":"","parse-names":false,"suffix":""},{"dropping-particle":"V.","family":"Davitoiu","given":"Dragos","non-dropping-particle":"","parse-names":false,"suffix":""},{"dropping-particle":"","family":"Dayama","given":"Anand","non-dropping-particle":"","parse-names":false,"suffix":""},{"dropping-particle":"","family":"La Cruz-Gongora","given":"Vanessa","non-dropping-particle":"De","parse-names":false,"suffix":""},{"dropping-particle":"","family":"La Vega","given":"Shelley F.","non-dropping-particle":"De","parse-names":false,"suffix":""},{"dropping-particle":"","family":"Leo","given":"Diego","non-dropping-particle":"D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family":"Jarlais","given":"Don C.","non-dropping-particle":"Des","parse-names":false,"suffix":""},{"dropping-particle":"","family":"Dessalegn","given":"Muluken","non-dropping-particle":"","parse-names":false,"suffix":""},{"dropping-particle":"","family":"DeVeber","given":"Gabrielle A.","non-dropping-particle":"","parse-names":false,"suffix":""},{"dropping-particle":"","family":"Dharmaratne","given":"Samath D.","non-dropping-particle":"","parse-names":false,"suffix":""},{"dropping-particle":"","family":"Diaz-Torne","given":"Cesar","non-dropping-particle":"","parse-names":false,"suffix":""},{"dropping-particle":"","family":"Ding","given":"Eric L.","non-dropping-particle":"","parse-names":false,"suffix":""},{"dropping-particle":"","family":"Dokova","given":"Klara","non-dropping-particle":"","parse-names":false,"suffix":""},{"dropping-particle":"","family":"Dorsey","given":"E. R.","non-dropping-particle":"","parse-names":false,"suffix":""},{"dropping-particle":"","family":"Driscoll","given":"Tim R.","non-dropping-particle":"","parse-names":false,"suffix":""},{"dropping-particle":"","family":"Duber","given":"Herbert","non-dropping-particle":"","parse-names":false,"suffix":""},{"dropping-particle":"","family":"Durrani","given":"Adnan M.","non-dropping-particle":"","parse-names":false,"suffix":""},{"dropping-particle":"","family":"Edmond","given":"Karen M.","non-dropping-particle":"","parse-names":false,"suffix":""},{"dropping-particle":"","family":"Ellenbogen","given":"Richard G.","non-dropping-particle":"","parse-names":false,"suffix":""},{"dropping-particle":"","family":"Endres","given":"Matthias","non-dropping-particle":"","parse-names":false,"suffix":""},{"dropping-particle":"","family":"Ermakov","given":"Sergey P.","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ahimi","given":"Saman","non-dropping-particle":"","parse-names":false,"suffix":""},{"dropping-particle":"","family":"Farzadfar","given":"Farshad","non-dropping-particle":"","parse-names":false,"suffix":""},{"dropping-particle":"","family":"Fay","given":"Derek F.J.","non-dropping-particle":"","parse-names":false,"suffix":""},{"dropping-particle":"","family":"Felson","given":"David T.","non-dropping-particle":"","parse-names":false,"suffix":""},{"dropping-particle":"","family":"Fereshtehnejad","given":"Seyed Mohammad","non-dropping-particle":"","parse-names":false,"suffix":""},{"dropping-particle":"","family":"Fernandes","given":"Jefferson G.","non-dropping-particle":"","parse-names":false,"suffix":""},{"dropping-particle":"","family":"Ferri","given":"Cluesa P.","non-dropping-particle":"","parse-names":false,"suffix":""},{"dropping-particle":"","family":"Flaxman","given":"Abraham","non-dropping-particle":"","parse-names":false,"suffix":""},{"dropping-particle":"","family":"Foigt","given":"Nataliya","non-dropping-particle":"","parse-names":false,"suffix":""},{"dropping-particle":"","family":"Foreman","given":"Kyle J.","non-dropping-particle":"","parse-names":false,"suffix":""},{"dropping-particle":"","family":"Fowkes","given":"F. Gerry R.","non-dropping-particle":"","parse-names":false,"suffix":""},{"dropping-particle":"","family":"Franklin","given":"Richard C.","non-dropping-particle":"","parse-names":false,"suffix":""},{"dropping-particle":"","family":"Furst","given":"Thomas","non-dropping-particle":"","parse-names":false,"suffix":""},{"dropping-particle":"","family":"Futran","given":"Neal D.","non-dropping-particle":"","parse-names":false,"suffix":""},{"dropping-particle":"","family":"Gabbe","given":"Belinda J.","non-dropping-particle":"","parse-names":false,"suffix":""},{"dropping-particle":"","family":"Gankpe","given":"Fortune G.","non-dropping-particle":"","parse-names":false,"suffix":""},{"dropping-particle":"","family":"Garcia-Guerra","given":"Francisco 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F.","non-dropping-particle":"","parse-names":false,"suffix":""},{"dropping-particle":"","family":"Ginawi","given":"Ibrahim A.","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Gona","given":"Philimon","non-dropping-particle":"","parse-names":false,"suffix":""},{"dropping-particle":"","family":"Cosio","given":"Teresita Gonzalez","non-dropping-particle":"De","parse-names":false,"suffix":""},{"dropping-particle":"","family":"Gosselin","given":"Richard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nnell","given":"David","non-dropping-particle":"","parse-names":false,"suffix":""},{"dropping-particle":"","family":"Gupta","given":"Rajeev","non-dropping-particle":"","parse-names":false,"suffix":""},{"dropping-particle":"","family":"Gupta","given":"Rahul","non-dropping-particle":"","parse-names":false,"suffix":""},{"dropping-particle":"","family":"Gutierrez","given":"Reyna A.","non-dropping-particle":"","parse-names":false,"suffix":""},{"dropping-particle":"","family":"Hafezi-Nejad","given":"Nima","non-dropping-particle":"","parse-names":false,"suffix":""},{"dropping-particle":"","family":"Hagan","given":"Holly","non-dropping-particle":"","parse-names":false,"suffix":""},{"dropping-particle":"","family":"Halasa","given":"Yara","non-dropping-particle":"","parse-names":false,"suffix":""},{"dropping-particle":"","family":"Hamadeh","given":"Randah R.","non-dropping-particle":"","parse-names":false,"suffix":""},{"dropping-particle":"","family":"Hamavid","given":"Hannah","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J.","non-dropping-particle":"","parse-names":false,"suffix":""},{"dropping-particle":"","family":"Hay","given":"Simon","non-dropping-particle":"","parse-names":false,"suffix":""},{"dropping-particle":"","family":"Hedayati","given":"Mohammad T.","non-dropping-particle":"","parse-names":false,"suffix":""},{"dropping-particle":"","family":"Pi","given":"Ileana B.Heredia","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Howard","non-dropping-particle":"","parse-names":false,"suffix":""},{"dropping-particle":"","family":"Hu","given":"Guoqing","non-dropping-particle":"","parse-names":false,"suffix":""},{"dropping-particle":"","family":"Huang","given":"John J.","non-dropping-particle":"","parse-names":false,"suffix":""},{"dropping-particle":"","family":"Huang","given":"Cheng","non-dropping-particle":"","parse-names":false,"suffix":""},{"dropping-particle":"","family":"Huiart","given":"Laetitia","non-dropping-particle":"","parse-names":false,"suffix":""},{"dropping-particle":"","family":"Husseini","given":"Abdullatif","non-dropping-particle":"","parse-names":false,"suffix":""},{"dropping-particle":"","family":"Iannarone","given":"Marissa","non-dropping-particle":"","parse-names":false,"suffix":""},{"dropping-particle":"","family":"Iburg","given":"Kim M.","non-dropping-particle":"","parse-names":false,"suffix":""},{"dropping-particle":"","family":"Innos","given":"Kaire","non-dropping-particle":"","parse-names":false,"suffix":""},{"dropping-particle":"","family":"Inoue","given":"Manami","non-dropping-particle":"","parse-names":false,"suffix":""},{"dropping-particle":"","family":"Jacobsen","given":"Kathryn H.","non-dropping-particle":"","parse-names":false,"suffix":""},{"dropping-particle":"","family":"Jassal","given":"Simerjot K.","non-dropping-particle":"","parse-names":false,"suffix":""},{"dropping-particle":"","family":"Jeemon","given":"Panniyammakal","non-dropping-particle":"","parse-names":false,"suffix":""},{"dropping-particle":"","family":"Jensen","given":"Paul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n","given":"Haidong","non-dropping-particle":"","parse-names":false,"suffix":""},{"dropping-particle":"","family":"Karch","given":"Andre","non-dropping-particle":"","parse-names":false,"suffix":""},{"dropping-particle":"","family":"Karimkhani","given":"Chante","non-dropping-particle":"","parse-names":false,"suffix":""},{"dropping-particle":"","family":"Karthikeyan","given":"Ganesan","non-dropping-particle":"","parse-names":false,"suffix":""},{"dropping-particle":"","family":"Katz","given":"Ronit","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P.","non-dropping-particle":"","parse-names":false,"suffix":""},{"dropping-particle":"","family":"Khader","given":"Yousef S.","non-dropping-particle":"","parse-names":false,"suffix":""},{"dropping-particle":"","family":"Khalifa","given":"Shams Eldin A.H.","non-dropping-particle":"","parse-names":false,"suffix":""},{"dropping-particle":"","family":"Khan","given":"Ejaz A.","non-dropping-particle":"","parse-names":false,"suffix":""},{"dropping-particle":"","family":"Khan","given":"Gulfaraz","non-dropping-particle":"","parse-names":false,"suffix":""},{"dropping-particle":"","family":"Khang","given":"Young Ho","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ewarta","non-dropping-particle":"","parse-names":false,"suffix":""},{"dropping-particle":"","family":"Kramer","given":"Alexander","non-dropping-particle":"","parse-names":false,"suffix":""},{"dropping-particle":"","family":"Kravchenko","given":"Michael","non-dropping-particle":"","parse-names":false,"suffix":""},{"dropping-particle":"V.","family":"Krishnamurthi","given":"Rita","non-dropping-particle":"","parse-names":false,"suffix":""},{"dropping-particle":"","family":"Krishnaswami","given":"Sanja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J.","non-dropping-particle":"","parse-names":false,"suffix":""},{"dropping-particle":"","family":"Kulkarni","given":"Veena S.","non-dropping-particle":"","parse-names":false,"suffix":""},{"dropping-particle":"","family":"Kumar","given":"Kaushalendra","non-dropping-particle":"","parse-names":false,"suffix":""},{"dropping-particle":"","family":"Kumar","given":"G.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Lalloo","given":"Ratilal","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non-dropping-particle":"","parse-names":false,"suffix":""},{"dropping-particle":"","family":"Larsson","given":"Anders","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m","given":"Stephen","non-dropping-particle":"","parse-names":false,"suffix":""},{"dropping-particle":"","family":"Lin","given":"Hsien Ho","non-dropping-particle":"","parse-names":false,"suffix":""},{"dropping-particle":"","family":"Lind","given":"Margaret","non-dropping-particle":"","parse-names":false,"suffix":""},{"dropping-particle":"","family":"Lindsay","given":"M.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E.","non-dropping-particle":"","parse-names":false,"suffix":""},{"dropping-particle":"","family":"Liu","given":"Shiwei","non-dropping-particle":"","parse-names":false,"suffix":""},{"dropping-particle":"","family":"Lloyd","given":"Belinda K.","non-dropping-particle":"","parse-names":false,"suffix":""},{"dropping-particle":"","family":"Ohno","given":"Summer Lockett","non-dropping-particle":"","parse-names":false,"suffix":""},{"dropping-particle":"","family":"Logroscino","given":"Giancarlo","non-dropping-particle":"","parse-names":false,"suffix":""},{"dropping-particle":"","family":"Looker","given":"Katharine J.","non-dropping-particle":"","parse-names":false,"suffix":""},{"dropping-particle":"","family":"Lopez","given":"Alan D.","non-dropping-particle":"","parse-names":false,"suffix":""},{"dropping-particle":"","family":"Lopez-Olmedo","given":"Nancy","non-dropping-particle":"","parse-names":false,"suffix":""},{"dropping-particle":"","family":"Lortet-Tieulent","given":"Joannie","non-dropping-particle":"","parse-names":false,"suffix":""},{"dropping-particle":"","family":"Lotufo","given":"Paulo A.","non-dropping-particle":"","parse-names":false,"suffix":""},{"dropping-particle":"","family":"Low","given":"Nicola","non-dropping-particle":"","parse-names":false,"suffix":""},{"dropping-particle":"","family":"Lucas","given":"Robyn M.","non-dropping-particle":"","parse-names":false,"suffix":""},{"dropping-particle":"","family":"Lunevicius","given":"Raimundas","non-dropping-particle":"","parse-names":false,"suffix":""},{"dropping-particle":"","family":"Lyons","given":"Ronan A.","non-dropping-particle":"","parse-names":false,"suffix":""},{"dropping-particle":"","family":"Ma","given":"Jixiang","non-dropping-particle":"","parse-names":false,"suffix":""},{"dropping-particle":"","family":"Ma","given":"Stefan","non-dropping-particle":"","parse-names":false,"suffix":""},{"dropping-particle":"","family":"MacKay","given":"Mark T.","non-dropping-particle":"","parse-names":false,"suffix":""},{"dropping-particle":"","family":"Majdan","given":"Marek","non-dropping-particle":"","parse-names":false,"suffix":""},{"dropping-particle":"","family":"Malekzadeh","given":"Reza","non-dropping-particle":"","parse-names":false,"suffix":""},{"dropping-particle":"","family":"Mapoma","given":"Christopher C.","non-dropping-particle":"","parse-names":false,"suffix":""},{"dropping-particle":"","family":"Marcenes","given":"Wagner","non-dropping-particle":"","parse-names":false,"suffix":""},{"dropping-particle":"","family":"March","given":"Lyn M.","non-dropping-particle":"","parse-names":false,"suffix":""},{"dropping-particle":"","family":"Margono","given":"Chris","non-dropping-particle":"","parse-names":false,"suffix":""},{"dropping-particle":"","family":"Marks","given":"Guy B.","non-dropping-particle":"","parse-names":false,"suffix":""},{"dropping-particle":"","family":"Marzan","given":"Melvin B.","non-dropping-particle":"","parse-names":false,"suffix":""},{"dropping-particle":"","family":"Masci","given":"Joseph R.","non-dropping-particle":"","parse-names":false,"suffix":""},{"dropping-particle":"","family":"Mason-Jones","given":"Amanda J.","non-dropping-particle":"","parse-names":false,"suffix":""},{"dropping-particle":"","family":"Matzopoulos","given":"Richard G.","non-dropping-particle":"","parse-names":false,"suffix":""},{"dropping-particle":"","family":"Mayosi","given":"Bongani M.","non-dropping-particle":"","parse-names":false,"suffix":""},{"dropping-particle":"","family":"Mazorodze","given":"Tasara T.","non-dropping-particle":"","parse-names":false,"suffix":""},{"dropping-particle":"","family":"McGill","given":"Neil W.","non-dropping-particle":"","parse-names":false,"suffix":""},{"dropping-particle":"","family":"McGrath","given":"John J.","non-dropping-particle":"","parse-names":false,"suffix":""},{"dropping-particle":"","family":"McKee","given":"Martin","non-dropping-particle":"","parse-names":false,"suffix":""},{"dropping-particle":"","family":"McLain","given":"Abby","non-dropping-particle":"","parse-names":false,"suffix":""},{"dropping-particle":"","family":"McMahon","given":"Brian J.","non-dropping-particle":"","parse-names":false,"suffix":""},{"dropping-particle":"","family":"Meaney","given":"Peter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sah","given":"George","non-dropping-particle":"","parse-names":false,"suffix":""},{"dropping-particle":"","family":"Meretoja","given":"Atte","non-dropping-particle":"","parse-names":false,"suffix":""},{"dropping-particle":"","family":"Mhimbira","given":"Francis A.","non-dropping-particle":"","parse-names":false,"suffix":""},{"dropping-particle":"","family":"Micha","given":"Renata","non-dropping-particle":"","parse-names":false,"suffix":""},{"dropping-particle":"","family":"Miller","given":"Ted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J.","non-dropping-particle":"","parse-names":false,"suffix":""},{"dropping-particle":"","family":"Mitchell","given":"Philip B.","non-dropping-particle":"","parse-names":false,"suffix":""},{"dropping-particle":"","family":"Mock","given":"Charles N.","non-dropping-particle":"","parse-names":false,"suffix":""},{"dropping-particle":"","family":"Moffitt","given":"Terrie E.","non-dropping-particle":"","parse-names":false,"suffix":""},{"dropping-particle":"","family":"Ibrahim","given":"Norlinah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Montico","given":"Marcella","non-dropping-particle":"","parse-names":false,"suffix":""},{"dropping-particle":"","family":"Montine","given":"Thomas J.","non-dropping-particle":"","parse-names":false,"suffix":""},{"dropping-particle":"","family":"Moore","given":"Ami R.","non-dropping-particle":"","parse-names":false,"suffix":""},{"dropping-particle":"","family":"Moran","given":"Andrew E.","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yer","given":"Madeline","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O.","non-dropping-particle":"","parse-names":false,"suffix":""},{"dropping-particle":"","family":"Mukaigawara","given":"Mitsuru","non-dropping-particle":"","parse-names":false,"suffix":""},{"dropping-particle":"","family":"Murdoch","given":"Michele E.","non-dropping-particle":"","parse-names":false,"suffix":""},{"dropping-particle":"","family":"Murray","given":"Joseph","non-dropping-particle":"","parse-names":false,"suffix":""},{"dropping-particle":"","family":"Murthy","given":"Kinnari S.","non-dropping-particle":"","parse-names":false,"suffix":""},{"dropping-particle":"","family":"Naghavi","given":"Paria","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ejjari","given":"Chakib","non-dropping-particle":"","parse-names":false,"suffix":""},{"dropping-particle":"","family":"Neupane","given":"Sudan P.","non-dropping-particle":"","parse-names":false,"suffix":""},{"dropping-particle":"","family":"Newman","given":"Lori M.","non-dropping-particle":"","parse-names":false,"suffix":""},{"dropping-particle":"","family":"Newton","given":"Charles R.","non-dropping-particle":"","parse-names":false,"suffix":""},{"dropping-particle":"","family":"Ng","given":"Marie","non-dropping-particle":"","parse-names":false,"suffix":""},{"dropping-particle":"","family":"Ngalesoni","given":"Frida N.","non-dropping-particle":"","parse-names":false,"suffix":""},{"dropping-particle":"","family":"Nhung","given":"Nguyen T.","non-dropping-particle":"","parse-names":false,"suffix":""},{"dropping-particle":"","family":"Nisar","given":"Muhammad I.","non-dropping-particle":"","parse-names":false,"suffix":""},{"dropping-particle":"","family":"Nolte","given":"Sandra","non-dropping-particle":"","parse-names":false,"suffix":""},{"dropping-particle":"","family":"Norheim","given":"Ole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 Hwan","non-dropping-particle":"","parse-names":false,"suffix":""},{"dropping-particle":"","family":"Ohkubo","given":"Takayoshi","non-dropping-particle":"","parse-names":false,"suffix":""},{"dropping-particle":"","family":"Omer","given":"Saad B.","non-dropping-particle":"","parse-names":false,"suffix":""},{"dropping-particle":"","family":"Opio","given":"John Nelson","non-dropping-particle":"","parse-names":false,"suffix":""},{"dropping-particle":"","family":"Ortiz","given":"Alberto","non-dropping-particle":"","parse-names":false,"suffix":""},{"dropping-particle":"","family":"Pandian","given":"Jeyaraj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 Kee","non-dropping-particle":"","parse-names":false,"suffix":""},{"dropping-particle":"","family":"Parry","given":"Charles D.","non-dropping-particle":"","parse-names":false,"suffix":""},{"dropping-particle":"","family":"Caicedo","given":"Angel J.Paternina","non-dropping-particle":"","parse-names":false,"suffix":""},{"dropping-particle":"","family":"Patten","given":"Scott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S.","non-dropping-particle":"","parse-names":false,"suffix":""},{"dropping-particle":"","family":"Pellegrini","given":"Carlos A.","non-dropping-particle":"","parse-names":false,"suffix":""},{"dropping-particle":"","family":"Pereira","given":"David M.","non-dropping-particle":"","parse-names":false,"suffix":""},{"dropping-particle":"","family":"Perez-Ruiz","given":"Fernando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illips","given":"David","non-dropping-particle":"","parse-names":false,"suffix":""},{"dropping-particle":"","family":"Phillips","given":"Bryan","non-dropping-particle":"","parse-names":false,"suffix":""},{"dropping-particle":"","family":"Piel","given":"Frederic B.","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pe","given":"C. A.","non-dropping-particle":"","parse-names":false,"suffix":""},{"dropping-particle":"","family":"Popova","given":"Svetlana","non-dropping-particle":"","parse-names":false,"suffix":""},{"dropping-particle":"","family":"Poulton","given":"Richie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Prasad","given":"Noela M.","non-dropping-particle":"","parse-names":false,"suffix":""},{"dropping-particle":"","family":"Qato","given":"Dima","non-dropping-particle":"","parse-names":false,"suffix":""},{"dropping-particle":"","family":"Quistberg","given":"D. 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zavi","given":"Homie","non-dropping-particle":"","parse-names":false,"suffix":""},{"dropping-particle":"","family":"Refaat","given":"Amany","non-dropping-particle":"","parse-names":false,"suffix":""},{"dropping-particle":"","family":"Rehm","given":"Jurgen","non-dropping-particle":"","parse-names":false,"suffix":""},{"dropping-particle":"","family":"Remuzzi","given":"Giuseppe","non-dropping-particle":"","parse-names":false,"suffix":""},{"dropping-particle":"","family":"Resnikoff","given":"Serg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Hendrik","non-dropping-particle":"","parse-names":false,"suffix":""},{"dropping-particle":"","family":"Riederer","given":"Anne M.","non-dropping-particle":"","parse-names":false,"suffix":""},{"dropping-particle":"","family":"Robinson","given":"Margo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thenbacher","given":"Dietrich","non-dropping-particle":"","parse-names":false,"suffix":""},{"dropping-particle":"","family":"Roy","given":"Nobhojit","non-dropping-particle":"","parse-names":false,"suffix":""},{"dropping-particle":"","family":"Ruhago","given":"George M.","non-dropping-particle":"","parse-names":false,"suffix":""},{"dropping-particle":"","family":"Sabin","given":"Nsanzimana","non-dropping-particle":"","parse-names":false,"suffix":""},{"dropping-particle":"","family":"Sacco","given":"Ralph L.","non-dropping-particle":"","parse-names":false,"suffix":""},{"dropping-particle":"","family":"Ksoreide","given":"Kjeti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Ali","non-dropping-particle":"","parse-names":false,"suffix":""},{"dropping-particle":"","family":"Sampson","given":"Uchechukwu","non-dropping-particle":"","parse-names":false,"suffix":""},{"dropping-particle":"","family":"Sanabria","given":"Juan R.","non-dropping-particle":"","parse-names":false,"suffix":""},{"dropping-particle":"","family":"Sanchez-Riera","given":"Lidia","non-dropping-particle":"","parse-names":false,"suffix":""},{"dropping-particle":"","family":"Santos","given":"Itamar S.","non-dropping-particle":"","parse-names":false,"suffix":""},{"dropping-particle":"","family":"Satpathy","given":"Maheswar","non-dropping-particle":"","parse-names":false,"suffix":""},{"dropping-particle":"","family":"Saunders","given":"James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oettker","given":"Ben","non-dropping-particle":"","parse-names":false,"suffix":""},{"dropping-particle":"","family":"Schneider","given":"Ione J.C.","non-dropping-particle":"","parse-names":false,"suffix":""},{"dropping-particle":"","family":"Schwebel","given":"David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given":"Peilin","non-dropping-particle":"","parse-names":false,"suffix":""},{"dropping-particle":"","family":"Shibuya","given":"Kenji","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hrime","given":"Mark G.","non-dropping-particle":"","parse-names":false,"suffix":""},{"dropping-particle":"","family":"Sigfusdottir","given":"Inga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S.","non-dropping-particle":"","parse-names":false,"suffix":""},{"dropping-particle":"","family":"Speyer","given":"Peter","non-dropping-particle":"","parse-names":false,"suffix":""},{"dropping-particle":"","family":"Sposato","given":"Luciano A.","non-dropping-particle":"","parse-names":false,"suffix":""},{"dropping-particle":"","family":"Sreeramareddy","given":"Chandrashekhar T.","non-dropping-particle":"","parse-names":false,"suffix":""},{"dropping-particle":"","family":"Stoeckl","given":"Heidi","non-dropping-particle":"","parse-names":false,"suffix":""},{"dropping-particle":"","family":"Stathopoulou","given":"Vasiliki Kalliopi","non-dropping-particle":"","parse-names":false,"suffix":""},{"dropping-particle":"","family":"Steckling","given":"Nadine","non-dropping-particle":"","parse-names":false,"suffix":""},{"dropping-particle":"","family":"Stein","given":"Murray B.","non-dropping-particle":"","parse-names":false,"suffix":""},{"dropping-particle":"","family":"Stein","given":"Dan J.","non-dropping-particle":"","parse-names":false,"suffix":""},{"dropping-particle":"","family":"Steiner","given":"Timothy J.","non-dropping-particle":"","parse-names":false,"suffix":""},{"dropping-particle":"","family":"Stewart","given":"Andrea","non-dropping-particle":"","parse-names":false,"suffix":""},{"dropping-particle":"","family":"Stork","given":"Eden","non-dropping-particle":"","parse-names":false,"suffix":""},{"dropping-particle":"","family":"Stovner","given":"Lars J.","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n","given":"Feng","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Taylor","given":"Hugh R.","non-dropping-particle":"","parse-names":false,"suffix":""},{"dropping-particle":"","family":"Ao","given":"Braden J.","non-dropping-particle":"Te","parse-names":false,"suffix":""},{"dropping-particle":"","family":"Temesgen","given":"Awoke Misganaw","non-dropping-particle":"","parse-names":false,"suffix":""},{"dropping-particle":"Ten","family":"Have","given":"Margreet","non-dropping-particle":"","parse-names":false,"suffix":""},{"dropping-particle":"","family":"Tenkorang","given":"Eric Yeboah","non-dropping-particle":"","parse-names":false,"suffix":""},{"dropping-particle":"","family":"Terkawi","given":"Abdullah Sulieman","non-dropping-particle":"","parse-names":false,"suffix":""},{"dropping-particle":"","family":"Theadom","given":"Alice M.","non-dropping-particle":"","parse-names":false,"suffix":""},{"dropping-particle":"","family":"Thomas","given":"Elissa","non-dropping-particle":"","parse-names":false,"suffix":""},{"dropping-particle":"","family":"Thorne-Lyman","given":"Andrew L.","non-dropping-particle":"","parse-names":false,"suffix":""},{"dropping-particle":"","family":"Thrift","given":"Amanda G.","non-dropping-particle":"","parse-names":false,"suffix":""},{"dropping-particle":"","family":"Tleyjeh","given":"Imad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elsen","given":"Thomas","non-dropping-particle":"","parse-names":false,"suffix":""},{"dropping-particle":"","family":"Trujillo","given":"Ulises","non-dropping-particle":"","parse-names":false,"suffix":""},{"dropping-particle":"","family":"Tsilimbaris","given":"Miltiadis","non-dropping-particle":"","parse-names":false,"suffix":""},{"dropping-particle":"","family":"Tuzcu","given":"Emin M.","non-dropping-particle":"","parse-names":false,"suffix":""},{"dropping-particle":"","family":"Ukwaja","given":"Kingsley N.","non-dropping-particle":"","parse-names":false,"suffix":""},{"dropping-particle":"","family":"Undurraga","given":"Eduardo A.","non-dropping-particle":"","parse-names":false,"suffix":""},{"dropping-particle":"","family":"Uzun","given":"Selen B.","non-dropping-particle":"","parse-names":false,"suffix":""},{"dropping-particle":"","family":"Brakel","given":"Wim H.","non-dropping-particle":"Van","parse-names":false,"suffix":""},{"dropping-particle":"","family":"Vijver","given":"Steven","non-dropping-particle":"Van De","parse-names":false,"suffix":""},{"dropping-particle":"Van","family":"Dingenen","given":"Rita","non-dropping-particle":"","parse-names":false,"suffix":""},{"dropping-particle":"","family":"Gool","given":"Coen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arayanaswamy","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V.","family":"Vlassov","given":"Vasiliy","non-dropping-particle":"","parse-names":false,"suffix":""},{"dropping-particle":"","family":"Waller","given":"Stephen","non-dropping-particle":"","parse-names":false,"suffix":""},{"dropping-particle":"","family":"Wallin","given":"Mitchell T.","non-dropping-particle":"","parse-names":false,"suffix":""},{"dropping-particle":"","family":"Wan","given":"Xia","non-dropping-particle":"","parse-names":false,"suffix":""},{"dropping-particle":"","family":"Wang","given":"Linhong","non-dropping-particle":"","parse-names":false,"suffix":""},{"dropping-particle":"","family":"Wang","given":"Jianli","non-dropping-particle":"","parse-names":false,"suffix":""},{"dropping-particle":"","family":"Wang","given":"Yanping","non-dropping-particle":"","parse-names":false,"suffix":""},{"dropping-particle":"","family":"Warouw","given":"Tati S.","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D.A.","non-dropping-particle":"","parse-names":false,"suffix":""},{"dropping-particle":"","family":"Wong","given":"John Q.","non-dropping-particle":"","parse-names":false,"suffix":""},{"dropping-particle":"","family":"Wong","given":"Haidong","non-dropping-particle":"","parse-names":false,"suffix":""},{"dropping-particle":"","family":"Woolf","given":"Anthony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given":"Gonghuan","non-dropping-particle":"","parse-names":false,"suffix":""},{"dropping-particle":"","family":"Yano","given":"Yuichiro","non-dropping-particle":"","parse-names":false,"suffix":""},{"dropping-particle":"","family":"Yenesew","given":"Muluken A.","non-dropping-particle":"","parse-names":false,"suffix":""},{"dropping-particle":"","family":"Yentur","given":"Gokalp K.","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Kim","given":"Kim Yun","non-dropping-particle":"","parse-names":false,"suffix":""},{"dropping-particle":"","family":"Zaki","given":"Maysaa El Sayed","non-dropping-particle":"","parse-names":false,"suffix":""},{"dropping-particle":"","family":"Zhang","given":"Yong","non-dropping-particle":"","parse-names":false,"suffix":""},{"dropping-particle":"","family":"Zhao","given":"Zheng","non-dropping-particle":"","parse-names":false,"suffix":""},{"dropping-particle":"","family":"Zhao","given":"Yong","non-dropping-particle":"","parse-names":false,"suffix":""},{"dropping-particle":"","family":"Zhu","given":"Jun","non-dropping-particle":"","parse-names":false,"suffix":""},{"dropping-particle":"","family":"Zonies","given":"David","non-dropping-particle":"","parse-names":false,"suffix":""},{"dropping-particle":"","family":"Zunt","given":"Joseph R.","non-dropping-particle":"","parse-names":false,"suffix":""},{"dropping-particle":"","family":"Salomon","given":"Joshua A.","non-dropping-particle":"","parse-names":false,"suffix":""},{"dropping-particle":"","family":"Murray","given":"Christopher J.L.","non-dropping-particle":"","parse-names":false,"suffix":""}],"container-title":"The Lancet","id":"ITEM-1","issue":"9995","issued":{"date-parts":[["2015","8","22"]]},"page":"743-800","publisher":"Lancet Publishing Group","title":"Global, regional, and national incidence, prevalence, and years lived with disability for 301 acute and chronic diseases and injuries in 188 countries, 1990-2013: A systematic analysis for the Global Burden of Disease Study 2013","type":"article-journal","volume":"386"},"uris":["http://www.mendeley.com/documents/?uuid=70d0c328-e100-3d75-bbef-b6d7f668188c"]}],"mendeley":{"formattedCitation":"&lt;sup&gt;24&lt;/sup&gt;","plainTextFormattedCitation":"24","previouslyFormattedCitation":"&lt;sup&gt;24&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24</w:t>
      </w:r>
      <w:r w:rsidRPr="00A30AE6">
        <w:rPr>
          <w:rFonts w:cs="Times New Roman"/>
          <w:sz w:val="28"/>
          <w:szCs w:val="28"/>
          <w:lang w:val="en-US"/>
        </w:rPr>
        <w:fldChar w:fldCharType="end"/>
      </w:r>
      <w:r w:rsidRPr="00A30AE6">
        <w:rPr>
          <w:rFonts w:cs="Times New Roman"/>
          <w:sz w:val="28"/>
          <w:szCs w:val="28"/>
          <w:lang w:val="en-US"/>
        </w:rPr>
        <w:t>. The sum of YLD for all sequelae represents the final estimate of YLD associated with each type of cancer.</w:t>
      </w:r>
    </w:p>
    <w:p w14:paraId="654EAA0E"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 xml:space="preserve">To conduct a comparative analysis of DALY rates for specific cancer types in Almaty, we examined analogous metrics from major cities in Germany and Scotland, as well as from Mexico and Indonesia. This analysis also encompassed comprehensive data for the entirety of Kazakhstan and the broader Central Asian region, to which Kazakhstan is integral. We decided to make a comparison between different major cities of the world. Our sample included Glasgow and Berlin, for which data are readily available in public national databases. We also randomly selected the cities of Mexico City and Jakarta, with similar </w:t>
      </w:r>
      <w:r w:rsidRPr="00A30AE6">
        <w:rPr>
          <w:rFonts w:cs="Times New Roman"/>
          <w:sz w:val="28"/>
          <w:szCs w:val="28"/>
          <w:lang w:val="en-US"/>
        </w:rPr>
        <w:t>SDIs</w:t>
      </w:r>
      <w:r w:rsidRPr="00A30AE6">
        <w:rPr>
          <w:rFonts w:eastAsia="Times New Roman" w:cs="Times New Roman"/>
          <w:sz w:val="28"/>
          <w:szCs w:val="28"/>
          <w:lang w:val="en-US"/>
        </w:rPr>
        <w:t xml:space="preserve"> to Kazakhstan (0.732 and 0.802, respectively) for which we extracted data from the GBD 2019 study results tool. Data for Berlin were also available from the German Burden of Disease study, for which we had data with age distribution. YLL data from the German Burden of Disease Study (BURDEN 2020) on Berlin, the largest German city, were recalculated for the present study using the GBD study life expectancy estimates. </w:t>
      </w:r>
    </w:p>
    <w:p w14:paraId="15DECB42"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Ethics approval and consent to participate</w:t>
      </w:r>
    </w:p>
    <w:p w14:paraId="1F28533C"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eastAsia="Times New Roman" w:cs="Times New Roman"/>
          <w:sz w:val="28"/>
          <w:szCs w:val="28"/>
          <w:lang w:val="en-US"/>
        </w:rPr>
        <w:t>Since the study had retrospective nature the need of informed consent was waived by Ethics Committee of the Kazakhstan Medical University Higher School of Public Health (No:</w:t>
      </w:r>
      <w:r w:rsidRPr="00A30AE6">
        <w:rPr>
          <w:rFonts w:cs="Times New Roman"/>
          <w:sz w:val="28"/>
          <w:szCs w:val="28"/>
          <w:lang w:val="en"/>
        </w:rPr>
        <w:t xml:space="preserve"> </w:t>
      </w:r>
      <w:r w:rsidRPr="00A30AE6">
        <w:rPr>
          <w:rFonts w:eastAsia="Times New Roman" w:cs="Times New Roman"/>
          <w:sz w:val="28"/>
          <w:szCs w:val="28"/>
          <w:lang w:val="en-US"/>
        </w:rPr>
        <w:t>138 of 31.05.2021).</w:t>
      </w:r>
      <w:r w:rsidRPr="00A30AE6">
        <w:rPr>
          <w:rFonts w:cs="Times New Roman"/>
          <w:sz w:val="28"/>
          <w:szCs w:val="28"/>
          <w:lang w:val="en"/>
        </w:rPr>
        <w:t xml:space="preserve"> </w:t>
      </w:r>
      <w:r w:rsidRPr="00A30AE6">
        <w:rPr>
          <w:rFonts w:eastAsia="Times New Roman" w:cs="Times New Roman"/>
          <w:sz w:val="28"/>
          <w:szCs w:val="28"/>
          <w:lang w:val="en-US"/>
        </w:rPr>
        <w:t>All methods were carried out in compliance with relevant guidelines and regulations.</w:t>
      </w:r>
    </w:p>
    <w:p w14:paraId="690DD75F"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Results</w:t>
      </w:r>
    </w:p>
    <w:p w14:paraId="530C48A7" w14:textId="77777777" w:rsidR="00CC270F" w:rsidRPr="00A30AE6" w:rsidRDefault="00CC270F" w:rsidP="00226B35">
      <w:pPr>
        <w:tabs>
          <w:tab w:val="left" w:pos="709"/>
        </w:tabs>
        <w:ind w:left="284" w:firstLine="567"/>
        <w:contextualSpacing/>
        <w:rPr>
          <w:rFonts w:cs="Times New Roman"/>
          <w:sz w:val="28"/>
          <w:szCs w:val="28"/>
          <w:lang w:val="en-US"/>
        </w:rPr>
      </w:pPr>
      <w:r w:rsidRPr="00A30AE6">
        <w:rPr>
          <w:rFonts w:cs="Times New Roman"/>
          <w:sz w:val="28"/>
          <w:szCs w:val="28"/>
          <w:lang w:val="en-US"/>
        </w:rPr>
        <w:t>Morbidity and mortality</w:t>
      </w:r>
    </w:p>
    <w:p w14:paraId="194C1326"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In 2021, the city of Almaty reported a total of 2018 newly diagnosed </w:t>
      </w:r>
      <w:proofErr w:type="gramStart"/>
      <w:r w:rsidRPr="00A30AE6">
        <w:rPr>
          <w:rFonts w:cs="Times New Roman"/>
          <w:sz w:val="28"/>
          <w:szCs w:val="28"/>
          <w:lang w:val="en-US"/>
        </w:rPr>
        <w:t>cases</w:t>
      </w:r>
      <w:proofErr w:type="gramEnd"/>
      <w:r w:rsidRPr="00A30AE6">
        <w:rPr>
          <w:rFonts w:cs="Times New Roman"/>
          <w:sz w:val="28"/>
          <w:szCs w:val="28"/>
          <w:lang w:val="en-US"/>
        </w:rPr>
        <w:t xml:space="preserve"> and 921 recorded deaths attributed to stomach, lung, colorectal, breast, prostate, and cervical cancers. The most prevalent cancers observed were prostate and colorectal cancers in men and breast and cervical cancers in women. The highest mortality rates were associated with lung and stomach cancer in men and breast and colorectal cancer in women (Table 1).</w:t>
      </w:r>
    </w:p>
    <w:p w14:paraId="16876289"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When comparing indicators in 2017 and 2021, a decrease in the crude and age-standardized rates of prevalence and mortality was observed for nearly all types of cancer. Exceptions were noted for stomach cancer in men, where both crude and standardized mortality rates showed an increase by 5.5% and 2.6%, respectively. Additionally, for colorectal cancer in men, an increase in crude 10-year prevalence rates (by 5.0%) was observed, accompanied by a decrease in standardized rates by −2.0%. The most notable difference between 2017 and 2021 was found in women, </w:t>
      </w:r>
      <w:r w:rsidRPr="00A30AE6">
        <w:rPr>
          <w:rFonts w:cs="Times New Roman"/>
          <w:sz w:val="28"/>
          <w:szCs w:val="28"/>
          <w:lang w:val="en-US"/>
        </w:rPr>
        <w:lastRenderedPageBreak/>
        <w:t>revealing a substantial rise in both the crude and standardized 10-year prevalence rates for lung cancer, by 15.9% and 0.41%, respectively.</w:t>
      </w:r>
    </w:p>
    <w:p w14:paraId="62DBF16B" w14:textId="77777777" w:rsidR="00CC270F" w:rsidRDefault="00CC270F" w:rsidP="00226B35">
      <w:pPr>
        <w:tabs>
          <w:tab w:val="left" w:pos="709"/>
        </w:tabs>
        <w:spacing w:after="160"/>
        <w:ind w:left="284" w:firstLine="567"/>
        <w:contextualSpacing/>
        <w:rPr>
          <w:rFonts w:cs="Times New Roman"/>
          <w:b/>
          <w:bCs/>
          <w:sz w:val="28"/>
          <w:szCs w:val="28"/>
        </w:rPr>
      </w:pPr>
      <w:r w:rsidRPr="00A30AE6">
        <w:rPr>
          <w:rFonts w:cs="Times New Roman"/>
          <w:b/>
          <w:bCs/>
          <w:sz w:val="28"/>
          <w:szCs w:val="28"/>
          <w:lang w:val="en-US"/>
        </w:rPr>
        <w:t>Table 1. Crude and age-standardized prevalence and mortality rates for</w:t>
      </w:r>
      <w:r w:rsidRPr="00A30AE6">
        <w:rPr>
          <w:rFonts w:eastAsia="Times New Roman" w:cs="Times New Roman"/>
          <w:b/>
          <w:sz w:val="28"/>
          <w:szCs w:val="28"/>
          <w:lang w:val="en-US"/>
        </w:rPr>
        <w:t xml:space="preserve"> certain cancer types </w:t>
      </w:r>
      <w:r w:rsidRPr="00A30AE6">
        <w:rPr>
          <w:rFonts w:cs="Times New Roman"/>
          <w:b/>
          <w:bCs/>
          <w:sz w:val="28"/>
          <w:szCs w:val="28"/>
          <w:lang w:val="en-US"/>
        </w:rPr>
        <w:t>per 100,000 in Almaty in 2017 and 2021</w:t>
      </w:r>
    </w:p>
    <w:p w14:paraId="272BD60B" w14:textId="77777777" w:rsidR="00067943" w:rsidRPr="00067943" w:rsidRDefault="00067943" w:rsidP="00226B35">
      <w:pPr>
        <w:tabs>
          <w:tab w:val="left" w:pos="709"/>
        </w:tabs>
        <w:spacing w:after="160"/>
        <w:ind w:left="284" w:firstLine="567"/>
        <w:contextualSpacing/>
        <w:rPr>
          <w:rFonts w:cs="Times New Roman"/>
          <w:b/>
          <w:bCs/>
          <w:sz w:val="28"/>
          <w:szCs w:val="28"/>
        </w:rPr>
      </w:pPr>
    </w:p>
    <w:tbl>
      <w:tblPr>
        <w:tblStyle w:val="ac"/>
        <w:tblW w:w="9219" w:type="dxa"/>
        <w:tblInd w:w="27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1701"/>
        <w:gridCol w:w="1706"/>
        <w:gridCol w:w="1559"/>
        <w:gridCol w:w="1985"/>
      </w:tblGrid>
      <w:tr w:rsidR="00067943" w:rsidRPr="00067943" w14:paraId="59C49456" w14:textId="77777777" w:rsidTr="00F42C39">
        <w:trPr>
          <w:trHeight w:val="519"/>
        </w:trPr>
        <w:tc>
          <w:tcPr>
            <w:tcW w:w="2268" w:type="dxa"/>
            <w:noWrap/>
          </w:tcPr>
          <w:p w14:paraId="0F187455" w14:textId="77777777" w:rsidR="00067943" w:rsidRPr="00067943" w:rsidRDefault="00067943" w:rsidP="00226B35">
            <w:pPr>
              <w:spacing w:after="160" w:line="360" w:lineRule="auto"/>
              <w:ind w:left="0" w:firstLine="0"/>
              <w:rPr>
                <w:rFonts w:asciiTheme="minorHAnsi" w:hAnsiTheme="minorHAnsi"/>
                <w:szCs w:val="24"/>
                <w:lang w:val="en-US"/>
              </w:rPr>
            </w:pPr>
          </w:p>
        </w:tc>
        <w:tc>
          <w:tcPr>
            <w:tcW w:w="3407" w:type="dxa"/>
            <w:gridSpan w:val="2"/>
          </w:tcPr>
          <w:p w14:paraId="5DC89CD1" w14:textId="77777777" w:rsidR="00C61F10" w:rsidRPr="00AE3430" w:rsidRDefault="00067943" w:rsidP="00226B35">
            <w:pPr>
              <w:spacing w:after="160" w:line="360" w:lineRule="auto"/>
              <w:ind w:left="0" w:firstLine="0"/>
              <w:rPr>
                <w:rFonts w:asciiTheme="minorHAnsi" w:hAnsiTheme="minorHAnsi"/>
                <w:szCs w:val="24"/>
              </w:rPr>
            </w:pPr>
            <w:r w:rsidRPr="00067943">
              <w:rPr>
                <w:rFonts w:asciiTheme="minorHAnsi" w:hAnsiTheme="minorHAnsi"/>
                <w:szCs w:val="24"/>
                <w:lang w:val="en-US"/>
              </w:rPr>
              <w:t xml:space="preserve">Prevalence, crude </w:t>
            </w:r>
          </w:p>
          <w:p w14:paraId="3833AC55" w14:textId="64CE6A15" w:rsidR="00067943" w:rsidRPr="00067943" w:rsidRDefault="00067943" w:rsidP="00226B35">
            <w:pPr>
              <w:spacing w:after="160" w:line="360" w:lineRule="auto"/>
              <w:ind w:left="0" w:firstLine="0"/>
              <w:rPr>
                <w:rFonts w:asciiTheme="minorHAnsi" w:hAnsiTheme="minorHAnsi"/>
                <w:szCs w:val="24"/>
                <w:lang w:val="en-US"/>
              </w:rPr>
            </w:pPr>
            <w:r w:rsidRPr="00067943">
              <w:rPr>
                <w:rFonts w:asciiTheme="minorHAnsi" w:hAnsiTheme="minorHAnsi"/>
                <w:szCs w:val="24"/>
                <w:lang w:val="en-US"/>
              </w:rPr>
              <w:t>(age-standardized*)</w:t>
            </w:r>
          </w:p>
        </w:tc>
        <w:tc>
          <w:tcPr>
            <w:tcW w:w="3544" w:type="dxa"/>
            <w:gridSpan w:val="2"/>
            <w:noWrap/>
          </w:tcPr>
          <w:p w14:paraId="31670F59" w14:textId="77777777" w:rsidR="00067943" w:rsidRPr="00067943" w:rsidRDefault="00067943" w:rsidP="009C6C18">
            <w:pPr>
              <w:spacing w:after="160" w:line="360" w:lineRule="auto"/>
              <w:ind w:left="0" w:firstLine="0"/>
              <w:jc w:val="left"/>
              <w:rPr>
                <w:rFonts w:asciiTheme="minorHAnsi" w:hAnsiTheme="minorHAnsi"/>
                <w:szCs w:val="24"/>
                <w:lang w:val="en-US"/>
              </w:rPr>
            </w:pPr>
            <w:r w:rsidRPr="00067943">
              <w:rPr>
                <w:rFonts w:asciiTheme="minorHAnsi" w:hAnsiTheme="minorHAnsi"/>
                <w:szCs w:val="24"/>
                <w:lang w:val="en-US"/>
              </w:rPr>
              <w:t>Mortality, crude (age-standardized*)</w:t>
            </w:r>
          </w:p>
        </w:tc>
      </w:tr>
      <w:tr w:rsidR="00067943" w:rsidRPr="00067943" w14:paraId="586A18F6" w14:textId="77777777" w:rsidTr="00F42C39">
        <w:trPr>
          <w:trHeight w:val="519"/>
        </w:trPr>
        <w:tc>
          <w:tcPr>
            <w:tcW w:w="2268" w:type="dxa"/>
            <w:noWrap/>
          </w:tcPr>
          <w:p w14:paraId="657B7A43" w14:textId="77777777" w:rsidR="00067943" w:rsidRPr="00067943" w:rsidRDefault="00067943" w:rsidP="00226B35">
            <w:pPr>
              <w:spacing w:after="160" w:line="360" w:lineRule="auto"/>
              <w:ind w:left="0" w:firstLine="0"/>
              <w:rPr>
                <w:rFonts w:asciiTheme="minorHAnsi" w:hAnsiTheme="minorHAnsi"/>
                <w:sz w:val="22"/>
                <w:lang w:val="en-US"/>
              </w:rPr>
            </w:pPr>
          </w:p>
        </w:tc>
        <w:tc>
          <w:tcPr>
            <w:tcW w:w="1701" w:type="dxa"/>
          </w:tcPr>
          <w:p w14:paraId="4D0E4012"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2017</w:t>
            </w:r>
          </w:p>
        </w:tc>
        <w:tc>
          <w:tcPr>
            <w:tcW w:w="1706" w:type="dxa"/>
          </w:tcPr>
          <w:p w14:paraId="36BCC350"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2021</w:t>
            </w:r>
          </w:p>
        </w:tc>
        <w:tc>
          <w:tcPr>
            <w:tcW w:w="1559" w:type="dxa"/>
            <w:noWrap/>
          </w:tcPr>
          <w:p w14:paraId="029DA690"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2017</w:t>
            </w:r>
          </w:p>
        </w:tc>
        <w:tc>
          <w:tcPr>
            <w:tcW w:w="1985" w:type="dxa"/>
            <w:noWrap/>
          </w:tcPr>
          <w:p w14:paraId="750B9543"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2021</w:t>
            </w:r>
          </w:p>
        </w:tc>
      </w:tr>
      <w:tr w:rsidR="00067943" w:rsidRPr="00067943" w14:paraId="0B570E89" w14:textId="77777777" w:rsidTr="00F42C39">
        <w:trPr>
          <w:trHeight w:val="565"/>
        </w:trPr>
        <w:tc>
          <w:tcPr>
            <w:tcW w:w="2268" w:type="dxa"/>
            <w:noWrap/>
          </w:tcPr>
          <w:p w14:paraId="794C7C3E" w14:textId="77777777" w:rsidR="00067943" w:rsidRPr="00067943" w:rsidRDefault="00067943" w:rsidP="00226B35">
            <w:pPr>
              <w:spacing w:after="160" w:line="360" w:lineRule="auto"/>
              <w:ind w:left="0" w:firstLine="0"/>
              <w:rPr>
                <w:rFonts w:asciiTheme="minorHAnsi" w:hAnsiTheme="minorHAnsi"/>
                <w:b/>
                <w:bCs/>
                <w:sz w:val="22"/>
                <w:lang w:val="en-US"/>
              </w:rPr>
            </w:pPr>
            <w:r w:rsidRPr="00067943">
              <w:rPr>
                <w:rFonts w:asciiTheme="minorHAnsi" w:hAnsiTheme="minorHAnsi"/>
                <w:b/>
                <w:bCs/>
                <w:sz w:val="22"/>
                <w:lang w:val="en-US"/>
              </w:rPr>
              <w:t>Men</w:t>
            </w:r>
          </w:p>
        </w:tc>
        <w:tc>
          <w:tcPr>
            <w:tcW w:w="1701" w:type="dxa"/>
          </w:tcPr>
          <w:p w14:paraId="06473F6D" w14:textId="77777777" w:rsidR="00067943" w:rsidRPr="00067943" w:rsidRDefault="00067943" w:rsidP="00226B35">
            <w:pPr>
              <w:spacing w:after="160" w:line="360" w:lineRule="auto"/>
              <w:ind w:left="0" w:firstLine="0"/>
              <w:rPr>
                <w:rFonts w:asciiTheme="minorHAnsi" w:hAnsiTheme="minorHAnsi"/>
                <w:sz w:val="22"/>
                <w:lang w:val="en-US"/>
              </w:rPr>
            </w:pPr>
          </w:p>
        </w:tc>
        <w:tc>
          <w:tcPr>
            <w:tcW w:w="1706" w:type="dxa"/>
          </w:tcPr>
          <w:p w14:paraId="7658F776" w14:textId="77777777" w:rsidR="00067943" w:rsidRPr="00067943" w:rsidRDefault="00067943" w:rsidP="00226B35">
            <w:pPr>
              <w:spacing w:after="160" w:line="360" w:lineRule="auto"/>
              <w:ind w:left="0" w:firstLine="0"/>
              <w:rPr>
                <w:rFonts w:asciiTheme="minorHAnsi" w:hAnsiTheme="minorHAnsi"/>
                <w:sz w:val="22"/>
                <w:lang w:val="en-US"/>
              </w:rPr>
            </w:pPr>
          </w:p>
        </w:tc>
        <w:tc>
          <w:tcPr>
            <w:tcW w:w="1559" w:type="dxa"/>
            <w:noWrap/>
          </w:tcPr>
          <w:p w14:paraId="4E1A52EB" w14:textId="77777777" w:rsidR="00067943" w:rsidRPr="00067943" w:rsidRDefault="00067943" w:rsidP="009C6C18">
            <w:pPr>
              <w:spacing w:after="160" w:line="360" w:lineRule="auto"/>
              <w:ind w:left="0" w:firstLine="0"/>
              <w:jc w:val="left"/>
              <w:rPr>
                <w:rFonts w:asciiTheme="minorHAnsi" w:hAnsiTheme="minorHAnsi"/>
                <w:sz w:val="22"/>
                <w:lang w:val="en-US"/>
              </w:rPr>
            </w:pPr>
          </w:p>
        </w:tc>
        <w:tc>
          <w:tcPr>
            <w:tcW w:w="1985" w:type="dxa"/>
            <w:noWrap/>
          </w:tcPr>
          <w:p w14:paraId="62EBCE52" w14:textId="77777777" w:rsidR="00067943" w:rsidRPr="00067943" w:rsidRDefault="00067943" w:rsidP="009C6C18">
            <w:pPr>
              <w:spacing w:after="160" w:line="360" w:lineRule="auto"/>
              <w:ind w:left="0" w:firstLine="0"/>
              <w:jc w:val="left"/>
              <w:rPr>
                <w:rFonts w:asciiTheme="minorHAnsi" w:hAnsiTheme="minorHAnsi"/>
                <w:sz w:val="22"/>
                <w:lang w:val="en-US"/>
              </w:rPr>
            </w:pPr>
          </w:p>
        </w:tc>
      </w:tr>
      <w:tr w:rsidR="00067943" w:rsidRPr="00067943" w14:paraId="1266A411" w14:textId="77777777" w:rsidTr="00F42C39">
        <w:trPr>
          <w:trHeight w:val="427"/>
        </w:trPr>
        <w:tc>
          <w:tcPr>
            <w:tcW w:w="2268" w:type="dxa"/>
            <w:noWrap/>
            <w:hideMark/>
          </w:tcPr>
          <w:p w14:paraId="25D56315"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Lung</w:t>
            </w:r>
          </w:p>
        </w:tc>
        <w:tc>
          <w:tcPr>
            <w:tcW w:w="1701" w:type="dxa"/>
          </w:tcPr>
          <w:p w14:paraId="0646D0C8"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38.4 (49.1)</w:t>
            </w:r>
          </w:p>
        </w:tc>
        <w:tc>
          <w:tcPr>
            <w:tcW w:w="1706" w:type="dxa"/>
          </w:tcPr>
          <w:p w14:paraId="65C44C51"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39.4 (45.0)</w:t>
            </w:r>
          </w:p>
        </w:tc>
        <w:tc>
          <w:tcPr>
            <w:tcW w:w="1559" w:type="dxa"/>
            <w:noWrap/>
            <w:hideMark/>
          </w:tcPr>
          <w:p w14:paraId="36B09A17"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19.0 (23.8)</w:t>
            </w:r>
          </w:p>
        </w:tc>
        <w:tc>
          <w:tcPr>
            <w:tcW w:w="1985" w:type="dxa"/>
            <w:noWrap/>
            <w:hideMark/>
          </w:tcPr>
          <w:p w14:paraId="301435F4"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17.5 (20.8)</w:t>
            </w:r>
          </w:p>
        </w:tc>
      </w:tr>
      <w:tr w:rsidR="00067943" w:rsidRPr="00067943" w14:paraId="650E67F7" w14:textId="77777777" w:rsidTr="00F42C39">
        <w:trPr>
          <w:trHeight w:val="427"/>
        </w:trPr>
        <w:tc>
          <w:tcPr>
            <w:tcW w:w="2268" w:type="dxa"/>
            <w:noWrap/>
            <w:hideMark/>
          </w:tcPr>
          <w:p w14:paraId="06B0CC2A"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Breast</w:t>
            </w:r>
          </w:p>
        </w:tc>
        <w:tc>
          <w:tcPr>
            <w:tcW w:w="1701" w:type="dxa"/>
          </w:tcPr>
          <w:p w14:paraId="47950C46"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w:t>
            </w:r>
          </w:p>
        </w:tc>
        <w:tc>
          <w:tcPr>
            <w:tcW w:w="1706" w:type="dxa"/>
          </w:tcPr>
          <w:p w14:paraId="3C04A8EE"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w:t>
            </w:r>
          </w:p>
        </w:tc>
        <w:tc>
          <w:tcPr>
            <w:tcW w:w="1559" w:type="dxa"/>
            <w:noWrap/>
            <w:hideMark/>
          </w:tcPr>
          <w:p w14:paraId="19D18196"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w:t>
            </w:r>
          </w:p>
        </w:tc>
        <w:tc>
          <w:tcPr>
            <w:tcW w:w="1985" w:type="dxa"/>
            <w:noWrap/>
            <w:hideMark/>
          </w:tcPr>
          <w:p w14:paraId="15652A24"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w:t>
            </w:r>
          </w:p>
        </w:tc>
      </w:tr>
      <w:tr w:rsidR="00067943" w:rsidRPr="00067943" w14:paraId="77159BD5" w14:textId="77777777" w:rsidTr="00F42C39">
        <w:trPr>
          <w:trHeight w:val="427"/>
        </w:trPr>
        <w:tc>
          <w:tcPr>
            <w:tcW w:w="2268" w:type="dxa"/>
            <w:noWrap/>
            <w:hideMark/>
          </w:tcPr>
          <w:p w14:paraId="74B7541B"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Colorectal</w:t>
            </w:r>
          </w:p>
        </w:tc>
        <w:tc>
          <w:tcPr>
            <w:tcW w:w="1701" w:type="dxa"/>
          </w:tcPr>
          <w:p w14:paraId="382286CC"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74.6 (96.8)</w:t>
            </w:r>
          </w:p>
        </w:tc>
        <w:tc>
          <w:tcPr>
            <w:tcW w:w="1706" w:type="dxa"/>
          </w:tcPr>
          <w:p w14:paraId="1F9A04AC"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78.3 (94.9)</w:t>
            </w:r>
          </w:p>
        </w:tc>
        <w:tc>
          <w:tcPr>
            <w:tcW w:w="1559" w:type="dxa"/>
            <w:noWrap/>
            <w:hideMark/>
          </w:tcPr>
          <w:p w14:paraId="72B1F5AD"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9.6 (12.3)</w:t>
            </w:r>
          </w:p>
        </w:tc>
        <w:tc>
          <w:tcPr>
            <w:tcW w:w="1985" w:type="dxa"/>
            <w:noWrap/>
            <w:hideMark/>
          </w:tcPr>
          <w:p w14:paraId="302ADAB8"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8.8 (11.8)</w:t>
            </w:r>
          </w:p>
        </w:tc>
      </w:tr>
      <w:tr w:rsidR="00067943" w:rsidRPr="00067943" w14:paraId="7DB43176" w14:textId="77777777" w:rsidTr="00F42C39">
        <w:trPr>
          <w:trHeight w:val="427"/>
        </w:trPr>
        <w:tc>
          <w:tcPr>
            <w:tcW w:w="2268" w:type="dxa"/>
            <w:noWrap/>
            <w:hideMark/>
          </w:tcPr>
          <w:p w14:paraId="1308362A"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Stomach</w:t>
            </w:r>
          </w:p>
        </w:tc>
        <w:tc>
          <w:tcPr>
            <w:tcW w:w="1701" w:type="dxa"/>
          </w:tcPr>
          <w:p w14:paraId="3D129F6E"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33.7 (43.2)</w:t>
            </w:r>
          </w:p>
        </w:tc>
        <w:tc>
          <w:tcPr>
            <w:tcW w:w="1706" w:type="dxa"/>
          </w:tcPr>
          <w:p w14:paraId="0E7B2551"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32.2 (38.4)</w:t>
            </w:r>
          </w:p>
        </w:tc>
        <w:tc>
          <w:tcPr>
            <w:tcW w:w="1559" w:type="dxa"/>
            <w:noWrap/>
            <w:hideMark/>
          </w:tcPr>
          <w:p w14:paraId="25534C8D"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10.9 (13.7)</w:t>
            </w:r>
          </w:p>
        </w:tc>
        <w:tc>
          <w:tcPr>
            <w:tcW w:w="1985" w:type="dxa"/>
            <w:noWrap/>
            <w:hideMark/>
          </w:tcPr>
          <w:p w14:paraId="07AC7293"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11.47 (14.1)</w:t>
            </w:r>
          </w:p>
        </w:tc>
      </w:tr>
      <w:tr w:rsidR="00067943" w:rsidRPr="00067943" w14:paraId="18263AE8" w14:textId="77777777" w:rsidTr="00F42C39">
        <w:trPr>
          <w:trHeight w:val="427"/>
        </w:trPr>
        <w:tc>
          <w:tcPr>
            <w:tcW w:w="2268" w:type="dxa"/>
            <w:noWrap/>
            <w:hideMark/>
          </w:tcPr>
          <w:p w14:paraId="04DA87B0"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Cervical</w:t>
            </w:r>
          </w:p>
        </w:tc>
        <w:tc>
          <w:tcPr>
            <w:tcW w:w="1701" w:type="dxa"/>
          </w:tcPr>
          <w:p w14:paraId="4E941C51"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w:t>
            </w:r>
          </w:p>
        </w:tc>
        <w:tc>
          <w:tcPr>
            <w:tcW w:w="1706" w:type="dxa"/>
          </w:tcPr>
          <w:p w14:paraId="230F1DCE"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w:t>
            </w:r>
          </w:p>
        </w:tc>
        <w:tc>
          <w:tcPr>
            <w:tcW w:w="1559" w:type="dxa"/>
            <w:noWrap/>
            <w:hideMark/>
          </w:tcPr>
          <w:p w14:paraId="15F71B2A"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w:t>
            </w:r>
          </w:p>
        </w:tc>
        <w:tc>
          <w:tcPr>
            <w:tcW w:w="1985" w:type="dxa"/>
            <w:noWrap/>
            <w:hideMark/>
          </w:tcPr>
          <w:p w14:paraId="43D9DDFE"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w:t>
            </w:r>
          </w:p>
        </w:tc>
      </w:tr>
      <w:tr w:rsidR="00067943" w:rsidRPr="00067943" w14:paraId="3B978603" w14:textId="77777777" w:rsidTr="00F42C39">
        <w:trPr>
          <w:trHeight w:val="427"/>
        </w:trPr>
        <w:tc>
          <w:tcPr>
            <w:tcW w:w="2268" w:type="dxa"/>
            <w:noWrap/>
            <w:hideMark/>
          </w:tcPr>
          <w:p w14:paraId="0DAEA3C3"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Prostate</w:t>
            </w:r>
          </w:p>
        </w:tc>
        <w:tc>
          <w:tcPr>
            <w:tcW w:w="1701" w:type="dxa"/>
          </w:tcPr>
          <w:p w14:paraId="7FCD1C45"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125.6 (177.6)</w:t>
            </w:r>
          </w:p>
        </w:tc>
        <w:tc>
          <w:tcPr>
            <w:tcW w:w="1706" w:type="dxa"/>
          </w:tcPr>
          <w:p w14:paraId="7AC27840" w14:textId="77777777" w:rsidR="00067943" w:rsidRPr="00067943" w:rsidRDefault="00067943" w:rsidP="00226B35">
            <w:pPr>
              <w:spacing w:after="160" w:line="360" w:lineRule="auto"/>
              <w:ind w:left="0" w:firstLine="0"/>
              <w:rPr>
                <w:rFonts w:asciiTheme="minorHAnsi" w:hAnsiTheme="minorHAnsi"/>
                <w:sz w:val="22"/>
                <w:lang w:val="en-US"/>
              </w:rPr>
            </w:pPr>
            <w:r w:rsidRPr="00067943">
              <w:rPr>
                <w:rFonts w:asciiTheme="minorHAnsi" w:hAnsiTheme="minorHAnsi"/>
                <w:sz w:val="22"/>
                <w:lang w:val="en-US"/>
              </w:rPr>
              <w:t>115.1 (161.6)</w:t>
            </w:r>
          </w:p>
        </w:tc>
        <w:tc>
          <w:tcPr>
            <w:tcW w:w="1559" w:type="dxa"/>
            <w:noWrap/>
            <w:hideMark/>
          </w:tcPr>
          <w:p w14:paraId="118C32C1"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9.87 (14.7)</w:t>
            </w:r>
          </w:p>
        </w:tc>
        <w:tc>
          <w:tcPr>
            <w:tcW w:w="1985" w:type="dxa"/>
            <w:noWrap/>
            <w:hideMark/>
          </w:tcPr>
          <w:p w14:paraId="4A83C132" w14:textId="77777777" w:rsidR="00067943" w:rsidRPr="00067943" w:rsidRDefault="00067943" w:rsidP="009C6C18">
            <w:pPr>
              <w:spacing w:after="160" w:line="360" w:lineRule="auto"/>
              <w:ind w:left="0" w:firstLine="0"/>
              <w:jc w:val="left"/>
              <w:rPr>
                <w:rFonts w:asciiTheme="minorHAnsi" w:hAnsiTheme="minorHAnsi"/>
                <w:sz w:val="22"/>
                <w:lang w:val="en-US"/>
              </w:rPr>
            </w:pPr>
            <w:r w:rsidRPr="00067943">
              <w:rPr>
                <w:rFonts w:asciiTheme="minorHAnsi" w:hAnsiTheme="minorHAnsi"/>
                <w:sz w:val="22"/>
                <w:lang w:val="en-US"/>
              </w:rPr>
              <w:t xml:space="preserve">6.7 (10.2) </w:t>
            </w:r>
          </w:p>
        </w:tc>
      </w:tr>
      <w:tr w:rsidR="00067943" w:rsidRPr="00067943" w14:paraId="4599A868" w14:textId="77777777" w:rsidTr="00F42C39">
        <w:trPr>
          <w:trHeight w:val="519"/>
        </w:trPr>
        <w:tc>
          <w:tcPr>
            <w:tcW w:w="2268" w:type="dxa"/>
            <w:noWrap/>
            <w:hideMark/>
          </w:tcPr>
          <w:p w14:paraId="3EFCFBAE" w14:textId="77777777" w:rsidR="00067943" w:rsidRPr="00067943" w:rsidRDefault="00067943" w:rsidP="00226B35">
            <w:pPr>
              <w:spacing w:after="160" w:line="360" w:lineRule="auto"/>
              <w:ind w:left="0" w:firstLine="0"/>
              <w:rPr>
                <w:rFonts w:ascii="Calibri" w:eastAsia="Times New Roman" w:hAnsi="Calibri" w:cs="Calibri"/>
                <w:b/>
                <w:bCs/>
                <w:color w:val="000000"/>
                <w:sz w:val="22"/>
                <w:lang w:val="en-US" w:eastAsia="ru-RU"/>
              </w:rPr>
            </w:pPr>
            <w:r w:rsidRPr="00067943">
              <w:rPr>
                <w:rFonts w:ascii="Calibri" w:eastAsia="Times New Roman" w:hAnsi="Calibri" w:cs="Calibri"/>
                <w:b/>
                <w:bCs/>
                <w:color w:val="000000"/>
                <w:sz w:val="22"/>
                <w:lang w:val="en-US" w:eastAsia="ru-RU"/>
              </w:rPr>
              <w:t>Women</w:t>
            </w:r>
          </w:p>
        </w:tc>
        <w:tc>
          <w:tcPr>
            <w:tcW w:w="1701" w:type="dxa"/>
          </w:tcPr>
          <w:p w14:paraId="0A500CD8"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p>
        </w:tc>
        <w:tc>
          <w:tcPr>
            <w:tcW w:w="1706" w:type="dxa"/>
          </w:tcPr>
          <w:p w14:paraId="3C096AA6"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p>
        </w:tc>
        <w:tc>
          <w:tcPr>
            <w:tcW w:w="1559" w:type="dxa"/>
            <w:noWrap/>
          </w:tcPr>
          <w:p w14:paraId="504D3447"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p>
        </w:tc>
        <w:tc>
          <w:tcPr>
            <w:tcW w:w="1985" w:type="dxa"/>
            <w:noWrap/>
          </w:tcPr>
          <w:p w14:paraId="3CDB56B1"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p>
        </w:tc>
      </w:tr>
      <w:tr w:rsidR="00067943" w:rsidRPr="00067943" w14:paraId="7F1F9A6A" w14:textId="77777777" w:rsidTr="00F42C39">
        <w:trPr>
          <w:trHeight w:val="427"/>
        </w:trPr>
        <w:tc>
          <w:tcPr>
            <w:tcW w:w="2268" w:type="dxa"/>
            <w:noWrap/>
            <w:hideMark/>
          </w:tcPr>
          <w:p w14:paraId="32DE6B09"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Lung</w:t>
            </w:r>
          </w:p>
        </w:tc>
        <w:tc>
          <w:tcPr>
            <w:tcW w:w="1701" w:type="dxa"/>
          </w:tcPr>
          <w:p w14:paraId="19BCF62A"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24.7 (24.1)</w:t>
            </w:r>
          </w:p>
        </w:tc>
        <w:tc>
          <w:tcPr>
            <w:tcW w:w="1706" w:type="dxa"/>
          </w:tcPr>
          <w:p w14:paraId="013C5E16"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28.6 (24.2)</w:t>
            </w:r>
          </w:p>
        </w:tc>
        <w:tc>
          <w:tcPr>
            <w:tcW w:w="1559" w:type="dxa"/>
            <w:noWrap/>
            <w:hideMark/>
          </w:tcPr>
          <w:p w14:paraId="03F227A5"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7.84 (7.6)</w:t>
            </w:r>
          </w:p>
        </w:tc>
        <w:tc>
          <w:tcPr>
            <w:tcW w:w="1985" w:type="dxa"/>
            <w:noWrap/>
            <w:hideMark/>
          </w:tcPr>
          <w:p w14:paraId="7BE79A83"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5.3 (4.7)</w:t>
            </w:r>
          </w:p>
        </w:tc>
      </w:tr>
      <w:tr w:rsidR="00067943" w:rsidRPr="00067943" w14:paraId="600264F3" w14:textId="77777777" w:rsidTr="00F42C39">
        <w:trPr>
          <w:trHeight w:val="427"/>
        </w:trPr>
        <w:tc>
          <w:tcPr>
            <w:tcW w:w="2268" w:type="dxa"/>
            <w:noWrap/>
            <w:hideMark/>
          </w:tcPr>
          <w:p w14:paraId="7A73DB00"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 xml:space="preserve">Breast </w:t>
            </w:r>
          </w:p>
        </w:tc>
        <w:tc>
          <w:tcPr>
            <w:tcW w:w="1701" w:type="dxa"/>
          </w:tcPr>
          <w:p w14:paraId="49A59100"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538.5 (501.2)</w:t>
            </w:r>
          </w:p>
        </w:tc>
        <w:tc>
          <w:tcPr>
            <w:tcW w:w="1706" w:type="dxa"/>
          </w:tcPr>
          <w:p w14:paraId="6FB88C88"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456.7 (387.1)</w:t>
            </w:r>
          </w:p>
        </w:tc>
        <w:tc>
          <w:tcPr>
            <w:tcW w:w="1559" w:type="dxa"/>
            <w:noWrap/>
            <w:hideMark/>
          </w:tcPr>
          <w:p w14:paraId="15F42DF4"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22.18 (20.4)</w:t>
            </w:r>
          </w:p>
        </w:tc>
        <w:tc>
          <w:tcPr>
            <w:tcW w:w="1985" w:type="dxa"/>
            <w:noWrap/>
            <w:hideMark/>
          </w:tcPr>
          <w:p w14:paraId="53939686"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17.1 (14.4)</w:t>
            </w:r>
          </w:p>
        </w:tc>
      </w:tr>
      <w:tr w:rsidR="00067943" w:rsidRPr="00067943" w14:paraId="522AA160" w14:textId="77777777" w:rsidTr="00F42C39">
        <w:trPr>
          <w:trHeight w:val="427"/>
        </w:trPr>
        <w:tc>
          <w:tcPr>
            <w:tcW w:w="2268" w:type="dxa"/>
            <w:noWrap/>
            <w:hideMark/>
          </w:tcPr>
          <w:p w14:paraId="56E7A90D"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Colorectal</w:t>
            </w:r>
          </w:p>
        </w:tc>
        <w:tc>
          <w:tcPr>
            <w:tcW w:w="1701" w:type="dxa"/>
          </w:tcPr>
          <w:p w14:paraId="104D2B59"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 xml:space="preserve">107.6 </w:t>
            </w:r>
            <w:r w:rsidRPr="00067943">
              <w:rPr>
                <w:rFonts w:ascii="Calibri" w:eastAsia="Times New Roman" w:hAnsi="Calibri" w:cs="Calibri"/>
                <w:color w:val="000000"/>
                <w:sz w:val="22"/>
                <w:lang w:val="en-US" w:eastAsia="ru-RU"/>
              </w:rPr>
              <w:t>(103.1)</w:t>
            </w:r>
          </w:p>
        </w:tc>
        <w:tc>
          <w:tcPr>
            <w:tcW w:w="1706" w:type="dxa"/>
          </w:tcPr>
          <w:p w14:paraId="7B849DB7"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94.8 (79.3)</w:t>
            </w:r>
          </w:p>
        </w:tc>
        <w:tc>
          <w:tcPr>
            <w:tcW w:w="1559" w:type="dxa"/>
            <w:noWrap/>
            <w:hideMark/>
          </w:tcPr>
          <w:p w14:paraId="29A37203"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10.76 (9.7)</w:t>
            </w:r>
          </w:p>
        </w:tc>
        <w:tc>
          <w:tcPr>
            <w:tcW w:w="1985" w:type="dxa"/>
            <w:noWrap/>
            <w:hideMark/>
          </w:tcPr>
          <w:p w14:paraId="7E59B2BB"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9.7 (8.4)</w:t>
            </w:r>
          </w:p>
        </w:tc>
      </w:tr>
      <w:tr w:rsidR="00067943" w:rsidRPr="00067943" w14:paraId="211E530D" w14:textId="77777777" w:rsidTr="00F42C39">
        <w:trPr>
          <w:trHeight w:val="427"/>
        </w:trPr>
        <w:tc>
          <w:tcPr>
            <w:tcW w:w="2268" w:type="dxa"/>
            <w:noWrap/>
            <w:hideMark/>
          </w:tcPr>
          <w:p w14:paraId="487DBA03"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Stomach</w:t>
            </w:r>
          </w:p>
        </w:tc>
        <w:tc>
          <w:tcPr>
            <w:tcW w:w="1701" w:type="dxa"/>
          </w:tcPr>
          <w:p w14:paraId="1A55F2A3"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27.1 (25.4)</w:t>
            </w:r>
          </w:p>
        </w:tc>
        <w:tc>
          <w:tcPr>
            <w:tcW w:w="1706" w:type="dxa"/>
          </w:tcPr>
          <w:p w14:paraId="6E4A201E"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23.1 (19.1)</w:t>
            </w:r>
          </w:p>
        </w:tc>
        <w:tc>
          <w:tcPr>
            <w:tcW w:w="1559" w:type="dxa"/>
            <w:noWrap/>
            <w:hideMark/>
          </w:tcPr>
          <w:p w14:paraId="2CBF14FD"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6.51 (5.7)</w:t>
            </w:r>
          </w:p>
        </w:tc>
        <w:tc>
          <w:tcPr>
            <w:tcW w:w="1985" w:type="dxa"/>
            <w:noWrap/>
            <w:hideMark/>
          </w:tcPr>
          <w:p w14:paraId="3994EB94"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5.6 (4.8)</w:t>
            </w:r>
          </w:p>
        </w:tc>
      </w:tr>
      <w:tr w:rsidR="00067943" w:rsidRPr="00067943" w14:paraId="5FCE7EF5" w14:textId="77777777" w:rsidTr="00F42C39">
        <w:trPr>
          <w:trHeight w:val="427"/>
        </w:trPr>
        <w:tc>
          <w:tcPr>
            <w:tcW w:w="2268" w:type="dxa"/>
            <w:noWrap/>
            <w:hideMark/>
          </w:tcPr>
          <w:p w14:paraId="2364DBBD"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 xml:space="preserve">Cervical </w:t>
            </w:r>
          </w:p>
        </w:tc>
        <w:tc>
          <w:tcPr>
            <w:tcW w:w="1701" w:type="dxa"/>
          </w:tcPr>
          <w:p w14:paraId="6F4E961B"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196.5 (176.6)</w:t>
            </w:r>
          </w:p>
        </w:tc>
        <w:tc>
          <w:tcPr>
            <w:tcW w:w="1706" w:type="dxa"/>
          </w:tcPr>
          <w:p w14:paraId="34E18FB5" w14:textId="77777777" w:rsidR="00067943" w:rsidRPr="00067943" w:rsidRDefault="00067943" w:rsidP="00226B35">
            <w:pPr>
              <w:spacing w:after="160" w:line="360" w:lineRule="auto"/>
              <w:ind w:left="0" w:firstLine="0"/>
              <w:rPr>
                <w:rFonts w:ascii="Calibri" w:eastAsia="Times New Roman" w:hAnsi="Calibri" w:cs="Calibri"/>
                <w:color w:val="000000"/>
                <w:sz w:val="22"/>
                <w:lang w:val="en-US" w:eastAsia="ru-RU"/>
              </w:rPr>
            </w:pPr>
            <w:r w:rsidRPr="00067943">
              <w:rPr>
                <w:rFonts w:asciiTheme="minorHAnsi" w:hAnsiTheme="minorHAnsi"/>
                <w:sz w:val="22"/>
                <w:lang w:val="en-US"/>
              </w:rPr>
              <w:t>147.8 (127.6)</w:t>
            </w:r>
          </w:p>
        </w:tc>
        <w:tc>
          <w:tcPr>
            <w:tcW w:w="1559" w:type="dxa"/>
            <w:noWrap/>
            <w:hideMark/>
          </w:tcPr>
          <w:p w14:paraId="4C52DD02"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6.91 (6.3)</w:t>
            </w:r>
          </w:p>
        </w:tc>
        <w:tc>
          <w:tcPr>
            <w:tcW w:w="1985" w:type="dxa"/>
            <w:noWrap/>
            <w:hideMark/>
          </w:tcPr>
          <w:p w14:paraId="21F56FCB" w14:textId="77777777" w:rsidR="00067943" w:rsidRPr="00067943" w:rsidRDefault="00067943" w:rsidP="009C6C18">
            <w:pPr>
              <w:spacing w:after="160" w:line="360" w:lineRule="auto"/>
              <w:ind w:left="0" w:firstLine="0"/>
              <w:jc w:val="left"/>
              <w:rPr>
                <w:rFonts w:ascii="Calibri" w:eastAsia="Times New Roman" w:hAnsi="Calibri" w:cs="Calibri"/>
                <w:color w:val="000000"/>
                <w:sz w:val="22"/>
                <w:lang w:val="en-US" w:eastAsia="ru-RU"/>
              </w:rPr>
            </w:pPr>
            <w:r w:rsidRPr="00067943">
              <w:rPr>
                <w:rFonts w:ascii="Calibri" w:eastAsia="Times New Roman" w:hAnsi="Calibri" w:cs="Calibri"/>
                <w:color w:val="000000"/>
                <w:sz w:val="22"/>
                <w:lang w:val="en-US" w:eastAsia="ru-RU"/>
              </w:rPr>
              <w:t>5.6 (4.8)</w:t>
            </w:r>
          </w:p>
        </w:tc>
      </w:tr>
    </w:tbl>
    <w:p w14:paraId="23B001D4"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Standardized using the Global Burden of Disease 2019 Standard World population.</w:t>
      </w:r>
    </w:p>
    <w:p w14:paraId="3242E5C1"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Absolute numbers and age-standardized rates for DALY</w:t>
      </w:r>
    </w:p>
    <w:p w14:paraId="4B74D862" w14:textId="77777777" w:rsidR="00CC270F" w:rsidRPr="00A30AE6" w:rsidRDefault="00CC270F" w:rsidP="00226B35">
      <w:pPr>
        <w:tabs>
          <w:tab w:val="left" w:pos="709"/>
        </w:tabs>
        <w:ind w:left="284" w:firstLine="567"/>
        <w:contextualSpacing/>
        <w:rPr>
          <w:rFonts w:eastAsia="Times New Roman" w:cs="Times New Roman"/>
          <w:b/>
          <w:bCs/>
          <w:sz w:val="28"/>
          <w:szCs w:val="28"/>
          <w:lang w:val="en-US"/>
        </w:rPr>
      </w:pPr>
      <w:r w:rsidRPr="00A30AE6">
        <w:rPr>
          <w:rFonts w:eastAsia="Times New Roman" w:cs="Times New Roman"/>
          <w:b/>
          <w:bCs/>
          <w:sz w:val="28"/>
          <w:szCs w:val="28"/>
          <w:lang w:val="en-US"/>
        </w:rPr>
        <w:t>Absolute DALYs</w:t>
      </w:r>
    </w:p>
    <w:p w14:paraId="5C9DF513"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Cancers of specified types accounted for a total of 25,016.70 DALYs in Almaty during 2021, with a distribution of 95.2% attributed to YLL and 4.7% to YLD. Among these, the most substantial burden was linked to lung and stomach cancers in men and to breast and colorectal cancers in women (Figure 1). The total DALYs attributed to the selected cancer types in 2021 amounted to 14,270.90 DALYs in women and 10,745.80 DALYs in men.</w:t>
      </w:r>
    </w:p>
    <w:p w14:paraId="32CFD310" w14:textId="77777777" w:rsidR="00CC270F" w:rsidRPr="00C61F10" w:rsidRDefault="00CC270F" w:rsidP="00226B35">
      <w:pPr>
        <w:tabs>
          <w:tab w:val="left" w:pos="709"/>
        </w:tabs>
        <w:spacing w:after="160"/>
        <w:ind w:left="284" w:firstLine="567"/>
        <w:contextualSpacing/>
        <w:rPr>
          <w:rFonts w:eastAsia="Times New Roman" w:cs="Times New Roman"/>
          <w:bCs/>
          <w:sz w:val="28"/>
          <w:szCs w:val="28"/>
        </w:rPr>
      </w:pPr>
      <w:r w:rsidRPr="00C61F10">
        <w:rPr>
          <w:rFonts w:eastAsia="Times New Roman" w:cs="Times New Roman"/>
          <w:bCs/>
          <w:sz w:val="28"/>
          <w:szCs w:val="28"/>
          <w:lang w:val="en-US"/>
        </w:rPr>
        <w:lastRenderedPageBreak/>
        <w:t>Figure 1. Disability-adjusted life years (DALYs) according to sex for each selected cancer type with proportions of years lived with disability (YLD) and years of life lost owing to premature death (YLL) in Almaty, 2021</w:t>
      </w:r>
    </w:p>
    <w:p w14:paraId="2AC4C630" w14:textId="77777777" w:rsidR="00C61F10" w:rsidRPr="00C61F10" w:rsidRDefault="00C61F10" w:rsidP="00226B35">
      <w:pPr>
        <w:tabs>
          <w:tab w:val="left" w:pos="709"/>
        </w:tabs>
        <w:spacing w:after="160"/>
        <w:ind w:left="284" w:firstLine="567"/>
        <w:contextualSpacing/>
        <w:rPr>
          <w:rFonts w:eastAsia="Times New Roman" w:cs="Times New Roman"/>
          <w:b/>
          <w:sz w:val="28"/>
          <w:szCs w:val="28"/>
        </w:rPr>
      </w:pPr>
    </w:p>
    <w:p w14:paraId="69E0DBA3" w14:textId="77777777" w:rsidR="00CC270F" w:rsidRDefault="00CC270F" w:rsidP="00226B35">
      <w:pPr>
        <w:tabs>
          <w:tab w:val="left" w:pos="709"/>
        </w:tabs>
        <w:spacing w:after="160"/>
        <w:ind w:left="284" w:firstLine="567"/>
        <w:contextualSpacing/>
        <w:rPr>
          <w:rFonts w:cs="Times New Roman"/>
          <w:sz w:val="28"/>
          <w:szCs w:val="28"/>
        </w:rPr>
      </w:pPr>
      <w:r w:rsidRPr="00A30AE6">
        <w:rPr>
          <w:rFonts w:cs="Times New Roman"/>
          <w:noProof/>
          <w:sz w:val="28"/>
          <w:szCs w:val="28"/>
          <w:lang w:val="en-US" w:eastAsia="pl-PL"/>
        </w:rPr>
        <w:drawing>
          <wp:inline distT="0" distB="0" distL="0" distR="0" wp14:anchorId="38EAAD1A" wp14:editId="1DFF8B8D">
            <wp:extent cx="4572000" cy="3657600"/>
            <wp:effectExtent l="0" t="0" r="0" b="0"/>
            <wp:docPr id="219281899" name="Диаграмма 1">
              <a:extLst xmlns:a="http://schemas.openxmlformats.org/drawingml/2006/main">
                <a:ext uri="{FF2B5EF4-FFF2-40B4-BE49-F238E27FC236}">
                  <a16:creationId xmlns:a16="http://schemas.microsoft.com/office/drawing/2014/main" id="{B6847CB7-7D61-3A78-7613-A71ACDCF6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CB2B8D" w14:textId="77777777" w:rsidR="00E20A3E" w:rsidRPr="00E20A3E" w:rsidRDefault="00E20A3E" w:rsidP="00226B35">
      <w:pPr>
        <w:tabs>
          <w:tab w:val="left" w:pos="709"/>
        </w:tabs>
        <w:spacing w:after="160"/>
        <w:ind w:left="284" w:firstLine="567"/>
        <w:contextualSpacing/>
        <w:rPr>
          <w:rFonts w:cs="Times New Roman"/>
          <w:sz w:val="28"/>
          <w:szCs w:val="28"/>
        </w:rPr>
      </w:pPr>
    </w:p>
    <w:p w14:paraId="7256D959"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 xml:space="preserve">Relative changes in DALYs between 2017 and 2021 </w:t>
      </w:r>
    </w:p>
    <w:p w14:paraId="08DD2312"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The burden associated with the selected cancers rose from 22,105.70 DALYs in 2017 to 25,016.60 in 2021, representing a 13.2% relative increase (Table 2). Among the selected cancer types, the most noticeable rise in absolute DALYs was observed for stomach cancer in in men (+30.7%) and women (+40.2%). This observed rise was primarily attributable to population growth. In contrast, age-standardized DALYs for these cancer types declined in total from 2,015.80 to 1,609.80 per 100,000 individuals, a notable reduction of 16.0% primarily attributed to YLL. </w:t>
      </w:r>
    </w:p>
    <w:p w14:paraId="26972735"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eastAsia="Times New Roman" w:cs="Times New Roman"/>
          <w:b/>
          <w:sz w:val="28"/>
          <w:szCs w:val="28"/>
          <w:lang w:val="en-US"/>
        </w:rPr>
        <w:t>Table 2. Absolute numbers and rates per 100,000 population of DALY and YLL proportion for selected cancer types with relative changes in 2017 and 2021 in Almaty</w:t>
      </w:r>
      <w:r w:rsidRPr="00A30AE6">
        <w:rPr>
          <w:rFonts w:cs="Times New Roman"/>
          <w:sz w:val="28"/>
          <w:szCs w:val="28"/>
          <w:lang w:val="en-US"/>
        </w:rPr>
        <w:t>*</w:t>
      </w:r>
    </w:p>
    <w:tbl>
      <w:tblPr>
        <w:tblStyle w:val="ac"/>
        <w:tblW w:w="9497" w:type="dxa"/>
        <w:tblInd w:w="27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6"/>
        <w:gridCol w:w="913"/>
        <w:gridCol w:w="913"/>
        <w:gridCol w:w="914"/>
        <w:gridCol w:w="913"/>
        <w:gridCol w:w="914"/>
        <w:gridCol w:w="913"/>
        <w:gridCol w:w="914"/>
        <w:gridCol w:w="913"/>
        <w:gridCol w:w="914"/>
      </w:tblGrid>
      <w:tr w:rsidR="00D75CA4" w:rsidRPr="00D75CA4" w14:paraId="11CB0A52" w14:textId="77777777" w:rsidTr="00D75CA4">
        <w:trPr>
          <w:trHeight w:val="570"/>
        </w:trPr>
        <w:tc>
          <w:tcPr>
            <w:tcW w:w="1276" w:type="dxa"/>
            <w:noWrap/>
          </w:tcPr>
          <w:p w14:paraId="7E363C0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2740" w:type="dxa"/>
            <w:gridSpan w:val="3"/>
            <w:noWrap/>
          </w:tcPr>
          <w:p w14:paraId="01A99623"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DALY, years</w:t>
            </w:r>
          </w:p>
        </w:tc>
        <w:tc>
          <w:tcPr>
            <w:tcW w:w="2740" w:type="dxa"/>
            <w:gridSpan w:val="3"/>
            <w:noWrap/>
          </w:tcPr>
          <w:p w14:paraId="61F17C2D"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DALY rate per 100,000, crude (age-standardized)</w:t>
            </w:r>
          </w:p>
        </w:tc>
        <w:tc>
          <w:tcPr>
            <w:tcW w:w="2741" w:type="dxa"/>
            <w:gridSpan w:val="3"/>
            <w:noWrap/>
          </w:tcPr>
          <w:p w14:paraId="0835C4C9"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YLL proportion of DALYs (%)</w:t>
            </w:r>
          </w:p>
        </w:tc>
      </w:tr>
      <w:tr w:rsidR="00D75CA4" w:rsidRPr="00D75CA4" w14:paraId="6399BDF2" w14:textId="77777777" w:rsidTr="00D75CA4">
        <w:trPr>
          <w:trHeight w:val="570"/>
        </w:trPr>
        <w:tc>
          <w:tcPr>
            <w:tcW w:w="1276" w:type="dxa"/>
            <w:noWrap/>
          </w:tcPr>
          <w:p w14:paraId="3557A137"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tcPr>
          <w:p w14:paraId="7DD0820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2017</w:t>
            </w:r>
          </w:p>
        </w:tc>
        <w:tc>
          <w:tcPr>
            <w:tcW w:w="913" w:type="dxa"/>
            <w:noWrap/>
          </w:tcPr>
          <w:p w14:paraId="43188E6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2021</w:t>
            </w:r>
          </w:p>
        </w:tc>
        <w:tc>
          <w:tcPr>
            <w:tcW w:w="914" w:type="dxa"/>
            <w:noWrap/>
          </w:tcPr>
          <w:p w14:paraId="201C9D4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Relative change (%)</w:t>
            </w:r>
          </w:p>
        </w:tc>
        <w:tc>
          <w:tcPr>
            <w:tcW w:w="913" w:type="dxa"/>
            <w:noWrap/>
          </w:tcPr>
          <w:p w14:paraId="04CA70A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2017</w:t>
            </w:r>
          </w:p>
        </w:tc>
        <w:tc>
          <w:tcPr>
            <w:tcW w:w="914" w:type="dxa"/>
            <w:noWrap/>
          </w:tcPr>
          <w:p w14:paraId="65518C6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2021</w:t>
            </w:r>
          </w:p>
        </w:tc>
        <w:tc>
          <w:tcPr>
            <w:tcW w:w="913" w:type="dxa"/>
            <w:noWrap/>
          </w:tcPr>
          <w:p w14:paraId="0484AA1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Relative change</w:t>
            </w:r>
          </w:p>
          <w:p w14:paraId="707EA15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w:t>
            </w:r>
          </w:p>
        </w:tc>
        <w:tc>
          <w:tcPr>
            <w:tcW w:w="914" w:type="dxa"/>
            <w:noWrap/>
          </w:tcPr>
          <w:p w14:paraId="4500E7D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2017</w:t>
            </w:r>
          </w:p>
        </w:tc>
        <w:tc>
          <w:tcPr>
            <w:tcW w:w="913" w:type="dxa"/>
            <w:noWrap/>
          </w:tcPr>
          <w:p w14:paraId="4ECAFD8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2021</w:t>
            </w:r>
          </w:p>
        </w:tc>
        <w:tc>
          <w:tcPr>
            <w:tcW w:w="914" w:type="dxa"/>
            <w:noWrap/>
          </w:tcPr>
          <w:p w14:paraId="5C6DA08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Relative change</w:t>
            </w:r>
          </w:p>
          <w:p w14:paraId="74B5200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w:t>
            </w:r>
          </w:p>
        </w:tc>
      </w:tr>
      <w:tr w:rsidR="00D75CA4" w:rsidRPr="00D75CA4" w14:paraId="6EA9B968" w14:textId="77777777" w:rsidTr="00D75CA4">
        <w:trPr>
          <w:trHeight w:val="257"/>
        </w:trPr>
        <w:tc>
          <w:tcPr>
            <w:tcW w:w="1276" w:type="dxa"/>
            <w:noWrap/>
          </w:tcPr>
          <w:p w14:paraId="1C18E939"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Both sexes*</w:t>
            </w:r>
          </w:p>
        </w:tc>
        <w:tc>
          <w:tcPr>
            <w:tcW w:w="913" w:type="dxa"/>
            <w:noWrap/>
          </w:tcPr>
          <w:p w14:paraId="02B7F04D"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3" w:type="dxa"/>
            <w:noWrap/>
          </w:tcPr>
          <w:p w14:paraId="658A5D1D"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4" w:type="dxa"/>
            <w:noWrap/>
          </w:tcPr>
          <w:p w14:paraId="082302A6"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3" w:type="dxa"/>
            <w:noWrap/>
          </w:tcPr>
          <w:p w14:paraId="42294E01"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4" w:type="dxa"/>
            <w:noWrap/>
          </w:tcPr>
          <w:p w14:paraId="45A262F1"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3" w:type="dxa"/>
            <w:noWrap/>
          </w:tcPr>
          <w:p w14:paraId="01BA8495"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4" w:type="dxa"/>
            <w:noWrap/>
          </w:tcPr>
          <w:p w14:paraId="6B7CF11D"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3" w:type="dxa"/>
            <w:noWrap/>
          </w:tcPr>
          <w:p w14:paraId="333ACD17"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c>
          <w:tcPr>
            <w:tcW w:w="914" w:type="dxa"/>
            <w:noWrap/>
          </w:tcPr>
          <w:p w14:paraId="71DAB6F5" w14:textId="77777777" w:rsidR="00D75CA4" w:rsidRPr="00D75CA4" w:rsidRDefault="00D75CA4" w:rsidP="00226B35">
            <w:pPr>
              <w:spacing w:line="240" w:lineRule="atLeast"/>
              <w:ind w:left="0" w:firstLine="0"/>
              <w:contextualSpacing/>
              <w:rPr>
                <w:rFonts w:asciiTheme="minorHAnsi" w:hAnsiTheme="minorHAnsi"/>
                <w:sz w:val="20"/>
                <w:szCs w:val="20"/>
                <w:lang w:val="en-US"/>
              </w:rPr>
            </w:pPr>
          </w:p>
        </w:tc>
      </w:tr>
      <w:tr w:rsidR="00D75CA4" w:rsidRPr="00D75CA4" w14:paraId="6F732A25" w14:textId="77777777" w:rsidTr="00D75CA4">
        <w:trPr>
          <w:trHeight w:val="300"/>
        </w:trPr>
        <w:tc>
          <w:tcPr>
            <w:tcW w:w="1276" w:type="dxa"/>
            <w:noWrap/>
            <w:hideMark/>
          </w:tcPr>
          <w:p w14:paraId="003AB3E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Breast </w:t>
            </w:r>
          </w:p>
        </w:tc>
        <w:tc>
          <w:tcPr>
            <w:tcW w:w="913" w:type="dxa"/>
            <w:noWrap/>
            <w:hideMark/>
          </w:tcPr>
          <w:p w14:paraId="67149F2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5352.7</w:t>
            </w:r>
          </w:p>
        </w:tc>
        <w:tc>
          <w:tcPr>
            <w:tcW w:w="913" w:type="dxa"/>
            <w:noWrap/>
            <w:hideMark/>
          </w:tcPr>
          <w:p w14:paraId="1D29724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6045.2</w:t>
            </w:r>
          </w:p>
        </w:tc>
        <w:tc>
          <w:tcPr>
            <w:tcW w:w="914" w:type="dxa"/>
            <w:noWrap/>
            <w:hideMark/>
          </w:tcPr>
          <w:p w14:paraId="5A120C5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12.9</w:t>
            </w:r>
          </w:p>
        </w:tc>
        <w:tc>
          <w:tcPr>
            <w:tcW w:w="913" w:type="dxa"/>
            <w:noWrap/>
            <w:hideMark/>
          </w:tcPr>
          <w:p w14:paraId="0170842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 344.6 (333.0)</w:t>
            </w:r>
          </w:p>
        </w:tc>
        <w:tc>
          <w:tcPr>
            <w:tcW w:w="914" w:type="dxa"/>
            <w:noWrap/>
            <w:hideMark/>
          </w:tcPr>
          <w:p w14:paraId="548AB37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305.7 (286.6)</w:t>
            </w:r>
          </w:p>
        </w:tc>
        <w:tc>
          <w:tcPr>
            <w:tcW w:w="913" w:type="dxa"/>
            <w:noWrap/>
            <w:hideMark/>
          </w:tcPr>
          <w:p w14:paraId="6814D51E"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-20.6</w:t>
            </w:r>
          </w:p>
          <w:p w14:paraId="0240DE3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(-23.4)</w:t>
            </w:r>
          </w:p>
        </w:tc>
        <w:tc>
          <w:tcPr>
            <w:tcW w:w="914" w:type="dxa"/>
            <w:noWrap/>
            <w:hideMark/>
          </w:tcPr>
          <w:p w14:paraId="0D9A3A5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94.0</w:t>
            </w:r>
          </w:p>
        </w:tc>
        <w:tc>
          <w:tcPr>
            <w:tcW w:w="913" w:type="dxa"/>
            <w:noWrap/>
            <w:hideMark/>
          </w:tcPr>
          <w:p w14:paraId="70BD5C0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93.3</w:t>
            </w:r>
          </w:p>
        </w:tc>
        <w:tc>
          <w:tcPr>
            <w:tcW w:w="914" w:type="dxa"/>
            <w:noWrap/>
            <w:hideMark/>
          </w:tcPr>
          <w:p w14:paraId="2B802E0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-0.8</w:t>
            </w:r>
          </w:p>
        </w:tc>
      </w:tr>
      <w:tr w:rsidR="00D75CA4" w:rsidRPr="00D75CA4" w14:paraId="008085E5" w14:textId="77777777" w:rsidTr="00D75CA4">
        <w:trPr>
          <w:trHeight w:val="300"/>
        </w:trPr>
        <w:tc>
          <w:tcPr>
            <w:tcW w:w="1276" w:type="dxa"/>
            <w:noWrap/>
            <w:hideMark/>
          </w:tcPr>
          <w:p w14:paraId="3024B89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Lung</w:t>
            </w:r>
          </w:p>
        </w:tc>
        <w:tc>
          <w:tcPr>
            <w:tcW w:w="913" w:type="dxa"/>
            <w:noWrap/>
            <w:hideMark/>
          </w:tcPr>
          <w:p w14:paraId="0BCA491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5667.8</w:t>
            </w:r>
          </w:p>
        </w:tc>
        <w:tc>
          <w:tcPr>
            <w:tcW w:w="913" w:type="dxa"/>
            <w:noWrap/>
            <w:hideMark/>
          </w:tcPr>
          <w:p w14:paraId="6A6358E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5901.8</w:t>
            </w:r>
          </w:p>
        </w:tc>
        <w:tc>
          <w:tcPr>
            <w:tcW w:w="914" w:type="dxa"/>
            <w:noWrap/>
            <w:hideMark/>
          </w:tcPr>
          <w:p w14:paraId="0055F2A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4.1</w:t>
            </w:r>
          </w:p>
        </w:tc>
        <w:tc>
          <w:tcPr>
            <w:tcW w:w="913" w:type="dxa"/>
            <w:noWrap/>
            <w:hideMark/>
          </w:tcPr>
          <w:p w14:paraId="7C49CF1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364.9 (374.2)</w:t>
            </w:r>
          </w:p>
        </w:tc>
        <w:tc>
          <w:tcPr>
            <w:tcW w:w="914" w:type="dxa"/>
            <w:noWrap/>
            <w:hideMark/>
          </w:tcPr>
          <w:p w14:paraId="369BC0C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298.5 (285.3)</w:t>
            </w:r>
          </w:p>
        </w:tc>
        <w:tc>
          <w:tcPr>
            <w:tcW w:w="913" w:type="dxa"/>
            <w:noWrap/>
            <w:hideMark/>
          </w:tcPr>
          <w:p w14:paraId="103FD63C"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-18.2 </w:t>
            </w:r>
          </w:p>
          <w:p w14:paraId="7C0A6EE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(-23.7)</w:t>
            </w:r>
          </w:p>
        </w:tc>
        <w:tc>
          <w:tcPr>
            <w:tcW w:w="914" w:type="dxa"/>
            <w:noWrap/>
            <w:hideMark/>
          </w:tcPr>
          <w:p w14:paraId="374D42C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97.4</w:t>
            </w:r>
          </w:p>
        </w:tc>
        <w:tc>
          <w:tcPr>
            <w:tcW w:w="913" w:type="dxa"/>
            <w:noWrap/>
            <w:hideMark/>
          </w:tcPr>
          <w:p w14:paraId="2A06877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96.7</w:t>
            </w:r>
          </w:p>
        </w:tc>
        <w:tc>
          <w:tcPr>
            <w:tcW w:w="914" w:type="dxa"/>
            <w:noWrap/>
            <w:hideMark/>
          </w:tcPr>
          <w:p w14:paraId="578766D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-0.7</w:t>
            </w:r>
          </w:p>
        </w:tc>
      </w:tr>
      <w:tr w:rsidR="00D75CA4" w:rsidRPr="00D75CA4" w14:paraId="2E1B1098" w14:textId="77777777" w:rsidTr="00D75CA4">
        <w:trPr>
          <w:trHeight w:val="300"/>
        </w:trPr>
        <w:tc>
          <w:tcPr>
            <w:tcW w:w="1276" w:type="dxa"/>
            <w:noWrap/>
            <w:hideMark/>
          </w:tcPr>
          <w:p w14:paraId="5D9D627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Colorectal</w:t>
            </w:r>
          </w:p>
        </w:tc>
        <w:tc>
          <w:tcPr>
            <w:tcW w:w="913" w:type="dxa"/>
            <w:noWrap/>
            <w:hideMark/>
          </w:tcPr>
          <w:p w14:paraId="79D7DCA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4013.8</w:t>
            </w:r>
          </w:p>
        </w:tc>
        <w:tc>
          <w:tcPr>
            <w:tcW w:w="913" w:type="dxa"/>
            <w:noWrap/>
            <w:hideMark/>
          </w:tcPr>
          <w:p w14:paraId="6939D5E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4805.7</w:t>
            </w:r>
          </w:p>
        </w:tc>
        <w:tc>
          <w:tcPr>
            <w:tcW w:w="914" w:type="dxa"/>
            <w:noWrap/>
            <w:hideMark/>
          </w:tcPr>
          <w:p w14:paraId="6ACFDEE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19.7</w:t>
            </w:r>
          </w:p>
        </w:tc>
        <w:tc>
          <w:tcPr>
            <w:tcW w:w="913" w:type="dxa"/>
            <w:noWrap/>
            <w:hideMark/>
          </w:tcPr>
          <w:p w14:paraId="43A7118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258.4 (264.6)</w:t>
            </w:r>
          </w:p>
        </w:tc>
        <w:tc>
          <w:tcPr>
            <w:tcW w:w="914" w:type="dxa"/>
            <w:noWrap/>
            <w:hideMark/>
          </w:tcPr>
          <w:p w14:paraId="7B58E23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243.0 (239.1)</w:t>
            </w:r>
          </w:p>
        </w:tc>
        <w:tc>
          <w:tcPr>
            <w:tcW w:w="913" w:type="dxa"/>
            <w:noWrap/>
            <w:hideMark/>
          </w:tcPr>
          <w:p w14:paraId="1BEBB805"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-5.9 </w:t>
            </w:r>
          </w:p>
          <w:p w14:paraId="3CFF4F7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(-9.6)</w:t>
            </w:r>
          </w:p>
        </w:tc>
        <w:tc>
          <w:tcPr>
            <w:tcW w:w="914" w:type="dxa"/>
            <w:noWrap/>
            <w:hideMark/>
          </w:tcPr>
          <w:p w14:paraId="299946A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96.0</w:t>
            </w:r>
          </w:p>
        </w:tc>
        <w:tc>
          <w:tcPr>
            <w:tcW w:w="913" w:type="dxa"/>
            <w:noWrap/>
            <w:hideMark/>
          </w:tcPr>
          <w:p w14:paraId="783933A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95.6</w:t>
            </w:r>
          </w:p>
        </w:tc>
        <w:tc>
          <w:tcPr>
            <w:tcW w:w="914" w:type="dxa"/>
            <w:noWrap/>
            <w:hideMark/>
          </w:tcPr>
          <w:p w14:paraId="457ED76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-0.3</w:t>
            </w:r>
          </w:p>
        </w:tc>
      </w:tr>
      <w:tr w:rsidR="00D75CA4" w:rsidRPr="00D75CA4" w14:paraId="24D472EB" w14:textId="77777777" w:rsidTr="00D75CA4">
        <w:trPr>
          <w:trHeight w:val="300"/>
        </w:trPr>
        <w:tc>
          <w:tcPr>
            <w:tcW w:w="1276" w:type="dxa"/>
            <w:noWrap/>
            <w:hideMark/>
          </w:tcPr>
          <w:p w14:paraId="5F58603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lastRenderedPageBreak/>
              <w:t>Stomach</w:t>
            </w:r>
          </w:p>
        </w:tc>
        <w:tc>
          <w:tcPr>
            <w:tcW w:w="913" w:type="dxa"/>
            <w:noWrap/>
            <w:hideMark/>
          </w:tcPr>
          <w:p w14:paraId="5C6F5B3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3612.6</w:t>
            </w:r>
          </w:p>
        </w:tc>
        <w:tc>
          <w:tcPr>
            <w:tcW w:w="913" w:type="dxa"/>
            <w:noWrap/>
            <w:hideMark/>
          </w:tcPr>
          <w:p w14:paraId="370B534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4842.7</w:t>
            </w:r>
          </w:p>
        </w:tc>
        <w:tc>
          <w:tcPr>
            <w:tcW w:w="914" w:type="dxa"/>
            <w:noWrap/>
            <w:hideMark/>
          </w:tcPr>
          <w:p w14:paraId="4885AB4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34.1</w:t>
            </w:r>
          </w:p>
        </w:tc>
        <w:tc>
          <w:tcPr>
            <w:tcW w:w="913" w:type="dxa"/>
            <w:noWrap/>
            <w:hideMark/>
          </w:tcPr>
          <w:p w14:paraId="4B085AE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232.6 (234.0)</w:t>
            </w:r>
          </w:p>
        </w:tc>
        <w:tc>
          <w:tcPr>
            <w:tcW w:w="914" w:type="dxa"/>
            <w:noWrap/>
            <w:hideMark/>
          </w:tcPr>
          <w:p w14:paraId="1A94D5F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244.9 (232.9)</w:t>
            </w:r>
          </w:p>
        </w:tc>
        <w:tc>
          <w:tcPr>
            <w:tcW w:w="913" w:type="dxa"/>
            <w:noWrap/>
            <w:hideMark/>
          </w:tcPr>
          <w:p w14:paraId="5AE05FF5"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5.3</w:t>
            </w:r>
          </w:p>
          <w:p w14:paraId="6CCE18F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(-0.5)</w:t>
            </w:r>
          </w:p>
        </w:tc>
        <w:tc>
          <w:tcPr>
            <w:tcW w:w="914" w:type="dxa"/>
            <w:noWrap/>
            <w:hideMark/>
          </w:tcPr>
          <w:p w14:paraId="399F8E5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97.3</w:t>
            </w:r>
          </w:p>
        </w:tc>
        <w:tc>
          <w:tcPr>
            <w:tcW w:w="913" w:type="dxa"/>
            <w:noWrap/>
            <w:hideMark/>
          </w:tcPr>
          <w:p w14:paraId="3924BA2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97.6</w:t>
            </w:r>
          </w:p>
        </w:tc>
        <w:tc>
          <w:tcPr>
            <w:tcW w:w="914" w:type="dxa"/>
            <w:noWrap/>
            <w:hideMark/>
          </w:tcPr>
          <w:p w14:paraId="51076C5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0.2</w:t>
            </w:r>
          </w:p>
        </w:tc>
      </w:tr>
      <w:tr w:rsidR="00D75CA4" w:rsidRPr="00D75CA4" w14:paraId="1EF91CD0" w14:textId="77777777" w:rsidTr="00D75CA4">
        <w:trPr>
          <w:trHeight w:val="300"/>
        </w:trPr>
        <w:tc>
          <w:tcPr>
            <w:tcW w:w="1276" w:type="dxa"/>
            <w:noWrap/>
            <w:hideMark/>
          </w:tcPr>
          <w:p w14:paraId="05495A0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Cervical </w:t>
            </w:r>
          </w:p>
        </w:tc>
        <w:tc>
          <w:tcPr>
            <w:tcW w:w="913" w:type="dxa"/>
            <w:noWrap/>
            <w:hideMark/>
          </w:tcPr>
          <w:p w14:paraId="6A0F319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1874.3</w:t>
            </w:r>
          </w:p>
        </w:tc>
        <w:tc>
          <w:tcPr>
            <w:tcW w:w="913" w:type="dxa"/>
            <w:noWrap/>
            <w:hideMark/>
          </w:tcPr>
          <w:p w14:paraId="63EDEAB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2210.6</w:t>
            </w:r>
          </w:p>
        </w:tc>
        <w:tc>
          <w:tcPr>
            <w:tcW w:w="914" w:type="dxa"/>
            <w:noWrap/>
            <w:hideMark/>
          </w:tcPr>
          <w:p w14:paraId="395209D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17.9</w:t>
            </w:r>
          </w:p>
        </w:tc>
        <w:tc>
          <w:tcPr>
            <w:tcW w:w="913" w:type="dxa"/>
            <w:noWrap/>
            <w:hideMark/>
          </w:tcPr>
          <w:p w14:paraId="1B4FEF5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120.7 (105.5)</w:t>
            </w:r>
          </w:p>
        </w:tc>
        <w:tc>
          <w:tcPr>
            <w:tcW w:w="914" w:type="dxa"/>
            <w:noWrap/>
            <w:hideMark/>
          </w:tcPr>
          <w:p w14:paraId="649CE67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111.8 (95.1)</w:t>
            </w:r>
          </w:p>
        </w:tc>
        <w:tc>
          <w:tcPr>
            <w:tcW w:w="913" w:type="dxa"/>
            <w:noWrap/>
            <w:hideMark/>
          </w:tcPr>
          <w:p w14:paraId="72416C17"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-17.0 </w:t>
            </w:r>
          </w:p>
          <w:p w14:paraId="52DCB5E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(-20.5)</w:t>
            </w:r>
          </w:p>
        </w:tc>
        <w:tc>
          <w:tcPr>
            <w:tcW w:w="914" w:type="dxa"/>
            <w:noWrap/>
            <w:hideMark/>
          </w:tcPr>
          <w:p w14:paraId="783B290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93.1</w:t>
            </w:r>
          </w:p>
        </w:tc>
        <w:tc>
          <w:tcPr>
            <w:tcW w:w="913" w:type="dxa"/>
            <w:noWrap/>
            <w:hideMark/>
          </w:tcPr>
          <w:p w14:paraId="10A1974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93.3</w:t>
            </w:r>
          </w:p>
        </w:tc>
        <w:tc>
          <w:tcPr>
            <w:tcW w:w="914" w:type="dxa"/>
            <w:noWrap/>
            <w:hideMark/>
          </w:tcPr>
          <w:p w14:paraId="22367A2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0.2</w:t>
            </w:r>
          </w:p>
        </w:tc>
      </w:tr>
      <w:tr w:rsidR="00D75CA4" w:rsidRPr="00D75CA4" w14:paraId="59406D46" w14:textId="77777777" w:rsidTr="00D75CA4">
        <w:trPr>
          <w:trHeight w:val="300"/>
        </w:trPr>
        <w:tc>
          <w:tcPr>
            <w:tcW w:w="1276" w:type="dxa"/>
            <w:noWrap/>
            <w:hideMark/>
          </w:tcPr>
          <w:p w14:paraId="55D3079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Prostate </w:t>
            </w:r>
          </w:p>
        </w:tc>
        <w:tc>
          <w:tcPr>
            <w:tcW w:w="913" w:type="dxa"/>
            <w:noWrap/>
            <w:hideMark/>
          </w:tcPr>
          <w:p w14:paraId="1BD7164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1584.5</w:t>
            </w:r>
          </w:p>
        </w:tc>
        <w:tc>
          <w:tcPr>
            <w:tcW w:w="913" w:type="dxa"/>
            <w:noWrap/>
            <w:hideMark/>
          </w:tcPr>
          <w:p w14:paraId="257D92C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1217.5</w:t>
            </w:r>
          </w:p>
        </w:tc>
        <w:tc>
          <w:tcPr>
            <w:tcW w:w="914" w:type="dxa"/>
            <w:noWrap/>
            <w:hideMark/>
          </w:tcPr>
          <w:p w14:paraId="5D73D97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-23.2</w:t>
            </w:r>
          </w:p>
        </w:tc>
        <w:tc>
          <w:tcPr>
            <w:tcW w:w="913" w:type="dxa"/>
            <w:noWrap/>
            <w:hideMark/>
          </w:tcPr>
          <w:p w14:paraId="406AA4E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102.0 (113.0)</w:t>
            </w:r>
          </w:p>
        </w:tc>
        <w:tc>
          <w:tcPr>
            <w:tcW w:w="914" w:type="dxa"/>
            <w:noWrap/>
            <w:hideMark/>
          </w:tcPr>
          <w:p w14:paraId="56447F9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61.6 (63.9)</w:t>
            </w:r>
          </w:p>
        </w:tc>
        <w:tc>
          <w:tcPr>
            <w:tcW w:w="913" w:type="dxa"/>
            <w:noWrap/>
            <w:hideMark/>
          </w:tcPr>
          <w:p w14:paraId="1CDEB51F"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-32.2 </w:t>
            </w:r>
          </w:p>
          <w:p w14:paraId="26D718C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(-34.0)</w:t>
            </w:r>
          </w:p>
        </w:tc>
        <w:tc>
          <w:tcPr>
            <w:tcW w:w="914" w:type="dxa"/>
            <w:noWrap/>
            <w:hideMark/>
          </w:tcPr>
          <w:p w14:paraId="24DDDB0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94.3</w:t>
            </w:r>
          </w:p>
        </w:tc>
        <w:tc>
          <w:tcPr>
            <w:tcW w:w="913" w:type="dxa"/>
            <w:noWrap/>
            <w:hideMark/>
          </w:tcPr>
          <w:p w14:paraId="6E27EAB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91.6</w:t>
            </w:r>
          </w:p>
        </w:tc>
        <w:tc>
          <w:tcPr>
            <w:tcW w:w="914" w:type="dxa"/>
            <w:noWrap/>
            <w:hideMark/>
          </w:tcPr>
          <w:p w14:paraId="0C6351A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-2.9</w:t>
            </w:r>
          </w:p>
        </w:tc>
      </w:tr>
      <w:tr w:rsidR="00D75CA4" w:rsidRPr="00D75CA4" w14:paraId="0E262A2F" w14:textId="77777777" w:rsidTr="00D75CA4">
        <w:trPr>
          <w:trHeight w:val="300"/>
        </w:trPr>
        <w:tc>
          <w:tcPr>
            <w:tcW w:w="1276" w:type="dxa"/>
            <w:noWrap/>
            <w:hideMark/>
          </w:tcPr>
          <w:p w14:paraId="17AD0F11"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Total</w:t>
            </w:r>
          </w:p>
        </w:tc>
        <w:tc>
          <w:tcPr>
            <w:tcW w:w="913" w:type="dxa"/>
            <w:noWrap/>
            <w:hideMark/>
          </w:tcPr>
          <w:p w14:paraId="6527C39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22105.7</w:t>
            </w:r>
          </w:p>
        </w:tc>
        <w:tc>
          <w:tcPr>
            <w:tcW w:w="913" w:type="dxa"/>
            <w:noWrap/>
            <w:hideMark/>
          </w:tcPr>
          <w:p w14:paraId="4187251D"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25016.6</w:t>
            </w:r>
          </w:p>
        </w:tc>
        <w:tc>
          <w:tcPr>
            <w:tcW w:w="914" w:type="dxa"/>
            <w:noWrap/>
            <w:hideMark/>
          </w:tcPr>
          <w:p w14:paraId="78A79848"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13.2</w:t>
            </w:r>
          </w:p>
        </w:tc>
        <w:tc>
          <w:tcPr>
            <w:tcW w:w="913" w:type="dxa"/>
            <w:noWrap/>
            <w:hideMark/>
          </w:tcPr>
          <w:p w14:paraId="5089FEB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2013.8 (2015.8)</w:t>
            </w:r>
          </w:p>
        </w:tc>
        <w:tc>
          <w:tcPr>
            <w:tcW w:w="914" w:type="dxa"/>
            <w:noWrap/>
            <w:hideMark/>
          </w:tcPr>
          <w:p w14:paraId="58FC7B9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1692.1 (1609.8)</w:t>
            </w:r>
          </w:p>
        </w:tc>
        <w:tc>
          <w:tcPr>
            <w:tcW w:w="913" w:type="dxa"/>
            <w:noWrap/>
            <w:hideMark/>
          </w:tcPr>
          <w:p w14:paraId="691DCE34" w14:textId="77777777" w:rsidR="00D75CA4" w:rsidRPr="00D75CA4" w:rsidRDefault="00D75CA4" w:rsidP="00226B35">
            <w:pPr>
              <w:spacing w:after="160"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 xml:space="preserve">-16.0 </w:t>
            </w:r>
          </w:p>
          <w:p w14:paraId="377CA13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b/>
                <w:bCs/>
                <w:sz w:val="20"/>
                <w:szCs w:val="20"/>
                <w:lang w:val="en-US"/>
              </w:rPr>
              <w:t>(-20.1)</w:t>
            </w:r>
          </w:p>
        </w:tc>
        <w:tc>
          <w:tcPr>
            <w:tcW w:w="914" w:type="dxa"/>
            <w:noWrap/>
            <w:hideMark/>
          </w:tcPr>
          <w:p w14:paraId="4342A722"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95.7</w:t>
            </w:r>
          </w:p>
        </w:tc>
        <w:tc>
          <w:tcPr>
            <w:tcW w:w="913" w:type="dxa"/>
            <w:noWrap/>
            <w:hideMark/>
          </w:tcPr>
          <w:p w14:paraId="6F12947F"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95.3</w:t>
            </w:r>
          </w:p>
        </w:tc>
        <w:tc>
          <w:tcPr>
            <w:tcW w:w="914" w:type="dxa"/>
            <w:noWrap/>
            <w:hideMark/>
          </w:tcPr>
          <w:p w14:paraId="36D7C17A"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-0.5</w:t>
            </w:r>
          </w:p>
        </w:tc>
      </w:tr>
      <w:tr w:rsidR="00D75CA4" w:rsidRPr="00D75CA4" w14:paraId="2BEA7E71" w14:textId="77777777" w:rsidTr="00D75CA4">
        <w:trPr>
          <w:trHeight w:val="255"/>
        </w:trPr>
        <w:tc>
          <w:tcPr>
            <w:tcW w:w="1276" w:type="dxa"/>
            <w:noWrap/>
            <w:hideMark/>
          </w:tcPr>
          <w:p w14:paraId="692CFDC7"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Men***</w:t>
            </w:r>
          </w:p>
        </w:tc>
        <w:tc>
          <w:tcPr>
            <w:tcW w:w="913" w:type="dxa"/>
            <w:noWrap/>
            <w:hideMark/>
          </w:tcPr>
          <w:p w14:paraId="7E1097AD"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5D97C6A0"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22ABCEDB"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342B5C29"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 xml:space="preserve"> </w:t>
            </w:r>
          </w:p>
        </w:tc>
        <w:tc>
          <w:tcPr>
            <w:tcW w:w="914" w:type="dxa"/>
            <w:noWrap/>
            <w:hideMark/>
          </w:tcPr>
          <w:p w14:paraId="7E7B57FF"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 xml:space="preserve"> </w:t>
            </w:r>
          </w:p>
        </w:tc>
        <w:tc>
          <w:tcPr>
            <w:tcW w:w="913" w:type="dxa"/>
            <w:noWrap/>
            <w:hideMark/>
          </w:tcPr>
          <w:p w14:paraId="5CEBE04C"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 xml:space="preserve"> </w:t>
            </w:r>
          </w:p>
        </w:tc>
        <w:tc>
          <w:tcPr>
            <w:tcW w:w="914" w:type="dxa"/>
            <w:noWrap/>
            <w:hideMark/>
          </w:tcPr>
          <w:p w14:paraId="6008BDD1"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4A66DE9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6775C3EE"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r>
      <w:tr w:rsidR="00D75CA4" w:rsidRPr="00D75CA4" w14:paraId="0E55B498" w14:textId="77777777" w:rsidTr="00D75CA4">
        <w:trPr>
          <w:trHeight w:val="300"/>
        </w:trPr>
        <w:tc>
          <w:tcPr>
            <w:tcW w:w="1276" w:type="dxa"/>
            <w:noWrap/>
            <w:hideMark/>
          </w:tcPr>
          <w:p w14:paraId="5E018DF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Lung</w:t>
            </w:r>
          </w:p>
        </w:tc>
        <w:tc>
          <w:tcPr>
            <w:tcW w:w="913" w:type="dxa"/>
            <w:noWrap/>
            <w:hideMark/>
          </w:tcPr>
          <w:p w14:paraId="7CB1140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4011.7</w:t>
            </w:r>
          </w:p>
        </w:tc>
        <w:tc>
          <w:tcPr>
            <w:tcW w:w="913" w:type="dxa"/>
            <w:noWrap/>
            <w:hideMark/>
          </w:tcPr>
          <w:p w14:paraId="305B1B3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4356.1</w:t>
            </w:r>
          </w:p>
        </w:tc>
        <w:tc>
          <w:tcPr>
            <w:tcW w:w="914" w:type="dxa"/>
            <w:noWrap/>
            <w:hideMark/>
          </w:tcPr>
          <w:p w14:paraId="322F63B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8.6</w:t>
            </w:r>
          </w:p>
        </w:tc>
        <w:tc>
          <w:tcPr>
            <w:tcW w:w="913" w:type="dxa"/>
            <w:noWrap/>
            <w:hideMark/>
          </w:tcPr>
          <w:p w14:paraId="5F107A4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501.2 (579.9)</w:t>
            </w:r>
          </w:p>
        </w:tc>
        <w:tc>
          <w:tcPr>
            <w:tcW w:w="914" w:type="dxa"/>
            <w:noWrap/>
            <w:hideMark/>
          </w:tcPr>
          <w:p w14:paraId="162FF51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480.3 (543.2)</w:t>
            </w:r>
          </w:p>
        </w:tc>
        <w:tc>
          <w:tcPr>
            <w:tcW w:w="913" w:type="dxa"/>
            <w:noWrap/>
            <w:hideMark/>
          </w:tcPr>
          <w:p w14:paraId="48DA8ADC"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-4.2 </w:t>
            </w:r>
          </w:p>
          <w:p w14:paraId="030DFE6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(-6.3)</w:t>
            </w:r>
          </w:p>
        </w:tc>
        <w:tc>
          <w:tcPr>
            <w:tcW w:w="914" w:type="dxa"/>
            <w:noWrap/>
            <w:hideMark/>
          </w:tcPr>
          <w:p w14:paraId="4AE57F2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97.6</w:t>
            </w:r>
          </w:p>
        </w:tc>
        <w:tc>
          <w:tcPr>
            <w:tcW w:w="913" w:type="dxa"/>
            <w:noWrap/>
            <w:hideMark/>
          </w:tcPr>
          <w:p w14:paraId="614BA47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97.4</w:t>
            </w:r>
          </w:p>
        </w:tc>
        <w:tc>
          <w:tcPr>
            <w:tcW w:w="914" w:type="dxa"/>
            <w:noWrap/>
            <w:hideMark/>
          </w:tcPr>
          <w:p w14:paraId="2DF0EA3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-0.2</w:t>
            </w:r>
          </w:p>
        </w:tc>
      </w:tr>
      <w:tr w:rsidR="00D75CA4" w:rsidRPr="00D75CA4" w14:paraId="1EF700F2" w14:textId="77777777" w:rsidTr="00D75CA4">
        <w:trPr>
          <w:trHeight w:val="300"/>
        </w:trPr>
        <w:tc>
          <w:tcPr>
            <w:tcW w:w="1276" w:type="dxa"/>
            <w:noWrap/>
            <w:hideMark/>
          </w:tcPr>
          <w:p w14:paraId="08FDEDA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Stomach</w:t>
            </w:r>
          </w:p>
        </w:tc>
        <w:tc>
          <w:tcPr>
            <w:tcW w:w="913" w:type="dxa"/>
            <w:noWrap/>
            <w:hideMark/>
          </w:tcPr>
          <w:p w14:paraId="10940A7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2343.5</w:t>
            </w:r>
          </w:p>
        </w:tc>
        <w:tc>
          <w:tcPr>
            <w:tcW w:w="913" w:type="dxa"/>
            <w:noWrap/>
            <w:hideMark/>
          </w:tcPr>
          <w:p w14:paraId="1A628AC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3063.5</w:t>
            </w:r>
          </w:p>
        </w:tc>
        <w:tc>
          <w:tcPr>
            <w:tcW w:w="914" w:type="dxa"/>
            <w:noWrap/>
            <w:hideMark/>
          </w:tcPr>
          <w:p w14:paraId="51724DA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30.7</w:t>
            </w:r>
          </w:p>
        </w:tc>
        <w:tc>
          <w:tcPr>
            <w:tcW w:w="913" w:type="dxa"/>
            <w:noWrap/>
            <w:hideMark/>
          </w:tcPr>
          <w:p w14:paraId="2918FDD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292.8 (334.7)</w:t>
            </w:r>
          </w:p>
        </w:tc>
        <w:tc>
          <w:tcPr>
            <w:tcW w:w="914" w:type="dxa"/>
            <w:noWrap/>
            <w:hideMark/>
          </w:tcPr>
          <w:p w14:paraId="3ECE1D1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337.7 (376.3)</w:t>
            </w:r>
          </w:p>
        </w:tc>
        <w:tc>
          <w:tcPr>
            <w:tcW w:w="913" w:type="dxa"/>
            <w:noWrap/>
            <w:hideMark/>
          </w:tcPr>
          <w:p w14:paraId="043E868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15.4 (12.4)</w:t>
            </w:r>
          </w:p>
        </w:tc>
        <w:tc>
          <w:tcPr>
            <w:tcW w:w="914" w:type="dxa"/>
            <w:noWrap/>
            <w:hideMark/>
          </w:tcPr>
          <w:p w14:paraId="6DBB78A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97.6</w:t>
            </w:r>
          </w:p>
        </w:tc>
        <w:tc>
          <w:tcPr>
            <w:tcW w:w="913" w:type="dxa"/>
            <w:noWrap/>
            <w:hideMark/>
          </w:tcPr>
          <w:p w14:paraId="4C0F89E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97.8</w:t>
            </w:r>
          </w:p>
        </w:tc>
        <w:tc>
          <w:tcPr>
            <w:tcW w:w="914" w:type="dxa"/>
            <w:noWrap/>
            <w:hideMark/>
          </w:tcPr>
          <w:p w14:paraId="0B2B80C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0.2</w:t>
            </w:r>
          </w:p>
        </w:tc>
      </w:tr>
      <w:tr w:rsidR="00D75CA4" w:rsidRPr="00D75CA4" w14:paraId="05BB0371" w14:textId="77777777" w:rsidTr="00D75CA4">
        <w:trPr>
          <w:trHeight w:val="300"/>
        </w:trPr>
        <w:tc>
          <w:tcPr>
            <w:tcW w:w="1276" w:type="dxa"/>
            <w:noWrap/>
            <w:hideMark/>
          </w:tcPr>
          <w:p w14:paraId="04EC0A6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Colorectal</w:t>
            </w:r>
          </w:p>
        </w:tc>
        <w:tc>
          <w:tcPr>
            <w:tcW w:w="913" w:type="dxa"/>
            <w:noWrap/>
            <w:hideMark/>
          </w:tcPr>
          <w:p w14:paraId="6E58A82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2010.0</w:t>
            </w:r>
          </w:p>
        </w:tc>
        <w:tc>
          <w:tcPr>
            <w:tcW w:w="913" w:type="dxa"/>
            <w:noWrap/>
            <w:hideMark/>
          </w:tcPr>
          <w:p w14:paraId="5A37AE9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2108.6</w:t>
            </w:r>
          </w:p>
        </w:tc>
        <w:tc>
          <w:tcPr>
            <w:tcW w:w="914" w:type="dxa"/>
            <w:noWrap/>
            <w:hideMark/>
          </w:tcPr>
          <w:p w14:paraId="2532C42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4.9</w:t>
            </w:r>
          </w:p>
        </w:tc>
        <w:tc>
          <w:tcPr>
            <w:tcW w:w="913" w:type="dxa"/>
            <w:noWrap/>
            <w:hideMark/>
          </w:tcPr>
          <w:p w14:paraId="279B12F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251.1 (290.3)</w:t>
            </w:r>
          </w:p>
        </w:tc>
        <w:tc>
          <w:tcPr>
            <w:tcW w:w="914" w:type="dxa"/>
            <w:noWrap/>
            <w:hideMark/>
          </w:tcPr>
          <w:p w14:paraId="033238B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232.5 (278.7)</w:t>
            </w:r>
          </w:p>
        </w:tc>
        <w:tc>
          <w:tcPr>
            <w:tcW w:w="913" w:type="dxa"/>
            <w:noWrap/>
            <w:hideMark/>
          </w:tcPr>
          <w:p w14:paraId="38B66872"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-7.4</w:t>
            </w:r>
          </w:p>
          <w:p w14:paraId="48D1BE7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(-4.0)</w:t>
            </w:r>
          </w:p>
        </w:tc>
        <w:tc>
          <w:tcPr>
            <w:tcW w:w="914" w:type="dxa"/>
            <w:noWrap/>
            <w:hideMark/>
          </w:tcPr>
          <w:p w14:paraId="318414E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96.4</w:t>
            </w:r>
          </w:p>
        </w:tc>
        <w:tc>
          <w:tcPr>
            <w:tcW w:w="913" w:type="dxa"/>
            <w:noWrap/>
            <w:hideMark/>
          </w:tcPr>
          <w:p w14:paraId="332199B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95.7</w:t>
            </w:r>
          </w:p>
        </w:tc>
        <w:tc>
          <w:tcPr>
            <w:tcW w:w="914" w:type="dxa"/>
            <w:noWrap/>
            <w:hideMark/>
          </w:tcPr>
          <w:p w14:paraId="2B12A7C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-0.7</w:t>
            </w:r>
          </w:p>
        </w:tc>
      </w:tr>
      <w:tr w:rsidR="00D75CA4" w:rsidRPr="00D75CA4" w14:paraId="3E3E91BB" w14:textId="77777777" w:rsidTr="00D75CA4">
        <w:trPr>
          <w:trHeight w:val="300"/>
        </w:trPr>
        <w:tc>
          <w:tcPr>
            <w:tcW w:w="1276" w:type="dxa"/>
            <w:noWrap/>
            <w:hideMark/>
          </w:tcPr>
          <w:p w14:paraId="727FB57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Prostate cancer</w:t>
            </w:r>
          </w:p>
        </w:tc>
        <w:tc>
          <w:tcPr>
            <w:tcW w:w="913" w:type="dxa"/>
            <w:noWrap/>
            <w:hideMark/>
          </w:tcPr>
          <w:p w14:paraId="286208B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1584.5</w:t>
            </w:r>
          </w:p>
        </w:tc>
        <w:tc>
          <w:tcPr>
            <w:tcW w:w="913" w:type="dxa"/>
            <w:noWrap/>
            <w:hideMark/>
          </w:tcPr>
          <w:p w14:paraId="53F48CC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1217.5</w:t>
            </w:r>
          </w:p>
        </w:tc>
        <w:tc>
          <w:tcPr>
            <w:tcW w:w="914" w:type="dxa"/>
            <w:noWrap/>
            <w:hideMark/>
          </w:tcPr>
          <w:p w14:paraId="67C9684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-23.2</w:t>
            </w:r>
          </w:p>
        </w:tc>
        <w:tc>
          <w:tcPr>
            <w:tcW w:w="913" w:type="dxa"/>
            <w:noWrap/>
            <w:hideMark/>
          </w:tcPr>
          <w:p w14:paraId="34B2A8F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198.0 (281.5)</w:t>
            </w:r>
          </w:p>
        </w:tc>
        <w:tc>
          <w:tcPr>
            <w:tcW w:w="914" w:type="dxa"/>
            <w:noWrap/>
            <w:hideMark/>
          </w:tcPr>
          <w:p w14:paraId="4509BE0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134.2 (185.9)</w:t>
            </w:r>
          </w:p>
        </w:tc>
        <w:tc>
          <w:tcPr>
            <w:tcW w:w="913" w:type="dxa"/>
            <w:noWrap/>
            <w:hideMark/>
          </w:tcPr>
          <w:p w14:paraId="21CC4E17"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-32.2 </w:t>
            </w:r>
          </w:p>
          <w:p w14:paraId="35DC94A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(-34.0)</w:t>
            </w:r>
          </w:p>
        </w:tc>
        <w:tc>
          <w:tcPr>
            <w:tcW w:w="914" w:type="dxa"/>
            <w:noWrap/>
            <w:hideMark/>
          </w:tcPr>
          <w:p w14:paraId="6A3EE13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94.3</w:t>
            </w:r>
          </w:p>
        </w:tc>
        <w:tc>
          <w:tcPr>
            <w:tcW w:w="913" w:type="dxa"/>
            <w:noWrap/>
            <w:hideMark/>
          </w:tcPr>
          <w:p w14:paraId="0953F1E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91.6</w:t>
            </w:r>
          </w:p>
        </w:tc>
        <w:tc>
          <w:tcPr>
            <w:tcW w:w="914" w:type="dxa"/>
            <w:noWrap/>
            <w:hideMark/>
          </w:tcPr>
          <w:p w14:paraId="7474C1E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-2.9</w:t>
            </w:r>
          </w:p>
        </w:tc>
      </w:tr>
      <w:tr w:rsidR="00D75CA4" w:rsidRPr="00D75CA4" w14:paraId="5DEFA2FD" w14:textId="77777777" w:rsidTr="00D75CA4">
        <w:trPr>
          <w:trHeight w:val="300"/>
        </w:trPr>
        <w:tc>
          <w:tcPr>
            <w:tcW w:w="1276" w:type="dxa"/>
            <w:noWrap/>
            <w:hideMark/>
          </w:tcPr>
          <w:p w14:paraId="01698762"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Total</w:t>
            </w:r>
          </w:p>
        </w:tc>
        <w:tc>
          <w:tcPr>
            <w:tcW w:w="913" w:type="dxa"/>
            <w:noWrap/>
            <w:hideMark/>
          </w:tcPr>
          <w:p w14:paraId="487B62EA"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9949.7</w:t>
            </w:r>
          </w:p>
        </w:tc>
        <w:tc>
          <w:tcPr>
            <w:tcW w:w="913" w:type="dxa"/>
            <w:noWrap/>
            <w:hideMark/>
          </w:tcPr>
          <w:p w14:paraId="408E7A3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10745.8</w:t>
            </w:r>
          </w:p>
        </w:tc>
        <w:tc>
          <w:tcPr>
            <w:tcW w:w="914" w:type="dxa"/>
            <w:noWrap/>
            <w:hideMark/>
          </w:tcPr>
          <w:p w14:paraId="34F3285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8.0</w:t>
            </w:r>
          </w:p>
        </w:tc>
        <w:tc>
          <w:tcPr>
            <w:tcW w:w="913" w:type="dxa"/>
            <w:noWrap/>
            <w:hideMark/>
          </w:tcPr>
          <w:p w14:paraId="6F5F1FFD"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1243.1 (1486.4)</w:t>
            </w:r>
          </w:p>
        </w:tc>
        <w:tc>
          <w:tcPr>
            <w:tcW w:w="914" w:type="dxa"/>
            <w:noWrap/>
            <w:hideMark/>
          </w:tcPr>
          <w:p w14:paraId="2F5B285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1184.7 (1384.2)</w:t>
            </w:r>
          </w:p>
        </w:tc>
        <w:tc>
          <w:tcPr>
            <w:tcW w:w="913" w:type="dxa"/>
            <w:noWrap/>
            <w:hideMark/>
          </w:tcPr>
          <w:p w14:paraId="57268B8F" w14:textId="77777777" w:rsidR="00D75CA4" w:rsidRPr="00D75CA4" w:rsidRDefault="00D75CA4" w:rsidP="00226B35">
            <w:pPr>
              <w:spacing w:after="160"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-4.7</w:t>
            </w:r>
          </w:p>
          <w:p w14:paraId="7CC4C88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b/>
                <w:bCs/>
                <w:sz w:val="20"/>
                <w:szCs w:val="20"/>
                <w:lang w:val="en-US"/>
              </w:rPr>
              <w:t>(-6.9)</w:t>
            </w:r>
          </w:p>
        </w:tc>
        <w:tc>
          <w:tcPr>
            <w:tcW w:w="914" w:type="dxa"/>
            <w:noWrap/>
            <w:hideMark/>
          </w:tcPr>
          <w:p w14:paraId="244D221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96.8</w:t>
            </w:r>
          </w:p>
        </w:tc>
        <w:tc>
          <w:tcPr>
            <w:tcW w:w="913" w:type="dxa"/>
            <w:noWrap/>
            <w:hideMark/>
          </w:tcPr>
          <w:p w14:paraId="3E214709"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96.5</w:t>
            </w:r>
          </w:p>
        </w:tc>
        <w:tc>
          <w:tcPr>
            <w:tcW w:w="914" w:type="dxa"/>
            <w:noWrap/>
            <w:hideMark/>
          </w:tcPr>
          <w:p w14:paraId="1DAF0215"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-0.3</w:t>
            </w:r>
          </w:p>
        </w:tc>
      </w:tr>
      <w:tr w:rsidR="00D75CA4" w:rsidRPr="00D75CA4" w14:paraId="5416BE83" w14:textId="77777777" w:rsidTr="00D75CA4">
        <w:trPr>
          <w:trHeight w:val="255"/>
        </w:trPr>
        <w:tc>
          <w:tcPr>
            <w:tcW w:w="1276" w:type="dxa"/>
            <w:noWrap/>
            <w:hideMark/>
          </w:tcPr>
          <w:p w14:paraId="4D4CA910"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Women***</w:t>
            </w:r>
          </w:p>
        </w:tc>
        <w:tc>
          <w:tcPr>
            <w:tcW w:w="913" w:type="dxa"/>
            <w:noWrap/>
            <w:hideMark/>
          </w:tcPr>
          <w:p w14:paraId="10FEACE6"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153B9E1E"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2B2D9EF8"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1038612B"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5DF476A0"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0677C753"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3C265D8C"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3" w:type="dxa"/>
            <w:noWrap/>
            <w:hideMark/>
          </w:tcPr>
          <w:p w14:paraId="26DF85A6"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c>
          <w:tcPr>
            <w:tcW w:w="914" w:type="dxa"/>
            <w:noWrap/>
            <w:hideMark/>
          </w:tcPr>
          <w:p w14:paraId="6816F736"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p>
        </w:tc>
      </w:tr>
      <w:tr w:rsidR="00D75CA4" w:rsidRPr="00D75CA4" w14:paraId="35C5FE92" w14:textId="77777777" w:rsidTr="00D75CA4">
        <w:trPr>
          <w:trHeight w:val="300"/>
        </w:trPr>
        <w:tc>
          <w:tcPr>
            <w:tcW w:w="1276" w:type="dxa"/>
            <w:noWrap/>
            <w:hideMark/>
          </w:tcPr>
          <w:p w14:paraId="0797970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Breast </w:t>
            </w:r>
          </w:p>
        </w:tc>
        <w:tc>
          <w:tcPr>
            <w:tcW w:w="913" w:type="dxa"/>
            <w:noWrap/>
            <w:hideMark/>
          </w:tcPr>
          <w:p w14:paraId="5D89056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5352.7</w:t>
            </w:r>
          </w:p>
        </w:tc>
        <w:tc>
          <w:tcPr>
            <w:tcW w:w="913" w:type="dxa"/>
            <w:noWrap/>
            <w:hideMark/>
          </w:tcPr>
          <w:p w14:paraId="6CA082C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6045.2</w:t>
            </w:r>
          </w:p>
        </w:tc>
        <w:tc>
          <w:tcPr>
            <w:tcW w:w="914" w:type="dxa"/>
            <w:noWrap/>
            <w:hideMark/>
          </w:tcPr>
          <w:p w14:paraId="64C4ED2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12.9</w:t>
            </w:r>
          </w:p>
        </w:tc>
        <w:tc>
          <w:tcPr>
            <w:tcW w:w="913" w:type="dxa"/>
            <w:noWrap/>
            <w:hideMark/>
          </w:tcPr>
          <w:p w14:paraId="71CA85C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711.0 (638.9)</w:t>
            </w:r>
          </w:p>
        </w:tc>
        <w:tc>
          <w:tcPr>
            <w:tcW w:w="914" w:type="dxa"/>
            <w:noWrap/>
            <w:hideMark/>
          </w:tcPr>
          <w:p w14:paraId="017AD4E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564.9 (489.5)</w:t>
            </w:r>
          </w:p>
        </w:tc>
        <w:tc>
          <w:tcPr>
            <w:tcW w:w="913" w:type="dxa"/>
            <w:noWrap/>
            <w:hideMark/>
          </w:tcPr>
          <w:p w14:paraId="6046389F"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-20.6</w:t>
            </w:r>
          </w:p>
          <w:p w14:paraId="00F7070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 (-3.4)</w:t>
            </w:r>
          </w:p>
        </w:tc>
        <w:tc>
          <w:tcPr>
            <w:tcW w:w="914" w:type="dxa"/>
            <w:noWrap/>
            <w:hideMark/>
          </w:tcPr>
          <w:p w14:paraId="1FD55FA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94.0</w:t>
            </w:r>
          </w:p>
        </w:tc>
        <w:tc>
          <w:tcPr>
            <w:tcW w:w="913" w:type="dxa"/>
            <w:noWrap/>
            <w:hideMark/>
          </w:tcPr>
          <w:p w14:paraId="57C24CE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93.3</w:t>
            </w:r>
          </w:p>
        </w:tc>
        <w:tc>
          <w:tcPr>
            <w:tcW w:w="914" w:type="dxa"/>
            <w:noWrap/>
            <w:hideMark/>
          </w:tcPr>
          <w:p w14:paraId="540DF03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-0.8</w:t>
            </w:r>
          </w:p>
        </w:tc>
      </w:tr>
      <w:tr w:rsidR="00D75CA4" w:rsidRPr="00D75CA4" w14:paraId="38C32182" w14:textId="77777777" w:rsidTr="00D75CA4">
        <w:trPr>
          <w:trHeight w:val="300"/>
        </w:trPr>
        <w:tc>
          <w:tcPr>
            <w:tcW w:w="1276" w:type="dxa"/>
            <w:noWrap/>
            <w:hideMark/>
          </w:tcPr>
          <w:p w14:paraId="07C3F98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Colorectal</w:t>
            </w:r>
          </w:p>
        </w:tc>
        <w:tc>
          <w:tcPr>
            <w:tcW w:w="913" w:type="dxa"/>
            <w:noWrap/>
            <w:hideMark/>
          </w:tcPr>
          <w:p w14:paraId="0448D61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2003.2</w:t>
            </w:r>
          </w:p>
        </w:tc>
        <w:tc>
          <w:tcPr>
            <w:tcW w:w="913" w:type="dxa"/>
            <w:noWrap/>
            <w:hideMark/>
          </w:tcPr>
          <w:p w14:paraId="7949D13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2696.1</w:t>
            </w:r>
          </w:p>
        </w:tc>
        <w:tc>
          <w:tcPr>
            <w:tcW w:w="914" w:type="dxa"/>
            <w:noWrap/>
            <w:hideMark/>
          </w:tcPr>
          <w:p w14:paraId="1FED542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34.6</w:t>
            </w:r>
          </w:p>
        </w:tc>
        <w:tc>
          <w:tcPr>
            <w:tcW w:w="913" w:type="dxa"/>
            <w:noWrap/>
            <w:hideMark/>
          </w:tcPr>
          <w:p w14:paraId="6EC11B6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266.1 (248.5)</w:t>
            </w:r>
          </w:p>
        </w:tc>
        <w:tc>
          <w:tcPr>
            <w:tcW w:w="914" w:type="dxa"/>
            <w:noWrap/>
            <w:hideMark/>
          </w:tcPr>
          <w:p w14:paraId="01442438"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251.9 (220.0)</w:t>
            </w:r>
          </w:p>
        </w:tc>
        <w:tc>
          <w:tcPr>
            <w:tcW w:w="913" w:type="dxa"/>
            <w:noWrap/>
            <w:hideMark/>
          </w:tcPr>
          <w:p w14:paraId="2E2E3304"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-5.3 </w:t>
            </w:r>
          </w:p>
          <w:p w14:paraId="3D67DC8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(-11.5)</w:t>
            </w:r>
          </w:p>
        </w:tc>
        <w:tc>
          <w:tcPr>
            <w:tcW w:w="914" w:type="dxa"/>
            <w:noWrap/>
            <w:hideMark/>
          </w:tcPr>
          <w:p w14:paraId="5484BFC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95.5</w:t>
            </w:r>
          </w:p>
        </w:tc>
        <w:tc>
          <w:tcPr>
            <w:tcW w:w="913" w:type="dxa"/>
            <w:noWrap/>
            <w:hideMark/>
          </w:tcPr>
          <w:p w14:paraId="03BD765B"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95.6</w:t>
            </w:r>
          </w:p>
        </w:tc>
        <w:tc>
          <w:tcPr>
            <w:tcW w:w="914" w:type="dxa"/>
            <w:noWrap/>
            <w:hideMark/>
          </w:tcPr>
          <w:p w14:paraId="167244B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0.1</w:t>
            </w:r>
          </w:p>
        </w:tc>
      </w:tr>
      <w:tr w:rsidR="00D75CA4" w:rsidRPr="00D75CA4" w14:paraId="2BCDEAA2" w14:textId="77777777" w:rsidTr="00D75CA4">
        <w:trPr>
          <w:trHeight w:val="300"/>
        </w:trPr>
        <w:tc>
          <w:tcPr>
            <w:tcW w:w="1276" w:type="dxa"/>
            <w:noWrap/>
            <w:hideMark/>
          </w:tcPr>
          <w:p w14:paraId="30E949D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Cervical</w:t>
            </w:r>
          </w:p>
        </w:tc>
        <w:tc>
          <w:tcPr>
            <w:tcW w:w="913" w:type="dxa"/>
            <w:noWrap/>
            <w:hideMark/>
          </w:tcPr>
          <w:p w14:paraId="00C1F61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1874.3</w:t>
            </w:r>
          </w:p>
        </w:tc>
        <w:tc>
          <w:tcPr>
            <w:tcW w:w="913" w:type="dxa"/>
            <w:noWrap/>
            <w:hideMark/>
          </w:tcPr>
          <w:p w14:paraId="2C0A0940"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2210.6</w:t>
            </w:r>
          </w:p>
        </w:tc>
        <w:tc>
          <w:tcPr>
            <w:tcW w:w="914" w:type="dxa"/>
            <w:noWrap/>
            <w:hideMark/>
          </w:tcPr>
          <w:p w14:paraId="1811A7A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17.9</w:t>
            </w:r>
          </w:p>
        </w:tc>
        <w:tc>
          <w:tcPr>
            <w:tcW w:w="913" w:type="dxa"/>
            <w:noWrap/>
            <w:hideMark/>
          </w:tcPr>
          <w:p w14:paraId="7858A67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249.0 (222.6)</w:t>
            </w:r>
          </w:p>
        </w:tc>
        <w:tc>
          <w:tcPr>
            <w:tcW w:w="914" w:type="dxa"/>
            <w:noWrap/>
            <w:hideMark/>
          </w:tcPr>
          <w:p w14:paraId="7BF7E72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206.6 (177.1)</w:t>
            </w:r>
          </w:p>
        </w:tc>
        <w:tc>
          <w:tcPr>
            <w:tcW w:w="913" w:type="dxa"/>
            <w:noWrap/>
            <w:hideMark/>
          </w:tcPr>
          <w:p w14:paraId="706CC92B"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-17.0</w:t>
            </w:r>
          </w:p>
          <w:p w14:paraId="186E6166"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(-20.5)</w:t>
            </w:r>
          </w:p>
        </w:tc>
        <w:tc>
          <w:tcPr>
            <w:tcW w:w="914" w:type="dxa"/>
            <w:noWrap/>
            <w:hideMark/>
          </w:tcPr>
          <w:p w14:paraId="5D9B336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93.1</w:t>
            </w:r>
          </w:p>
        </w:tc>
        <w:tc>
          <w:tcPr>
            <w:tcW w:w="913" w:type="dxa"/>
            <w:noWrap/>
            <w:hideMark/>
          </w:tcPr>
          <w:p w14:paraId="260F32A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93.3</w:t>
            </w:r>
          </w:p>
        </w:tc>
        <w:tc>
          <w:tcPr>
            <w:tcW w:w="914" w:type="dxa"/>
            <w:noWrap/>
            <w:hideMark/>
          </w:tcPr>
          <w:p w14:paraId="3018359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0.2</w:t>
            </w:r>
          </w:p>
        </w:tc>
      </w:tr>
      <w:tr w:rsidR="00D75CA4" w:rsidRPr="00D75CA4" w14:paraId="35A01D00" w14:textId="77777777" w:rsidTr="00D75CA4">
        <w:trPr>
          <w:trHeight w:val="300"/>
        </w:trPr>
        <w:tc>
          <w:tcPr>
            <w:tcW w:w="1276" w:type="dxa"/>
            <w:noWrap/>
            <w:hideMark/>
          </w:tcPr>
          <w:p w14:paraId="15AF027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Lung</w:t>
            </w:r>
          </w:p>
        </w:tc>
        <w:tc>
          <w:tcPr>
            <w:tcW w:w="913" w:type="dxa"/>
            <w:noWrap/>
            <w:hideMark/>
          </w:tcPr>
          <w:p w14:paraId="75FEA99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1653.5</w:t>
            </w:r>
          </w:p>
        </w:tc>
        <w:tc>
          <w:tcPr>
            <w:tcW w:w="913" w:type="dxa"/>
            <w:noWrap/>
            <w:hideMark/>
          </w:tcPr>
          <w:p w14:paraId="45BC99D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1540.1</w:t>
            </w:r>
          </w:p>
        </w:tc>
        <w:tc>
          <w:tcPr>
            <w:tcW w:w="914" w:type="dxa"/>
            <w:noWrap/>
            <w:hideMark/>
          </w:tcPr>
          <w:p w14:paraId="6F6779F1"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-6.9</w:t>
            </w:r>
          </w:p>
        </w:tc>
        <w:tc>
          <w:tcPr>
            <w:tcW w:w="913" w:type="dxa"/>
            <w:noWrap/>
            <w:hideMark/>
          </w:tcPr>
          <w:p w14:paraId="6FBDF76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219.6 (211.7)</w:t>
            </w:r>
          </w:p>
        </w:tc>
        <w:tc>
          <w:tcPr>
            <w:tcW w:w="914" w:type="dxa"/>
            <w:noWrap/>
            <w:hideMark/>
          </w:tcPr>
          <w:p w14:paraId="65C9172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143.9 (125.8)</w:t>
            </w:r>
          </w:p>
        </w:tc>
        <w:tc>
          <w:tcPr>
            <w:tcW w:w="913" w:type="dxa"/>
            <w:noWrap/>
            <w:hideMark/>
          </w:tcPr>
          <w:p w14:paraId="6E898921"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-34.5</w:t>
            </w:r>
          </w:p>
          <w:p w14:paraId="2D5EBB03"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(-40.6)</w:t>
            </w:r>
          </w:p>
        </w:tc>
        <w:tc>
          <w:tcPr>
            <w:tcW w:w="914" w:type="dxa"/>
            <w:noWrap/>
            <w:hideMark/>
          </w:tcPr>
          <w:p w14:paraId="26393E07"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97.1</w:t>
            </w:r>
          </w:p>
        </w:tc>
        <w:tc>
          <w:tcPr>
            <w:tcW w:w="913" w:type="dxa"/>
            <w:noWrap/>
            <w:hideMark/>
          </w:tcPr>
          <w:p w14:paraId="7D0D6782"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95.0</w:t>
            </w:r>
          </w:p>
        </w:tc>
        <w:tc>
          <w:tcPr>
            <w:tcW w:w="914" w:type="dxa"/>
            <w:noWrap/>
            <w:hideMark/>
          </w:tcPr>
          <w:p w14:paraId="0648E5AF"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-2.2</w:t>
            </w:r>
          </w:p>
        </w:tc>
      </w:tr>
      <w:tr w:rsidR="00D75CA4" w:rsidRPr="00D75CA4" w14:paraId="60989615" w14:textId="77777777" w:rsidTr="00D75CA4">
        <w:trPr>
          <w:trHeight w:val="300"/>
        </w:trPr>
        <w:tc>
          <w:tcPr>
            <w:tcW w:w="1276" w:type="dxa"/>
            <w:noWrap/>
            <w:hideMark/>
          </w:tcPr>
          <w:p w14:paraId="5A856C3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Stomach</w:t>
            </w:r>
          </w:p>
        </w:tc>
        <w:tc>
          <w:tcPr>
            <w:tcW w:w="913" w:type="dxa"/>
            <w:noWrap/>
            <w:hideMark/>
          </w:tcPr>
          <w:p w14:paraId="4B94F39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1268.9</w:t>
            </w:r>
          </w:p>
        </w:tc>
        <w:tc>
          <w:tcPr>
            <w:tcW w:w="913" w:type="dxa"/>
            <w:noWrap/>
            <w:hideMark/>
          </w:tcPr>
          <w:p w14:paraId="2C52970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1778.9</w:t>
            </w:r>
          </w:p>
        </w:tc>
        <w:tc>
          <w:tcPr>
            <w:tcW w:w="914" w:type="dxa"/>
            <w:noWrap/>
            <w:hideMark/>
          </w:tcPr>
          <w:p w14:paraId="77784B24"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40.2</w:t>
            </w:r>
          </w:p>
        </w:tc>
        <w:tc>
          <w:tcPr>
            <w:tcW w:w="913" w:type="dxa"/>
            <w:noWrap/>
            <w:hideMark/>
          </w:tcPr>
          <w:p w14:paraId="5CE7AA59"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168.5 (151.1)</w:t>
            </w:r>
          </w:p>
        </w:tc>
        <w:tc>
          <w:tcPr>
            <w:tcW w:w="914" w:type="dxa"/>
            <w:noWrap/>
            <w:hideMark/>
          </w:tcPr>
          <w:p w14:paraId="3E7F055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166.2 (142.2)</w:t>
            </w:r>
          </w:p>
        </w:tc>
        <w:tc>
          <w:tcPr>
            <w:tcW w:w="913" w:type="dxa"/>
            <w:noWrap/>
            <w:hideMark/>
          </w:tcPr>
          <w:p w14:paraId="29FD328D" w14:textId="77777777" w:rsidR="00D75CA4" w:rsidRPr="00D75CA4" w:rsidRDefault="00D75CA4" w:rsidP="00226B35">
            <w:pPr>
              <w:spacing w:after="160"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 xml:space="preserve">-1.4 </w:t>
            </w:r>
          </w:p>
          <w:p w14:paraId="7189116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(-5.8)</w:t>
            </w:r>
          </w:p>
        </w:tc>
        <w:tc>
          <w:tcPr>
            <w:tcW w:w="914" w:type="dxa"/>
            <w:noWrap/>
            <w:hideMark/>
          </w:tcPr>
          <w:p w14:paraId="326E8A5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96.9</w:t>
            </w:r>
          </w:p>
        </w:tc>
        <w:tc>
          <w:tcPr>
            <w:tcW w:w="913" w:type="dxa"/>
            <w:noWrap/>
            <w:hideMark/>
          </w:tcPr>
          <w:p w14:paraId="55BF1715"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97.1</w:t>
            </w:r>
          </w:p>
        </w:tc>
        <w:tc>
          <w:tcPr>
            <w:tcW w:w="914" w:type="dxa"/>
            <w:noWrap/>
            <w:hideMark/>
          </w:tcPr>
          <w:p w14:paraId="1EE55FC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0.3</w:t>
            </w:r>
          </w:p>
        </w:tc>
      </w:tr>
      <w:tr w:rsidR="00D75CA4" w:rsidRPr="00D75CA4" w14:paraId="51DF1020" w14:textId="77777777" w:rsidTr="00D75CA4">
        <w:trPr>
          <w:trHeight w:val="300"/>
        </w:trPr>
        <w:tc>
          <w:tcPr>
            <w:tcW w:w="1276" w:type="dxa"/>
            <w:noWrap/>
            <w:hideMark/>
          </w:tcPr>
          <w:p w14:paraId="58C28B54"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Total</w:t>
            </w:r>
          </w:p>
        </w:tc>
        <w:tc>
          <w:tcPr>
            <w:tcW w:w="913" w:type="dxa"/>
            <w:noWrap/>
            <w:hideMark/>
          </w:tcPr>
          <w:p w14:paraId="3A67FE57"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12152.7</w:t>
            </w:r>
          </w:p>
        </w:tc>
        <w:tc>
          <w:tcPr>
            <w:tcW w:w="913" w:type="dxa"/>
            <w:noWrap/>
            <w:hideMark/>
          </w:tcPr>
          <w:p w14:paraId="42952DDE"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14270.9</w:t>
            </w:r>
          </w:p>
        </w:tc>
        <w:tc>
          <w:tcPr>
            <w:tcW w:w="914" w:type="dxa"/>
            <w:noWrap/>
            <w:hideMark/>
          </w:tcPr>
          <w:p w14:paraId="700D6474"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17.4</w:t>
            </w:r>
          </w:p>
        </w:tc>
        <w:tc>
          <w:tcPr>
            <w:tcW w:w="913" w:type="dxa"/>
            <w:noWrap/>
            <w:hideMark/>
          </w:tcPr>
          <w:p w14:paraId="4CD3A8EE"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1614.2 (1472.8)</w:t>
            </w:r>
          </w:p>
        </w:tc>
        <w:tc>
          <w:tcPr>
            <w:tcW w:w="914" w:type="dxa"/>
            <w:noWrap/>
            <w:hideMark/>
          </w:tcPr>
          <w:p w14:paraId="6F0496CA"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sz w:val="20"/>
                <w:szCs w:val="20"/>
                <w:lang w:val="en-US"/>
              </w:rPr>
              <w:t>1333.5 (1154.6)</w:t>
            </w:r>
          </w:p>
        </w:tc>
        <w:tc>
          <w:tcPr>
            <w:tcW w:w="913" w:type="dxa"/>
            <w:noWrap/>
            <w:hideMark/>
          </w:tcPr>
          <w:p w14:paraId="1E19A58B" w14:textId="77777777" w:rsidR="00D75CA4" w:rsidRPr="00D75CA4" w:rsidRDefault="00D75CA4" w:rsidP="00226B35">
            <w:pPr>
              <w:spacing w:after="160" w:line="240" w:lineRule="atLeast"/>
              <w:ind w:left="0" w:firstLine="0"/>
              <w:contextualSpacing/>
              <w:rPr>
                <w:rFonts w:asciiTheme="minorHAnsi" w:hAnsiTheme="minorHAnsi"/>
                <w:b/>
                <w:bCs/>
                <w:sz w:val="20"/>
                <w:szCs w:val="20"/>
                <w:lang w:val="en-US"/>
              </w:rPr>
            </w:pPr>
            <w:r w:rsidRPr="00D75CA4">
              <w:rPr>
                <w:rFonts w:asciiTheme="minorHAnsi" w:hAnsiTheme="minorHAnsi"/>
                <w:b/>
                <w:bCs/>
                <w:sz w:val="20"/>
                <w:szCs w:val="20"/>
                <w:lang w:val="en-US"/>
              </w:rPr>
              <w:t xml:space="preserve">-17.4 </w:t>
            </w:r>
          </w:p>
          <w:p w14:paraId="58F0772C" w14:textId="77777777" w:rsidR="00D75CA4" w:rsidRPr="00D75CA4" w:rsidRDefault="00D75CA4" w:rsidP="00226B35">
            <w:pPr>
              <w:spacing w:line="240" w:lineRule="atLeast"/>
              <w:ind w:left="0" w:firstLine="0"/>
              <w:contextualSpacing/>
              <w:rPr>
                <w:rFonts w:asciiTheme="minorHAnsi" w:hAnsiTheme="minorHAnsi"/>
                <w:sz w:val="20"/>
                <w:szCs w:val="20"/>
                <w:lang w:val="en-US"/>
              </w:rPr>
            </w:pPr>
            <w:r w:rsidRPr="00D75CA4">
              <w:rPr>
                <w:rFonts w:asciiTheme="minorHAnsi" w:hAnsiTheme="minorHAnsi"/>
                <w:b/>
                <w:bCs/>
                <w:sz w:val="20"/>
                <w:szCs w:val="20"/>
                <w:lang w:val="en-US"/>
              </w:rPr>
              <w:t>(-21.6)</w:t>
            </w:r>
          </w:p>
        </w:tc>
        <w:tc>
          <w:tcPr>
            <w:tcW w:w="914" w:type="dxa"/>
            <w:noWrap/>
            <w:hideMark/>
          </w:tcPr>
          <w:p w14:paraId="1C18BD3C"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94.8</w:t>
            </w:r>
          </w:p>
        </w:tc>
        <w:tc>
          <w:tcPr>
            <w:tcW w:w="913" w:type="dxa"/>
            <w:noWrap/>
            <w:hideMark/>
          </w:tcPr>
          <w:p w14:paraId="7C207000"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94.4</w:t>
            </w:r>
          </w:p>
        </w:tc>
        <w:tc>
          <w:tcPr>
            <w:tcW w:w="914" w:type="dxa"/>
            <w:noWrap/>
            <w:hideMark/>
          </w:tcPr>
          <w:p w14:paraId="03759B9A" w14:textId="77777777" w:rsidR="00D75CA4" w:rsidRPr="00D75CA4" w:rsidRDefault="00D75CA4" w:rsidP="00226B35">
            <w:pPr>
              <w:spacing w:line="240" w:lineRule="atLeast"/>
              <w:ind w:left="0" w:firstLine="0"/>
              <w:contextualSpacing/>
              <w:rPr>
                <w:rFonts w:asciiTheme="minorHAnsi" w:hAnsiTheme="minorHAnsi"/>
                <w:b/>
                <w:bCs/>
                <w:sz w:val="20"/>
                <w:szCs w:val="20"/>
                <w:lang w:val="en-US"/>
              </w:rPr>
            </w:pPr>
            <w:r w:rsidRPr="00D75CA4">
              <w:rPr>
                <w:rFonts w:asciiTheme="minorHAnsi" w:hAnsiTheme="minorHAnsi"/>
                <w:sz w:val="20"/>
                <w:szCs w:val="20"/>
                <w:lang w:val="en-US"/>
              </w:rPr>
              <w:t>-0.5</w:t>
            </w:r>
          </w:p>
        </w:tc>
      </w:tr>
    </w:tbl>
    <w:p w14:paraId="0EAFE626" w14:textId="77777777" w:rsidR="00D75CA4" w:rsidRDefault="00D75CA4" w:rsidP="00226B35">
      <w:pPr>
        <w:tabs>
          <w:tab w:val="left" w:pos="709"/>
        </w:tabs>
        <w:spacing w:after="160"/>
        <w:ind w:left="284" w:firstLine="567"/>
        <w:contextualSpacing/>
        <w:rPr>
          <w:rFonts w:cs="Times New Roman"/>
          <w:sz w:val="28"/>
          <w:szCs w:val="28"/>
        </w:rPr>
      </w:pPr>
    </w:p>
    <w:p w14:paraId="46F036F1" w14:textId="4D8BFE84" w:rsidR="00CC270F" w:rsidRPr="00427DFB" w:rsidRDefault="00CC270F" w:rsidP="00226B35">
      <w:pPr>
        <w:tabs>
          <w:tab w:val="left" w:pos="709"/>
        </w:tabs>
        <w:spacing w:after="160"/>
        <w:ind w:left="284" w:firstLine="567"/>
        <w:contextualSpacing/>
        <w:rPr>
          <w:rFonts w:cs="Times New Roman"/>
          <w:szCs w:val="24"/>
          <w:lang w:val="en-US"/>
        </w:rPr>
      </w:pPr>
      <w:r w:rsidRPr="00427DFB">
        <w:rPr>
          <w:rFonts w:cs="Times New Roman"/>
          <w:szCs w:val="24"/>
          <w:lang w:val="en-US"/>
        </w:rPr>
        <w:t>* Standardized using the Global Burden of Disease 2017 Standard World population.</w:t>
      </w:r>
    </w:p>
    <w:p w14:paraId="0878A414" w14:textId="77777777" w:rsidR="00CC270F" w:rsidRPr="00427DFB" w:rsidRDefault="00CC270F" w:rsidP="00226B35">
      <w:pPr>
        <w:tabs>
          <w:tab w:val="left" w:pos="709"/>
        </w:tabs>
        <w:spacing w:after="160"/>
        <w:ind w:left="284" w:firstLine="567"/>
        <w:contextualSpacing/>
        <w:rPr>
          <w:rFonts w:cs="Times New Roman"/>
          <w:szCs w:val="24"/>
          <w:lang w:val="en-US"/>
        </w:rPr>
      </w:pPr>
      <w:r w:rsidRPr="00427DFB">
        <w:rPr>
          <w:rFonts w:cs="Times New Roman"/>
          <w:szCs w:val="24"/>
          <w:lang w:val="en-US"/>
        </w:rPr>
        <w:t>** Rates for all cancer types were computed for both men and women.</w:t>
      </w:r>
    </w:p>
    <w:p w14:paraId="173B55A8" w14:textId="77777777" w:rsidR="00CC270F" w:rsidRPr="00427DFB" w:rsidRDefault="00CC270F" w:rsidP="00226B35">
      <w:pPr>
        <w:tabs>
          <w:tab w:val="left" w:pos="709"/>
        </w:tabs>
        <w:spacing w:after="160"/>
        <w:ind w:left="284" w:firstLine="567"/>
        <w:contextualSpacing/>
        <w:rPr>
          <w:rFonts w:cs="Times New Roman"/>
          <w:szCs w:val="24"/>
          <w:lang w:val="en-US"/>
        </w:rPr>
      </w:pPr>
      <w:r w:rsidRPr="00427DFB">
        <w:rPr>
          <w:rFonts w:cs="Times New Roman"/>
          <w:szCs w:val="24"/>
          <w:lang w:val="en-US"/>
        </w:rPr>
        <w:t>*** Rates for cancer types were computed for the respective sexes.</w:t>
      </w:r>
    </w:p>
    <w:p w14:paraId="5A51BEF5" w14:textId="77777777" w:rsidR="00CC270F" w:rsidRPr="00427DFB" w:rsidRDefault="00CC270F" w:rsidP="00226B35">
      <w:pPr>
        <w:tabs>
          <w:tab w:val="left" w:pos="709"/>
        </w:tabs>
        <w:spacing w:after="160"/>
        <w:ind w:left="284" w:firstLine="567"/>
        <w:contextualSpacing/>
        <w:rPr>
          <w:rFonts w:cs="Times New Roman"/>
          <w:szCs w:val="24"/>
          <w:lang w:val="en-US"/>
        </w:rPr>
      </w:pPr>
      <w:r w:rsidRPr="00427DFB">
        <w:rPr>
          <w:rFonts w:cs="Times New Roman"/>
          <w:szCs w:val="24"/>
          <w:lang w:val="en-US"/>
        </w:rPr>
        <w:t>YLL, years of life lost; DALY, disability-adjusted life year.</w:t>
      </w:r>
    </w:p>
    <w:p w14:paraId="0D17AE4D"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Over the course of 4 years, the age-standardized DALY rate per 100,000 increased only for stomach cancer in men; for all other cancer types, a decrease in the rate was noted in both men and women (Figure 2). The most substantial reduction was found in prostate cancer among men, and lung and breast cancer among women. Notably, this decline was more closely associated with a decrease in YLL (−36.0% for prostate cancer and −40.6% for lung cancer in women) than in YLD (Supplementary Table S2). </w:t>
      </w:r>
    </w:p>
    <w:p w14:paraId="608665A9" w14:textId="77777777" w:rsidR="00CC270F" w:rsidRPr="002528B6" w:rsidRDefault="00CC270F" w:rsidP="00226B35">
      <w:pPr>
        <w:tabs>
          <w:tab w:val="left" w:pos="709"/>
        </w:tabs>
        <w:spacing w:after="160"/>
        <w:ind w:left="284" w:firstLine="567"/>
        <w:contextualSpacing/>
        <w:rPr>
          <w:rFonts w:eastAsia="Times New Roman" w:cs="Times New Roman"/>
          <w:sz w:val="28"/>
          <w:szCs w:val="28"/>
          <w:lang w:val="en-US"/>
        </w:rPr>
      </w:pPr>
      <w:r w:rsidRPr="002528B6">
        <w:rPr>
          <w:rFonts w:eastAsia="Times New Roman" w:cs="Times New Roman"/>
          <w:sz w:val="28"/>
          <w:szCs w:val="28"/>
          <w:lang w:val="en-US"/>
        </w:rPr>
        <w:t xml:space="preserve">Figure 2. Age-standardized disability-adjusted life years (DALY) rates for certain types of cancer in men </w:t>
      </w:r>
      <w:r w:rsidRPr="002528B6">
        <w:rPr>
          <w:rFonts w:cs="Times New Roman"/>
          <w:sz w:val="28"/>
          <w:szCs w:val="28"/>
          <w:lang w:val="en-US"/>
        </w:rPr>
        <w:t>(</w:t>
      </w:r>
      <w:proofErr w:type="gramStart"/>
      <w:r w:rsidRPr="002528B6">
        <w:rPr>
          <w:rFonts w:cs="Times New Roman"/>
          <w:sz w:val="28"/>
          <w:szCs w:val="28"/>
          <w:lang w:val="en-US"/>
        </w:rPr>
        <w:t>left)</w:t>
      </w:r>
      <w:r w:rsidRPr="002528B6">
        <w:rPr>
          <w:rFonts w:eastAsia="Times New Roman" w:cs="Times New Roman"/>
          <w:sz w:val="28"/>
          <w:szCs w:val="28"/>
          <w:lang w:val="en-US"/>
        </w:rPr>
        <w:t xml:space="preserve">  and</w:t>
      </w:r>
      <w:proofErr w:type="gramEnd"/>
      <w:r w:rsidRPr="002528B6">
        <w:rPr>
          <w:rFonts w:eastAsia="Times New Roman" w:cs="Times New Roman"/>
          <w:sz w:val="28"/>
          <w:szCs w:val="28"/>
          <w:lang w:val="en-US"/>
        </w:rPr>
        <w:t xml:space="preserve"> women </w:t>
      </w:r>
      <w:r w:rsidRPr="002528B6">
        <w:rPr>
          <w:rFonts w:cs="Times New Roman"/>
          <w:sz w:val="28"/>
          <w:szCs w:val="28"/>
          <w:lang w:val="en-US"/>
        </w:rPr>
        <w:t>(right)</w:t>
      </w:r>
      <w:r w:rsidRPr="002528B6">
        <w:rPr>
          <w:rFonts w:eastAsia="Times New Roman" w:cs="Times New Roman"/>
          <w:sz w:val="28"/>
          <w:szCs w:val="28"/>
          <w:lang w:val="en-US"/>
        </w:rPr>
        <w:t xml:space="preserve">  from 2017 to 2021 in Almaty</w:t>
      </w:r>
    </w:p>
    <w:p w14:paraId="1EF6EC3F" w14:textId="77777777" w:rsidR="00CC270F" w:rsidRPr="00A30AE6" w:rsidRDefault="00CC270F" w:rsidP="00226B35">
      <w:pPr>
        <w:tabs>
          <w:tab w:val="left" w:pos="284"/>
        </w:tabs>
        <w:spacing w:after="160"/>
        <w:ind w:left="284" w:right="-1416" w:firstLine="0"/>
        <w:contextualSpacing/>
        <w:rPr>
          <w:rFonts w:eastAsia="Times New Roman" w:cs="Times New Roman"/>
          <w:sz w:val="28"/>
          <w:szCs w:val="28"/>
          <w:lang w:val="en-US"/>
        </w:rPr>
      </w:pPr>
      <w:r w:rsidRPr="00A30AE6">
        <w:rPr>
          <w:rFonts w:cs="Times New Roman"/>
          <w:noProof/>
          <w:sz w:val="28"/>
          <w:szCs w:val="28"/>
          <w:lang w:val="en-US" w:eastAsia="pl-PL"/>
        </w:rPr>
        <w:lastRenderedPageBreak/>
        <w:drawing>
          <wp:inline distT="0" distB="0" distL="0" distR="0" wp14:anchorId="6F99502D" wp14:editId="385CE6D7">
            <wp:extent cx="3016155" cy="2754630"/>
            <wp:effectExtent l="0" t="0" r="0" b="7620"/>
            <wp:docPr id="1690715073" name="Диаграмма 1">
              <a:extLst xmlns:a="http://schemas.openxmlformats.org/drawingml/2006/main">
                <a:ext uri="{FF2B5EF4-FFF2-40B4-BE49-F238E27FC236}">
                  <a16:creationId xmlns:a16="http://schemas.microsoft.com/office/drawing/2014/main" id="{5583F905-0C7F-1E8A-6E68-5A0B85E2B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30AE6">
        <w:rPr>
          <w:rFonts w:cs="Times New Roman"/>
          <w:noProof/>
          <w:sz w:val="28"/>
          <w:szCs w:val="28"/>
          <w:lang w:val="en-US" w:eastAsia="pl-PL"/>
        </w:rPr>
        <w:drawing>
          <wp:inline distT="0" distB="0" distL="0" distR="0" wp14:anchorId="5AA1FAA1" wp14:editId="4127FA05">
            <wp:extent cx="3043451" cy="2783821"/>
            <wp:effectExtent l="0" t="0" r="5080" b="0"/>
            <wp:docPr id="1371057945" name="Диаграмма 1">
              <a:extLst xmlns:a="http://schemas.openxmlformats.org/drawingml/2006/main">
                <a:ext uri="{FF2B5EF4-FFF2-40B4-BE49-F238E27FC236}">
                  <a16:creationId xmlns:a16="http://schemas.microsoft.com/office/drawing/2014/main" id="{B5D070F3-F52D-2CD4-3183-2F8D6A019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D1FD4A" w14:textId="77777777" w:rsidR="00CC270F" w:rsidRPr="00A30AE6" w:rsidRDefault="00CC270F" w:rsidP="00226B35">
      <w:pPr>
        <w:tabs>
          <w:tab w:val="left" w:pos="709"/>
        </w:tabs>
        <w:spacing w:after="160"/>
        <w:ind w:left="284" w:right="-1416" w:hanging="710"/>
        <w:contextualSpacing/>
        <w:rPr>
          <w:rFonts w:eastAsia="Times New Roman" w:cs="Times New Roman"/>
          <w:sz w:val="28"/>
          <w:szCs w:val="28"/>
          <w:lang w:val="en-US"/>
        </w:rPr>
      </w:pPr>
      <w:r w:rsidRPr="00A30AE6">
        <w:rPr>
          <w:rFonts w:eastAsia="Times New Roman" w:cs="Times New Roman"/>
          <w:noProof/>
          <w:sz w:val="28"/>
          <w:szCs w:val="28"/>
          <w:lang w:val="en-US" w:eastAsia="pl-PL"/>
        </w:rPr>
        <w:drawing>
          <wp:inline distT="0" distB="0" distL="0" distR="0" wp14:anchorId="3BCD8862" wp14:editId="2E9C0CE9">
            <wp:extent cx="5649401" cy="362585"/>
            <wp:effectExtent l="0" t="0" r="8890" b="0"/>
            <wp:docPr id="674004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4289" name=""/>
                    <pic:cNvPicPr/>
                  </pic:nvPicPr>
                  <pic:blipFill>
                    <a:blip r:embed="rId13">
                      <a:extLst>
                        <a:ext uri="{28A0092B-C50C-407E-A947-70E740481C1C}">
                          <a14:useLocalDpi xmlns:a14="http://schemas.microsoft.com/office/drawing/2010/main" val="0"/>
                        </a:ext>
                      </a:extLst>
                    </a:blip>
                    <a:stretch>
                      <a:fillRect/>
                    </a:stretch>
                  </pic:blipFill>
                  <pic:spPr>
                    <a:xfrm>
                      <a:off x="0" y="0"/>
                      <a:ext cx="5655482" cy="362975"/>
                    </a:xfrm>
                    <a:prstGeom prst="rect">
                      <a:avLst/>
                    </a:prstGeom>
                  </pic:spPr>
                </pic:pic>
              </a:graphicData>
            </a:graphic>
          </wp:inline>
        </w:drawing>
      </w:r>
    </w:p>
    <w:p w14:paraId="6FEEAF89" w14:textId="77777777" w:rsidR="00CC270F" w:rsidRPr="00A30AE6" w:rsidRDefault="00CC270F" w:rsidP="00226B35">
      <w:pPr>
        <w:tabs>
          <w:tab w:val="left" w:pos="709"/>
        </w:tabs>
        <w:spacing w:after="160"/>
        <w:ind w:left="284" w:firstLine="567"/>
        <w:contextualSpacing/>
        <w:rPr>
          <w:rFonts w:cs="Times New Roman"/>
          <w:sz w:val="28"/>
          <w:szCs w:val="28"/>
          <w:lang w:val="en-US"/>
        </w:rPr>
      </w:pPr>
    </w:p>
    <w:p w14:paraId="32D108B1"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Ranking</w:t>
      </w:r>
    </w:p>
    <w:p w14:paraId="18474AB1"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In 2017, the most substantial burdens affecting both sexes were for lung cancer, followed by breast, colorectal, stomach, cervical, and prostate cancer. In 2021, breast cancer was in the leading position, followed by lung, stomach, colorectal, cervical, and prostate cancer. Figure 3 presents a comparative ranking of selected cancers in Almaty by age-standardized DALY rates per 100,000 population, for both men and women, spanning from 2017 to 2021. The lung cancer rank decreased by one position whereas breast cancer ascended by a single position within the observed period. All other cancer types maintained their respective standings, with prostate cancer exhibiting the most pronounced reduction in DALY rates.</w:t>
      </w:r>
    </w:p>
    <w:p w14:paraId="02091A5B" w14:textId="77777777" w:rsidR="00CC270F" w:rsidRPr="00D75CA4" w:rsidRDefault="00CC270F" w:rsidP="00226B35">
      <w:pPr>
        <w:tabs>
          <w:tab w:val="left" w:pos="709"/>
        </w:tabs>
        <w:spacing w:after="160"/>
        <w:ind w:left="284" w:firstLine="567"/>
        <w:contextualSpacing/>
        <w:rPr>
          <w:rFonts w:eastAsia="Times New Roman" w:cs="Times New Roman"/>
          <w:bCs/>
          <w:sz w:val="28"/>
          <w:szCs w:val="28"/>
          <w:lang w:val="en-US"/>
        </w:rPr>
      </w:pPr>
      <w:r w:rsidRPr="00D75CA4">
        <w:rPr>
          <w:rFonts w:eastAsia="Times New Roman" w:cs="Times New Roman"/>
          <w:bCs/>
          <w:sz w:val="28"/>
          <w:szCs w:val="28"/>
          <w:lang w:val="en-US"/>
        </w:rPr>
        <w:t>Figure 3. Ranking of selected cancers based on age-standardized disability-adjusted life years (DALY) rates in both sexes between 2017 and 2021</w:t>
      </w:r>
    </w:p>
    <w:p w14:paraId="3244D56C" w14:textId="77777777" w:rsidR="00CC270F" w:rsidRPr="00A30AE6" w:rsidRDefault="00CC270F" w:rsidP="00F42C39">
      <w:pPr>
        <w:tabs>
          <w:tab w:val="left" w:pos="0"/>
          <w:tab w:val="left" w:pos="709"/>
        </w:tabs>
        <w:spacing w:after="160"/>
        <w:ind w:left="284" w:hanging="851"/>
        <w:contextualSpacing/>
        <w:rPr>
          <w:rFonts w:eastAsia="Times New Roman" w:cs="Times New Roman"/>
          <w:sz w:val="28"/>
          <w:szCs w:val="28"/>
          <w:lang w:val="en-US"/>
        </w:rPr>
      </w:pPr>
      <w:r w:rsidRPr="00A30AE6">
        <w:rPr>
          <w:rFonts w:cs="Times New Roman"/>
          <w:noProof/>
          <w:sz w:val="28"/>
          <w:szCs w:val="28"/>
          <w:lang w:val="en-US" w:eastAsia="pl-PL"/>
        </w:rPr>
        <w:lastRenderedPageBreak/>
        <w:drawing>
          <wp:inline distT="0" distB="0" distL="0" distR="0" wp14:anchorId="339E34D6" wp14:editId="575DCB9C">
            <wp:extent cx="6391275" cy="3595370"/>
            <wp:effectExtent l="0" t="0" r="9525" b="5080"/>
            <wp:docPr id="1600260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6033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391275" cy="3595370"/>
                    </a:xfrm>
                    <a:prstGeom prst="rect">
                      <a:avLst/>
                    </a:prstGeom>
                  </pic:spPr>
                </pic:pic>
              </a:graphicData>
            </a:graphic>
          </wp:inline>
        </w:drawing>
      </w:r>
    </w:p>
    <w:p w14:paraId="15BC6B34"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The largest cancer burden among men exhibited no change in 2017 and 2021 and was primarily attributed to lung cancer, followed by stomach, colorectal, and prostate cancer.</w:t>
      </w:r>
    </w:p>
    <w:p w14:paraId="786961A2"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The foremost contributors to DALYs among women remained consistent in both 2017 and 2021. These were breast cancer, followed by colorectal cancer and cervical cancer. In 2017, the fourth and fifth positions among the selected cancer types were for lung and stomach cancer, respectively. In 2021, there was a reversal in these rankings, with stomach cancer surpassing lung cancer among women in Almaty. The primary cancer burden among women in both 2017 and 2021 was owing to breast cancer, followed by colorectal, cervical, lung, and stomach cancers. Notably, in 2021, the absolute DALYs for stomach cancer exceeded those of lung cancer in women (Supplementary Figures S1 and S2).</w:t>
      </w:r>
    </w:p>
    <w:p w14:paraId="7DD38972"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YLD and YLL proportions</w:t>
      </w:r>
    </w:p>
    <w:p w14:paraId="374CD586" w14:textId="0590567D"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The proportion of YLD in the total DALYs differed depending on the type of cancer, with minimal values observed for stomach cancer (2.4%) and lung cancer (3.3%) and maximum proportions noted for breast cancer (6.7%) and prostate cancer (8.4%) in 2021. In women, the proportion of total YLD (for all observed cancers) constituted 5.6% whereas in men, YLD for the selected types of cancer accounted for 3.4%, with the difference in the ratio of non-fatal to fatal consequences (</w:t>
      </w:r>
      <w:r w:rsidR="00560922" w:rsidRPr="00A30AE6">
        <w:rPr>
          <w:rFonts w:cs="Times New Roman"/>
          <w:sz w:val="28"/>
          <w:szCs w:val="28"/>
          <w:lang w:val="en-US"/>
        </w:rPr>
        <w:t>YLD: YLL</w:t>
      </w:r>
      <w:r w:rsidRPr="00A30AE6">
        <w:rPr>
          <w:rFonts w:cs="Times New Roman"/>
          <w:sz w:val="28"/>
          <w:szCs w:val="28"/>
          <w:lang w:val="en-US"/>
        </w:rPr>
        <w:t xml:space="preserve">) being 1.4 times higher in women. In the case of neoplasms affecting both sexes, including lung, colorectal, and stomach cancers, the ratio of YLD:DALYs was also 1.4 times higher than in men. Between 2017 and 2021, a relative reduction in the YLL proportion was apparent for prostate cancer (−2.9%), breast cancer (−0.8%), lung cancer (−0.7%), and colorectal cancer (−0.3%). Conversely, there was a slight relative increase in the YLL proportion for cervical and stomach cancer (+0.2% and +0.2%, respectively) (Figure 4). </w:t>
      </w:r>
    </w:p>
    <w:p w14:paraId="19A839F1" w14:textId="77777777" w:rsidR="00CC270F" w:rsidRPr="00D75CA4" w:rsidRDefault="00CC270F" w:rsidP="00226B35">
      <w:pPr>
        <w:tabs>
          <w:tab w:val="left" w:pos="709"/>
        </w:tabs>
        <w:spacing w:after="160"/>
        <w:ind w:left="284" w:firstLine="567"/>
        <w:contextualSpacing/>
        <w:rPr>
          <w:rFonts w:eastAsia="Times New Roman" w:cs="Times New Roman"/>
          <w:sz w:val="28"/>
          <w:szCs w:val="28"/>
          <w:lang w:val="en-US"/>
        </w:rPr>
      </w:pPr>
      <w:r w:rsidRPr="00D75CA4">
        <w:rPr>
          <w:rFonts w:eastAsia="Times New Roman" w:cs="Times New Roman"/>
          <w:sz w:val="28"/>
          <w:szCs w:val="28"/>
          <w:lang w:val="en-US"/>
        </w:rPr>
        <w:lastRenderedPageBreak/>
        <w:t xml:space="preserve">Figure 4. Contribution to disability-adjusted life years (DALYs) of years lived with disability (YLD) and years of life lost owing to premature death (YLL) by cancer type and sex in 2017 and 2021, Almaty </w:t>
      </w:r>
    </w:p>
    <w:p w14:paraId="65C3983B"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p>
    <w:p w14:paraId="1BB40CCB" w14:textId="77777777" w:rsidR="00CC270F" w:rsidRPr="00A30AE6" w:rsidRDefault="00CC270F" w:rsidP="00226B35">
      <w:pPr>
        <w:tabs>
          <w:tab w:val="left" w:pos="709"/>
        </w:tabs>
        <w:spacing w:after="160"/>
        <w:ind w:left="284" w:firstLine="142"/>
        <w:contextualSpacing/>
        <w:rPr>
          <w:rFonts w:eastAsia="Times New Roman" w:cs="Times New Roman"/>
          <w:sz w:val="28"/>
          <w:szCs w:val="28"/>
          <w:lang w:val="en-US"/>
        </w:rPr>
      </w:pPr>
      <w:r w:rsidRPr="00A30AE6">
        <w:rPr>
          <w:rFonts w:cs="Times New Roman"/>
          <w:noProof/>
          <w:sz w:val="28"/>
          <w:szCs w:val="28"/>
          <w:lang w:val="en"/>
        </w:rPr>
        <w:drawing>
          <wp:inline distT="0" distB="0" distL="0" distR="0" wp14:anchorId="4458FFA8" wp14:editId="7B21E602">
            <wp:extent cx="5719314" cy="3778370"/>
            <wp:effectExtent l="0" t="0" r="0" b="0"/>
            <wp:docPr id="203175386" name="Диаграмма 1">
              <a:extLst xmlns:a="http://schemas.openxmlformats.org/drawingml/2006/main">
                <a:ext uri="{FF2B5EF4-FFF2-40B4-BE49-F238E27FC236}">
                  <a16:creationId xmlns:a16="http://schemas.microsoft.com/office/drawing/2014/main" id="{6CC453AB-B365-47F4-BDB0-FCA9FD282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5B76CD"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Age distribution of DALY by cancer type</w:t>
      </w:r>
      <w:r w:rsidRPr="00A30AE6">
        <w:rPr>
          <w:rFonts w:cs="Times New Roman"/>
          <w:b/>
          <w:bCs/>
          <w:sz w:val="28"/>
          <w:szCs w:val="28"/>
          <w:lang w:val="en-US"/>
        </w:rPr>
        <w:tab/>
      </w:r>
    </w:p>
    <w:p w14:paraId="00E97303"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DALYs per 100,000 people for the selected cancer types in both sexes remained relatively low until age 35 years, beyond which a gradual increase was observed (Figure 4). Among men, the highest rates were identified in the age group 65–74 years for lung and stomach cancer and 75–84 years for colorectal cancer and prostate cancer. For women, the age ranges at which the highest DALY rates per 100,000 were observed were for breast cancer, with a first peak occurring at age 45–54 years and a second peak at age 65–74 years. </w:t>
      </w:r>
    </w:p>
    <w:p w14:paraId="16EDFA15"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Cervical cancer displayed a peak in the DALY rates in the age group 45–54 years, with a slight decline observed in the age group 65–74 years. Both stomach and lung cancer demonstrated their highest DALY rates in the age group 65–74 years. However, colorectal cancer rates began to ascend notably from the age group 55–64 years, reaching their peak in the age group 75–84 years (see Figure 5).</w:t>
      </w:r>
    </w:p>
    <w:p w14:paraId="429FAFC0" w14:textId="77777777" w:rsidR="00CC270F" w:rsidRPr="00D75CA4" w:rsidRDefault="00CC270F" w:rsidP="00226B35">
      <w:pPr>
        <w:tabs>
          <w:tab w:val="left" w:pos="709"/>
        </w:tabs>
        <w:spacing w:after="160"/>
        <w:ind w:left="284" w:firstLine="567"/>
        <w:contextualSpacing/>
        <w:rPr>
          <w:rFonts w:cs="Times New Roman"/>
          <w:bCs/>
          <w:sz w:val="28"/>
          <w:szCs w:val="28"/>
          <w:lang w:val="en-US"/>
        </w:rPr>
      </w:pPr>
      <w:r w:rsidRPr="00D75CA4">
        <w:rPr>
          <w:rFonts w:cs="Times New Roman"/>
          <w:bCs/>
          <w:sz w:val="28"/>
          <w:szCs w:val="28"/>
          <w:lang w:val="en-US"/>
        </w:rPr>
        <w:t xml:space="preserve">Figure 5. Age distribution of </w:t>
      </w:r>
      <w:r w:rsidRPr="00D75CA4">
        <w:rPr>
          <w:rFonts w:eastAsia="Times New Roman" w:cs="Times New Roman"/>
          <w:bCs/>
          <w:sz w:val="28"/>
          <w:szCs w:val="28"/>
          <w:lang w:val="en-US"/>
        </w:rPr>
        <w:t>disability-adjusted life years (</w:t>
      </w:r>
      <w:r w:rsidRPr="00D75CA4">
        <w:rPr>
          <w:rFonts w:cs="Times New Roman"/>
          <w:bCs/>
          <w:sz w:val="28"/>
          <w:szCs w:val="28"/>
          <w:lang w:val="en-US"/>
        </w:rPr>
        <w:t>DALY) rate per 100,000 for men (left) and women (right) during 2021 in Almaty</w:t>
      </w:r>
    </w:p>
    <w:p w14:paraId="03263FF8" w14:textId="77777777" w:rsidR="00CC270F" w:rsidRPr="00A30AE6" w:rsidRDefault="00CC270F" w:rsidP="00226B35">
      <w:pPr>
        <w:tabs>
          <w:tab w:val="left" w:pos="709"/>
        </w:tabs>
        <w:spacing w:after="160"/>
        <w:ind w:left="284" w:right="-991" w:firstLine="0"/>
        <w:contextualSpacing/>
        <w:rPr>
          <w:rFonts w:cs="Times New Roman"/>
          <w:sz w:val="28"/>
          <w:szCs w:val="28"/>
          <w:lang w:val="en-US"/>
        </w:rPr>
      </w:pPr>
      <w:r w:rsidRPr="00A30AE6">
        <w:rPr>
          <w:rFonts w:cs="Times New Roman"/>
          <w:noProof/>
          <w:sz w:val="28"/>
          <w:szCs w:val="28"/>
          <w:lang w:val="en-US" w:eastAsia="pl-PL"/>
        </w:rPr>
        <w:lastRenderedPageBreak/>
        <w:drawing>
          <wp:inline distT="0" distB="0" distL="0" distR="0" wp14:anchorId="3A3116C4" wp14:editId="5442716F">
            <wp:extent cx="3082281" cy="2824755"/>
            <wp:effectExtent l="0" t="0" r="4445" b="0"/>
            <wp:docPr id="1024067221" name="Диаграмма 1">
              <a:extLst xmlns:a="http://schemas.openxmlformats.org/drawingml/2006/main">
                <a:ext uri="{FF2B5EF4-FFF2-40B4-BE49-F238E27FC236}">
                  <a16:creationId xmlns:a16="http://schemas.microsoft.com/office/drawing/2014/main" id="{62F6ED8F-E58F-16FC-927E-9A65D6A60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30AE6">
        <w:rPr>
          <w:rFonts w:cs="Times New Roman"/>
          <w:noProof/>
          <w:sz w:val="28"/>
          <w:szCs w:val="28"/>
          <w:lang w:val="en-US" w:eastAsia="pl-PL"/>
        </w:rPr>
        <w:drawing>
          <wp:inline distT="0" distB="0" distL="0" distR="0" wp14:anchorId="12C0B3E8" wp14:editId="2A62BF19">
            <wp:extent cx="2972795" cy="2780125"/>
            <wp:effectExtent l="0" t="0" r="0" b="1270"/>
            <wp:docPr id="978203677" name="Диаграмма 1">
              <a:extLst xmlns:a="http://schemas.openxmlformats.org/drawingml/2006/main">
                <a:ext uri="{FF2B5EF4-FFF2-40B4-BE49-F238E27FC236}">
                  <a16:creationId xmlns:a16="http://schemas.microsoft.com/office/drawing/2014/main" id="{83D16E44-56CF-245B-3CE6-EA0688478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70B567" w14:textId="77777777" w:rsidR="00CC270F" w:rsidRPr="00A30AE6" w:rsidRDefault="00CC270F" w:rsidP="00226B35">
      <w:pPr>
        <w:tabs>
          <w:tab w:val="left" w:pos="709"/>
        </w:tabs>
        <w:spacing w:after="160"/>
        <w:ind w:left="284" w:right="-991" w:firstLine="567"/>
        <w:contextualSpacing/>
        <w:rPr>
          <w:rFonts w:cs="Times New Roman"/>
          <w:sz w:val="28"/>
          <w:szCs w:val="28"/>
          <w:lang w:val="en-US"/>
        </w:rPr>
      </w:pPr>
      <w:r w:rsidRPr="00A30AE6">
        <w:rPr>
          <w:rFonts w:cs="Times New Roman"/>
          <w:noProof/>
          <w:sz w:val="28"/>
          <w:szCs w:val="28"/>
          <w:lang w:val="en-US" w:eastAsia="pl-PL"/>
        </w:rPr>
        <w:drawing>
          <wp:inline distT="0" distB="0" distL="0" distR="0" wp14:anchorId="14F262B5" wp14:editId="31C175D9">
            <wp:extent cx="4676775" cy="271824"/>
            <wp:effectExtent l="0" t="0" r="0" b="0"/>
            <wp:docPr id="1168120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0775" name=""/>
                    <pic:cNvPicPr/>
                  </pic:nvPicPr>
                  <pic:blipFill rotWithShape="1">
                    <a:blip r:embed="rId19"/>
                    <a:srcRect b="11497"/>
                    <a:stretch/>
                  </pic:blipFill>
                  <pic:spPr bwMode="auto">
                    <a:xfrm>
                      <a:off x="0" y="0"/>
                      <a:ext cx="4788954" cy="278344"/>
                    </a:xfrm>
                    <a:prstGeom prst="rect">
                      <a:avLst/>
                    </a:prstGeom>
                    <a:ln>
                      <a:noFill/>
                    </a:ln>
                    <a:extLst>
                      <a:ext uri="{53640926-AAD7-44D8-BBD7-CCE9431645EC}">
                        <a14:shadowObscured xmlns:a14="http://schemas.microsoft.com/office/drawing/2010/main"/>
                      </a:ext>
                    </a:extLst>
                  </pic:spPr>
                </pic:pic>
              </a:graphicData>
            </a:graphic>
          </wp:inline>
        </w:drawing>
      </w:r>
    </w:p>
    <w:p w14:paraId="17EC25FC"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Sensitivity analysis: YLD for Almaty based on German severity distribution</w:t>
      </w:r>
    </w:p>
    <w:p w14:paraId="5979FECD"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Owing to the absence of Kazakh data on the frequency of sequelae, two sources were used for the DALY calculations, estimations from the GBD study for Kazakhstan and data from the German Burden of Disease study</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{"citationItems":[{"id":"ITEM-1","itemData":{"DOI":"10.1007/S00103-018-2793-0","ISSN":"1437-1588","PMID":"30083946","abstract":"Background: Evidence-based policy measures need non-interest-guided information about the health status of a population and the diseases that affect the population the most. In such cases, a national burden of disease study can provide reliable insights at the regional level. Aim: This article presents the potential of the BURDEN 2020 project and its expected outcome for Germany at the national and regional level. Methods: The BURDEN 2020 project uses several indicators including years of life lost (YLL) to cover the impact of mortality and years lived with disability (YLD) to cover morbidity. The sum of both is the measure of population health called disability adjusted life years (DALY). Results: The study ranks individual diseases and risk factors based on their impact on population health. The burden of disease approach is assumed to be sensitive to subnational differences and may generate immediate benefits for regional planning. The BURDEN 2020 study will pilot a national burden of disease study for Germany that will later be transformed into a continuous data processing and visualization tool. This is done by using, modifying and supplementing the methodology employed by the Global Burden of Disease (GBD) study to better fit the needs of health policy in Germany. This study is aimed at calculating the disease burden for up to 17 preselected diseases. Furthermore, the estimates of burden of disease are attributed to a selected set of risk factors. Conclusion: The Burden 2020 study will provide the results of a new, health-related data processing system to the public. This includes a noninterest-guided presentation of the burden of disease (DALY) in Germany at the national and regional level.","author":[{"dropping-particle":"","family":"Rommel","given":"Alexander","non-dropping-particle":"","parse-names":false,"suffix":""},{"dropping-particle":"","family":"Lippe","given":"Elena","non-dropping-particle":"von der","parse-names":false,"suffix":""},{"dropping-particle":"","family":"Plaß","given":"Dietrich","non-dropping-particle":"","parse-names":false,"suffix":""},{"dropping-particle":"","family":"Wengler","given":"Annelene","non-dropping-particle":"","parse-names":false,"suffix":""},{"dropping-particle":"","family":"Anton","given":"Aline","non-dropping-particle":"","parse-names":false,"suffix":""},{"dropping-particle":"","family":"Schmidt","given":"Christian","non-dropping-particle":"","parse-names":false,"suffix":""},{"dropping-particle":"","family":"Schüssel","given":"Katrin","non-dropping-particle":"","parse-names":false,"suffix":""},{"dropping-particle":"","family":"Brückner","given":"Gabriela","non-dropping-particle":"","parse-names":false,"suffix":""},{"dropping-particle":"","family":"Schröder","given":"Helmut","non-dropping-particle":"","parse-names":false,"suffix":""},{"dropping-particle":"","family":"Porst","given":"Michael","non-dropping-particle":"","parse-names":false,"suffix":""},{"dropping-particle":"","family":"Leddin","given":"Janko","non-dropping-particle":"","parse-names":false,"suffix":""},{"dropping-particle":"","family":"Tobollik","given":"Myriam","non-dropping-particle":"","parse-names":false,"suffix":""},{"dropping-particle":"","family":"Baumert","given":"Jens","non-dropping-particle":"","parse-names":false,"suffix":""},{"dropping-particle":"","family":"Scheidt-Nave","given":"Christa","non-dropping-particle":"","parse-names":false,"suffix":""},{"dropping-particle":"","family":"Ziese","given":"Thomas","non-dropping-particle":"","parse-names":false,"suffix":""}],"container-title":"Bundesgesundheitsblatt, Gesundheitsforschung, Gesundheitsschutz","id":"ITEM-1","issue":"9","issued":{"date-parts":[["2018","9","1"]]},"page":"1159-1166","publisher":"Bundesgesundheitsblatt Gesundheitsforschung Gesundheitsschutz","title":"BURDEN 2020-Burden of disease in Germany at the national and regional level","type":"article-journal","volume":"61"},"uris":["http://www.mendeley.com/documents/?uuid=f929db2c-632b-34e3-b95f-f2fe692e364b"]}],"mendeley":{"formattedCitation":"&lt;sup&gt;22&lt;/sup&gt;","plainTextFormattedCitation":"22","previouslyFormattedCitation":"&lt;sup&gt;22&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22</w:t>
      </w:r>
      <w:r w:rsidRPr="00A30AE6">
        <w:rPr>
          <w:rFonts w:cs="Times New Roman"/>
          <w:sz w:val="28"/>
          <w:szCs w:val="28"/>
          <w:lang w:val="en-US"/>
        </w:rPr>
        <w:fldChar w:fldCharType="end"/>
      </w:r>
      <w:r w:rsidRPr="00A30AE6">
        <w:rPr>
          <w:rFonts w:cs="Times New Roman"/>
          <w:sz w:val="28"/>
          <w:szCs w:val="28"/>
          <w:vertAlign w:val="superscript"/>
          <w:lang w:val="en-US"/>
        </w:rPr>
        <w:t>,</w:t>
      </w:r>
      <w:r w:rsidRPr="00A30AE6">
        <w:rPr>
          <w:rFonts w:cs="Times New Roman"/>
          <w:sz w:val="28"/>
          <w:szCs w:val="28"/>
          <w:lang w:val="en-US"/>
        </w:rPr>
        <w:fldChar w:fldCharType="begin" w:fldLock="1"/>
      </w:r>
      <w:r w:rsidRPr="00A30AE6">
        <w:rPr>
          <w:rFonts w:cs="Times New Roman"/>
          <w:sz w:val="28"/>
          <w:szCs w:val="28"/>
          <w:lang w:val="en-US"/>
        </w:rPr>
        <w:instrText>ADDIN CSL_CITATION {"citationItems":[{"id":"ITEM-1","itemData":{"URL":"https://www.daly.rki.de/","accessed":{"date-parts":[["2023","12","18"]]},"id":"ITEM-1","issued":{"date-parts":[["0"]]},"title":"Burden 2020 – RKI","type":"webpage"},"uris":["http://www.mendeley.com/documents/?uuid=1b318772-a3b2-39ec-9544-e2c0652cb2f4"]}],"mendeley":{"formattedCitation":"&lt;sup&gt;25&lt;/sup&gt;","plainTextFormattedCitation":"25","previouslyFormattedCitation":"&lt;sup&gt;25&lt;/sup&gt;"},"properties":{"noteIndex":0},"schema":"https://github.com/citation-style-language/schema/raw/master/csl-citation.json"}</w:instrText>
      </w:r>
      <w:r w:rsidRPr="00A30AE6">
        <w:rPr>
          <w:rFonts w:cs="Times New Roman"/>
          <w:sz w:val="28"/>
          <w:szCs w:val="28"/>
          <w:lang w:val="en-US"/>
        </w:rPr>
        <w:fldChar w:fldCharType="separate"/>
      </w:r>
      <w:r w:rsidRPr="00A30AE6">
        <w:rPr>
          <w:rFonts w:cs="Times New Roman"/>
          <w:noProof/>
          <w:sz w:val="28"/>
          <w:szCs w:val="28"/>
          <w:vertAlign w:val="superscript"/>
          <w:lang w:val="en-US"/>
        </w:rPr>
        <w:t>25</w:t>
      </w:r>
      <w:r w:rsidRPr="00A30AE6">
        <w:rPr>
          <w:rFonts w:cs="Times New Roman"/>
          <w:sz w:val="28"/>
          <w:szCs w:val="28"/>
          <w:lang w:val="en-US"/>
        </w:rPr>
        <w:fldChar w:fldCharType="end"/>
      </w:r>
      <w:r w:rsidRPr="00A30AE6">
        <w:rPr>
          <w:rFonts w:cs="Times New Roman"/>
          <w:sz w:val="28"/>
          <w:szCs w:val="28"/>
          <w:lang w:val="en-US"/>
        </w:rPr>
        <w:t xml:space="preserve">. In the German study, data were available for breast, colorectal, lung, and prostate cancers. Upon applying the German severity distribution to the 2021 Almaty data, breast cancer resulted in 647.0 YLD, marking a 37% increase compared with the 407.9 YLD calculated using Kazakhstan's severity distribution from the GBD study. A comparable trend was evident in the cases of prostate cancer (+25.8%), colorectal cancer in men (+18.3%), and colorectal cancer in women (+14.2%). Conversely, when applying the German severity distribution data to calculate the YLD for lung cancer in men, the figures were lower than those calculated using the GBD study's severity distribution data, with a difference of −21.1%; for lung cancer in women, a difference of −4.2% was observed. In the distribution of different stages of breast cancer within the German and GBD studies, a disparity was observed in the controlled phase, with and without mastectomy. Within the German data, the proportion of these two stages was relatively balanced within the disease structure, accounting for 47% and 39%, respectively. The GBD data for Kazakhstan depicted the controlled phase without mastectomy as predominating over all other stages, constituting 81%, whereas the phase with mastectomy comprised 12%. In the computation of DALYs, the relative discrepancy in total DALYs between the GBD and German severity distribution varied from −0.5% to +3.8%, given that the predominant component of the DALY metric is YLL. For more detailed results, refer to Supplementary Table S2. </w:t>
      </w:r>
    </w:p>
    <w:p w14:paraId="3830D88A"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Comparative analysis of DALYs in Almaty and other metropolitan areas</w:t>
      </w:r>
    </w:p>
    <w:p w14:paraId="44EFE659" w14:textId="77777777" w:rsidR="00CC270F" w:rsidRPr="00A30AE6" w:rsidRDefault="00CC270F" w:rsidP="00226B35">
      <w:pPr>
        <w:tabs>
          <w:tab w:val="left" w:pos="709"/>
          <w:tab w:val="left" w:pos="1134"/>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We compared DALY rates per 100,000 population in Almaty with similar indicators from studies conducted in major cities of Germany and Scotland, as well as using open data from the GBD study for all of Kazakhstan, Mexico City and Jakarta, as well as Central Asian regions, which include Kazakhstan</w:t>
      </w:r>
      <w:r w:rsidRPr="00A30AE6">
        <w:rPr>
          <w:rFonts w:eastAsia="Times New Roman" w:cs="Times New Roman"/>
          <w:sz w:val="28"/>
          <w:szCs w:val="28"/>
          <w:vertAlign w:val="superscript"/>
          <w:lang w:val="en-US"/>
        </w:rPr>
        <w:fldChar w:fldCharType="begin" w:fldLock="1"/>
      </w:r>
      <w:r w:rsidRPr="00A30AE6">
        <w:rPr>
          <w:rFonts w:eastAsia="Times New Roman" w:cs="Times New Roman"/>
          <w:sz w:val="28"/>
          <w:szCs w:val="28"/>
          <w:vertAlign w:val="superscript"/>
          <w:lang w:val="en-US"/>
        </w:rPr>
        <w:instrText>ADDIN CSL_CITATION {"citationItems":[{"id":"ITEM-1","itemData":{"URL":"https://www.daly.rki.de/","accessed":{"date-parts":[["2023","12","18"]]},"id":"ITEM-1","issued":{"date-parts":[["0"]]},"title":"Burden 2020 – RKI","type":"webpage"},"uris":["http://www.mendeley.com/documents/?uuid=1b318772-a3b2-39ec-9544-e2c0652cb2f4"]}],"mendeley":{"formattedCitation":"&lt;sup&gt;25&lt;/sup&gt;","plainTextFormattedCitation":"25","previouslyFormattedCitation":"&lt;sup&gt;25&lt;/sup&gt;"},"properties":{"noteIndex":0},"schema":"https://github.com/citation-style-language/schema/raw/master/csl-citation.json"}</w:instrText>
      </w:r>
      <w:r w:rsidRPr="00A30AE6">
        <w:rPr>
          <w:rFonts w:eastAsia="Times New Roman" w:cs="Times New Roman"/>
          <w:sz w:val="28"/>
          <w:szCs w:val="28"/>
          <w:vertAlign w:val="superscript"/>
          <w:lang w:val="en-US"/>
        </w:rPr>
        <w:fldChar w:fldCharType="separate"/>
      </w:r>
      <w:r w:rsidRPr="00A30AE6">
        <w:rPr>
          <w:rFonts w:eastAsia="Times New Roman" w:cs="Times New Roman"/>
          <w:noProof/>
          <w:sz w:val="28"/>
          <w:szCs w:val="28"/>
          <w:vertAlign w:val="superscript"/>
          <w:lang w:val="en-US"/>
        </w:rPr>
        <w:t>25</w:t>
      </w:r>
      <w:r w:rsidRPr="00A30AE6">
        <w:rPr>
          <w:rFonts w:eastAsia="Times New Roman" w:cs="Times New Roman"/>
          <w:sz w:val="28"/>
          <w:szCs w:val="28"/>
          <w:vertAlign w:val="superscript"/>
          <w:lang w:val="en-US"/>
        </w:rPr>
        <w:fldChar w:fldCharType="end"/>
      </w:r>
      <w:r w:rsidRPr="00A30AE6">
        <w:rPr>
          <w:rFonts w:eastAsia="Times New Roman" w:cs="Times New Roman"/>
          <w:sz w:val="28"/>
          <w:szCs w:val="28"/>
          <w:vertAlign w:val="superscript"/>
          <w:lang w:val="en-US"/>
        </w:rPr>
        <w:t>,</w:t>
      </w:r>
      <w:r w:rsidRPr="00A30AE6">
        <w:rPr>
          <w:rFonts w:eastAsia="Times New Roman" w:cs="Times New Roman"/>
          <w:sz w:val="28"/>
          <w:szCs w:val="28"/>
          <w:vertAlign w:val="superscript"/>
          <w:lang w:val="en-US"/>
        </w:rPr>
        <w:fldChar w:fldCharType="begin" w:fldLock="1"/>
      </w:r>
      <w:r w:rsidRPr="00A30AE6">
        <w:rPr>
          <w:rFonts w:eastAsia="Times New Roman" w:cs="Times New Roman"/>
          <w:sz w:val="28"/>
          <w:szCs w:val="28"/>
          <w:vertAlign w:val="superscript"/>
          <w:lang w:val="en-US"/>
        </w:rPr>
        <w:instrText>ADDIN CSL_CITATION {"citationItems":[{"id":"ITEM-1","itemData":{"URL":"https://scotland.shinyapps.io/phs-local-trends-scottish-burden-diseases/","accessed":{"date-parts":[["2023","11","28"]]},"id":"ITEM-1","issued":{"date-parts":[["0"]]},"title":"Scottish Burden of Disease","type":"webpage"},"uris":["http://www.mendeley.com/documents/?uuid=e16b37b8-17cc-3e23-ac42-9fc0fe94f020"]}],"mendeley":{"formattedCitation":"&lt;sup&gt;26&lt;/sup&gt;","plainTextFormattedCitation":"26","previouslyFormattedCitation":"&lt;sup&gt;26&lt;/sup&gt;"},"properties":{"noteIndex":0},"schema":"https://github.com/citation-style-language/schema/raw/master/csl-citation.json"}</w:instrText>
      </w:r>
      <w:r w:rsidRPr="00A30AE6">
        <w:rPr>
          <w:rFonts w:eastAsia="Times New Roman" w:cs="Times New Roman"/>
          <w:sz w:val="28"/>
          <w:szCs w:val="28"/>
          <w:vertAlign w:val="superscript"/>
          <w:lang w:val="en-US"/>
        </w:rPr>
        <w:fldChar w:fldCharType="separate"/>
      </w:r>
      <w:r w:rsidRPr="00A30AE6">
        <w:rPr>
          <w:rFonts w:eastAsia="Times New Roman" w:cs="Times New Roman"/>
          <w:noProof/>
          <w:sz w:val="28"/>
          <w:szCs w:val="28"/>
          <w:vertAlign w:val="superscript"/>
          <w:lang w:val="en-US"/>
        </w:rPr>
        <w:t>26</w:t>
      </w:r>
      <w:r w:rsidRPr="00A30AE6">
        <w:rPr>
          <w:rFonts w:eastAsia="Times New Roman" w:cs="Times New Roman"/>
          <w:sz w:val="28"/>
          <w:szCs w:val="28"/>
          <w:vertAlign w:val="superscript"/>
          <w:lang w:val="en-US"/>
        </w:rPr>
        <w:fldChar w:fldCharType="end"/>
      </w:r>
      <w:r w:rsidRPr="00A30AE6">
        <w:rPr>
          <w:rFonts w:eastAsia="Times New Roman" w:cs="Times New Roman"/>
          <w:sz w:val="28"/>
          <w:szCs w:val="28"/>
          <w:vertAlign w:val="superscript"/>
          <w:lang w:val="en-US"/>
        </w:rPr>
        <w:t>,</w:t>
      </w:r>
      <w:r w:rsidRPr="00A30AE6">
        <w:rPr>
          <w:rFonts w:eastAsia="Times New Roman" w:cs="Times New Roman"/>
          <w:sz w:val="28"/>
          <w:szCs w:val="28"/>
          <w:vertAlign w:val="superscript"/>
          <w:lang w:val="en-US"/>
        </w:rPr>
        <w:fldChar w:fldCharType="begin" w:fldLock="1"/>
      </w:r>
      <w:r w:rsidRPr="00A30AE6">
        <w:rPr>
          <w:rFonts w:eastAsia="Times New Roman" w:cs="Times New Roman"/>
          <w:sz w:val="28"/>
          <w:szCs w:val="28"/>
          <w:vertAlign w:val="superscript"/>
          <w:lang w:val="en-US"/>
        </w:rPr>
        <w:instrText>ADDIN CSL_CITATION {"citationItems":[{"id":"ITEM-1","itemData":{"DOI":"10.1016/S0140-6736(18)31891-9","ISSN":"1474-547X","PMID":"30496102","abstract":"Background: Assessments of age-specifc mortality and life expectancy have been done by the UN Population Division, Department of Economics and Social Afairs (UNPOP), the United States Census Bureau, WHO, and as part of previous iterations of the Global Burden of Diseases, Injuries, and Risk Factors Study (GBD). Previous iterations of the GBD used population estimates from UNPOP, which were not derived in a way that was internally consistent with the estimates of the numbers of deaths in the GBD. The present iteration of the GBD, GBD 2017, improves on previous assessments and provides timely estimates of the mortality experience of populations globally. Methods: The GBD uses all available data to produce estimates of mortality rates between 1950 and 2017 for 23 age groups, both sexes, and 918 locations, including 195 countries and territories and subnational locations for 16 countries. Data used include vital registration systems, sample registration systems, household surveys (complete birth histories, summary birth histories, sibling histories), censuses (summary birth histories, household deaths), and Demographic Surveillance Sites. In total, this analysis used 8259 data sources. Estimates of the probability of death between birth and the age of 5 years and between ages 15 and 60 years are generated and then input into a model life table system to produce complete life tables for all locations and years. Fatal discontinuities and mortality due to HIV/AIDS are analysed separately and then incorporated into the estimation. We analyse the relationship between age-specifc mortality and development status using the Socio-demographic Index, a composite measure based on fertility under the age of 25 years, education, and income. There are four main methodological improvements in GBD 2017 compared with GBD 2016: 622 additional data sources have been incorporated; new estimates of population, generated by the GBD study, are used; statistical methods used in diferent components of the analysis have been further standardised and improved; and the analysis has been extended backwards in time by two decades to start in 1950. Findings: Globally, 18·7% (95% uncertainty interval 18·4-19·0) of deaths were registered in 1950 and that proportion has been steadily increasing since, with 58·8% (58·2-59·3) of all deaths being registered in 2015. At the global level, between 1950 and 2017, life expectancy increased from 48·1 years (46·5-49·6) to 70·5 years (70·1-70·8) for m…","author":[{"dropping-particle":"","family":"Dicker","given":"Daniel","non-dropping-particle":"","parse-names":false,"suffix":""},{"dropping-particle":"","family":"Nguyen","given":"Grant","non-dropping-particle":"","parse-names":false,"suffix":""},{"dropping-particle":"","family":"Abate","given":"Degu","non-dropping-particle":"","parse-names":false,"suffix":""},{"dropping-particle":"","family":"Abate","given":"Kalkidan Hassen","non-dropping-particle":"","parse-names":false,"suffix":""},{"dropping-particle":"","family":"Abay","given":"Solomon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el-Rahman","given":"Omar","non-dropping-particle":"","parse-names":false,"suffix":""},{"dropping-particle":"","family":"Abdi","given":"Alireza","non-dropping-particle":"","parse-names":false,"suffix":""},{"dropping-particle":"","family":"Abdollahpour","given":"Ibrahim","non-dropping-particle":"","parse-names":false,"suffix":""},{"dropping-particle":"","family":"Abdulkader","given":"Rizwan Suliankatchi","non-dropping-particle":"","parse-names":false,"suffix":""},{"dropping-particle":"","family":"Abdurahman","given":"Ahmed Abdulahi","non-dropping-particle":"","parse-names":false,"suffix":""},{"dropping-particle":"","family":"Abebe","given":"Haftom Temesgen","non-dropping-particle":"","parse-names":false,"suffix":""},{"dropping-particle":"","family":"Abebe","given":"Molla","non-dropping-particle":"","parse-names":false,"suffix":""},{"dropping-particle":"","family":"Abebe","given":"Zegeye","non-dropping-particle":"","parse-names":false,"suffix":""},{"dropping-particle":"","family":"Abebo","given":"Teshome Abuka","non-dropping-particle":"","parse-names":false,"suffix":""},{"dropping-particle":"","family":"Aboyans","given":"Victor","non-dropping-particle":"","parse-names":false,"suffix":""},{"dropping-particle":"","family":"Abraha","given":"Haftom Niguse","non-dropping-particle":"","parse-names":false,"suffix":""},{"dropping-particle":"","family":"Abrham","given":"Aklilu Roba","non-dropping-particle":"","parse-names":false,"suffix":""},{"dropping-particle":"","family":"Abu-Raddad","given":"Laith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Kokou","non-dropping-particle":"","parse-names":false,"suffix":""},{"dropping-particle":"","family":"Acharya","given":"Pawan","non-dropping-particle":"","parse-names":false,"suffix":""},{"dropping-particle":"","family":"Adebayo","given":"Oladimeji M.","non-dropping-particle":"","parse-names":false,"suffix":""},{"dropping-particle":"","family":"Adedeji","given":"Isaac Akinkunmi","non-dropping-particle":"","parse-names":false,"suffix":""},{"dropping-particle":"","family":"Adedoyin","given":"Rufus Adesoji","non-dropping-particle":"","parse-names":false,"suffix":""},{"dropping-particle":"","family":"Adekanmbi","given":"Victor","non-dropping-particle":"","parse-names":false,"suffix":""},{"dropping-particle":"","family":"Adetokunboh","given":"Olatunji O.","non-dropping-particle":"","parse-names":false,"suffix":""},{"dropping-particle":"","family":"Adhena","given":"Beyene Meressa","non-dropping-particle":"","parse-names":false,"suffix":""},{"dropping-particle":"","family":"Adhikari","given":"Tara Ballav","non-dropping-particle":"","parse-names":false,"suffix":""},{"dropping-particle":"","family":"Adib","given":"Mina G.","non-dropping-particle":"","parse-names":false,"suffix":""},{"dropping-particle":"","family":"Adou","given":"ArsÃ¨ne Kouablan","non-dropping-particle":"","parse-names":false,"suffix":""},{"dropping-particle":"","family":"Adsuar","given":"Jose C.","non-dropping-particle":"","parse-names":false,"suffix":""},{"dropping-particle":"","family":"Afarideh","given":"Mohsen","non-dropping-particle":"","parse-names":false,"suffix":""},{"dropping-particle":"","family":"Afshin","given":"Ashkan","non-dropping-particle":"","parse-names":false,"suffix":""},{"dropping-particle":"","family":"Agarwal","given":"Gina","non-dropping-particle":"","parse-names":false,"suffix":""},{"dropping-particle":"","family":"Aggarwal","given":"Rakesh","non-dropping-particle":"","parse-names":false,"suffix":""},{"dropping-particle":"","family":"Aghayan","given":"Sargis Aghasi","non-dropping-particle":"","parse-names":false,"suffix":""},{"dropping-particle":"","family":"Agrawal","given":"Sutapa","non-dropping-particle":"","parse-names":false,"suffix":""},{"dropping-particle":"","family":"Agrawal","given":"Anurag","non-dropping-particle":"","parse-names":false,"suffix":""},{"dropping-particle":"","family":"Ahmadi","given":"Mehdi","non-dropping-particle":"","parse-names":false,"suffix":""},{"dropping-particle":"","family":"Ahmadi","given":"Alireza","non-dropping-particle":"","parse-names":false,"suffix":""},{"dropping-particle":"","family":"Ahmadieh","given":"Hamid","non-dropping-particle":"","parse-names":false,"suffix":""},{"dropping-particle":"","family":"Ahmed","given":"Mohamed Lemine Cheikh Brahim","non-dropping-particle":"","parse-names":false,"suffix":""},{"dropping-particle":"","family":"Ahmed","given":"Sayem","non-dropping-particle":"","parse-names":false,"suffix":""},{"dropping-particle":"","family":"Ahmed","given":"Muktar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Eddine","non-dropping-particle":"","parse-names":false,"suffix":""},{"dropping-particle":"","family":"Akanda","given":"Ali S.","non-dropping-particle":"","parse-names":false,"suffix":""},{"dropping-particle":"","family":"Akbari","given":"Mohammad Esmaeil","non-dropping-particle":"","parse-names":false,"suffix":""},{"dropping-particle":"","family":"Akibu","given":"Mohammed","non-dropping-particle":"","parse-names":false,"suffix":""},{"dropping-particle":"","family":"Akinyemi","given":"Rufus Olusola","non-dropping-particle":"","parse-names":false,"suffix":""},{"dropping-particle":"","family":"Akinyemiju","given":"Tomi","non-dropping-particle":"","parse-names":false,"suffix":""},{"dropping-particle":"","family":"Akseer","given":"Nadia","non-dropping-particle":"","parse-names":false,"suffix":""},{"dropping-particle":"","family":"Alahdab","given":"Fares","non-dropping-particle":"","parse-names":false,"suffix":""},{"dropping-particle":"","family":"Al-Aly","given":"Ziyad","non-dropping-particle":"","parse-names":false,"suffix":""},{"dropping-particle":"","family":"Alam","given":"Khurshid","non-dropping-particle":"","parse-names":false,"suffix":""},{"dropping-particle":"","family":"Alebel","given":"Animut","non-dropping-particle":"","parse-names":false,"suffix":""},{"dropping-particle":"V.","family":"Aleman","given":"Alicia","non-dropping-particle":"","parse-names":false,"suffix":""},{"dropping-particle":"","family":"Alene","given":"Kefyalew Addis","non-dropping-particle":"","parse-names":false,"suffix":""},{"dropping-particle":"","family":"Al-Eyadhy","given":"Ayman","non-dropping-particle":"","parse-names":false,"suffix":""},{"dropping-particle":"","family":"Ali","given":"Raghib","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â€™A","non-dropping-particle":"","parse-names":false,"suffix":""},{"dropping-particle":"","family":"Alla","given":"FranÃ§ois","non-dropping-particle":"","parse-names":false,"suffix":""},{"dropping-particle":"","family":"Allebeck","given":"Peter","non-dropping-particle":"","parse-names":false,"suffix":""},{"dropping-particle":"","family":"Allen","given":"Christine A.","non-dropping-particle":"","parse-names":false,"suffix":""},{"dropping-particle":"","family":"Alonso","given":"Jordi","non-dropping-particle":"","parse-names":false,"suffix":""},{"dropping-particle":"","family":"Al-Raddadi","given":"Rajaa M.","non-dropping-particle":"","parse-names":false,"suffix":""},{"dropping-particle":"","family":"Alsharif","given":"Uba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i","given":"Erfan","non-dropping-particle":"","parse-names":false,"suffix":""},{"dropping-particle":"","family":"Ammar","given":"Walid","non-dropping-particle":"","parse-names":false,"suffix":""},{"dropping-particle":"","family":"Amoako","given":"Yaw Ampem","non-dropping-particle":"","parse-names":false,"suffix":""},{"dropping-particle":"","family":"Anber","given":"Nahla Hamed","non-dropping-particle":"","parse-names":false,"suffix":""},{"dropping-particle":"","family":"Andrei","given":"Catalina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Debalkie","non-dropping-particle":"","parse-names":false,"suffix":""},{"dropping-particle":"","family":"Anjomshoa","given":"Mina","non-dropping-particle":"","parse-names":false,"suffix":""},{"dropping-particle":"","family":"Anlay","given":"Degefaye Zelalem","non-dropping-particle":"","parse-names":false,"suffix":""},{"dropping-particle":"","family":"Ansari","given":"Hossein","non-dropping-particle":"","parse-names":false,"suffix":""},{"dropping-particle":"","family":"Ansariadi","given":"Ansariadi","non-dropping-particle":"","parse-names":false,"suffix":""},{"dropping-particle":"","family":"Ansha","given":"Mustafa Geleto","non-dropping-particle":"","parse-names":false,"suffix":""},{"dropping-particle":"","family":"Antonio","given":"Carl Abelardo T.","non-dropping-particle":"","parse-names":false,"suffix":""},{"dropping-particle":"","family":"Appiah","given":"Seth Christopher Yaw","non-dropping-particle":"","parse-names":false,"suffix":""},{"dropping-particle":"","family":"Aremu","given":"Olatunde","non-dropping-particle":"","parse-names":false,"suffix":""},{"dropping-particle":"","family":"Areri","given":"Habtamu Abera","non-dropping-particle":"","parse-names":false,"suffix":""},{"dropping-particle":"","family":"Ã„rnlÃ¶v","given":"Johan","non-dropping-particle":"","parse-names":false,"suffix":""},{"dropping-particle":"","family":"Arora","given":"Megha","non-dropping-particle":"","parse-names":false,"suffix":""},{"dropping-particle":"","family":"Artaman","given":"Al","non-dropping-particle":"","parse-names":false,"suffix":""},{"dropping-particle":"","family":"Aryal","given":"Krishna K.","non-dropping-particle":"","parse-names":false,"suffix":""},{"dropping-particle":"","family":"Asadi-Lari","given":"Mohsen","non-dropping-particle":"","parse-names":false,"suffix":""},{"dropping-particle":"","family":"Asayesh","given":"Hamid","non-dropping-particle":"","parse-names":false,"suffix":""},{"dropping-particle":"","family":"Asfaw","given":"Ephrem Tsegay","non-dropping-particle":"","parse-names":false,"suffix":""},{"dropping-particle":"","family":"Asgedom","given":"Solomon Weldegebreal","non-dropping-particle":"","parse-names":false,"suffix":""},{"dropping-particle":"","family":"Assadi","given":"Reza","non-dropping-particle":"","parse-names":false,"suffix":""},{"dropping-particle":"","family":"Ataro","given":"Zerihun","non-dropping-particle":"","parse-names":false,"suffix":""},{"dropping-particle":"","family":"Atey","given":"Tesfay Mehari Mehari","non-dropping-particle":"","parse-names":false,"suffix":""},{"dropping-particle":"","family":"Athari","given":"Seyyed Shamsadin","non-dropping-particle":"","parse-names":false,"suffix":""},{"dropping-particle":"","family":"Atique","given":"Suleman","non-dropping-particle":"","parse-names":false,"suffix":""},{"dropping-particle":"","family":"Atre","given":"Sachin R.","non-dropping-particle":"","parse-names":false,"suffix":""},{"dropping-particle":"","family":"Atteraya","given":"Madhu Sudhan","non-dropping-particle":"","parse-names":false,"suffix":""},{"dropping-particle":"","family":"Attia","given":"Engi F.","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uah","given":"Baffour","non-dropping-particle":"","parse-names":false,"suffix":""},{"dropping-particle":"","family":"Ayala Quintanilla","given":"Beatriz Paulina","non-dropping-particle":"","parse-names":false,"suffix":""},{"dropping-particle":"","family":"Ayele","given":"Henok Tadesse","non-dropping-particle":"","parse-names":false,"suffix":""},{"dropping-particle":"","family":"Ayele","given":"Yohanes","non-dropping-particle":"","parse-names":false,"suffix":""},{"dropping-particle":"","family":"Ayer","given":"Rakesh","non-dropping-particle":"","parse-names":false,"suffix":""},{"dropping-particle":"","family":"Ayuk","given":"Tambe B.","non-dropping-particle":"","parse-names":false,"suffix":""},{"dropping-particle":"","family":"Azzopardi","given":"Peter S.","non-dropping-particle":"","parse-names":false,"suffix":""},{"dropping-particle":"","family":"Azzopardi-Muscat","given":"Natasha","non-dropping-particle":"","parse-names":false,"suffix":""},{"dropping-particle":"","family":"Badali","given":"Hamid","non-dropping-particle":"","parse-names":false,"suffix":""},{"dropping-particle":"","family":"Badawi","given":"Alaa","non-dropping-particle":"","parse-names":false,"suffix":""},{"dropping-particle":"","family":"Balakrishnan","given":"Kalpana","non-dropping-particle":"","parse-names":false,"suffix":""},{"dropping-particle":"","family":"Bali","given":"Ayele Geleto","non-dropping-particle":"","parse-names":false,"suffix":""},{"dropping-particle":"","family":"Banach","given":"Maciej","non-dropping-particle":"","parse-names":false,"suffix":""},{"dropping-particle":"","family":"Banstola","given":"Amrit","non-dropping-particle":"","parse-names":false,"suffix":""},{"dropping-particle":"","family":"Barac","given":"Aleksandra","non-dropping-particle":"","parse-names":false,"suffix":""},{"dropping-particle":"","family":"Barboza","given":"Miguel A.","non-dropping-particle":"","parse-names":false,"suffix":""},{"dropping-particle":"","family":"Barquera","given":"Simon","non-dropping-particle":"","parse-names":false,"suffix":""},{"dropping-particle":"","family":"Barrero","given":"Lope H.","non-dropping-particle":"","parse-names":false,"suffix":""},{"dropping-particle":"","family":"Basaleem","given":"Huda","non-dropping-particle":"","parse-names":false,"suffix":""},{"dropping-particle":"","family":"Bassat","given":"Quique","non-dropping-particle":"","parse-names":false,"suffix":""},{"dropping-particle":"","family":"Basu","given":"Arindam","non-dropping-particle":"","parse-names":false,"suffix":""},{"dropping-particle":"","family":"Basu","given":"Sanjay","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Ã©jot","given":"Yannick","non-dropping-particle":"","parse-names":false,"suffix":""},{"dropping-particle":"","family":"Bekele","given":"Bayu Begashaw","non-dropping-particle":"","parse-names":false,"suffix":""},{"dropping-particle":"","family":"Belachew","given":"Abate Bekele","non-dropping-particle":"","parse-names":false,"suffix":""},{"dropping-particle":"","family":"Belay","given":"Aregawi Gebreyesus","non-dropping-particle":"","parse-names":false,"suffix":""},{"dropping-particle":"","family":"Belay","given":"Ezra","non-dropping-particle":"","parse-names":false,"suffix":""},{"dropping-particle":"","family":"Belay","given":"Saba Abraham","non-dropping-particle":"","parse-names":false,"suffix":""},{"dropping-particle":"","family":"Belay","given":"Yihalem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M.","non-dropping-particle":"","parse-names":false,"suffix":""},{"dropping-particle":"","family":"Berhane","given":"Adugnaw","non-dropping-particle":"","parse-names":false,"suffix":""},{"dropping-particle":"","family":"Berman","given":"Adam E.","non-dropping-particle":"","parse-names":false,"suffix":""},{"dropping-particle":"","family":"Bernabe","given":"Eduardo","non-dropping-particle":"","parse-names":false,"suffix":""},{"dropping-particle":"","family":"Bernstein","given":"Robert S.","non-dropping-particle":"","parse-names":false,"suffix":""},{"dropping-particle":"","family":"Bertolacci","given":"Gregory J.","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tia","given":"Eesh","non-dropping-particle":"","parse-names":false,"suffix":""},{"dropping-particle":"","family":"Bhatt","given":"Samir","non-dropping-particle":"","parse-names":false,"suffix":""},{"dropping-particle":"","family":"Bhattarai","given":"Suraj","non-dropping-particle":"","parse-names":false,"suffix":""},{"dropping-particle":"","family":"Bhaumik","given":"Soumyadeeep","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ilign","given":"Nigus","non-dropping-particle":"","parse-names":false,"suffix":""},{"dropping-particle":"","family":"Sayeed","given":"Muhammad Shahdaat","non-dropping-particle":"Bin","parse-names":false,"suffix":""},{"dropping-particle":"","family":"Birlik","given":"Sait Mentes","non-dropping-particle":"","parse-names":false,"suffix":""},{"dropping-particle":"","family":"Birungi","given":"Charles","non-dropping-particle":"","parse-names":false,"suffix":""},{"dropping-particle":"","family":"Bisanzio","given":"Donal","non-dropping-particle":"","parse-names":false,"suffix":""},{"dropping-particle":"","family":"Biswas","given":"Tuhin","non-dropping-particle":"","parse-names":false,"suffix":""},{"dropping-particle":"","family":"BjÃ¸rge","given":"Tone","non-dropping-particle":"","parse-names":false,"suffix":""},{"dropping-particle":"","family":"Bleyer","given":"Archie","non-dropping-particle":"","parse-names":false,"suffix":""},{"dropping-particle":"","family":"Bora Basara","given":"Berrak","non-dropping-particle":"","parse-names":false,"suffix":""},{"dropping-particle":"","family":"Bose","given":"Dipan","non-dropping-particle":"","parse-names":false,"suffix":""},{"dropping-particle":"","family":"Bosetti","given":"Cristina","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J.","non-dropping-particle":"","parse-names":false,"suffix":""},{"dropping-particle":"","family":"Bragazzi","given":"Nicola Luigi","non-dropping-particle":"","parse-names":false,"suffix":""},{"dropping-particle":"","family":"Brant","given":"Luisa C.","non-dropping-particle":"","parse-names":false,"suffix":""},{"dropping-particle":"","family":"Brazinova","given":"Alexandra","non-dropping-particle":"","parse-names":false,"suffix":""},{"dropping-particle":"","family":"Breitborde","given":"Nicholas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tton","given":"Gabrielle","non-dropping-particle":"","parse-names":false,"suffix":""},{"dropping-particle":"","family":"Brugha","given":"Traolach","non-dropping-particle":"","parse-names":false,"suffix":""},{"dropping-particle":"","family":"Burke","given":"Kristin E.","non-dropping-particle":"","parse-names":false,"suffix":""},{"dropping-particle":"","family":"Busse","given":"Reinhard","non-dropping-particle":"","parse-names":false,"suffix":""},{"dropping-particle":"","family":"Butt","given":"Zahid A.","non-dropping-particle":"","parse-names":false,"suffix":""},{"dropping-particle":"","family":"Cahuana-Hurtado","given":"Lucero","non-dropping-particle":"","parse-names":false,"suffix":""},{"dropping-particle":"","family":"Callender","given":"Charlton S.K.H.","non-dropping-particle":"","parse-names":false,"suffix":""},{"dropping-particle":"","family":"Campos-Nonato","given":"Ismael R.","non-dropping-particle":"","parse-names":false,"suffix":""},{"dropping-particle":"","family":"Campuzano Rincon","given":"Julio Cesar","non-dropping-particle":"","parse-names":false,"suffix":""},{"dropping-particle":"","family":"Cano","given":"Jorge","non-dropping-particle":"","parse-names":false,"suffix":""},{"dropping-particle":"","family":"Car","given":"Mate","non-dropping-particle":"","parse-names":false,"suffix":""},{"dropping-particle":"","family":"CÃ¡rdenas","given":"Rosario","non-dropping-particle":"","parse-names":false,"suffix":""},{"dropping-particle":"","family":"Carreras","given":"Giulia","non-dropping-particle":"","parse-names":false,"suffix":""},{"dropping-particle":"","family":"Carrero","given":"Juan J.","non-dropping-particle":"","parse-names":false,"suffix":""},{"dropping-particle":"","family":"Carter","given":"Austin","non-dropping-particle":"","parse-names":false,"suffix":""},{"dropping-particle":"","family":"Carvalho","given":"FÃ©lix","non-dropping-particle":"","parse-names":false,"suffix":""},{"dropping-particle":"","family":"CastaÃ±eda-Orjuela","given":"Carlos A.","non-dropping-particle":"","parse-names":false,"suffix":""},{"dropping-particle":"","family":"Castillo Rivas","given":"Jacqueline","non-dropping-particle":"","parse-names":false,"suffix":""},{"dropping-particle":"","family":"Castro","given":"Franz","non-dropping-particle":"","parse-names":false,"suffix":""},{"dropping-particle":"","family":"CatalÃ¡-LÃ³pez","given":"FerrÃ¡n","non-dropping-particle":"","parse-names":false,"suffix":""},{"dropping-particle":"","family":"Ã‡avlin","given":"Alanur","non-dropping-particle":"","parse-names":false,"suffix":""},{"dropping-particle":"","family":"Cerin","given":"Ester","non-dropping-particle":"","parse-names":false,"suffix":""},{"dropping-particle":"","family":"Chaiah","given":"Yazan","non-dropping-particle":"","parse-names":false,"suffix":""},{"dropping-particle":"","family":"Champs","given":"Ana Paula","non-dropping-particle":"","parse-names":false,"suffix":""},{"dropping-particle":"","family":"Chang","given":"Hsing Yi","non-dropping-particle":"","parse-names":false,"suffix":""},{"dropping-particle":"","family":"Chang","given":"Jung Chen","non-dropping-particle":"","parse-names":false,"suffix":""},{"dropping-particle":"","family":"Chattopadhyay","given":"Aparajita","non-dropping-particle":"","parse-names":false,"suffix":""},{"dropping-particle":"","family":"Chaturvedi","given":"Pankaj","non-dropping-particle":"","parse-names":false,"suffix":""},{"dropping-particle":"","family":"Chen","given":"Wanqing","non-dropping-particle":"","parse-names":false,"suffix":""},{"dropping-particle":"","family":"Chiang","given":"Peggy Pei Chia","non-dropping-particle":"","parse-names":false,"suffix":""},{"dropping-particle":"","family":"Chimed-Ochir","given":"Odgerel","non-dropping-particle":"","parse-names":false,"suffix":""},{"dropping-particle":"","family":"Chin","given":"Ken Lee","non-dropping-particle":"","parse-names":false,"suffix":""},{"dropping-particle":"","family":"Chisumpa","given":"Vesper Hichilombwe","non-dropping-particle":"","parse-names":false,"suffix":""},{"dropping-particle":"","family":"Chitheer","given":"Abdulaal","non-dropping-particle":"","parse-names":false,"suffix":""},{"dropping-particle":"","family":"Choi","given":"Jee Young J.","non-dropping-particle":"","parse-names":false,"suffix":""},{"dropping-particle":"","family":"Christensen","given":"Hanne","non-dropping-particle":"","parse-names":false,"suffix":""},{"dropping-particle":"","family":"Christopher","given":"Devasahayam J.","non-dropping-particle":"","parse-names":false,"suffix":""},{"dropping-particle":"","family":"Chung","given":"Sheng Chia","non-dropping-particle":"","parse-names":false,"suffix":""},{"dropping-particle":"","family":"Cicuttini","given":"Flavia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G.","non-dropping-particle":"","parse-names":false,"suffix":""},{"dropping-particle":"","family":"Cirillo","given":"Massimo","non-dropping-particle":"","parse-names":false,"suffix":""},{"dropping-particle":"","family":"Claro","given":"Rafael M.","non-dropping-particle":"","parse-names":false,"suffix":""},{"dropping-particle":"","family":"Cohen","given":"Aaron J.","non-dropping-particle":"","parse-names":false,"suffix":""},{"dropping-particle":"","family":"Collado-Mateo","given":"Daniel","non-dropping-particle":"","parse-names":false,"suffix":""},{"dropping-particle":"","family":"Constantin","given":"Maria Magdalena","non-dropping-particle":"","parse-names":false,"suffix":""},{"dropping-particle":"","family":"Conti","given":"Sara","non-dropping-particle":"","parse-names":false,"suffix":""},{"dropping-particle":"","family":"Cooper","given":"Cyrus","non-dropping-particle":"","parse-names":false,"suffix":""},{"dropping-particle":"","family":"Cooper","given":"Leslie Trumbull","non-dropping-particle":"","parse-names":false,"suffix":""},{"dropping-particle":"","family":"Cortesi","given":"Paolo Angelo","non-dropping-particle":"","parse-names":false,"suffix":""},{"dropping-particle":"","family":"Cortinovis","given":"Monica","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A.","non-dropping-particle":"","parse-names":false,"suffix":""},{"dropping-particle":"","family":"Crowe","given":"Christopher Stephen","non-dropping-particle":"","parse-names":false,"suffix":""},{"dropping-particle":"","family":"Crump","given":"John A.","non-dropping-particle":"","parse-names":false,"suffix":""},{"dropping-particle":"","family":"Cucu","given":"Alexandra","non-dropping-particle":"","parse-names":false,"suffix":""},{"dropping-particle":"","family":"Cunningham","given":"Matthew","non-dropping-particle":"","parse-names":false,"suffix":""},{"dropping-particle":"","family":"Daba","given":"Alemneh Kabeta","non-dropping-particle":"","parse-names":false,"suffix":""},{"dropping-particle":"","family":"Dachew","given":"Berihun Assefa","non-dropping-particle":"","parse-names":false,"suffix":""},{"dropping-particle":"","family":"Dadi","given":"Abel Fekadu","non-dropping-particle":"","parse-names":false,"suffix":""},{"dropping-particle":"","family":"Dandona","given":"Lalit","non-dropping-particle":"","parse-names":false,"suffix":""},{"dropping-particle":"","family":"Dandona","given":"Rakhi","non-dropping-particle":"","parse-names":false,"suffix":""},{"dropping-particle":"","family":"Dang","given":"Anh Kim","non-dropping-particle":"","parse-names":false,"suffix":""},{"dropping-particle":"","family":"Dargan","given":"Paul I.","non-dropping-particle":"","parse-names":false,"suffix":""},{"dropping-particle":"","family":"Daryani","given":"Ahmad","non-dropping-particle":"","parse-names":false,"suffix":""},{"dropping-particle":"","family":"Das","given":"Siddharth K.","non-dropping-particle":"","parse-names":false,"suffix":""},{"dropping-particle":"","family":"Gupta","given":"Rajat","non-dropping-particle":"Das","parse-names":false,"suffix":""},{"dropping-particle":"","family":"Neves","given":"JosÃ©","non-dropping-particle":"Das","parse-names":false,"suffix":""},{"dropping-particle":"","family":"Dasa","given":"Tamirat Tesfaye","non-dropping-particle":"","parse-names":false,"suffix":""},{"dropping-particle":"","family":"Dash","given":"Aditya Prasad","non-dropping-particle":"","parse-names":false,"suffix":""},{"dropping-particle":"","family":"Davis Weaver","given":"Nicole","non-dropping-particle":"","parse-names":false,"suffix":""},{"dropping-particle":"","family":"Davitoiu","given":"Dragos Virgil","non-dropping-particle":"","parse-names":false,"suffix":""},{"dropping-particle":"","family":"Davletov","given":"Kairat","non-dropping-particle":"","parse-names":false,"suffix":""},{"dropping-particle":"","family":"Dayama","given":"Anand","non-dropping-particle":"","parse-names":false,"suffix":""},{"dropping-particle":"","family":"Courten","given":"Barbora","non-dropping-particle":"de","parse-names":false,"suffix":""},{"dropping-particle":"","family":"la Hoz","given":"Fernando Pio","non-dropping-particle":"De","parse-names":false,"suffix":""},{"dropping-particle":"","family":"leo","given":"Diego","non-dropping-particle":"De","parse-names":false,"suffix":""},{"dropping-particle":"","family":"Neve","given":"Jan Walter","non-dropping-particle":"De","parse-names":false,"suffix":""},{"dropping-particle":"","family":"Degefa","given":"Meaza Girma","non-dropping-particle":"","parse-names":false,"suffix":""},{"dropping-particle":"","family":"Degenhardt","given":"Louisa","non-dropping-particle":"","parse-names":false,"suffix":""},{"dropping-particle":"","family":"Degfie","given":"Tizta T.","non-dropping-particle":"","parse-names":false,"suffix":""},{"dropping-particle":"","family":"Deiparine","given":"Selina","non-dropping-particle":"","parse-names":false,"suffix":""},{"dropping-particle":"","family":"Dellavalle","given":"Robert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Teklemariam","non-dropping-particle":"","parse-names":false,"suffix":""},{"dropping-particle":"","family":"Demtsu","given":"Balem Betsu","non-dropping-particle":"","parse-names":false,"suffix":""},{"dropping-particle":"","family":"Denova-GutiÃ©rrez","given":"Edgar","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C.","non-dropping-particle":"Des","parse-names":false,"suffix":""},{"dropping-particle":"","family":"Dessie","given":"Getenet Ayalew","non-dropping-particle":"","parse-names":false,"suffix":""},{"dropping-particle":"","family":"Dey","given":"Subhojit","non-dropping-particle":"","parse-names":false,"suffix":""},{"dropping-particle":"","family":"Dharmaratne","given":"Samath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Dhamminda","non-dropping-particle":"","parse-names":false,"suffix":""},{"dropping-particle":"","family":"Dhimal","given":"Meghnath","non-dropping-particle":"","parse-names":false,"suffix":""},{"dropping-particle":"","family":"Ding","given":"Eric L.","non-dropping-particle":"","parse-names":false,"suffix":""},{"dropping-particle":"","family":"Djalalinia","given":"Shirin","non-dropping-particle":"","parse-names":false,"suffix":""},{"dropping-particle":"","family":"Doku","given":"David Teye","non-dropping-particle":"","parse-names":false,"suffix":""},{"dropping-particle":"","family":"Dolan","given":"Kate A.","non-dropping-particle":"","parse-names":false,"suffix":""},{"dropping-particle":"","family":"Donnelly","given":"Christl A.","non-dropping-particle":"","parse-names":false,"suffix":""},{"dropping-particle":"","family":"Dorsey","given":"E. Ray","non-dropping-particle":"","parse-names":false,"suffix":""},{"dropping-particle":"","family":"Douwes-Schultz","given":"Dirk","non-dropping-particle":"","parse-names":false,"suffix":""},{"dropping-particle":"","family":"Doyle","given":"Kerrie E.","non-dropping-particle":"","parse-names":false,"suffix":""},{"dropping-particle":"","family":"Drake","given":"Thomas M.","non-dropping-particle":"","parse-names":false,"suffix":""},{"dropping-particle":"","family":"Driscoll","given":"Tim Robert","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dessa","given":"Dumessa","non-dropping-particle":"","parse-names":false,"suffix":""},{"dropping-particle":"","family":"Edvardsson","given":"David","non-dropping-particle":"","parse-names":false,"suffix":""},{"dropping-particle":"","family":"Eggen","given":"Anne Elise","non-dropping-particle":"","parse-names":false,"suffix":""},{"dropping-particle":"","family":"Bcheraoui","given":"Charbel","non-dropping-particle":"El","parse-names":false,"suffix":""},{"dropping-particle":"","family":"Sayed Zaki","given":"Maysaa","non-dropping-particle":"El","parse-names":false,"suffix":""},{"dropping-particle":"","family":"Elfaramawi","given":"Mohammed","non-dropping-particle":"","parse-names":false,"suffix":""},{"dropping-particle":"","family":"El-Khatib","given":"Ziad","non-dropping-particle":"","parse-names":false,"suffix":""},{"dropping-particle":"","family":"Ellingsen","given":"Christian Lycke","non-dropping-particle":"","parse-names":false,"suffix":""},{"dropping-particle":"","family":"Elyazar","given":"Iqbal R.F.","non-dropping-particle":"","parse-names":false,"suffix":""},{"dropping-particle":"","family":"Enayati","given":"Ahmadali","non-dropping-particle":"","parse-names":false,"suffix":""},{"dropping-particle":"","family":"Endries","given":"Aman Yesuf Yesuf","non-dropping-particle":"","parse-names":false,"suffix":""},{"dropping-particle":"","family":"Er","given":"Benjamin","non-dropping-particle":"","parse-names":false,"suffix":""},{"dropping-particle":"","family":"Ermakov","given":"Sergey Petrovich","non-dropping-particle":"","parse-names":false,"suffix":""},{"dropping-particle":"","family":"Eshrati","given":"Babak","non-dropping-particle":"","parse-names":false,"suffix":""},{"dropping-particle":"","family":"Eskandarieh","given":"Sharareh","non-dropping-particle":"","parse-names":false,"suffix":""},{"dropping-particle":"","family":"Esmaeili","given":"Reza","non-dropping-particle":"","parse-names":false,"suffix":""},{"dropping-particle":"","family":"Esteghamati","given":"Alireza","non-dropping-particle":"","parse-names":false,"suffix":""},{"dropping-particle":"","family":"Esteghamati","given":"Sadaf","non-dropping-particle":"","parse-names":false,"suffix":""},{"dropping-particle":"","family":"Fakhar","given":"Mahdi","non-dropping-particle":"","parse-names":false,"suffix":""},{"dropping-particle":"","family":"Fakhim","given":"Hamed","non-dropping-particle":"","parse-names":false,"suffix":""},{"dropping-particle":"","family":"Farag","given":"Tamer","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Farid","given":"Talha A.","non-dropping-particle":"","parse-names":false,"suffix":""},{"dropping-particle":"","family":"E SÃ¡ Farinha","given":"Carla Sofia","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S.","non-dropping-particle":"","parse-names":false,"suffix":""},{"dropping-particle":"","family":"Farzadfar","given":"Farshad","non-dropping-particle":"","parse-names":false,"suffix":""},{"dropping-particle":"","family":"Farzaei","given":"Mohammad Hosein","non-dropping-particle":"","parse-names":false,"suffix":""},{"dropping-particle":"","family":"Fazeli","given":"Mir Sohail","non-dropping-particle":"","parse-names":false,"suffix":""},{"dropping-particle":"","family":"Feigin","given":"Valery L.","non-dropping-particle":"","parse-names":false,"suffix":""},{"dropping-particle":"","family":"Feigl","given":"Andrea B.","non-dropping-particle":"","parse-names":false,"suffix":""},{"dropping-particle":"","family":"Feizy","given":"Fariba","non-dropping-particle":"","parse-names":false,"suffix":""},{"dropping-particle":"","family":"Fentahun","given":"Netsanet","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C.","non-dropping-particle":"","parse-names":false,"suffix":""},{"dropping-particle":"","family":"Feyissa","given":"Garumma Tolu","non-dropping-particle":"","parse-names":false,"suffix":""},{"dropping-particle":"","family":"Fijabi","given":"Daniel Obadare","non-dropping-particle":"","parse-names":false,"suffix":""},{"dropping-particle":"","family":"Filip","given":"Irina","non-dropping-particle":"","parse-names":false,"suffix":""},{"dropping-particle":"","family":"Finegold","given":"Samuel","non-dropping-particle":"","parse-names":false,"suffix":""},{"dropping-particle":"","family":"Fischer","given":"Florian","non-dropping-particle":"","parse-names":false,"suffix":""},{"dropping-particle":"","family":"Flor","given":"Luisa Sorio","non-dropping-particle":"","parse-names":false,"suffix":""},{"dropping-particle":"","family":"Foigt","given":"Nataliya A.","non-dropping-particle":"","parse-names":false,"suffix":""},{"dropping-particle":"","family":"Ford","given":"John A.","non-dropping-particle":"","parse-names":false,"suffix":""},{"dropping-particle":"","family":"Foreman","given":"Kyle J.","non-dropping-particle":"","parse-names":false,"suffix":""},{"dropping-particle":"","family":"Fornari","given":"Carla","non-dropping-particle":"","parse-names":false,"suffix":""},{"dropping-particle":"","family":"Frank","given":"Tahvi D.","non-dropping-particle":"","parse-names":false,"suffix":""},{"dropping-particle":"","family":"Franklin","given":"Richard Charles","non-dropping-particle":"","parse-names":false,"suffix":""},{"dropping-particle":"","family":"Fukumoto","given":"Takeshi","non-dropping-particle":"","parse-names":false,"suffix":""},{"dropping-particle":"","family":"Fuller","given":"John E.","non-dropping-particle":"","parse-names":false,"suffix":""},{"dropping-particle":"","family":"Fullman","given":"Nancy","non-dropping-particle":"","parse-names":false,"suffix":""},{"dropping-particle":"","family":"FÃ¼rst","given":"Thomas","non-dropping-particle":"","parse-names":false,"suffix":""},{"dropping-particle":"","family":"Furtado","given":"JoÃ£o M.","non-dropping-particle":"","parse-names":false,"suffix":""},{"dropping-particle":"","family":"Futran","given":"Neal D.","non-dropping-particle":"","parse-names":false,"suffix":""},{"dropping-particle":"","family":"Galan","given":"Adriana","non-dropping-particle":"","parse-names":false,"suffix":""},{"dropping-particle":"","family":"Gallus","given":"Silvano","non-dropping-particle":"","parse-names":false,"suffix":""},{"dropping-particle":"","family":"Gambashidze","given":"Ketevan","non-dropping-particle":"","parse-names":false,"suffix":""},{"dropping-particle":"","family":"Gamkrelidze","given":"Amiran","non-dropping-particle":"","parse-names":false,"suffix":""},{"dropping-particle":"","family":"Gankpe","given":"Fortune Gbetoho","non-dropping-particle":"","parse-names":false,"suffix":""},{"dropping-particle":"","family":"Garcia-Basteiro","given":"Alberto L.","non-dropping-particle":"","parse-names":false,"suffix":""},{"dropping-particle":"","family":"Garcia-Gordillo","given":"Miguel A.","non-dropping-particle":"","parse-names":false,"suffix":""},{"dropping-particle":"","family":"Gebre","given":"Teshome","non-dropping-particle":"","parse-names":false,"suffix":""},{"dropping-particle":"","family":"Gebre","given":"Abadi Kahsu","non-dropping-particle":"","parse-names":false,"suffix":""},{"dropping-particle":"","family":"Gebregergs","given":"Gebremedhin Berhe","non-dropping-particle":"","parse-names":false,"suffix":""},{"dropping-particle":"","family":"Gebrehiwot","given":"Tsegaye Tewelde","non-dropping-particle":"","parse-names":false,"suffix":""},{"dropping-particle":"","family":"Gebremedhin","given":"Amanuel Tesfay","non-dropping-particle":"","parse-names":false,"suffix":""},{"dropping-particle":"","family":"Gelano","given":"Tilayie Feto","non-dropping-particle":"","parse-names":false,"suffix":""},{"dropping-particle":"","family":"Gelaw","given":"Yalemzewod Assefa","non-dropping-particle":"","parse-names":false,"suffix":""},{"dropping-particle":"","family":"Geleijnse","given":"Johanna M.","non-dropping-particle":"","parse-names":false,"suffix":""},{"dropping-particle":"","family":"Genova-Maleras","given":"Ricard","non-dropping-particle":"","parse-names":false,"suffix":""},{"dropping-particle":"","family":"Gessner","given":"Bradford D.","non-dropping-particle":"","parse-names":false,"suffix":""},{"dropping-particle":"","family":"Getachew","given":"Sefonias","non-dropping-particle":"","parse-names":false,"suffix":""},{"dropping-particle":"","family":"Gething","given":"Peter W.","non-dropping-particle":"","parse-names":false,"suffix":""},{"dropping-particle":"","family":"Gezae","given":"Kebede Embaye","non-dropping-particle":"","parse-names":false,"suffix":""},{"dropping-particle":"","family":"Ghadami","given":"Mohammad Rasoul","non-dropping-particle":"","parse-names":false,"suffix":""},{"dropping-particle":"","family":"Ghadimi","given":"Reza","non-dropping-particle":"","parse-names":false,"suffix":""},{"dropping-particle":"","family":"Ghasemi Falavarjani","given":"Khalil","non-dropping-particle":"","parse-names":false,"suffix":""},{"dropping-particle":"","family":"Ghasemi-Kasman","given":"Maryam","non-dropping-particle":"","parse-names":false,"suffix":""},{"dropping-particle":"","family":"Ghiasvand","given":"Hesam","non-dropping-particle":"","parse-names":false,"suffix":""},{"dropping-particle":"","family":"Ghimire","given":"Mamata","non-dropping-particle":"","parse-names":false,"suffix":""},{"dropping-particle":"","family":"Ghoshal","given":"Aloke Gopal","non-dropping-particle":"","parse-names":false,"suffix":""},{"dropping-particle":"","family":"Gill","given":"Paramjit Singh","non-dropping-particle":"","parse-names":false,"suffix":""},{"dropping-particle":"","family":"Gill","given":"Tiffany K.","non-dropping-particle":"","parse-names":false,"suffix":""},{"dropping-particle":"","family":"Gillum","given":"Richard F.","non-dropping-particle":"","parse-names":false,"suffix":""},{"dropping-particle":"","family":"Giussani","given":"Giorgia","non-dropping-particle":"","parse-names":false,"suffix":""},{"dropping-particle":"","family":"Goenka","given":"Shifalika","non-dropping-particle":"","parse-names":false,"suffix":""},{"dropping-particle":"","family":"Goli","given":"Srinivas","non-dropping-particle":"","parse-names":false,"suffix":""},{"dropping-particle":"","family":"Gomez","given":"Ricardo Santiago","non-dropping-particle":"","parse-names":false,"suffix":""},{"dropping-particle":"","family":"Gomez-Cabrera","given":"Mari Carmen","non-dropping-particle":"","parse-names":false,"suffix":""},{"dropping-particle":"","family":"GÃ³mez-DantÃ©s","given":"Hector","non-dropping-particle":"","parse-names":false,"suffix":""},{"dropping-particle":"","family":"Gona","given":"Philimon N.","non-dropping-particle":"","parse-names":false,"suffix":""},{"dropping-particle":"","family":"Goodridge","given":"Amador","non-dropping-particle":"","parse-names":false,"suffix":""},{"dropping-particle":"","family":"Gopalani","given":"Sameer Vali","non-dropping-particle":"","parse-names":false,"suffix":""},{"dropping-particle":"","family":"Goto","given":"Atsushi","non-dropping-particle":"","parse-names":false,"suffix":""},{"dropping-particle":"","family":"Goulart","given":"Alessandra C.","non-dropping-particle":"","parse-names":false,"suffix":""},{"dropping-particle":"","family":"Goulart","given":"BÃ¡rbara Niegia Garcia","non-dropping-particle":"","parse-names":false,"suffix":""},{"dropping-particle":"","family":"Grada","given":"Ayman","non-dropping-particle":"","parse-names":false,"suffix":""},{"dropping-particle":"","family":"Grosso","given":"Giuseppe","non-dropping-particle":"","parse-names":false,"suffix":""},{"dropping-particle":"","family":"Gugnani","given":"Harish Chander","non-dropping-particle":"","parse-names":false,"suffix":""},{"dropping-particle":"","family":"Guimaraes","given":"Andre Luiz Sena","non-dropping-particle":"","parse-names":false,"suffix":""},{"dropping-particle":"","family":"Guo","given":"Yuming","non-dropping-particle":"","parse-names":false,"suffix":""},{"dropping-particle":"","family":"Gupta","given":"Prakash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yawali","given":"Bishal","non-dropping-particle":"","parse-names":false,"suffix":""},{"dropping-particle":"","family":"Haagsma","given":"Juanita A.","non-dropping-particle":"","parse-names":false,"suffix":""},{"dropping-particle":"","family":"Hachinski","given":"Vladimir","non-dropping-particle":"","parse-names":false,"suffix":""},{"dropping-particle":"","family":"Hafezi-Nejad","given":"Nima","non-dropping-particle":"","parse-names":false,"suffix":""},{"dropping-particle":"","family":"Hagos","given":"Tekleberhan B.","non-dropping-particle":"","parse-names":false,"suffix":""},{"dropping-particle":"","family":"Hailegiyorgis","given":"Tewodros Tesfa","non-dropping-particle":"","parse-names":false,"suffix":""},{"dropping-particle":"","family":"Hailu","given":"Gessessew Bugssa","non-dropping-particle":"","parse-names":false,"suffix":""},{"dropping-particle":"","family":"Haj-Mirzaian","given":"Arya","non-dropping-particle":"","parse-names":false,"suffix":""},{"dropping-particle":"","family":"Haj-Mirzaian","given":"Arvin","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J.","non-dropping-particle":"","parse-names":false,"suffix":""},{"dropping-particle":"","family":"Harb","given":"Hilda L.","non-dropping-particle":"","parse-names":false,"suffix":""},{"dropping-particle":"","family":"Harikrishnan","given":"Sivadasanpillai","non-dropping-particle":"","parse-names":false,"suffix":""},{"dropping-particle":"","family":"Haririan","given":"Hamidreza","non-dropping-particle":"","parse-names":false,"suffix":""},{"dropping-particle":"","family":"Haro","given":"Josep Maria","non-dropping-particle":"","parse-names":false,"suffix":""},{"dropping-particle":"","family":"Hasan","given":"Mehedi","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given":"Yihua","non-dropping-particle":"","parse-names":false,"suffix":""},{"dropping-particle":"","family":"Hedayatizadeh-Omran","given":"Akbar","non-dropping-particle":"","parse-names":false,"suffix":""},{"dropping-particle":"","family":"Hegazy","given":"Mohamed I.","non-dropping-particle":"","parse-names":false,"suffix":""},{"dropping-particle":"","family":"Heibati","given":"Behzad","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nry","given":"Nathaniel J.","non-dropping-particle":"","parse-names":false,"suffix":""},{"dropping-particle":"","family":"Heredia-Pi","given":"Ileana","non-dropping-particle":"","parse-names":false,"suffix":""},{"dropping-particle":"","family":"Herteliu","given":"Claudiu","non-dropping-particle":"","parse-names":false,"suffix":""},{"dropping-particle":"","family":"Heydarpour","given":"Fatemeh","non-dropping-particle":"","parse-names":false,"suffix":""},{"dropping-particle":"","family":"Heydarpour","given":"Pouria","non-dropping-particle":"","parse-names":false,"suffix":""},{"dropping-particle":"","family":"Heydarpour","given":"Sousan","non-dropping-particle":"","parse-names":false,"suffix":""},{"dropping-particle":"","family":"Hibstu","given":"Desalegn Tsegaw","non-dropping-particle":"","parse-names":false,"suffix":""},{"dropping-particle":"","family":"Hoek","given":"Hans W.","non-dropping-particle":"","parse-names":false,"suffix":""},{"dropping-particle":"","family":"Hole","given":"Michael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Horino","given":"Masako","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Sorin","non-dropping-particle":"","parse-names":false,"suffix":""},{"dropping-particle":"","family":"Hostiuc","given":"Mihael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G.","non-dropping-particle":"","parse-names":false,"suffix":""},{"dropping-particle":"","family":"Hsairi","given":"Mohamed","non-dropping-particle":"","parse-names":false,"suffix":""},{"dropping-particle":"","family":"Htet","given":"Aung Soe","non-dropping-particle":"","parse-names":false,"suffix":""},{"dropping-particle":"","family":"Hu","given":"Guoqing","non-dropping-particle":"","parse-names":false,"suffix":""},{"dropping-particle":"","family":"Huang","given":"John J.","non-dropping-particle":"","parse-names":false,"suffix":""},{"dropping-particle":"","family":"Husseini","given":"Abdullatif","non-dropping-particle":"","parse-names":false,"suffix":""},{"dropping-particle":"","family":"Hussen","given":"Mohammedaman Mama","non-dropping-particle":"","parse-names":false,"suffix":""},{"dropping-particle":"","family":"Hutfless","given":"Susan","non-dropping-particle":"","parse-names":false,"suffix":""},{"dropping-particle":"","family":"Iburg","given":"Kim Moesgaard","non-dropping-particle":"","parse-names":false,"suffix":""},{"dropping-particle":"","family":"Igumbor","given":"Ehimario U.","non-dropping-particle":"","parse-names":false,"suffix":""},{"dropping-particle":"","family":"Ikeda","given":"Chad Thomas","non-dropping-particle":"","parse-names":false,"suffix":""},{"dropping-particle":"","family":"Ilesanmi","given":"Olayinka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Naghibi","non-dropping-particle":"","parse-names":false,"suffix":""},{"dropping-particle":"","family":"Isehunwa","given":"Oluwaseyi Oluwakemi","non-dropping-particle":"","parse-names":false,"suffix":""},{"dropping-particle":"","family":"Islam","given":"Sheikh Mohammed Shariful","non-dropping-particle":"","parse-names":false,"suffix":""},{"dropping-particle":"","family":"Islami","given":"Farhad","non-dropping-particle":"","parse-names":false,"suffix":""},{"dropping-particle":"","family":"Jahangiry","given":"Leila","non-dropping-particle":"","parse-names":false,"suffix":""},{"dropping-particle":"","family":"Jahanmehr","given":"Nader","non-dropping-particle":"","parse-names":false,"suffix":""},{"dropping-particle":"","family":"Jain","given":"Rajesh","non-dropping-particle":"","parse-names":false,"suffix":""},{"dropping-particle":"","family":"Jain","given":"Sudhir Kumar","non-dropping-particle":"","parse-names":false,"suffix":""},{"dropping-particle":"","family":"Jakovljevic","given":"Mihajlo","non-dropping-particle":"","parse-names":false,"suffix":""},{"dropping-particle":"","family":"James","given":"Spencer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ayatilleke","given":"Achala Upendra","non-dropping-particle":"","parse-names":false,"suffix":""},{"dropping-particle":"","family":"Jee","given":"Sun Ha","non-dropping-particle":"","parse-names":false,"suffix":""},{"dropping-particle":"","family":"Jeemon","given":"Panniyammakal","non-dropping-particle":"","parse-names":false,"suffix":""},{"dropping-particle":"","family":"Jha","given":"Ravi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S.","non-dropping-particle":"","parse-names":false,"suffix":""},{"dropping-particle":"","family":"Johnson","given":"Sarah Charlotte","non-dropping-particle":"","parse-names":false,"suffix":""},{"dropping-particle":"","family":"Jonas","given":"Jost B.","non-dropping-particle":"","parse-names":false,"suffix":""},{"dropping-particle":"","family":"Joshi","given":"Ankur","non-dropping-particle":"","parse-names":false,"suffix":""},{"dropping-particle":"","family":"Jozwiak","given":"Jacek Jerzy","non-dropping-particle":"","parse-names":false,"suffix":""},{"dropping-particle":"","family":"Jungari","given":"Suresh Banayya","non-dropping-particle":"","parse-names":false,"suffix":""},{"dropping-particle":"","family":"JÃ¼risson","given":"Mikk","non-dropping-particle":"","parse-names":false,"suffix":""},{"dropping-particle":"","family":"Madhanraj","given":"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hssay","given":"Molla","non-dropping-particle":"","parse-names":false,"suffix":""},{"dropping-particle":"","family":"Kalani","given":"Rizwan","non-dropping-particle":"","parse-names":false,"suffix":""},{"dropping-particle":"","family":"Kapil","given":"Umesh","non-dropping-particle":"","parse-names":false,"suffix":""},{"dropping-particle":"","family":"Karami","given":"Manoochehr","non-dropping-particle":"","parse-names":false,"suffix":""},{"dropping-particle":"","family":"Karami Matin","given":"Behzad","non-dropping-particle":"","parse-names":false,"suffix":""},{"dropping-particle":"","family":"Karch","given":"AndrÃ©","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rimi-Sari","given":"Hamidreza","non-dropping-particle":"","parse-names":false,"suffix":""},{"dropping-particle":"","family":"Kasaeian","given":"Amir","non-dropping-particle":"","parse-names":false,"suffix":""},{"dropping-particle":"","family":"Kassa","given":"Getachew Mullu","non-dropping-particle":"","parse-names":false,"suffix":""},{"dropping-particle":"","family":"Kassa","given":"Tesfaye Dessale","non-dropping-particle":"","parse-names":false,"suffix":""},{"dropping-particle":"","family":"Kassa","given":"Zemenu Yohannes","non-dropping-particle":"","parse-names":false,"suffix":""},{"dropping-particle":"","family":"Kassebaum","given":"Nicholas J.","non-dropping-particle":"","parse-names":false,"suffix":""},{"dropping-particle":"","family":"Katibeh","given":"Marzieh","non-dropping-particle":"","parse-names":false,"suffix":""},{"dropping-particle":"","family":"Katikireddi","given":"Srinivasa Vittal","non-dropping-particle":"","parse-names":false,"suffix":""},{"dropping-particle":"","family":"Kaul","given":"Anil","non-dropping-particle":"","parse-names":false,"suffix":""},{"dropping-particle":"","family":"Kawakami","given":"Norito","non-dropping-particle":"","parse-names":false,"suffix":""},{"dropping-particle":"","family":"Kazemeini","given":"Hossein","non-dropping-particle":"","parse-names":false,"suffix":""},{"dropping-particle":"","family":"Kazemi","given":"Zhila","non-dropping-particle":"","parse-names":false,"suffix":""},{"dropping-particle":"","family":"Kazemi Karyani","given":"Ali","non-dropping-particle":"","parse-names":false,"suffix":""},{"dropping-particle":"","family":"Prakash","given":"K. C.","non-dropping-particle":"","parse-names":false,"suffix":""},{"dropping-particle":"","family":"Kebede","given":"Seifu","non-dropping-particle":"","parse-names":false,"suffix":""},{"dropping-particle":"","family":"Keiyoro","given":"Peter Njenga","non-dropping-particle":"","parse-names":false,"suffix":""},{"dropping-particle":"","family":"Kemp","given":"Grant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ereselidze","given":"Maia","non-dropping-particle":"","parse-names":false,"suffix":""},{"dropping-particle":"","family":"Khader","given":"Yousef Saleh","non-dropping-particle":"","parse-names":false,"suffix":""},{"dropping-particle":"","family":"Khafaie","given":"Morteza Abdullatif","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A.","non-dropping-particle":"","parse-names":false,"suffix":""},{"dropping-particle":"","family":"Khan","given":"Ejaz Ahmad","non-dropping-particle":"","parse-names":false,"suffix":""},{"dropping-particle":"","family":"Khan","given":"Gulfaraz","non-dropping-particle":"","parse-names":false,"suffix":""},{"dropping-particle":"","family":"Khan","given":"Muhammad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Ho","non-dropping-particle":"","parse-names":false,"suffix":""},{"dropping-particle":"","family":"Khanna","given":"Tripti","non-dropping-particle":"","parse-names":false,"suffix":""},{"dropping-particle":"","family":"Khater","given":"Mona M.","non-dropping-particle":"","parse-names":false,"suffix":""},{"dropping-particle":"","family":"Khatony","given":"Alireza","non-dropping-particle":"","parse-names":false,"suffix":""},{"dropping-particle":"","family":"Khazaie","given":"Habibolah","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Hossein","non-dropping-particle":"","parse-names":false,"suffix":""},{"dropping-particle":"","family":"Khubchandani","given":"Jagdish","non-dropping-particle":"","parse-names":false,"suffix":""},{"dropping-particle":"","family":"Kiadaliri","given":"Aliasghar A.","non-dropping-particle":"","parse-names":false,"suffix":""},{"dropping-particle":"","family":"Kibret","given":"Getiye D.Dejenu","non-dropping-particle":"","parse-names":false,"suffix":""},{"dropping-particle":"Il","family":"Kim","given":"Cho","non-dropping-particle":"","parse-names":false,"suffix":""},{"dropping-particle":"","family":"Kim","given":"Daniel","non-dropping-particle":"","parse-names":false,"suffix":""},{"dropping-particle":"","family":"Kim","given":"Jun Y.","non-dropping-particle":"","parse-names":false,"suffix":""},{"dropping-particle":"","family":"Kim","given":"Young Eun","non-dropping-particle":"","parse-names":false,"suffix":""},{"dropping-particle":"","family":"Kimokoti","given":"Ruth W.","non-dropping-particle":"","parse-names":false,"suffix":""},{"dropping-particle":"","family":"Kinfu","given":"Yohannes","non-dropping-particle":"","parse-names":false,"suffix":""},{"dropping-particle":"","family":"Kinra","given":"Sanjay","non-dropping-particle":"","parse-names":false,"suffix":""},{"dropping-particle":"","family":"Kisa","given":"Adnan","non-dropping-particle":"","parse-names":false,"suffix":""},{"dropping-particle":"","family":"Kissimova-Skarbek","given":"Katarzyna","non-dropping-particle":"","parse-names":false,"suffix":""},{"dropping-particle":"","family":"Kissoon","given":"Niranjan","non-dropping-particle":"","parse-names":false,"suffix":""},{"dropping-particle":"","family":"KivimÃ¤ki","given":"Mika","non-dropping-particle":"","parse-names":false,"suffix":""},{"dropping-particle":"","family":"Kleber","given":"Marcus E.","non-dropping-particle":"","parse-names":false,"suffix":""},{"dropping-particle":"","family":"Knibbs","given":"Luke D.","non-dropping-particle":"","parse-names":false,"suffix":""},{"dropping-particle":"","family":"Knudsen","given":"Ann Kristin Skrindo","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A.","non-dropping-particle":"","parse-names":false,"suffix":""},{"dropping-particle":"","family":"Kosek","given":"Margaret N.","non-dropping-particle":"","parse-names":false,"suffix":""},{"dropping-particle":"","family":"Kosen","given":"Soewarta","non-dropping-particle":"","parse-names":false,"suffix":""},{"dropping-particle":"","family":"Koul","given":"Parvaiz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ishnaswami","given":"Sanjay","non-dropping-particle":"","parse-names":false,"suffix":""},{"dropping-particle":"","family":"Kuate Defo","given":"Barthelemy","non-dropping-particle":"","parse-names":false,"suffix":""},{"dropping-particle":"","family":"Kucuk Bicer","given":"Burcu","non-dropping-particle":"","parse-names":false,"suffix":""},{"dropping-particle":"","family":"Kudom","given":"Andreas A.","non-dropping-particle":"","parse-names":false,"suffix":""},{"dropping-particle":"","family":"Kuipers","given":"Ernst J.","non-dropping-particle":"","parse-names":false,"suffix":""},{"dropping-particle":"","family":"Kulikoff","given":"Xie Rachel","non-dropping-particle":"","parse-names":false,"suffix":""},{"dropping-particle":"","family":"Kumar","given":"G. Anil","non-dropping-particle":"","parse-names":false,"suffix":""},{"dropping-particle":"","family":"Kumar","given":"Manasi","non-dropping-particle":"","parse-names":false,"suffix":""},{"dropping-particle":"","family":"Kumar","given":"Pushpendra","non-dropping-particle":"","parse-names":false,"suffix":""},{"dropping-particle":"","family":"Kumsa","given":"Fekede Asefa","non-dropping-particle":"","parse-names":false,"suffix":""},{"dropping-particle":"","family":"Kutz","given":"Michael J.","non-dropping-particle":"","parse-names":false,"suffix":""},{"dropping-particle":"","family":"Lad","given":"Sheetal D.","non-dropping-particle":"","parse-names":false,"suffix":""},{"dropping-particle":"","family":"Lafranconi","given":"Alessandra","non-dropping-particle":"","parse-names":false,"suffix":""},{"dropping-particle":"","family":"Lal","given":"Dharmesh Kumar","non-dropping-particle":"","parse-names":false,"suffix":""},{"dropping-particle":"","family":"Lalloo","given":"Ratilal","non-dropping-particle":"","parse-names":false,"suffix":""},{"dropping-particle":"","family":"Lam","given":"Hilton","non-dropping-particle":"","parse-names":false,"suffix":""},{"dropping-particle":"","family":"Lami","given":"Faris Hasan","non-dropping-particle":"","parse-names":false,"suffix":""},{"dropping-particle":"","family":"Lan","given":"Qing","non-dropping-particle":"","parse-names":false,"suffix":""},{"dropping-particle":"","family":"Langan","given":"SinÃ©ad M.","non-dropping-particle":"","parse-names":false,"suffix":""},{"dropping-particle":"","family":"Lansingh","given":"Van C.","non-dropping-particle":"","parse-names":false,"suffix":""},{"dropping-particle":"","family":"Lansky","given":"Sonia","non-dropping-particle":"","parse-names":false,"suffix":""},{"dropping-particle":"","family":"Larson","given":"Heidi Jane","non-dropping-particle":"","parse-names":false,"suffix":""},{"dropping-particle":"","family":"Laryea","given":"Dennis Odai","non-dropping-particle":"","parse-names":false,"suffix":""},{"dropping-particle":"","family":"Lassi","given":"Zohra S.","non-dropping-particle":"","parse-names":false,"suffix":""},{"dropping-particle":"","family":"Latifi","given":"Arman","non-dropping-particle":"","parse-names":false,"suffix":""},{"dropping-particle":"","family":"Lavados","given":"Pablo M.","non-dropping-particle":"","parse-names":false,"suffix":""},{"dropping-particle":"","family":"Laxmaiah","given":"Avula","non-dropping-particle":"","parse-names":false,"suffix":""},{"dropping-particle":"V.","family":"Lazarus","given":"Jeffrey","non-dropping-particle":"","parse-names":false,"suffix":""},{"dropping-particle":"","family":"Lebedev","given":"Georgy","non-dropping-particle":"","parse-names":false,"suffix":""},{"dropping-particle":"","family":"Lee","given":"Paul H.","non-dropping-particle":"","parse-names":false,"suffix":""},{"dropping-particle":"","family":"Leigh","given":"James","non-dropping-particle":"","parse-names":false,"suffix":""},{"dropping-particle":"","family":"Leshargie","given":"Cheru Tesema","non-dropping-particle":"","parse-names":false,"suffix":""},{"dropping-particle":"","family":"Leta","given":"Samson","non-dropping-particle":"","parse-names":false,"suffix":""},{"dropping-particle":"","family":"Levi","given":"Miriam","non-dropping-particle":"","parse-names":false,"suffix":""},{"dropping-particle":"","family":"Li","given":"Shanshan","non-dropping-particle":"","parse-names":false,"suffix":""},{"dropping-particle":"","family":"Li","given":"Yichong","non-dropping-particle":"","parse-names":false,"suffix":""},{"dropping-particle":"","family":"Li","given":"Xiaohong","non-dropping-particle":"","parse-names":false,"suffix":""},{"dropping-particle":"","family":"Liang","given":"Juan","non-dropping-particle":"","parse-names":false,"suffix":""},{"dropping-particle":"","family":"Liang","given":"Xiaofeng","non-dropping-particle":"","parse-names":false,"suffix":""},{"dropping-particle":"","family":"Liben","given":"Misgan Legesse","non-dropping-particle":"","parse-names":false,"suffix":""},{"dropping-particle":"","family":"Lim","given":"Lee Ling","non-dropping-particle":"","parse-names":false,"suffix":""},{"dropping-particle":"","family":"Lim","given":"Stephen S.","non-dropping-particle":"","parse-names":false,"suffix":""},{"dropping-particle":"","family":"Limenih","given":"Miteku Andualem","non-dropping-particle":"","parse-names":false,"suffix":""},{"dropping-particle":"","family":"Linn","given":"Shai","non-dropping-particle":"","parse-names":false,"suffix":""},{"dropping-particle":"","family":"Liu","given":"Shiwei","non-dropping-particle":"","parse-names":false,"suffix":""},{"dropping-particle":"","family":"Liu","given":"Yang","non-dropping-particle":"","parse-names":false,"suffix":""},{"dropping-particle":"","family":"Lodha","given":"Rakesh","non-dropping-particle":"","parse-names":false,"suffix":""},{"dropping-particle":"","family":"Logroscino","given":"Giancarlo","non-dropping-particle":"","parse-names":false,"suffix":""},{"dropping-particle":"","family":"Lonsdale","given":"Chris","non-dropping-particle":"","parse-names":false,"suffix":""},{"dropping-particle":"","family":"Lorch","given":"Scott A.","non-dropping-particle":"","parse-names":false,"suffix":""},{"dropping-particle":"","family":"Lorkowski","given":"Stefan","non-dropping-particle":"","parse-names":false,"suffix":""},{"dropping-particle":"","family":"Lotufo","given":"Paulo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A.","non-dropping-particle":"","parse-names":false,"suffix":""},{"dropping-particle":"","family":"Lozano","given":"Rafael","non-dropping-particle":"","parse-names":false,"suffix":""},{"dropping-particle":"","family":"Lucas","given":"Tim C.D.","non-dropping-particle":"","parse-names":false,"suffix":""},{"dropping-particle":"","family":"Lunevicius","given":"Raimundas","non-dropping-particle":"","parse-names":false,"suffix":""},{"dropping-particle":"","family":"Lyons","given":"Ronan A.","non-dropping-particle":"","parse-names":false,"suffix":""},{"dropping-particle":"","family":"Ma","given":"Stefan","non-dropping-particle":"","parse-names":false,"suffix":""},{"dropping-particle":"","family":"Mabika","given":"Crispin","non-dropping-particle":"","parse-names":false,"suffix":""},{"dropping-particle":"","family":"Macarayan","given":"Erlyn Rachelle King","non-dropping-particle":"","parse-names":false,"suffix":""},{"dropping-particle":"","family":"Mackay","given":"Mark T.","non-dropping-particle":"","parse-names":false,"suffix":""},{"dropping-particle":"","family":"Maddison","given":"Emilie R.","non-dropping-particle":"","parse-names":false,"suffix":""},{"dropping-particle":"","family":"Maddison","given":"Ralph","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ik","given":"Manzoor Ahmad","non-dropping-particle":"","parse-names":false,"suffix":""},{"dropping-particle":"","family":"Malta","given":"Deborah Carvalho","non-dropping-particle":"","parse-names":false,"suffix":""},{"dropping-particle":"","family":"Mamun","given":"Abdullah A.","non-dropping-particle":"","parse-names":false,"suffix":""},{"dropping-particle":"","family":"Manamo","given":"Wondimu Ayele","non-dropping-particle":"","parse-names":false,"suffix":""},{"dropping-particle":"","family":"Manda","given":"Ana Laura","non-dropping-particle":"","parse-names":false,"suffix":""},{"dropping-particle":"","family":"Mansournia","given":"Mohammad Ali","non-dropping-particle":"","parse-names":false,"suffix":""},{"dropping-particle":"","family":"Mantovani","given":"Lorenzo Giovanni","non-dropping-particle":"","parse-names":false,"suffix":""},{"dropping-particle":"","family":"Mapoma","given":"Chabila Christopher","non-dropping-particle":"","parse-names":false,"suffix":""},{"dropping-particle":"","family":"Marami","given":"Dadi","non-dropping-particle":"","parse-names":false,"suffix":""},{"dropping-particle":"","family":"Maravilla","given":"Joemer C.","non-dropping-particle":"","parse-names":false,"suffix":""},{"dropping-particle":"","family":"Marcenes","given":"Wagner","non-dropping-particle":"","parse-names":false,"suffix":""},{"dropping-particle":"","family":"Marina","given":"Shakhnazarova","non-dropping-particle":"","parse-names":false,"suffix":""},{"dropping-particle":"","family":"Martinez-Raga","given":"Jose","non-dropping-particle":"","parse-names":false,"suffix":""},{"dropping-particle":"","family":"Martins","given":"Sheila C.O.","non-dropping-particle":"","parse-names":false,"suffix":""},{"dropping-particle":"","family":"Martins-Melo","given":"Francisco RogerlÃ¢ndio","non-dropping-particle":"","parse-names":false,"suffix":""},{"dropping-particle":"","family":"MÃ¤rz","given":"Winfried","non-dropping-particle":"","parse-names":false,"suffix":""},{"dropping-particle":"","family":"Marzan","given":"Melvin B.","non-dropping-particle":"","parse-names":false,"suffix":""},{"dropping-particle":"","family":"Mashamba-Thompson","given":"Tivani Phosa","non-dropping-particle":"","parse-names":false,"suffix":""},{"dropping-particle":"","family":"Masiye","given":"Felix","non-dropping-particle":"","parse-names":false,"suffix":""},{"dropping-particle":"","family":"Massenburg","given":"Benjamin Ballard","non-dropping-particle":"","parse-names":false,"suffix":""},{"dropping-particle":"","family":"Maulik","given":"Pallab K.","non-dropping-particle":"","parse-names":false,"suffix":""},{"dropping-particle":"","family":"Mazidi","given":"Mohsen","non-dropping-particle":"","parse-names":false,"suffix":""},{"dropping-particle":"","family":"McGrath","given":"John J.","non-dropping-particle":"","parse-names":false,"suffix":""},{"dropping-particle":"","family":"McKee","given":"Martin","non-dropping-particle":"","parse-names":false,"suffix":""},{"dropping-particle":"","family":"Mehata","given":"Suresh","non-dropping-particle":"","parse-names":false,"suffix":""},{"dropping-particle":"","family":"Mehendale","given":"Sanjay Madhav","non-dropping-particle":"","parse-names":false,"suffix":""},{"dropping-particle":"","family":"Mehndiratta","given":"Man Mohan","non-dropping-particle":"","parse-names":false,"suffix":""},{"dropping-particle":"","family":"Mehrotra","given":"Ravi","non-dropping-particle":"","parse-names":false,"suffix":""},{"dropping-particle":"","family":"Mehta","given":"Kala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konen","given":"Tesfa","non-dropping-particle":"","parse-names":false,"suffix":""},{"dropping-particle":"","family":"Mekonnen","given":"Tefera Chane","non-dropping-particle":"","parse-names":false,"suffix":""},{"dropping-particle":"","family":"Meles","given":"Hagazi Gebre","non-dropping-particle":"","parse-names":false,"suffix":""},{"dropping-particle":"","family":"Meles","given":"Kidanu Gebremariam","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Tadese","non-dropping-particle":"","parse-names":false,"suffix":""},{"dropping-particle":"","family":"Mengistu","given":"Getnet","non-dropping-particle":"","parse-names":false,"suffix":""},{"dropping-particle":"","family":"Mensah","given":"George A.","non-dropping-particle":"","parse-names":false,"suffix":""},{"dropping-particle":"","family":"Mereta","given":"Seid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J.","non-dropping-particle":"","parse-names":false,"suffix":""},{"dropping-particle":"","family":"Mestrovic","given":"Tomislav","non-dropping-particle":"","parse-names":false,"suffix":""},{"dropping-particle":"","family":"Mezgebe","given":"Haftay Berhane","non-dropping-particle":"","parse-names":false,"suffix":""},{"dropping-particle":"","family":"Miangotar","given":"Yode","non-dropping-particle":"","parse-names":false,"suffix":""},{"dropping-particle":"","family":"Miazgowski","given":"Bartosz","non-dropping-particle":"","parse-names":false,"suffix":""},{"dropping-particle":"","family":"Miazgowski","given":"Tomasz","non-dropping-particle":"","parse-names":false,"suffix":""},{"dropping-particle":"","family":"Miller","given":"Ted R.","non-dropping-particle":"","parse-names":false,"suffix":""},{"dropping-particle":"","family":"Mini","given":"G. K.","non-dropping-particle":"","parse-names":false,"suffix":""},{"dropping-particle":"","family":"Mirica","given":"Andreea","non-dropping-particle":"","parse-names":false,"suffix":""},{"dropping-particle":"","family":"Mirrakhimov","given":"Erkin M.","non-dropping-particle":"","parse-names":false,"suffix":""},{"dropping-particle":"","family":"Misganaw","given":"Awoke Temesgen","non-dropping-particle":"","parse-names":false,"suffix":""},{"dropping-particle":"","family":"Moazen","given":"Babak","non-dropping-particle":"","parse-names":false,"suffix":""},{"dropping-particle":"","family":"Moges","given":"Nurilign Abebe","non-dropping-particle":"","parse-names":false,"suffix":""},{"dropping-particle":"","family":"Mohammad","given":"Karzan Abdulmuhsin","non-dropping-particle":"","parse-names":false,"suffix":""},{"dropping-particle":"","family":"Mohammadi","given":"Moslem","non-dropping-particle":"","parse-names":false,"suffix":""},{"dropping-particle":"","family":"Mohammadifard","given":"Noushin","non-dropping-particle":"","parse-names":false,"suffix":""},{"dropping-particle":"","family":"Mohammadi-Khanaposhtani","given":"Maryam","non-dropping-particle":"","parse-names":false,"suffix":""},{"dropping-particle":"","family":"Mohammadnia-Afrouzi","given":"Mousa","non-dropping-particle":"","parse-names":false,"suffix":""},{"dropping-particle":"","family":"Mohammed","given":"Shafiu","non-dropping-particle":"","parse-names":false,"suffix":""},{"dropping-particle":"","family":"Mohammed","given":"Mohammed A.","non-dropping-particle":"","parse-names":false,"suffix":""},{"dropping-particle":"","family":"Mohan","given":"Viswanathan","non-dropping-particle":"","parse-names":false,"suffix":""},{"dropping-particle":"","family":"Mokdad","given":"Ali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radi","given":"Ghobad","non-dropping-particle":"","parse-names":false,"suffix":""},{"dropping-particle":"","family":"Moradi","given":"Mahmoudreza","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eno VelÃ¡squez","given":"Ilais","non-dropping-particle":"","parse-names":false,"suffix":""},{"dropping-particle":"","family":"Morgado-Da-costa","given":"Joana","non-dropping-particle":"","parse-names":false,"suffix":""},{"dropping-particle":"","family":"Morrison","given":"Shane Douglas","non-dropping-particle":"","parse-names":false,"suffix":""},{"dropping-particle":"","family":"Mosapour","given":"Abbas","non-dropping-particle":"","parse-names":false,"suffix":""},{"dropping-particle":"","family":"Moschos","given":"Marilita M.","non-dropping-particle":"","parse-names":false,"suffix":""},{"dropping-particle":"","family":"Mousavi","given":"Seyyed Meysam","non-dropping-particle":"","parse-names":false,"suffix":""},{"dropping-particle":"","family":"Muche","given":"Achenef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Otto","non-dropping-particle":"","parse-names":false,"suffix":""},{"dropping-particle":"","family":"Mukhopadhyay","given":"Satinath","non-dropping-particle":"","parse-names":false,"suffix":""},{"dropping-particle":"","family":"Mullany","given":"Erin C.","non-dropping-particle":"","parse-names":false,"suffix":""},{"dropping-particle":"","family":"Muller","given":"Kate","non-dropping-particle":"","parse-names":false,"suffix":""},{"dropping-particle":"","family":"Murhekar","given":"Manoj","non-dropping-particle":"","parse-names":false,"suffix":""},{"dropping-particle":"","family":"Murphy","given":"Tasha B.","non-dropping-particle":"","parse-names":false,"suffix":""},{"dropping-particle":"","family":"Murthy","given":"G. V.S.","non-dropping-particle":"","parse-names":false,"suffix":""},{"dropping-particle":"","family":"Murthy","given":"Srinivas","non-dropping-particle":"","parse-names":false,"suffix":""},{"dropping-particle":"","family":"Musa","given":"Jonah","non-dropping-particle":"","parse-names":false,"suffix":""},{"dropping-particle":"","family":"Musa","given":"Kamarul Imran","non-dropping-particle":"","parse-names":false,"suffix":""},{"dropping-particle":"","family":"Mustafa","given":"Ghulam","non-dropping-particle":"","parse-names":false,"suffix":""},{"dropping-particle":"","family":"Muthupandian","given":"Saravanan","non-dropping-particle":"","parse-names":false,"suffix":""},{"dropping-particle":"","family":"Nachega","given":"Jean B.","non-dropping-particle":"","parse-names":false,"suffix":""},{"dropping-particle":"","family":"Nagel","given":"Gabriele","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r","given":"Sanjeev","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Ramos","non-dropping-particle":"","parse-names":false,"suffix":""},{"dropping-particle":"","family":"Nawaz","given":"Haseeb","non-dropping-particle":"","parse-names":false,"suffix":""},{"dropping-particle":"","family":"Ncama","given":"Busisiwe P.","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James","non-dropping-particle":"","parse-names":false,"suffix":""},{"dropping-particle":"","family":"Ngalesoni","given":"Frida N.","non-dropping-particle":"","parse-names":false,"suffix":""},{"dropping-particle":"","family":"Ngunjiri","given":"Josephine W.","non-dropping-particle":"","parse-names":false,"suffix":""},{"dropping-particle":"","family":"Nguyen","given":"Ha Thu","non-dropping-particle":"","parse-names":false,"suffix":""},{"dropping-particle":"","family":"Nguyen","given":"Huong Thanh","non-dropping-particle":"","parse-names":false,"suffix":""},{"dropping-particle":"","family":"Nguyen","given":"Long Hoang","non-dropping-particle":"","parse-names":false,"suffix":""},{"dropping-particle":"","family":"Nguyen","given":"Michele","non-dropping-particle":"","parse-names":false,"suffix":""},{"dropping-particle":"","family":"Nguyen","given":"Trang Huyen","non-dropping-particle":"","parse-names":false,"suffix":""},{"dropping-particle":"","family":"Ningrum","given":"Dina Nur Anggraini","non-dropping-particle":"","parse-names":false,"suffix":""},{"dropping-particle":"","family":"Nirayo","given":"Yirga Legesse","non-dropping-particle":"","parse-names":false,"suffix":""},{"dropping-particle":"","family":"Nisar","given":"Muhammad Imran","non-dropping-particle":"","parse-names":false,"suffix":""},{"dropping-particle":"","family":"Nixon","given":"Molly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Reza","non-dropping-particle":"","parse-names":false,"suffix":""},{"dropping-particle":"","family":"Nourollahpour Shiadeh","given":"Malihe","non-dropping-particle":"","parse-names":false,"suffix":""},{"dropping-particle":"","family":"Nowroozi","given":"Mohammad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S.","non-dropping-particle":"","parse-names":false,"suffix":""},{"dropping-particle":"","family":"Ofori-Asenso","given":"Richard","non-dropping-particle":"","parse-names":false,"suffix":""},{"dropping-particle":"","family":"Ogah","given":"Okechukwu Samuel","non-dropping-particle":"","parse-names":false,"suffix":""},{"dropping-particle":"","family":"Ogbo","given":"Felix Akpojene","non-dropping-particle":"","parse-names":false,"suffix":""},{"dropping-particle":"","family":"Oh","given":"In Hwan","non-dropping-particle":"","parse-names":false,"suffix":""},{"dropping-particle":"","family":"Okoro","given":"Anselm","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R.","non-dropping-particle":"","parse-names":false,"suffix":""},{"dropping-particle":"","family":"Olusanya","given":"Bolajoko Olubukunola","non-dropping-particle":"","parse-names":false,"suffix":""},{"dropping-particle":"","family":"Olusanya","given":"Jacob Olusegun","non-dropping-particle":"","parse-names":false,"suffix":""},{"dropping-particle":"","family":"Ong","given":"Sok King","non-dropping-particle":"","parse-names":false,"suffix":""},{"dropping-particle":"","family":"Opio","given":"John Nelson","non-dropping-particle":"","parse-names":false,"suffix":""},{"dropping-particle":"","family":"Oren","given":"Eyal","non-dropping-particle":"","parse-names":false,"suffix":""},{"dropping-particle":"","family":"Ortiz","given":"Justin R.","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S.","non-dropping-particle":"","parse-names":false,"suffix":""},{"dropping-particle":"","family":"Ã˜verland","given":"Simon","non-dropping-particle":"","parse-names":false,"suffix":""},{"dropping-particle":"","family":"Owolabi","given":"Mayowa Ojo","non-dropping-particle":"","parse-names":false,"suffix":""},{"dropping-particle":"","family":"Oyekale","given":"Abayomi Samuel","non-dropping-particle":"","parse-names":false,"suffix":""},{"dropping-particle":"","family":"Mahesh","given":"P. A.","non-dropping-particle":"","parse-names":false,"suffix":""},{"dropping-particle":"","family":"Pacella","given":"Rosana","non-dropping-particle":"","parse-names":false,"suffix":""},{"dropping-particle":"","family":"Pakhale","given":"Smita","non-dropping-particle":"","parse-names":false,"suffix":""},{"dropping-particle":"","family":"Pakhare","given":"Abhijit P.","non-dropping-particle":"","parse-names":false,"suffix":""},{"dropping-particle":"","family":"Pana","given":"Adrian","non-dropping-particle":"","parse-names":false,"suffix":""},{"dropping-particle":"","family":"Panda","given":"Basant Kumar","non-dropping-particle":"","parse-names":false,"suffix":""},{"dropping-particle":"","family":"Panda-Jonas","given":"Songhomitra","non-dropping-particle":"","parse-names":false,"suffix":""},{"dropping-particle":"","family":"Pandey","given":"Achyut Raj","non-dropping-particle":"","parse-names":false,"suffix":""},{"dropping-particle":"","family":"Pandian","given":"Jeyaraj Durai","non-dropping-particle":"","parse-names":false,"suffix":""},{"dropping-particle":"","family":"Parisi","given":"Andrea","non-dropping-particle":"","parse-names":false,"suffix":""},{"dropping-particle":"","family":"Park","given":"Eun Kee","non-dropping-particle":"","parse-names":false,"suffix":""},{"dropping-particle":"","family":"Parry","given":"Charles D.H.","non-dropping-particle":"","parse-names":false,"suffix":""},{"dropping-particle":"","family":"Parsian","given":"Hadi","non-dropping-particle":"","parse-names":false,"suffix":""},{"dropping-particle":"","family":"Patel","given":"Shanti","non-dropping-particle":"","parse-names":false,"suffix":""},{"dropping-particle":"","family":"Patle","given":"Ajay","non-dropping-particle":"","parse-names":false,"suffix":""},{"dropping-particle":"","family":"Patten","given":"Scott B.","non-dropping-particle":"","parse-names":false,"suffix":""},{"dropping-particle":"","family":"Patton","given":"George C.","non-dropping-particle":"","parse-names":false,"suffix":""},{"dropping-particle":"","family":"Paudel","given":"Deepak","non-dropping-particle":"","parse-names":false,"suffix":""},{"dropping-particle":"","family":"Pearce","given":"Neil","non-dropping-particle":"","parse-names":false,"suffix":""},{"dropping-particle":"","family":"Peprah","given":"Emmanuel K.","non-dropping-particle":"","parse-names":false,"suffix":""},{"dropping-particle":"","family":"Pereira","given":"Alexandre","non-dropping-particle":"","parse-names":false,"suffix":""},{"dropping-particle":"","family":"Pereira","given":"David M.","non-dropping-particle":"","parse-names":false,"suffix":""},{"dropping-particle":"","family":"Perez","given":"Krystle M.","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ri","given":"William A.","non-dropping-particle":"","parse-names":false,"suffix":""},{"dropping-particle":"","family":"Petzold","given":"Max","non-dropping-particle":"","parse-names":false,"suffix":""},{"dropping-particle":"","family":"Phillips","given":"Michael R.","non-dropping-particle":"","parse-names":false,"suffix":""},{"dropping-particle":"","family":"Pigott","given":"David M.","non-dropping-particle":"","parse-names":false,"suffix":""},{"dropping-particle":"","family":"Pillay","given":"Julian David","non-dropping-particle":"","parse-names":false,"suffix":""},{"dropping-particle":"","family":"Pirsaheb","given":"Meghdad","non-dropping-particle":"","parse-names":false,"suffix":""},{"dropping-particle":"","family":"Pishgar","given":"Farhad","non-dropping-particle":"","parse-names":false,"suffix":""},{"dropping-particle":"","family":"Plass","given":"Dietrich","non-dropping-particle":"","parse-names":false,"suffix":""},{"dropping-particle":"","family":"Polinder","given":"Suzanne","non-dropping-particle":"","parse-names":false,"suffix":""},{"dropping-particle":"","family":"Pond","given":"Constance Dimity","non-dropping-particle":"","parse-names":false,"suffix":""},{"dropping-particle":"","family":"Popova","given":"Svetlana","non-dropping-particle":"","parse-names":false,"suffix":""},{"dropping-particle":"","family":"Postma","given":"Maarten J.","non-dropping-particle":"","parse-names":false,"suffix":""},{"dropping-particle":"","family":"Pourmalek","given":"Farshad","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V.","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Quistberg","given":"D. Alex","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Ur Rahman","given":"Mohammad Hifz","non-dropping-particle":"","parse-names":false,"suffix":""},{"dropping-particle":"","family":"Rahman","given":"Muhammad Aziz","non-dropping-particle":"","parse-names":false,"suffix":""},{"dropping-particle":"","family":"Ur Rahman","given":"Sajjad","non-dropping-particle":"","parse-names":false,"suffix":""},{"dropping-particle":"","family":"Rai","given":"Rajesh Kumar","non-dropping-particle":"","parse-names":false,"suffix":""},{"dropping-particle":"","family":"Rajati","given":"Fatemeh","non-dropping-particle":"","parse-names":false,"suffix":""},{"dropping-particle":"","family":"Rajsic","given":"Sasa","non-dropping-particle":"","parse-names":false,"suffix":""},{"dropping-particle":"","family":"Raju","given":"Sree Bhushan","non-dropping-particle":"","parse-names":false,"suffix":""},{"dropping-particle":"","family":"Ram","given":"Usha","non-dropping-particle":"","parse-names":false,"suffix":""},{"dropping-particle":"","family":"Ranabhat","given":"Chhabi Lal","non-dropping-particle":"","parse-names":false,"suffix":""},{"dropping-particle":"","family":"Ranjan","given":"Prabhat","non-dropping-particle":"","parse-names":false,"suffix":""},{"dropping-particle":"","family":"Ranta","given":"Anna","non-dropping-particle":"","parse-names":false,"suffix":""},{"dropping-particle":"","family":"Rasella","given":"Davide","non-dropping-particle":"","parse-names":false,"suffix":""},{"dropping-particle":"","family":"Rawaf","given":"David Laith","non-dropping-particle":"","parse-names":false,"suffix":""},{"dropping-particle":"","family":"Rawaf","given":"Salman","non-dropping-particle":"","parse-names":false,"suffix":""},{"dropping-particle":"","family":"Ray","given":"Sarah E.","non-dropping-particle":"","parse-names":false,"suffix":""},{"dropping-particle":"","family":"Razo-GarcÃ­a","given":"Christian","non-dropping-particle":"","parse-names":false,"suffix":""},{"dropping-particle":"","family":"Rego","given":"Maria Albertina Santiago","non-dropping-particle":"","parse-names":false,"suffix":""},{"dropping-particle":"","family":"Rehm","given":"JÃ¼rgen","non-dropping-particle":"","parse-names":false,"suffix":""},{"dropping-particle":"","family":"Reiner","given":"Robert C.","non-dropping-particle":"","parse-names":false,"suffix":""},{"dropping-particle":"","family":"Reinig","given":"Nickolas","non-dropping-particle":"","parse-names":false,"suffix":""},{"dropping-particle":"","family":"Reis","given":"Cesar","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zaei","given":"Satar","non-dropping-particle":"","parse-names":false,"suffix":""},{"dropping-particle":"","family":"Rezaeian","given":"Shahab","non-dropping-particle":"","parse-names":false,"suffix":""},{"dropping-particle":"","family":"Rezai","given":"Mohammad Sadegh","non-dropping-particle":"","parse-names":false,"suffix":""},{"dropping-particle":"","family":"Riahi","given":"Seyed Mohammad","non-dropping-particle":"","parse-names":false,"suffix":""},{"dropping-particle":"","family":"Ribeiro","given":"Antonio Luiz P.","non-dropping-particle":"","parse-names":false,"suffix":""},{"dropping-particle":"","family":"Riojas","given":"Horacio","non-dropping-particle":"","parse-names":false,"suffix":""},{"dropping-particle":"","family":"Rios-Blancas","given":"Maria Jesus","non-dropping-particle":"","parse-names":false,"suffix":""},{"dropping-particle":"","family":"Roba","given":"Kedir Teji","non-dropping-particle":"","parse-names":false,"suffix":""},{"dropping-particle":"","family":"Robinson","given":"Stephen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hchin","given":"Denis O.","non-dropping-particle":"","parse-names":false,"suffix":""},{"dropping-particle":"","family":"Rostami","given":"Ali","non-dropping-particle":"","parse-names":false,"suffix":""},{"dropping-particle":"","family":"Rothenbacher","given":"Dietrich","non-dropping-particle":"","parse-names":false,"suffix":""},{"dropping-particle":"","family":"Rubagotti","given":"Enrico","non-dropping-particle":"","parse-names":false,"suffix":""},{"dropping-particle":"","family":"Ruhago","given":"George Mugambage","non-dropping-particle":"","parse-names":false,"suffix":""},{"dropping-particle":"","family":"Saadat","given":"Soheil","non-dropping-particle":"","parse-names":false,"suffix":""},{"dropping-particle":"","family":"Sabde","given":"Yogesh Damodar","non-dropping-particle":"","parse-names":false,"suffix":""},{"dropping-particle":"","family":"Sachdev","given":"Perminder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Saeedi Moghaddam","given":"Sahar","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hshoor","given":"Mohamadreza","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S.","non-dropping-particle":"","parse-names":false,"suffix":""},{"dropping-particle":"","family":"Salamati","given":"Payman","non-dropping-particle":"","parse-names":false,"suffix":""},{"dropping-particle":"","family":"Saldanha","given":"Raphael de Freitas","non-dropping-particle":"","parse-names":false,"suffix":""},{"dropping-particle":"","family":"Salimi","given":"Yahya","non-dropping-particle":"","parse-names":false,"suffix":""},{"dropping-particle":"","family":"Salimzadeh","given":"Hamideh","non-dropping-particle":"","parse-names":false,"suffix":""},{"dropping-particle":"","family":"Salz","given":"Inbal","non-dropping-particle":"","parse-names":false,"suffix":""},{"dropping-particle":"","family":"Sambala","given":"Evanson Zondani","non-dropping-particle":"","parse-names":false,"suffix":""},{"dropping-particle":"","family":"Samy","given":"Abdallah M.","non-dropping-particle":"","parse-names":false,"suffix":""},{"dropping-particle":"","family":"Sanabria","given":"Juan","non-dropping-particle":"","parse-names":false,"suffix":""},{"dropping-particle":"","family":"Sanchez-NiÃ±o","given":"Maria Dolores","non-dropping-particle":"","parse-names":false,"suffix":""},{"dropping-particle":"","family":"Santos","given":"Itamar S.","non-dropping-particle":"","parse-names":false,"suffix":""},{"dropping-particle":"","family":"Santos","given":"JoÃ£o Vasco","non-dropping-particle":"","parse-names":false,"suffix":""},{"dropping-particle":"","family":"Santric Milicevic","given":"Milena M.","non-dropping-particle":"","parse-names":false,"suffix":""},{"dropping-particle":"","family":"Sao Jose","given":"Bruno Piassi","non-dropping-particle":"","parse-names":false,"suffix":""},{"dropping-particle":"","family":"Sardana","given":"Mayank","non-dropping-particle":"","parse-names":false,"suffix":""},{"dropping-particle":"","family":"Sarker","given":"Abdur Razzaque","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yah","given":"Mehdi","non-dropping-particle":"","parse-names":false,"suffix":""},{"dropping-particle":"","family":"Scaria","given":"Vinod","non-dropping-particle":"","parse-names":false,"suffix":""},{"dropping-particle":"","family":"Schaeffner","given":"Elke","non-dropping-particle":"","parse-names":false,"suffix":""},{"dropping-particle":"","family":"Schelonka","given":"Kathryn","non-dropping-particle":"","parse-names":false,"suffix":""},{"dropping-particle":"","family":"Schmidt","given":"Maria InÃªs","non-dropping-particle":"","parse-names":false,"suffix":""},{"dropping-particle":"","family":"Schneider","given":"Ione J.C.","non-dropping-particle":"","parse-names":false,"suffix":""},{"dropping-particle":"","family":"SchÃ¶ttker","given":"Ben","non-dropping-particle":"","parse-names":false,"suffix":""},{"dropping-particle":"","family":"Schutte","given":"Aletta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Ã¡n-Mori","given":"Edson","non-dropping-particle":"","parse-names":false,"suffix":""},{"dropping-particle":"","family":"Shabaninejad","given":"Hosein","non-dropping-particle":"","parse-names":false,"suffix":""},{"dropping-particle":"","family":"Shackelford","given":"Katya Anne","non-dropping-particle":"","parse-names":false,"suffix":""},{"dropping-particle":"","family":"Shafieesabet","given":"Azadeh","non-dropping-particle":"","parse-names":false,"suffix":""},{"dropping-particle":"","family":"Shaheen","given":"Amira A.","non-dropping-particle":"","parse-names":false,"suffix":""},{"dropping-particle":"","family":"Shaikh","given":"Masood Ali","non-dropping-particle":"","parse-names":false,"suffix":""},{"dropping-particle":"","family":"Shakir","given":"Raad A.","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Meenakshi","non-dropping-particle":"","parse-names":false,"suffix":""},{"dropping-particle":"","family":"Sharma","given":"Jayendra","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eth","given":"Kevin N.","non-dropping-particle":"","parse-names":false,"suffix":""},{"dropping-particle":"","family":"Shi","given":"Peilin","non-dropping-particle":"","parse-names":false,"suffix":""},{"dropping-particle":"","family":"Shibuya","given":"Kenji","non-dropping-particle":"","parse-names":false,"suffix":""},{"dropping-particle":"","family":"Shifa","given":"Girma Temam","non-dropping-particle":"","parse-names":false,"suffix":""},{"dropping-particle":"","family":"Shiferaw","given":"Mekonnen Sisay","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rime","given":"Mark G.","non-dropping-particle":"","parse-names":false,"suffix":""},{"dropping-particle":"","family":"Shukla","given":"Sharvari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pakit","given":"Naris","non-dropping-particle":"","parse-names":false,"suffix":""},{"dropping-particle":"","family":"Silva","given":"Diego Augusto Santos","non-dropping-particle":"","parse-names":false,"suffix":""},{"dropping-particle":"","family":"Silva","given":"JoÃ£o Pedro","non-dropping-particle":"","parse-names":false,"suffix":""},{"dropping-particle":"","family":"Silveira","given":"Dayane Gabriele Alves","non-dropping-particle":"","parse-names":false,"suffix":""},{"dropping-particle":"","family":"Singam","given":"Narayana Sarma Venkata","non-dropping-particle":"","parse-names":false,"suffix":""},{"dropping-particle":"","family":"Singh","given":"Jasvinder A.","non-dropping-particle":"","parse-names":false,"suffix":""},{"dropping-particle":"","family":"Singh","given":"Virendra","non-dropping-particle":"","parse-names":false,"suffix":""},{"dropping-particle":"","family":"Sinha","given":"Anju Pradhan","non-dropping-particle":"","parse-names":false,"suffix":""},{"dropping-particle":"","family":"Sinha","given":"Dhirendra Narain","non-dropping-particle":"","parse-names":false,"suffix":""},{"dropping-particle":"","family":"Sitas","given":"Freddy","non-dropping-particle":"","parse-names":false,"suffix":""},{"dropping-particle":"","family":"Skirbekk","given":"Vegard","non-dropping-particle":"","parse-names":false,"suffix":""},{"dropping-particle":"","family":"Sliwa","given":"Karen","non-dropping-particle":"","parse-names":false,"suffix":""},{"dropping-particle":"","family":"Soares Filho","given":"Adauto Martins","non-dropping-particle":"","parse-names":false,"suffix":""},{"dropping-particle":"","family":"Sobaih","given":"Badr Hasan","non-dropping-particle":"","parse-names":false,"suffix":""},{"dropping-particle":"","family":"Sobhani","given":"Soheila","non-dropping-particle":"","parse-names":false,"suffix":""},{"dropping-particle":"","family":"Soofi","given":"Moslem","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T.","non-dropping-particle":"","parse-names":false,"suffix":""},{"dropping-particle":"","family":"Srinivasan","given":"Vinay","non-dropping-particle":"","parse-names":false,"suffix":""},{"dropping-particle":"","family":"Srivastava","given":"Rakesh Kumar","non-dropping-particle":"","parse-names":false,"suffix":""},{"dropping-particle":"","family":"Starodubov","given":"Vladimir I.","non-dropping-particle":"","parse-names":false,"suffix":""},{"dropping-particle":"","family":"Stathopoulou","given":"Vasiliki","non-dropping-particle":"","parse-names":false,"suffix":""},{"dropping-particle":"","family":"Steel","given":"Nicholas","non-dropping-particle":"","parse-names":false,"suffix":""},{"dropping-particle":"","family":"Stein","given":"Dan J.","non-dropping-particle":"","parse-names":false,"suffix":""},{"dropping-particle":"","family":"Steiner","given":"Caitlyn","non-dropping-particle":"","parse-names":false,"suffix":""},{"dropping-particle":"","family":"Stewart","given":"Leo G.","non-dropping-particle":"","parse-names":false,"suffix":""},{"dropping-particle":"","family":"Stokes","given":"Mark A.","non-dropping-particle":"","parse-names":false,"suffix":""},{"dropping-particle":"","family":"Sudaryanto","given":"Agus","non-dropping-particle":"","parse-names":false,"suffix":""},{"dropping-particle":"","family":"Sufiyan","given":"Muâ€™Awiyyah Babale","non-dropping-particle":"","parse-names":false,"suffix":""},{"dropping-particle":"","family":"Sulo","given":"Gerhard","non-dropping-particle":"","parse-names":false,"suffix":""},{"dropping-particle":"","family":"Sunguya","given":"Bruno F.","non-dropping-particle":"","parse-names":false,"suffix":""},{"dropping-particle":"","family":"Sur","given":"Patrick John","non-dropping-particle":"","parse-names":false,"suffix":""},{"dropping-particle":"","family":"Sutradhar","given":"Ipsita","non-dropping-particle":"","parse-names":false,"suffix":""},{"dropping-particle":"","family":"Sykes","given":"Bryan L.","non-dropping-particle":"","parse-names":false,"suffix":""},{"dropping-particle":"","family":"Sylaja","given":"P. N.","non-dropping-particle":"","parse-names":false,"suffix":""},{"dropping-particle":"","family":"Sylte","given":"Dillon O.","non-dropping-particle":"","parse-names":false,"suffix":""},{"dropping-particle":"","family":"Szoeke","given":"Cassandra E.I.","non-dropping-particle":"","parse-names":false,"suffix":""},{"dropping-particle":"","family":"TabarÃ©s-Seisdedos","given":"Rafael","non-dropping-particle":"","parse-names":false,"suffix":""},{"dropping-particle":"","family":"Tabuchi","given":"Takahiro","non-dropping-particle":"","parse-names":false,"suffix":""},{"dropping-particle":"","family":"Tadakamadla","given":"Santosh Kumar","non-dropping-particle":"","parse-names":false,"suffix":""},{"dropping-particle":"","family":"Takahashi","given":"Ken","non-dropping-particle":"","parse-names":false,"suffix":""},{"dropping-particle":"","family":"Tandon","given":"Nikhil","non-dropping-particle":"","parse-names":false,"suffix":""},{"dropping-particle":"","family":"Tassew","given":"Aberash Abay","non-dropping-particle":"","parse-names":false,"suffix":""},{"dropping-particle":"","family":"Tassew","given":"Segen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awye","given":"Nega Yimer","non-dropping-particle":"","parse-names":false,"suffix":""},{"dropping-particle":"","family":"Tehrani-Banihashemi","given":"Arash","non-dropping-particle":"","parse-names":false,"suffix":""},{"dropping-particle":"","family":"Tekalign","given":"Tigist Gashaw","non-dropping-particle":"","parse-names":false,"suffix":""},{"dropping-particle":"","family":"Tekle","given":"Merhawi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Sulieman","non-dropping-particle":"","parse-names":false,"suffix":""},{"dropping-particle":"","family":"Teshale","given":"Manaye Yihune","non-dropping-particle":"","parse-names":false,"suffix":""},{"dropping-particle":"","family":"Tessema","given":"Belay","non-dropping-particle":"","parse-names":false,"suffix":""},{"dropping-particle":"","family":"Teweldemedhin","given":"Mebrahtu","non-dropping-particle":"","parse-names":false,"suffix":""},{"dropping-particle":"","family":"Thakur","given":"Jarnail Singh","non-dropping-particle":"","parse-names":false,"suffix":""},{"dropping-particle":"","family":"Thankappan","given":"Kavumpurathu Raman","non-dropping-particle":"","parse-names":false,"suffix":""},{"dropping-particle":"","family":"Thirunavukkarasu","given":"Sathish","non-dropping-particle":"","parse-names":false,"suffix":""},{"dropping-particle":"","family":"Thomas","given":"Laura Anne","non-dropping-particle":"","parse-names":false,"suffix":""},{"dropping-particle":"","family":"Thomas","given":"Nihal","non-dropping-particle":"","parse-names":false,"suffix":""},{"dropping-particle":"","family":"Thrift","given":"Amanda G.","non-dropping-particle":"","parse-names":false,"suffix":""},{"dropping-particle":"","family":"Tilahun","given":"Binyam","non-dropping-particle":"","parse-names":false,"suffix":""},{"dropping-particle":"","family":"To","given":"Quyen G.","non-dropping-particle":"","parse-names":false,"suffix":""},{"dropping-particle":"","family":"Tobe-Gai","given":"Ruoyan","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E.","non-dropping-particle":"","parse-names":false,"suffix":""},{"dropping-particle":"","family":"Tortajada-GirbÃ©s","given":"Miguel","non-dropping-particle":"","parse-names":false,"suffix":""},{"dropping-particle":"","family":"Tovani-Palone","given":"Marcos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Bao","non-dropping-particle":"","parse-names":false,"suffix":""},{"dropping-particle":"","family":"Tripathi","given":"Suryakant","non-dropping-particle":"","parse-names":false,"suffix":""},{"dropping-particle":"","family":"Tripathy","given":"Srikanth Prasad","non-dropping-particle":"","parse-names":false,"suffix":""},{"dropping-particle":"","family":"Truelsen","given":"Thomas Clement","non-dropping-particle":"","parse-names":false,"suffix":""},{"dropping-particle":"","family":"Truong","given":"Nu Thi","non-dropping-particle":"","parse-names":false,"suffix":""},{"dropping-particle":"","family":"Tsadik","given":"Afewerki Gebremeskel","non-dropping-particle":"","parse-names":false,"suffix":""},{"dropping-particle":"","family":"Tsilimparis","given":"Nikolaos","non-dropping-particle":"","parse-names":false,"suffix":""},{"dropping-particle":"","family":"Tudor Car","given":"Lorainne","non-dropping-particle":"","parse-names":false,"suffix":""},{"dropping-particle":"","family":"Tuzcu","given":"E. Murat","non-dropping-particle":"","parse-names":false,"suffix":""},{"dropping-particle":"","family":"Tyrovolas","given":"Stefanos","non-dropping-particle":"","parse-names":false,"suffix":""},{"dropping-particle":"","family":"Ukwaja","given":"Kingsley Nnanna","non-dropping-particle":"","parse-names":false,"suffix":""},{"dropping-particle":"","family":"Ullah","given":"Irfan","non-dropping-particle":"","parse-names":false,"suffix":""},{"dropping-particle":"","family":"Usman","given":"Muhammad Shariq","non-dropping-particle":"","parse-names":false,"suffix":""},{"dropping-particle":"","family":"Uthman","given":"Olalekan A.","non-dropping-particle":"","parse-names":false,"suffix":""},{"dropping-particle":"","family":"Uzun","given":"Selen BegÃ¼m","non-dropping-particle":"","parse-names":false,"suffix":""},{"dropping-particle":"","family":"Vaduganathan","given":"Muthiah","non-dropping-particle":"","parse-names":false,"suffix":""},{"dropping-particle":"","family":"Vaezi","given":"Afsane","non-dropping-particle":"","parse-names":false,"suffix":""},{"dropping-particle":"","family":"Vaidya","given":"Gaurang","non-dropping-particle":"","parse-names":false,"suffix":""},{"dropping-particle":"","family":"Valdez","given":"Pascual R.","non-dropping-particle":"","parse-names":false,"suffix":""},{"dropping-particle":"","family":"Varavikova","given":"Elena","non-dropping-particle":"","parse-names":false,"suffix":""},{"dropping-particle":"","family":"Varughese","given":"Santosh","non-dropping-particle":"","parse-names":false,"suffix":""},{"dropping-particle":"","family":"Vasankari","given":"Tommi Juhani","non-dropping-particle":"","parse-names":false,"suffix":""},{"dropping-particle":"","family":"Vasconcelos","given":"Ana Maria Nogales","non-dropping-particle":"","parse-names":false,"suffix":""},{"dropping-particle":"","family":"Venketasubramanian","given":"Narayanaswamy","non-dropping-particle":"","parse-names":false,"suffix":""},{"dropping-particle":"","family":"Vidavalur","given":"Ramesh","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jcic","given":"Isidora S.","non-dropping-particle":"","parse-names":false,"suffix":""},{"dropping-particle":"","family":"Wagner","given":"Gregory R.","non-dropping-particle":"","parse-names":false,"suffix":""},{"dropping-particle":"","family":"Wagnew","given":"Fasil Wagnew Shiferaw","non-dropping-particle":"","parse-names":false,"suffix":""},{"dropping-particle":"","family":"Waheed","given":"Yasir","non-dropping-particle":"","parse-names":false,"suffix":""},{"dropping-particle":"","family":"Wang","given":"Yanping","non-dropping-particle":"","parse-names":false,"suffix":""},{"dropping-particle":"","family":"Wang","given":"Yuan Pang","non-dropping-particle":"","parse-names":false,"suffix":""},{"dropping-particle":"","family":"Wassie","given":"Molla Mesele","non-dropping-particle":"","parse-names":false,"suffix":""},{"dropping-particle":"","family":"Weiderpass","given":"Elisabete","non-dropping-particle":"","parse-names":false,"suffix":""},{"dropping-particle":"","family":"Weintraub","given":"Robert G.","non-dropping-particle":"","parse-names":false,"suffix":""},{"dropping-particle":"","family":"Weiss","given":"Daniel J.","non-dropping-particle":"","parse-names":false,"suffix":""},{"dropping-particle":"","family":"Weiss","given":"Jordan","non-dropping-particle":"","parse-names":false,"suffix":""},{"dropping-particle":"","family":"Weldegebreal","given":"Fitsum","non-dropping-particle":"","parse-names":false,"suffix":""},{"dropping-particle":"","family":"Weldegwergs","given":"Kidu Gidey","non-dropping-particle":"","parse-names":false,"suffix":""},{"dropping-particle":"","family":"Werdecker","given":"Andrea","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decka","given":"Katarzyna","non-dropping-particle":"","parse-names":false,"suffix":""},{"dropping-particle":"","family":"Wijeratne","given":"Tissa","non-dropping-particle":"","parse-names":false,"suffix":""},{"dropping-particle":"","family":"Winkler","given":"Andrea Sylvia","non-dropping-particle":"","parse-names":false,"suffix":""},{"dropping-particle":"","family":"Wiysonge","given":"Charles Shey","non-dropping-particle":"","parse-names":false,"suffix":""},{"dropping-particle":"","family":"Wolfe","given":"Charles D.A.","non-dropping-particle":"","parse-names":false,"suffix":""},{"dropping-particle":"","family":"Wondemagegn","given":"Sintayehu Ambachew","non-dropping-particle":"","parse-names":false,"suffix":""},{"dropping-particle":"","family":"Wu","given":"Shouling","non-dropping-particle":"","parse-names":false,"suffix":""},{"dropping-particle":"","family":"Wyper","given":"Grant M.A.","non-dropping-particle":"","parse-names":false,"suffix":""},{"dropping-particle":"","family":"Xu","given":"Gelin","non-dropping-particle":"","parse-names":false,"suffix":""},{"dropping-particle":"","family":"Yadav","given":"Rajaram","non-dropping-particle":"","parse-names":false,"suffix":""},{"dropping-particle":"","family":"Yakob","given":"Bereket","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Jemal","non-dropping-particle":"","parse-names":false,"suffix":""},{"dropping-particle":"","family":"Ye","given":"Pengpeng","non-dropping-particle":"","parse-names":false,"suffix":""},{"dropping-particle":"","family":"Yearwood","given":"Jamal A.","non-dropping-particle":"","parse-names":false,"suffix":""},{"dropping-particle":"","family":"YentÃ¼r","given":"GÃ¶kalp Kadri","non-dropping-particle":"","parse-names":false,"suffix":""},{"dropping-particle":"","family":"Yeshaneh","given":"Alex","non-dropping-particle":"","parse-names":false,"suffix":""},{"dropping-particle":"","family":"Yimer","given":"Ebrahim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Jun","non-dropping-particle":"","parse-names":false,"suffix":""},{"dropping-particle":"","family":"York","given":"Hunter W.","non-dropping-particle":"","parse-names":false,"suffix":""},{"dropping-particle":"","family":"Yotebieng","given":"Marcel","non-dropping-particle":"","parse-names":false,"suffix":""},{"dropping-particle":"","family":"Younis","given":"Mustafa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chariah","given":"Geevar","non-dropping-particle":"","parse-names":false,"suffix":""},{"dropping-particle":"","family":"Zadnik","given":"Vesna","non-dropping-particle":"","parse-names":false,"suffix":""},{"dropping-particle":"","family":"Zafar","given":"Shams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re","given":"Zohreh","non-dropping-particle":"","parse-names":false,"suffix":""},{"dropping-particle":"","family":"Zeeb","given":"Hajo","non-dropping-particle":"","parse-names":false,"suffix":""},{"dropping-particle":"","family":"Zeleke","given":"Mulugeta Molla","non-dropping-particle":"","parse-names":false,"suffix":""},{"dropping-particle":"","family":"Zenebe","given":"Zerihun Menlkalew","non-dropping-particle":"","parse-names":false,"suffix":""},{"dropping-particle":"","family":"Zerfu","given":"Taddese Alemu","non-dropping-particle":"","parse-names":false,"suffix":""},{"dropping-particle":"","family":"Zhang","given":"Kai","non-dropping-particle":"","parse-names":false,"suffix":""},{"dropping-particle":"","family":"Zhang","given":"Xueying","non-dropping-particle":"","parse-names":false,"suffix":""},{"dropping-particle":"","family":"Zhou","given":"Maigeng","non-dropping-particle":"","parse-names":false,"suffix":""},{"dropping-particle":"","family":"Zhu","given":"Jun","non-dropping-particle":"","parse-names":false,"suffix":""},{"dropping-particle":"","family":"Zodpey","given":"Sanjay","non-dropping-particle":"","parse-names":false,"suffix":""},{"dropping-particle":"","family":"Zucker","given":"Inbar","non-dropping-particle":"","parse-names":false,"suffix":""},{"dropping-particle":"","family":"Zuhlke","given":"Liesl Joanna J.","non-dropping-particle":"","parse-names":false,"suffix":""},{"dropping-particle":"","family":"Lopez","given":"Alan D.","non-dropping-particle":"","parse-names":false,"suffix":""},{"dropping-particle":"","family":"Gakidou","given":"Emmanuela","non-dropping-particle":"","parse-names":false,"suffix":""},{"dropping-particle":"","family":"Murray","given":"Christopher J.L.","non-dropping-particle":"","parse-names":false,"suffix":""}],"container-title":"Lancet (London, England)","id":"ITEM-1","issue":"10159","issued":{"date-parts":[["2018","11","10"]]},"page":"1684-1735","publisher":"Lancet","title":"Global, regional, and national age-sex-specific mortality and life expectancy, 1950-2017: a systematic analysis for the Global Burden of Disease Study 2017","type":"article-journal","volume":"392"},"uris":["http://www.mendeley.com/documents/?uuid=22fb3a6d-4ed1-3669-8720-ab663716c4fa"]}],"mendeley":{"formattedCitation":"&lt;sup&gt;27&lt;/sup&gt;","plainTextFormattedCitation":"27","previouslyFormattedCitation":"&lt;sup&gt;27&lt;/sup&gt;"},"properties":{"noteIndex":0},"schema":"https://github.com/citation-style-language/schema/raw/master/csl-citation.json"}</w:instrText>
      </w:r>
      <w:r w:rsidRPr="00A30AE6">
        <w:rPr>
          <w:rFonts w:eastAsia="Times New Roman" w:cs="Times New Roman"/>
          <w:sz w:val="28"/>
          <w:szCs w:val="28"/>
          <w:vertAlign w:val="superscript"/>
          <w:lang w:val="en-US"/>
        </w:rPr>
        <w:fldChar w:fldCharType="separate"/>
      </w:r>
      <w:r w:rsidRPr="00A30AE6">
        <w:rPr>
          <w:rFonts w:eastAsia="Times New Roman" w:cs="Times New Roman"/>
          <w:noProof/>
          <w:sz w:val="28"/>
          <w:szCs w:val="28"/>
          <w:vertAlign w:val="superscript"/>
          <w:lang w:val="en-US"/>
        </w:rPr>
        <w:t>27</w:t>
      </w:r>
      <w:r w:rsidRPr="00A30AE6">
        <w:rPr>
          <w:rFonts w:eastAsia="Times New Roman" w:cs="Times New Roman"/>
          <w:sz w:val="28"/>
          <w:szCs w:val="28"/>
          <w:vertAlign w:val="superscript"/>
          <w:lang w:val="en-US"/>
        </w:rPr>
        <w:fldChar w:fldCharType="end"/>
      </w:r>
      <w:r w:rsidRPr="00A30AE6">
        <w:rPr>
          <w:rFonts w:eastAsia="Times New Roman" w:cs="Times New Roman"/>
          <w:sz w:val="28"/>
          <w:szCs w:val="28"/>
          <w:lang w:val="en-US"/>
        </w:rPr>
        <w:t xml:space="preserve">. Overall, the DALY rates based on national data for Almaty were </w:t>
      </w:r>
      <w:proofErr w:type="gramStart"/>
      <w:r w:rsidRPr="00A30AE6">
        <w:rPr>
          <w:rFonts w:eastAsia="Times New Roman" w:cs="Times New Roman"/>
          <w:sz w:val="28"/>
          <w:szCs w:val="28"/>
          <w:lang w:val="en-US"/>
        </w:rPr>
        <w:t>similar to</w:t>
      </w:r>
      <w:proofErr w:type="gramEnd"/>
      <w:r w:rsidRPr="00A30AE6">
        <w:rPr>
          <w:rFonts w:eastAsia="Times New Roman" w:cs="Times New Roman"/>
          <w:sz w:val="28"/>
          <w:szCs w:val="28"/>
          <w:lang w:val="en-US"/>
        </w:rPr>
        <w:t xml:space="preserve"> the GBD rates for </w:t>
      </w:r>
      <w:r w:rsidRPr="00A30AE6">
        <w:rPr>
          <w:rFonts w:eastAsia="Times New Roman" w:cs="Times New Roman"/>
          <w:sz w:val="28"/>
          <w:szCs w:val="28"/>
          <w:lang w:val="en-US"/>
        </w:rPr>
        <w:lastRenderedPageBreak/>
        <w:t xml:space="preserve">Jakarta and Mexico City whereas the rates for Glasgow and Berlin derived from national studies tended to be much higher. Almaty generally showed lower DALY rates for colorectal and prostate cancers in men and breast and lung cancers in women, as compared </w:t>
      </w:r>
      <w:r w:rsidRPr="00A30AE6">
        <w:rPr>
          <w:rFonts w:cs="Times New Roman"/>
          <w:sz w:val="28"/>
          <w:szCs w:val="28"/>
          <w:lang w:val="en-US"/>
        </w:rPr>
        <w:t xml:space="preserve">with </w:t>
      </w:r>
      <w:r w:rsidRPr="00A30AE6">
        <w:rPr>
          <w:rFonts w:eastAsia="Times New Roman" w:cs="Times New Roman"/>
          <w:sz w:val="28"/>
          <w:szCs w:val="28"/>
          <w:lang w:val="en-US"/>
        </w:rPr>
        <w:t>other locations.</w:t>
      </w:r>
      <w:r w:rsidRPr="00A30AE6">
        <w:rPr>
          <w:rFonts w:cs="Times New Roman"/>
          <w:sz w:val="28"/>
          <w:szCs w:val="28"/>
          <w:lang w:val="en-US"/>
        </w:rPr>
        <w:t xml:space="preserve"> </w:t>
      </w:r>
      <w:r w:rsidRPr="00A30AE6">
        <w:rPr>
          <w:rFonts w:eastAsia="Times New Roman" w:cs="Times New Roman"/>
          <w:sz w:val="28"/>
          <w:szCs w:val="28"/>
          <w:lang w:val="en-US"/>
        </w:rPr>
        <w:t>Exceptions to the observed trends were discernible in the age-standardized DALY rates for stomach cancer in Almaty, which surpassed those in Glasgow and Jakarta for both sexes and exceeded those for men in Mexico City. Moreover, for the male population of Almaty, DALY rates for lung cancer were elevated in comparison with their counterparts in Mexico City; concurrently, women in Almaty exhibited higher DALY rates for cervical cancer relative to those in Jakarta. Upon comparing DALY rates for Almaty derived from our research with data for Kazakhstan from the GBD study, Almaty presented lower DALY rates for all cancer types across both sexes.</w:t>
      </w:r>
    </w:p>
    <w:p w14:paraId="4264B15C"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When comparing DALY rates for Almaty in our study and those for all of Kazakhstan from the GBD study, lower rates were observed in Almaty for all cancer types in both sexes. A more detailed presentation of age-standardized DALY rates per 100,000 for the specified regions is provided in Table 3.</w:t>
      </w:r>
    </w:p>
    <w:p w14:paraId="2BF4E5C6" w14:textId="77777777" w:rsidR="00CC270F" w:rsidRDefault="00CC270F" w:rsidP="00226B35">
      <w:pPr>
        <w:tabs>
          <w:tab w:val="left" w:pos="709"/>
        </w:tabs>
        <w:spacing w:after="160"/>
        <w:ind w:left="284" w:firstLine="567"/>
        <w:contextualSpacing/>
        <w:rPr>
          <w:rFonts w:eastAsia="Times New Roman" w:cs="Times New Roman"/>
          <w:bCs/>
          <w:sz w:val="28"/>
          <w:szCs w:val="28"/>
        </w:rPr>
      </w:pPr>
      <w:r w:rsidRPr="00780400">
        <w:rPr>
          <w:rFonts w:eastAsia="Times New Roman" w:cs="Times New Roman"/>
          <w:bCs/>
          <w:sz w:val="28"/>
          <w:szCs w:val="28"/>
          <w:lang w:val="en-US"/>
        </w:rPr>
        <w:t>Table 3. DALY per 100,000 in Almaty and other cities, countries, and regions among men and women (age-standardized)</w:t>
      </w:r>
    </w:p>
    <w:p w14:paraId="6533576F" w14:textId="77777777" w:rsidR="00780400" w:rsidRPr="00780400" w:rsidRDefault="00780400" w:rsidP="00226B35">
      <w:pPr>
        <w:tabs>
          <w:tab w:val="left" w:pos="709"/>
        </w:tabs>
        <w:spacing w:after="160"/>
        <w:ind w:left="284" w:firstLine="567"/>
        <w:contextualSpacing/>
        <w:rPr>
          <w:rFonts w:eastAsia="Times New Roman" w:cs="Times New Roman"/>
          <w:bCs/>
          <w:sz w:val="28"/>
          <w:szCs w:val="28"/>
        </w:rPr>
      </w:pPr>
    </w:p>
    <w:tbl>
      <w:tblPr>
        <w:tblStyle w:val="ac"/>
        <w:tblW w:w="9356" w:type="dxa"/>
        <w:tblInd w:w="-1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700"/>
        <w:gridCol w:w="1093"/>
        <w:gridCol w:w="1094"/>
        <w:gridCol w:w="1094"/>
        <w:gridCol w:w="1093"/>
        <w:gridCol w:w="1094"/>
        <w:gridCol w:w="1094"/>
        <w:gridCol w:w="1094"/>
      </w:tblGrid>
      <w:tr w:rsidR="00EB17A1" w:rsidRPr="00EB17A1" w14:paraId="43F41386" w14:textId="77777777" w:rsidTr="009C6C18">
        <w:trPr>
          <w:trHeight w:val="142"/>
        </w:trPr>
        <w:tc>
          <w:tcPr>
            <w:tcW w:w="1700" w:type="dxa"/>
          </w:tcPr>
          <w:p w14:paraId="5C659285"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 xml:space="preserve">Cancer </w:t>
            </w:r>
          </w:p>
        </w:tc>
        <w:tc>
          <w:tcPr>
            <w:tcW w:w="1093" w:type="dxa"/>
          </w:tcPr>
          <w:p w14:paraId="3FB2E410"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Almaty (2019)</w:t>
            </w:r>
          </w:p>
        </w:tc>
        <w:tc>
          <w:tcPr>
            <w:tcW w:w="1094" w:type="dxa"/>
          </w:tcPr>
          <w:p w14:paraId="4CE41B4B"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Berlin</w:t>
            </w:r>
          </w:p>
          <w:p w14:paraId="65F7F22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(2017)</w:t>
            </w:r>
          </w:p>
        </w:tc>
        <w:tc>
          <w:tcPr>
            <w:tcW w:w="1094" w:type="dxa"/>
          </w:tcPr>
          <w:p w14:paraId="741176D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Glasgow (2019)</w:t>
            </w:r>
          </w:p>
        </w:tc>
        <w:tc>
          <w:tcPr>
            <w:tcW w:w="1093" w:type="dxa"/>
          </w:tcPr>
          <w:p w14:paraId="5D090A8B"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Kazakhstan (GBD 2019), value (lower</w:t>
            </w:r>
            <w:r w:rsidRPr="00EB17A1">
              <w:rPr>
                <w:rFonts w:cs="Times New Roman"/>
                <w:sz w:val="22"/>
                <w:lang w:val="en-US"/>
              </w:rPr>
              <w:t>–</w:t>
            </w:r>
            <w:r w:rsidRPr="00EB17A1">
              <w:rPr>
                <w:rFonts w:asciiTheme="minorHAnsi" w:hAnsiTheme="minorHAnsi"/>
                <w:sz w:val="22"/>
                <w:lang w:val="en-US"/>
              </w:rPr>
              <w:t>upper)</w:t>
            </w:r>
          </w:p>
        </w:tc>
        <w:tc>
          <w:tcPr>
            <w:tcW w:w="1094" w:type="dxa"/>
          </w:tcPr>
          <w:p w14:paraId="3EE65AD3"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Mexico City</w:t>
            </w:r>
          </w:p>
          <w:p w14:paraId="263732CF"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(GBD, 2019)</w:t>
            </w:r>
          </w:p>
        </w:tc>
        <w:tc>
          <w:tcPr>
            <w:tcW w:w="1094" w:type="dxa"/>
          </w:tcPr>
          <w:p w14:paraId="2EA5071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Jakarta</w:t>
            </w:r>
          </w:p>
          <w:p w14:paraId="0C0DD9AC"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(GBD, 2019)</w:t>
            </w:r>
          </w:p>
        </w:tc>
        <w:tc>
          <w:tcPr>
            <w:tcW w:w="1094" w:type="dxa"/>
          </w:tcPr>
          <w:p w14:paraId="0A644692"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Central Asia region (GBD, 2019), value (lower</w:t>
            </w:r>
            <w:r w:rsidRPr="00EB17A1">
              <w:rPr>
                <w:rFonts w:cs="Times New Roman"/>
                <w:sz w:val="22"/>
                <w:lang w:val="en-US"/>
              </w:rPr>
              <w:t>–</w:t>
            </w:r>
            <w:r w:rsidRPr="00EB17A1">
              <w:rPr>
                <w:rFonts w:asciiTheme="minorHAnsi" w:hAnsiTheme="minorHAnsi"/>
                <w:sz w:val="22"/>
                <w:lang w:val="en-US"/>
              </w:rPr>
              <w:t>upper)</w:t>
            </w:r>
          </w:p>
        </w:tc>
      </w:tr>
      <w:tr w:rsidR="00EB17A1" w:rsidRPr="00EB17A1" w14:paraId="7995EDC8" w14:textId="77777777" w:rsidTr="009C6C18">
        <w:trPr>
          <w:trHeight w:val="142"/>
        </w:trPr>
        <w:tc>
          <w:tcPr>
            <w:tcW w:w="1700" w:type="dxa"/>
          </w:tcPr>
          <w:p w14:paraId="059DD64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Men</w:t>
            </w:r>
          </w:p>
        </w:tc>
        <w:tc>
          <w:tcPr>
            <w:tcW w:w="1093" w:type="dxa"/>
          </w:tcPr>
          <w:p w14:paraId="1331DFB3" w14:textId="77777777" w:rsidR="00EB17A1" w:rsidRPr="00EB17A1" w:rsidRDefault="00EB17A1" w:rsidP="00226B35">
            <w:pPr>
              <w:ind w:left="0" w:firstLine="0"/>
              <w:rPr>
                <w:rFonts w:asciiTheme="minorHAnsi" w:hAnsiTheme="minorHAnsi"/>
                <w:sz w:val="22"/>
                <w:lang w:val="en-US"/>
              </w:rPr>
            </w:pPr>
          </w:p>
        </w:tc>
        <w:tc>
          <w:tcPr>
            <w:tcW w:w="1094" w:type="dxa"/>
          </w:tcPr>
          <w:p w14:paraId="7B5F8634" w14:textId="77777777" w:rsidR="00EB17A1" w:rsidRPr="00EB17A1" w:rsidRDefault="00EB17A1" w:rsidP="00226B35">
            <w:pPr>
              <w:ind w:left="0" w:firstLine="0"/>
              <w:rPr>
                <w:rFonts w:asciiTheme="minorHAnsi" w:hAnsiTheme="minorHAnsi"/>
                <w:sz w:val="22"/>
                <w:lang w:val="en-US"/>
              </w:rPr>
            </w:pPr>
          </w:p>
        </w:tc>
        <w:tc>
          <w:tcPr>
            <w:tcW w:w="1094" w:type="dxa"/>
          </w:tcPr>
          <w:p w14:paraId="1AAC713A" w14:textId="77777777" w:rsidR="00EB17A1" w:rsidRPr="00EB17A1" w:rsidRDefault="00EB17A1" w:rsidP="00226B35">
            <w:pPr>
              <w:ind w:left="0" w:firstLine="0"/>
              <w:rPr>
                <w:rFonts w:asciiTheme="minorHAnsi" w:hAnsiTheme="minorHAnsi"/>
                <w:sz w:val="22"/>
                <w:lang w:val="en-US"/>
              </w:rPr>
            </w:pPr>
          </w:p>
        </w:tc>
        <w:tc>
          <w:tcPr>
            <w:tcW w:w="1093" w:type="dxa"/>
          </w:tcPr>
          <w:p w14:paraId="64808D1E" w14:textId="77777777" w:rsidR="00EB17A1" w:rsidRPr="00EB17A1" w:rsidRDefault="00EB17A1" w:rsidP="00226B35">
            <w:pPr>
              <w:ind w:left="0" w:firstLine="0"/>
              <w:rPr>
                <w:rFonts w:asciiTheme="minorHAnsi" w:hAnsiTheme="minorHAnsi"/>
                <w:sz w:val="22"/>
                <w:lang w:val="en-US"/>
              </w:rPr>
            </w:pPr>
          </w:p>
        </w:tc>
        <w:tc>
          <w:tcPr>
            <w:tcW w:w="1094" w:type="dxa"/>
          </w:tcPr>
          <w:p w14:paraId="32B2A9F1" w14:textId="77777777" w:rsidR="00EB17A1" w:rsidRPr="00EB17A1" w:rsidRDefault="00EB17A1" w:rsidP="00226B35">
            <w:pPr>
              <w:ind w:left="0" w:firstLine="0"/>
              <w:rPr>
                <w:rFonts w:asciiTheme="minorHAnsi" w:hAnsiTheme="minorHAnsi"/>
                <w:sz w:val="22"/>
                <w:lang w:val="en-US"/>
              </w:rPr>
            </w:pPr>
          </w:p>
        </w:tc>
        <w:tc>
          <w:tcPr>
            <w:tcW w:w="1094" w:type="dxa"/>
          </w:tcPr>
          <w:p w14:paraId="0B2E4790" w14:textId="77777777" w:rsidR="00EB17A1" w:rsidRPr="00EB17A1" w:rsidRDefault="00EB17A1" w:rsidP="00226B35">
            <w:pPr>
              <w:ind w:left="0" w:firstLine="0"/>
              <w:rPr>
                <w:rFonts w:asciiTheme="minorHAnsi" w:hAnsiTheme="minorHAnsi"/>
                <w:sz w:val="22"/>
                <w:lang w:val="en-US"/>
              </w:rPr>
            </w:pPr>
          </w:p>
        </w:tc>
        <w:tc>
          <w:tcPr>
            <w:tcW w:w="1094" w:type="dxa"/>
          </w:tcPr>
          <w:p w14:paraId="097C1DF5" w14:textId="77777777" w:rsidR="00EB17A1" w:rsidRPr="00EB17A1" w:rsidRDefault="00EB17A1" w:rsidP="00226B35">
            <w:pPr>
              <w:ind w:left="0" w:firstLine="0"/>
              <w:rPr>
                <w:rFonts w:asciiTheme="minorHAnsi" w:hAnsiTheme="minorHAnsi"/>
                <w:sz w:val="22"/>
                <w:lang w:val="en-US"/>
              </w:rPr>
            </w:pPr>
          </w:p>
        </w:tc>
      </w:tr>
      <w:tr w:rsidR="00EB17A1" w:rsidRPr="00EB17A1" w14:paraId="1CC5486B" w14:textId="77777777" w:rsidTr="009C6C18">
        <w:trPr>
          <w:trHeight w:val="142"/>
        </w:trPr>
        <w:tc>
          <w:tcPr>
            <w:tcW w:w="1700" w:type="dxa"/>
          </w:tcPr>
          <w:p w14:paraId="07D01130"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Lung cancer</w:t>
            </w:r>
          </w:p>
        </w:tc>
        <w:tc>
          <w:tcPr>
            <w:tcW w:w="1093" w:type="dxa"/>
          </w:tcPr>
          <w:p w14:paraId="543017E8"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527.8</w:t>
            </w:r>
          </w:p>
          <w:p w14:paraId="54120555" w14:textId="77777777" w:rsidR="00EB17A1" w:rsidRPr="00EB17A1" w:rsidRDefault="00EB17A1" w:rsidP="00226B35">
            <w:pPr>
              <w:ind w:left="0" w:firstLine="0"/>
              <w:rPr>
                <w:rFonts w:asciiTheme="minorHAnsi" w:hAnsiTheme="minorHAnsi"/>
                <w:sz w:val="22"/>
                <w:lang w:val="en-US"/>
              </w:rPr>
            </w:pPr>
          </w:p>
        </w:tc>
        <w:tc>
          <w:tcPr>
            <w:tcW w:w="1094" w:type="dxa"/>
          </w:tcPr>
          <w:p w14:paraId="526376D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1209.4</w:t>
            </w:r>
          </w:p>
        </w:tc>
        <w:tc>
          <w:tcPr>
            <w:tcW w:w="1094" w:type="dxa"/>
          </w:tcPr>
          <w:p w14:paraId="4CD3756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2567.6</w:t>
            </w:r>
          </w:p>
        </w:tc>
        <w:tc>
          <w:tcPr>
            <w:tcW w:w="1093" w:type="dxa"/>
          </w:tcPr>
          <w:p w14:paraId="674B6241"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1011.2 (856.3-1179.9)</w:t>
            </w:r>
          </w:p>
        </w:tc>
        <w:tc>
          <w:tcPr>
            <w:tcW w:w="1094" w:type="dxa"/>
            <w:shd w:val="clear" w:color="auto" w:fill="auto"/>
          </w:tcPr>
          <w:p w14:paraId="52054B2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231.3 (179.4–294.5)</w:t>
            </w:r>
          </w:p>
        </w:tc>
        <w:tc>
          <w:tcPr>
            <w:tcW w:w="1094" w:type="dxa"/>
          </w:tcPr>
          <w:p w14:paraId="3020F47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789.3 (477.8-1235.4)</w:t>
            </w:r>
          </w:p>
        </w:tc>
        <w:tc>
          <w:tcPr>
            <w:tcW w:w="1094" w:type="dxa"/>
          </w:tcPr>
          <w:p w14:paraId="7B4EE572"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845.2 (750.3-941.0)</w:t>
            </w:r>
          </w:p>
        </w:tc>
      </w:tr>
      <w:tr w:rsidR="00EB17A1" w:rsidRPr="00EB17A1" w14:paraId="1C116044" w14:textId="77777777" w:rsidTr="009C6C18">
        <w:trPr>
          <w:trHeight w:val="142"/>
        </w:trPr>
        <w:tc>
          <w:tcPr>
            <w:tcW w:w="1700" w:type="dxa"/>
          </w:tcPr>
          <w:p w14:paraId="5777EA0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Stomach cancer</w:t>
            </w:r>
          </w:p>
        </w:tc>
        <w:tc>
          <w:tcPr>
            <w:tcW w:w="1093" w:type="dxa"/>
          </w:tcPr>
          <w:p w14:paraId="2E5A722D"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285.0</w:t>
            </w:r>
          </w:p>
          <w:p w14:paraId="5EDAFB71" w14:textId="77777777" w:rsidR="00EB17A1" w:rsidRPr="00EB17A1" w:rsidRDefault="00EB17A1" w:rsidP="00226B35">
            <w:pPr>
              <w:ind w:left="0" w:firstLine="0"/>
              <w:rPr>
                <w:rFonts w:asciiTheme="minorHAnsi" w:hAnsiTheme="minorHAnsi"/>
                <w:sz w:val="22"/>
                <w:lang w:val="en-US"/>
              </w:rPr>
            </w:pPr>
          </w:p>
        </w:tc>
        <w:tc>
          <w:tcPr>
            <w:tcW w:w="1094" w:type="dxa"/>
          </w:tcPr>
          <w:p w14:paraId="11ED08C0"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n/a</w:t>
            </w:r>
          </w:p>
        </w:tc>
        <w:tc>
          <w:tcPr>
            <w:tcW w:w="1094" w:type="dxa"/>
          </w:tcPr>
          <w:p w14:paraId="4D757A6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264.7</w:t>
            </w:r>
          </w:p>
        </w:tc>
        <w:tc>
          <w:tcPr>
            <w:tcW w:w="1093" w:type="dxa"/>
          </w:tcPr>
          <w:p w14:paraId="2EE5944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534.8 (460.1-614.5)</w:t>
            </w:r>
          </w:p>
        </w:tc>
        <w:tc>
          <w:tcPr>
            <w:tcW w:w="1094" w:type="dxa"/>
          </w:tcPr>
          <w:p w14:paraId="3876B0A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236.8 (185.1–306.2)</w:t>
            </w:r>
          </w:p>
        </w:tc>
        <w:tc>
          <w:tcPr>
            <w:tcW w:w="1094" w:type="dxa"/>
          </w:tcPr>
          <w:p w14:paraId="3C64B5DD" w14:textId="77777777" w:rsidR="00EB17A1" w:rsidRPr="00EB17A1" w:rsidRDefault="00EB17A1" w:rsidP="00226B35">
            <w:pPr>
              <w:ind w:left="0" w:firstLine="0"/>
              <w:rPr>
                <w:rFonts w:asciiTheme="minorHAnsi" w:hAnsiTheme="minorHAnsi"/>
                <w:sz w:val="22"/>
                <w:lang w:val="en-US"/>
              </w:rPr>
            </w:pPr>
            <w:r w:rsidRPr="00EB17A1">
              <w:rPr>
                <w:rFonts w:ascii="Calibri" w:hAnsi="Calibri" w:cs="Calibri"/>
                <w:color w:val="000000"/>
                <w:sz w:val="22"/>
                <w:lang w:val="en-US"/>
              </w:rPr>
              <w:t>145.1 (102.0–195.5)</w:t>
            </w:r>
          </w:p>
        </w:tc>
        <w:tc>
          <w:tcPr>
            <w:tcW w:w="1094" w:type="dxa"/>
          </w:tcPr>
          <w:p w14:paraId="7EA1B10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581.2 8(524.8-641.7)</w:t>
            </w:r>
          </w:p>
        </w:tc>
      </w:tr>
      <w:tr w:rsidR="00EB17A1" w:rsidRPr="00EB17A1" w14:paraId="44843FBD" w14:textId="77777777" w:rsidTr="009C6C18">
        <w:trPr>
          <w:trHeight w:val="142"/>
        </w:trPr>
        <w:tc>
          <w:tcPr>
            <w:tcW w:w="1700" w:type="dxa"/>
          </w:tcPr>
          <w:p w14:paraId="61A6DAF5"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Colorectal cancer</w:t>
            </w:r>
          </w:p>
        </w:tc>
        <w:tc>
          <w:tcPr>
            <w:tcW w:w="1093" w:type="dxa"/>
          </w:tcPr>
          <w:p w14:paraId="592AC311"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278.6</w:t>
            </w:r>
          </w:p>
          <w:p w14:paraId="588A49C0" w14:textId="77777777" w:rsidR="00EB17A1" w:rsidRPr="00EB17A1" w:rsidRDefault="00EB17A1" w:rsidP="00226B35">
            <w:pPr>
              <w:ind w:left="0" w:firstLine="0"/>
              <w:rPr>
                <w:rFonts w:asciiTheme="minorHAnsi" w:hAnsiTheme="minorHAnsi"/>
                <w:sz w:val="22"/>
                <w:lang w:val="en-US"/>
              </w:rPr>
            </w:pPr>
          </w:p>
        </w:tc>
        <w:tc>
          <w:tcPr>
            <w:tcW w:w="1094" w:type="dxa"/>
          </w:tcPr>
          <w:p w14:paraId="4C3C3E2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506.5</w:t>
            </w:r>
          </w:p>
        </w:tc>
        <w:tc>
          <w:tcPr>
            <w:tcW w:w="1094" w:type="dxa"/>
          </w:tcPr>
          <w:p w14:paraId="3E28BA6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967.0</w:t>
            </w:r>
          </w:p>
        </w:tc>
        <w:tc>
          <w:tcPr>
            <w:tcW w:w="1093" w:type="dxa"/>
          </w:tcPr>
          <w:p w14:paraId="3B84CF2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378.8 (327.1-439.5)</w:t>
            </w:r>
          </w:p>
        </w:tc>
        <w:tc>
          <w:tcPr>
            <w:tcW w:w="1094" w:type="dxa"/>
          </w:tcPr>
          <w:p w14:paraId="710BBFB1"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280.4 (219.5–357.1)</w:t>
            </w:r>
          </w:p>
        </w:tc>
        <w:tc>
          <w:tcPr>
            <w:tcW w:w="1094" w:type="dxa"/>
          </w:tcPr>
          <w:p w14:paraId="6AC5CFCD" w14:textId="77777777" w:rsidR="00EB17A1" w:rsidRPr="00EB17A1" w:rsidRDefault="00EB17A1" w:rsidP="00226B35">
            <w:pPr>
              <w:ind w:left="0" w:firstLine="0"/>
              <w:rPr>
                <w:rFonts w:asciiTheme="minorHAnsi" w:hAnsiTheme="minorHAnsi"/>
                <w:sz w:val="22"/>
                <w:lang w:val="en-US"/>
              </w:rPr>
            </w:pPr>
            <w:r w:rsidRPr="00EB17A1">
              <w:rPr>
                <w:rFonts w:ascii="Calibri" w:hAnsi="Calibri" w:cs="Calibri"/>
                <w:color w:val="000000"/>
                <w:sz w:val="22"/>
                <w:lang w:val="en-US"/>
              </w:rPr>
              <w:t>.569.4 (292.2–850.4)</w:t>
            </w:r>
          </w:p>
        </w:tc>
        <w:tc>
          <w:tcPr>
            <w:tcW w:w="1094" w:type="dxa"/>
          </w:tcPr>
          <w:p w14:paraId="41C1D7E5"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305.9 (279.3-337.1)</w:t>
            </w:r>
          </w:p>
        </w:tc>
      </w:tr>
      <w:tr w:rsidR="00EB17A1" w:rsidRPr="00EB17A1" w14:paraId="5324674D" w14:textId="77777777" w:rsidTr="009C6C18">
        <w:trPr>
          <w:trHeight w:val="142"/>
        </w:trPr>
        <w:tc>
          <w:tcPr>
            <w:tcW w:w="1700" w:type="dxa"/>
          </w:tcPr>
          <w:p w14:paraId="208DFD72"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Prostate cancer</w:t>
            </w:r>
          </w:p>
        </w:tc>
        <w:tc>
          <w:tcPr>
            <w:tcW w:w="1093" w:type="dxa"/>
          </w:tcPr>
          <w:p w14:paraId="0240B258"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200.1</w:t>
            </w:r>
          </w:p>
          <w:p w14:paraId="070688B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w:t>
            </w:r>
          </w:p>
        </w:tc>
        <w:tc>
          <w:tcPr>
            <w:tcW w:w="1094" w:type="dxa"/>
          </w:tcPr>
          <w:p w14:paraId="20B8083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418.0</w:t>
            </w:r>
          </w:p>
        </w:tc>
        <w:tc>
          <w:tcPr>
            <w:tcW w:w="1094" w:type="dxa"/>
          </w:tcPr>
          <w:p w14:paraId="4F20CD43"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328.2</w:t>
            </w:r>
            <w:r w:rsidRPr="00EB17A1">
              <w:rPr>
                <w:rFonts w:asciiTheme="minorHAnsi" w:hAnsiTheme="minorHAnsi"/>
                <w:sz w:val="22"/>
                <w:lang w:val="en-US"/>
              </w:rPr>
              <w:tab/>
            </w:r>
          </w:p>
        </w:tc>
        <w:tc>
          <w:tcPr>
            <w:tcW w:w="1093" w:type="dxa"/>
          </w:tcPr>
          <w:p w14:paraId="386F6E60"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214.2 (168.2-288.0)</w:t>
            </w:r>
          </w:p>
        </w:tc>
        <w:tc>
          <w:tcPr>
            <w:tcW w:w="1094" w:type="dxa"/>
          </w:tcPr>
          <w:p w14:paraId="25EA31BE"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326.8 (234.7–445.1)</w:t>
            </w:r>
          </w:p>
        </w:tc>
        <w:tc>
          <w:tcPr>
            <w:tcW w:w="1094" w:type="dxa"/>
          </w:tcPr>
          <w:p w14:paraId="248309D6"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277.7 (164.5–431.3)</w:t>
            </w:r>
          </w:p>
          <w:p w14:paraId="521D18FA" w14:textId="77777777" w:rsidR="00EB17A1" w:rsidRPr="00EB17A1" w:rsidRDefault="00EB17A1" w:rsidP="00226B35">
            <w:pPr>
              <w:ind w:left="0" w:firstLine="0"/>
              <w:rPr>
                <w:rFonts w:asciiTheme="minorHAnsi" w:hAnsiTheme="minorHAnsi"/>
                <w:sz w:val="22"/>
                <w:lang w:val="en-US"/>
              </w:rPr>
            </w:pPr>
          </w:p>
        </w:tc>
        <w:tc>
          <w:tcPr>
            <w:tcW w:w="1094" w:type="dxa"/>
          </w:tcPr>
          <w:p w14:paraId="41541E8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209.8 (167.5-250.3)</w:t>
            </w:r>
          </w:p>
        </w:tc>
      </w:tr>
      <w:tr w:rsidR="00EB17A1" w:rsidRPr="00EB17A1" w14:paraId="19891927" w14:textId="77777777" w:rsidTr="009C6C18">
        <w:trPr>
          <w:trHeight w:val="142"/>
        </w:trPr>
        <w:tc>
          <w:tcPr>
            <w:tcW w:w="1700" w:type="dxa"/>
          </w:tcPr>
          <w:p w14:paraId="369BE6A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Women</w:t>
            </w:r>
          </w:p>
        </w:tc>
        <w:tc>
          <w:tcPr>
            <w:tcW w:w="1093" w:type="dxa"/>
          </w:tcPr>
          <w:p w14:paraId="15EBEA1D" w14:textId="77777777" w:rsidR="00EB17A1" w:rsidRPr="00EB17A1" w:rsidRDefault="00EB17A1" w:rsidP="00226B35">
            <w:pPr>
              <w:ind w:left="0" w:firstLine="0"/>
              <w:rPr>
                <w:rFonts w:asciiTheme="minorHAnsi" w:hAnsiTheme="minorHAnsi"/>
                <w:sz w:val="22"/>
                <w:lang w:val="en-US"/>
              </w:rPr>
            </w:pPr>
          </w:p>
        </w:tc>
        <w:tc>
          <w:tcPr>
            <w:tcW w:w="1094" w:type="dxa"/>
          </w:tcPr>
          <w:p w14:paraId="1681076C" w14:textId="77777777" w:rsidR="00EB17A1" w:rsidRPr="00EB17A1" w:rsidRDefault="00EB17A1" w:rsidP="00226B35">
            <w:pPr>
              <w:ind w:left="0" w:firstLine="0"/>
              <w:rPr>
                <w:rFonts w:asciiTheme="minorHAnsi" w:hAnsiTheme="minorHAnsi"/>
                <w:sz w:val="22"/>
                <w:lang w:val="en-US"/>
              </w:rPr>
            </w:pPr>
          </w:p>
        </w:tc>
        <w:tc>
          <w:tcPr>
            <w:tcW w:w="1094" w:type="dxa"/>
          </w:tcPr>
          <w:p w14:paraId="6F066624" w14:textId="77777777" w:rsidR="00EB17A1" w:rsidRPr="00EB17A1" w:rsidRDefault="00EB17A1" w:rsidP="00226B35">
            <w:pPr>
              <w:ind w:left="0" w:firstLine="0"/>
              <w:rPr>
                <w:rFonts w:asciiTheme="minorHAnsi" w:hAnsiTheme="minorHAnsi"/>
                <w:sz w:val="22"/>
                <w:lang w:val="en-US"/>
              </w:rPr>
            </w:pPr>
          </w:p>
        </w:tc>
        <w:tc>
          <w:tcPr>
            <w:tcW w:w="1093" w:type="dxa"/>
          </w:tcPr>
          <w:p w14:paraId="63895DD9" w14:textId="77777777" w:rsidR="00EB17A1" w:rsidRPr="00EB17A1" w:rsidRDefault="00EB17A1" w:rsidP="00226B35">
            <w:pPr>
              <w:ind w:left="0" w:firstLine="0"/>
              <w:rPr>
                <w:rFonts w:asciiTheme="minorHAnsi" w:hAnsiTheme="minorHAnsi"/>
                <w:sz w:val="22"/>
                <w:lang w:val="en-US"/>
              </w:rPr>
            </w:pPr>
          </w:p>
        </w:tc>
        <w:tc>
          <w:tcPr>
            <w:tcW w:w="1094" w:type="dxa"/>
          </w:tcPr>
          <w:p w14:paraId="27E247E4" w14:textId="77777777" w:rsidR="00EB17A1" w:rsidRPr="00EB17A1" w:rsidRDefault="00EB17A1" w:rsidP="00226B35">
            <w:pPr>
              <w:ind w:left="0" w:firstLine="0"/>
              <w:rPr>
                <w:rFonts w:asciiTheme="minorHAnsi" w:hAnsiTheme="minorHAnsi"/>
                <w:sz w:val="22"/>
                <w:lang w:val="en-US"/>
              </w:rPr>
            </w:pPr>
          </w:p>
        </w:tc>
        <w:tc>
          <w:tcPr>
            <w:tcW w:w="1094" w:type="dxa"/>
          </w:tcPr>
          <w:p w14:paraId="2EECCB8C" w14:textId="77777777" w:rsidR="00EB17A1" w:rsidRPr="00EB17A1" w:rsidRDefault="00EB17A1" w:rsidP="00226B35">
            <w:pPr>
              <w:ind w:left="0" w:firstLine="0"/>
              <w:rPr>
                <w:rFonts w:asciiTheme="minorHAnsi" w:hAnsiTheme="minorHAnsi"/>
                <w:sz w:val="22"/>
                <w:lang w:val="en-US"/>
              </w:rPr>
            </w:pPr>
          </w:p>
        </w:tc>
        <w:tc>
          <w:tcPr>
            <w:tcW w:w="1094" w:type="dxa"/>
          </w:tcPr>
          <w:p w14:paraId="4D498BE8" w14:textId="77777777" w:rsidR="00EB17A1" w:rsidRPr="00EB17A1" w:rsidRDefault="00EB17A1" w:rsidP="00226B35">
            <w:pPr>
              <w:ind w:left="0" w:firstLine="0"/>
              <w:rPr>
                <w:rFonts w:asciiTheme="minorHAnsi" w:hAnsiTheme="minorHAnsi"/>
                <w:sz w:val="22"/>
                <w:lang w:val="en-US"/>
              </w:rPr>
            </w:pPr>
          </w:p>
        </w:tc>
      </w:tr>
      <w:tr w:rsidR="00EB17A1" w:rsidRPr="00EB17A1" w14:paraId="4091A61E" w14:textId="77777777" w:rsidTr="009C6C18">
        <w:trPr>
          <w:trHeight w:val="142"/>
        </w:trPr>
        <w:tc>
          <w:tcPr>
            <w:tcW w:w="1700" w:type="dxa"/>
          </w:tcPr>
          <w:p w14:paraId="3B96A6C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Breast cancer</w:t>
            </w:r>
          </w:p>
        </w:tc>
        <w:tc>
          <w:tcPr>
            <w:tcW w:w="1093" w:type="dxa"/>
          </w:tcPr>
          <w:p w14:paraId="1D896103"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422.0</w:t>
            </w:r>
          </w:p>
          <w:p w14:paraId="3A5B6A76" w14:textId="77777777" w:rsidR="00EB17A1" w:rsidRPr="00EB17A1" w:rsidRDefault="00EB17A1" w:rsidP="00226B35">
            <w:pPr>
              <w:ind w:left="0" w:firstLine="0"/>
              <w:rPr>
                <w:rFonts w:asciiTheme="minorHAnsi" w:hAnsiTheme="minorHAnsi"/>
                <w:sz w:val="22"/>
                <w:lang w:val="en-US"/>
              </w:rPr>
            </w:pPr>
          </w:p>
        </w:tc>
        <w:tc>
          <w:tcPr>
            <w:tcW w:w="1094" w:type="dxa"/>
          </w:tcPr>
          <w:p w14:paraId="600FF773"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712.3</w:t>
            </w:r>
          </w:p>
        </w:tc>
        <w:tc>
          <w:tcPr>
            <w:tcW w:w="1094" w:type="dxa"/>
          </w:tcPr>
          <w:p w14:paraId="5F94D4A9"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614.9</w:t>
            </w:r>
          </w:p>
        </w:tc>
        <w:tc>
          <w:tcPr>
            <w:tcW w:w="1093" w:type="dxa"/>
          </w:tcPr>
          <w:p w14:paraId="6BAF481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486.4 (411.2-572.5)</w:t>
            </w:r>
          </w:p>
        </w:tc>
        <w:tc>
          <w:tcPr>
            <w:tcW w:w="1094" w:type="dxa"/>
          </w:tcPr>
          <w:p w14:paraId="3E6D550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443.7 (349.9–551.8)</w:t>
            </w:r>
          </w:p>
        </w:tc>
        <w:tc>
          <w:tcPr>
            <w:tcW w:w="1094" w:type="dxa"/>
          </w:tcPr>
          <w:p w14:paraId="0363A9B7"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623.0 (435.9–880.3)</w:t>
            </w:r>
          </w:p>
        </w:tc>
        <w:tc>
          <w:tcPr>
            <w:tcW w:w="1094" w:type="dxa"/>
          </w:tcPr>
          <w:p w14:paraId="21727F7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523.9 (464.1-588.7)</w:t>
            </w:r>
          </w:p>
        </w:tc>
      </w:tr>
      <w:tr w:rsidR="00EB17A1" w:rsidRPr="00EB17A1" w14:paraId="41C2799A" w14:textId="77777777" w:rsidTr="009C6C18">
        <w:trPr>
          <w:trHeight w:val="142"/>
        </w:trPr>
        <w:tc>
          <w:tcPr>
            <w:tcW w:w="1700" w:type="dxa"/>
          </w:tcPr>
          <w:p w14:paraId="2E9EA038"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Colorectal cancer</w:t>
            </w:r>
          </w:p>
        </w:tc>
        <w:tc>
          <w:tcPr>
            <w:tcW w:w="1093" w:type="dxa"/>
          </w:tcPr>
          <w:p w14:paraId="16755D96"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195.6</w:t>
            </w:r>
          </w:p>
          <w:p w14:paraId="2F9403C8" w14:textId="77777777" w:rsidR="00EB17A1" w:rsidRPr="00EB17A1" w:rsidRDefault="00EB17A1" w:rsidP="00226B35">
            <w:pPr>
              <w:ind w:left="0" w:firstLine="0"/>
              <w:rPr>
                <w:rFonts w:asciiTheme="minorHAnsi" w:hAnsiTheme="minorHAnsi"/>
                <w:sz w:val="22"/>
                <w:lang w:val="en-US"/>
              </w:rPr>
            </w:pPr>
          </w:p>
        </w:tc>
        <w:tc>
          <w:tcPr>
            <w:tcW w:w="1094" w:type="dxa"/>
          </w:tcPr>
          <w:p w14:paraId="5C61E3A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309.6</w:t>
            </w:r>
          </w:p>
        </w:tc>
        <w:tc>
          <w:tcPr>
            <w:tcW w:w="1094" w:type="dxa"/>
          </w:tcPr>
          <w:p w14:paraId="326748E6"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775.8</w:t>
            </w:r>
          </w:p>
        </w:tc>
        <w:tc>
          <w:tcPr>
            <w:tcW w:w="1093" w:type="dxa"/>
          </w:tcPr>
          <w:p w14:paraId="3F64611E"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263.6 (226.3-304.0)</w:t>
            </w:r>
          </w:p>
        </w:tc>
        <w:tc>
          <w:tcPr>
            <w:tcW w:w="1094" w:type="dxa"/>
          </w:tcPr>
          <w:p w14:paraId="08EE9345"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206.1 (164.4–256.6)</w:t>
            </w:r>
          </w:p>
        </w:tc>
        <w:tc>
          <w:tcPr>
            <w:tcW w:w="1094" w:type="dxa"/>
          </w:tcPr>
          <w:p w14:paraId="4394699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425.3 (199.5–679.9)</w:t>
            </w:r>
          </w:p>
        </w:tc>
        <w:tc>
          <w:tcPr>
            <w:tcW w:w="1094" w:type="dxa"/>
          </w:tcPr>
          <w:p w14:paraId="2FA400E1"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218.8 (198.5-241.4)</w:t>
            </w:r>
          </w:p>
        </w:tc>
      </w:tr>
      <w:tr w:rsidR="00EB17A1" w:rsidRPr="00EB17A1" w14:paraId="09B77D7C" w14:textId="77777777" w:rsidTr="009C6C18">
        <w:trPr>
          <w:trHeight w:val="142"/>
        </w:trPr>
        <w:tc>
          <w:tcPr>
            <w:tcW w:w="1700" w:type="dxa"/>
          </w:tcPr>
          <w:p w14:paraId="5CBFD5D2"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lastRenderedPageBreak/>
              <w:t>Cervical cancer</w:t>
            </w:r>
          </w:p>
        </w:tc>
        <w:tc>
          <w:tcPr>
            <w:tcW w:w="1093" w:type="dxa"/>
          </w:tcPr>
          <w:p w14:paraId="467AC111"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193.9</w:t>
            </w:r>
          </w:p>
          <w:p w14:paraId="6E4D729A" w14:textId="77777777" w:rsidR="00EB17A1" w:rsidRPr="00EB17A1" w:rsidRDefault="00EB17A1" w:rsidP="00226B35">
            <w:pPr>
              <w:ind w:left="0" w:firstLine="0"/>
              <w:rPr>
                <w:rFonts w:asciiTheme="minorHAnsi" w:hAnsiTheme="minorHAnsi"/>
                <w:sz w:val="22"/>
                <w:lang w:val="en-US"/>
              </w:rPr>
            </w:pPr>
          </w:p>
        </w:tc>
        <w:tc>
          <w:tcPr>
            <w:tcW w:w="1094" w:type="dxa"/>
          </w:tcPr>
          <w:p w14:paraId="2C327E73"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n/a</w:t>
            </w:r>
          </w:p>
        </w:tc>
        <w:tc>
          <w:tcPr>
            <w:tcW w:w="1094" w:type="dxa"/>
          </w:tcPr>
          <w:p w14:paraId="2829C909"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n/a</w:t>
            </w:r>
          </w:p>
        </w:tc>
        <w:tc>
          <w:tcPr>
            <w:tcW w:w="1093" w:type="dxa"/>
          </w:tcPr>
          <w:p w14:paraId="66122E2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262.0 (217.6-317.8)</w:t>
            </w:r>
          </w:p>
        </w:tc>
        <w:tc>
          <w:tcPr>
            <w:tcW w:w="1094" w:type="dxa"/>
          </w:tcPr>
          <w:p w14:paraId="62810D0B"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230.8 (175.0–365.8)</w:t>
            </w:r>
          </w:p>
        </w:tc>
        <w:tc>
          <w:tcPr>
            <w:tcW w:w="1094" w:type="dxa"/>
          </w:tcPr>
          <w:p w14:paraId="0BDE436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172.2 (95.3–284.4)</w:t>
            </w:r>
          </w:p>
        </w:tc>
        <w:tc>
          <w:tcPr>
            <w:tcW w:w="1094" w:type="dxa"/>
          </w:tcPr>
          <w:p w14:paraId="68CC892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249.4 (217.4-288.1)</w:t>
            </w:r>
          </w:p>
        </w:tc>
      </w:tr>
      <w:tr w:rsidR="00EB17A1" w:rsidRPr="00EB17A1" w14:paraId="08A0FD89" w14:textId="77777777" w:rsidTr="009C6C18">
        <w:trPr>
          <w:trHeight w:val="142"/>
        </w:trPr>
        <w:tc>
          <w:tcPr>
            <w:tcW w:w="1700" w:type="dxa"/>
          </w:tcPr>
          <w:p w14:paraId="5F55B45E"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Stomach cancer</w:t>
            </w:r>
          </w:p>
        </w:tc>
        <w:tc>
          <w:tcPr>
            <w:tcW w:w="1093" w:type="dxa"/>
          </w:tcPr>
          <w:p w14:paraId="75F56E6F"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155.0</w:t>
            </w:r>
          </w:p>
          <w:p w14:paraId="639A94EE" w14:textId="77777777" w:rsidR="00EB17A1" w:rsidRPr="00EB17A1" w:rsidRDefault="00EB17A1" w:rsidP="00226B35">
            <w:pPr>
              <w:ind w:left="0" w:firstLine="0"/>
              <w:rPr>
                <w:rFonts w:asciiTheme="minorHAnsi" w:hAnsiTheme="minorHAnsi"/>
                <w:sz w:val="22"/>
                <w:lang w:val="en-US"/>
              </w:rPr>
            </w:pPr>
          </w:p>
        </w:tc>
        <w:tc>
          <w:tcPr>
            <w:tcW w:w="1094" w:type="dxa"/>
          </w:tcPr>
          <w:p w14:paraId="3C504AFF"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n/a</w:t>
            </w:r>
          </w:p>
        </w:tc>
        <w:tc>
          <w:tcPr>
            <w:tcW w:w="1094" w:type="dxa"/>
          </w:tcPr>
          <w:p w14:paraId="6F59FEFC"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114.8</w:t>
            </w:r>
          </w:p>
        </w:tc>
        <w:tc>
          <w:tcPr>
            <w:tcW w:w="1093" w:type="dxa"/>
          </w:tcPr>
          <w:p w14:paraId="6A980E64"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214.0 (186.4-246.9)</w:t>
            </w:r>
          </w:p>
        </w:tc>
        <w:tc>
          <w:tcPr>
            <w:tcW w:w="1094" w:type="dxa"/>
          </w:tcPr>
          <w:p w14:paraId="666D147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177.6 (139.7–222.8)</w:t>
            </w:r>
          </w:p>
        </w:tc>
        <w:tc>
          <w:tcPr>
            <w:tcW w:w="1094" w:type="dxa"/>
          </w:tcPr>
          <w:p w14:paraId="01B779B8" w14:textId="77777777" w:rsidR="00EB17A1" w:rsidRPr="00EB17A1" w:rsidRDefault="00EB17A1" w:rsidP="00226B35">
            <w:pPr>
              <w:ind w:left="0" w:firstLine="0"/>
              <w:rPr>
                <w:rFonts w:ascii="Calibri" w:hAnsi="Calibri" w:cs="Calibri"/>
                <w:color w:val="000000"/>
                <w:sz w:val="22"/>
                <w:lang w:val="en-US"/>
              </w:rPr>
            </w:pPr>
            <w:r w:rsidRPr="00EB17A1">
              <w:rPr>
                <w:rFonts w:asciiTheme="minorHAnsi" w:hAnsiTheme="minorHAnsi"/>
                <w:sz w:val="22"/>
                <w:lang w:val="en-US"/>
              </w:rPr>
              <w:t>98.0 (58.0–140.5)</w:t>
            </w:r>
          </w:p>
        </w:tc>
        <w:tc>
          <w:tcPr>
            <w:tcW w:w="1094" w:type="dxa"/>
          </w:tcPr>
          <w:p w14:paraId="76C542CF"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261.5 (236.7-290.3)</w:t>
            </w:r>
          </w:p>
        </w:tc>
      </w:tr>
      <w:tr w:rsidR="00EB17A1" w:rsidRPr="00EB17A1" w14:paraId="607DA83E" w14:textId="77777777" w:rsidTr="009C6C18">
        <w:trPr>
          <w:trHeight w:val="1062"/>
        </w:trPr>
        <w:tc>
          <w:tcPr>
            <w:tcW w:w="1700" w:type="dxa"/>
          </w:tcPr>
          <w:p w14:paraId="232B1E67"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Lung cancer</w:t>
            </w:r>
          </w:p>
        </w:tc>
        <w:tc>
          <w:tcPr>
            <w:tcW w:w="1093" w:type="dxa"/>
          </w:tcPr>
          <w:p w14:paraId="483A20A5" w14:textId="77777777" w:rsidR="00EB17A1" w:rsidRPr="00EB17A1" w:rsidRDefault="00EB17A1" w:rsidP="00226B35">
            <w:pPr>
              <w:ind w:left="0" w:firstLine="0"/>
              <w:rPr>
                <w:rFonts w:ascii="Calibri" w:hAnsi="Calibri" w:cs="Calibri"/>
                <w:color w:val="000000"/>
                <w:sz w:val="22"/>
                <w:lang w:val="en-US"/>
              </w:rPr>
            </w:pPr>
            <w:r w:rsidRPr="00EB17A1">
              <w:rPr>
                <w:rFonts w:ascii="Calibri" w:hAnsi="Calibri" w:cs="Calibri"/>
                <w:color w:val="000000"/>
                <w:sz w:val="22"/>
                <w:lang w:val="en-US"/>
              </w:rPr>
              <w:t>128.3</w:t>
            </w:r>
          </w:p>
          <w:p w14:paraId="790341DD" w14:textId="77777777" w:rsidR="00EB17A1" w:rsidRPr="00EB17A1" w:rsidRDefault="00EB17A1" w:rsidP="00226B35">
            <w:pPr>
              <w:ind w:left="0" w:firstLine="0"/>
              <w:rPr>
                <w:rFonts w:asciiTheme="minorHAnsi" w:hAnsiTheme="minorHAnsi"/>
                <w:sz w:val="22"/>
                <w:lang w:val="en-US"/>
              </w:rPr>
            </w:pPr>
          </w:p>
        </w:tc>
        <w:tc>
          <w:tcPr>
            <w:tcW w:w="1094" w:type="dxa"/>
          </w:tcPr>
          <w:p w14:paraId="0D02B905"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659.9</w:t>
            </w:r>
          </w:p>
        </w:tc>
        <w:tc>
          <w:tcPr>
            <w:tcW w:w="1094" w:type="dxa"/>
          </w:tcPr>
          <w:p w14:paraId="3C80A080"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2294.2</w:t>
            </w:r>
          </w:p>
        </w:tc>
        <w:tc>
          <w:tcPr>
            <w:tcW w:w="1093" w:type="dxa"/>
          </w:tcPr>
          <w:p w14:paraId="2D9A245F"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187.7 (156.5-220.9)</w:t>
            </w:r>
          </w:p>
        </w:tc>
        <w:tc>
          <w:tcPr>
            <w:tcW w:w="1094" w:type="dxa"/>
          </w:tcPr>
          <w:p w14:paraId="0D720A23"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145.0 (115.1–180.9)</w:t>
            </w:r>
          </w:p>
        </w:tc>
        <w:tc>
          <w:tcPr>
            <w:tcW w:w="1094" w:type="dxa"/>
          </w:tcPr>
          <w:p w14:paraId="6AFB87FA"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499.9 (217.0–858.0)</w:t>
            </w:r>
          </w:p>
        </w:tc>
        <w:tc>
          <w:tcPr>
            <w:tcW w:w="1094" w:type="dxa"/>
          </w:tcPr>
          <w:p w14:paraId="4E9C628D" w14:textId="77777777" w:rsidR="00EB17A1" w:rsidRPr="00EB17A1" w:rsidRDefault="00EB17A1" w:rsidP="00226B35">
            <w:pPr>
              <w:ind w:left="0" w:firstLine="0"/>
              <w:rPr>
                <w:rFonts w:asciiTheme="minorHAnsi" w:hAnsiTheme="minorHAnsi"/>
                <w:sz w:val="22"/>
                <w:lang w:val="en-US"/>
              </w:rPr>
            </w:pPr>
            <w:r w:rsidRPr="00EB17A1">
              <w:rPr>
                <w:rFonts w:asciiTheme="minorHAnsi" w:hAnsiTheme="minorHAnsi"/>
                <w:sz w:val="22"/>
                <w:lang w:val="en-US"/>
              </w:rPr>
              <w:t>185.2 (165.2-207.5)</w:t>
            </w:r>
          </w:p>
        </w:tc>
      </w:tr>
    </w:tbl>
    <w:p w14:paraId="2BBECACC" w14:textId="77777777" w:rsidR="00CC270F" w:rsidRPr="00226B35" w:rsidRDefault="00CC270F" w:rsidP="00226B35">
      <w:pPr>
        <w:tabs>
          <w:tab w:val="left" w:pos="709"/>
        </w:tabs>
        <w:spacing w:after="160"/>
        <w:ind w:left="284" w:firstLine="567"/>
        <w:contextualSpacing/>
        <w:rPr>
          <w:rFonts w:eastAsia="Times New Roman" w:cs="Times New Roman"/>
          <w:bCs/>
          <w:szCs w:val="24"/>
          <w:lang w:val="en-US"/>
        </w:rPr>
      </w:pPr>
      <w:r w:rsidRPr="00226B35">
        <w:rPr>
          <w:rFonts w:eastAsia="Times New Roman" w:cs="Times New Roman"/>
          <w:bCs/>
          <w:szCs w:val="24"/>
          <w:lang w:val="en-US"/>
        </w:rPr>
        <w:t>DALY, disability-adjusted life year; GBD, Global Burden of Disease.</w:t>
      </w:r>
    </w:p>
    <w:p w14:paraId="2ACFFBC6" w14:textId="77777777" w:rsidR="00226B35" w:rsidRPr="002102D6" w:rsidRDefault="00226B35" w:rsidP="00226B35">
      <w:pPr>
        <w:tabs>
          <w:tab w:val="left" w:pos="709"/>
        </w:tabs>
        <w:spacing w:after="160"/>
        <w:ind w:left="284" w:firstLine="567"/>
        <w:contextualSpacing/>
        <w:rPr>
          <w:rFonts w:eastAsia="Times New Roman" w:cs="Times New Roman"/>
          <w:sz w:val="28"/>
          <w:szCs w:val="28"/>
          <w:lang w:val="en-US"/>
        </w:rPr>
      </w:pPr>
    </w:p>
    <w:p w14:paraId="5176C063" w14:textId="167BEA16"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 xml:space="preserve">To explore age differences between cities, using Berlin and Almaty as examples, the DALY rates attributed to lung, breast, colorectal, and prostate cancers among both men and women were compared for 2020. The burden of these cancer types in Berlin exceeded that of Almaty, particularly in the older age groups. DALY rates for colorectal and prostate cancer in men aged 85+ years were lower in Almaty compared </w:t>
      </w:r>
      <w:r w:rsidRPr="00A30AE6">
        <w:rPr>
          <w:rFonts w:cs="Times New Roman"/>
          <w:sz w:val="28"/>
          <w:szCs w:val="28"/>
          <w:lang w:val="en-US"/>
        </w:rPr>
        <w:t xml:space="preserve">with those in </w:t>
      </w:r>
      <w:r w:rsidRPr="00A30AE6">
        <w:rPr>
          <w:rFonts w:eastAsia="Times New Roman" w:cs="Times New Roman"/>
          <w:sz w:val="28"/>
          <w:szCs w:val="28"/>
          <w:lang w:val="en-US"/>
        </w:rPr>
        <w:t>Berlin, by 20 and six times, respectively, with a similar trend in women for colorectal cancer (by four times) and breast cancer (by 10 times). In younger age groups, the differences were minimal or absent in these cities (Supplementary Figure S2).</w:t>
      </w:r>
    </w:p>
    <w:p w14:paraId="53BF6C5B" w14:textId="77777777" w:rsidR="00CC270F" w:rsidRPr="00A30AE6" w:rsidRDefault="00CC270F" w:rsidP="00226B35">
      <w:pPr>
        <w:tabs>
          <w:tab w:val="left" w:pos="709"/>
        </w:tabs>
        <w:ind w:left="284" w:firstLine="567"/>
        <w:contextualSpacing/>
        <w:rPr>
          <w:rFonts w:cs="Times New Roman"/>
          <w:b/>
          <w:bCs/>
          <w:sz w:val="28"/>
          <w:szCs w:val="28"/>
          <w:lang w:val="en-US"/>
        </w:rPr>
      </w:pPr>
      <w:bookmarkStart w:id="2" w:name="_Hlk162703678"/>
      <w:r w:rsidRPr="00A30AE6">
        <w:rPr>
          <w:rFonts w:cs="Times New Roman"/>
          <w:b/>
          <w:bCs/>
          <w:sz w:val="28"/>
          <w:szCs w:val="28"/>
          <w:lang w:val="en-US"/>
        </w:rPr>
        <w:t>Discussion</w:t>
      </w:r>
    </w:p>
    <w:p w14:paraId="71ACC974"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In this study, we examined the burden of breast, lung, stomach, colorectal, cervical, and prostate cancers in Almaty, Kazakhstan from 2017 to 2021. In 2021, the total burden for selected cancers in Almaty was 25,023.60 DALYs, primarily attributed to death rather than disability. The largest burden was seen in men for lung and stomach cancer; in women, breast and colorectal cancer had the largest burden. Non-fatal burden (YLD) proportion in DALY increased for almost all selected cancer types, except stomach and cervical cancer</w:t>
      </w:r>
      <w:r w:rsidRPr="00A30AE6">
        <w:rPr>
          <w:rFonts w:cs="Times New Roman"/>
          <w:sz w:val="28"/>
          <w:szCs w:val="28"/>
          <w:lang w:val="en"/>
        </w:rPr>
        <w:t xml:space="preserve"> </w:t>
      </w:r>
      <w:r w:rsidRPr="00A30AE6">
        <w:rPr>
          <w:rFonts w:eastAsia="Times New Roman" w:cs="Times New Roman"/>
          <w:sz w:val="28"/>
          <w:szCs w:val="28"/>
          <w:lang w:val="en-US"/>
        </w:rPr>
        <w:t>over the observed period in Almaty. The non-fatal to fatal burden ratio for all selected cancer types was higher in women than in men, meaning that the proportion of total YLD in the total DALYs was 1.6 times higher for women. Men's cancer burden peaked at ages 65–84 years whereas women had two peaks at ages 45–54 years (breast and cervical cancers) and 65–84 years (breast, colorectal, stomach, and lung cancers).</w:t>
      </w:r>
    </w:p>
    <w:p w14:paraId="0CB964A6"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Between 2017 and 2021 in Almaty, the age-standardized prevalence and mortality rates showed a</w:t>
      </w:r>
      <w:r w:rsidRPr="00A30AE6" w:rsidDel="00BF4E64">
        <w:rPr>
          <w:rFonts w:eastAsia="Times New Roman" w:cs="Times New Roman"/>
          <w:sz w:val="28"/>
          <w:szCs w:val="28"/>
          <w:lang w:val="en-US"/>
        </w:rPr>
        <w:t xml:space="preserve"> </w:t>
      </w:r>
      <w:r w:rsidRPr="00A30AE6">
        <w:rPr>
          <w:rFonts w:eastAsia="Times New Roman" w:cs="Times New Roman"/>
          <w:sz w:val="28"/>
          <w:szCs w:val="28"/>
          <w:lang w:val="en-US"/>
        </w:rPr>
        <w:t xml:space="preserve">decrease for most cancer types in both men and women. The only exceptions were a 2.6% increase in stomach cancer mortality in men and a slight increase in lung cancer prevalence in women (0.41%). Age-standardized DALY rates exhibited a decline for nearly all cancers in both sexes, averaging 20%, </w:t>
      </w:r>
      <w:proofErr w:type="gramStart"/>
      <w:r w:rsidRPr="00A30AE6">
        <w:rPr>
          <w:rFonts w:eastAsia="Times New Roman" w:cs="Times New Roman"/>
          <w:sz w:val="28"/>
          <w:szCs w:val="28"/>
          <w:lang w:val="en-US"/>
        </w:rPr>
        <w:t>with the exception of</w:t>
      </w:r>
      <w:proofErr w:type="gramEnd"/>
      <w:r w:rsidRPr="00A30AE6">
        <w:rPr>
          <w:rFonts w:eastAsia="Times New Roman" w:cs="Times New Roman"/>
          <w:sz w:val="28"/>
          <w:szCs w:val="28"/>
          <w:lang w:val="en-US"/>
        </w:rPr>
        <w:t xml:space="preserve"> stomach cancer in men.</w:t>
      </w:r>
      <w:r w:rsidRPr="00A30AE6">
        <w:rPr>
          <w:rFonts w:cs="Times New Roman"/>
          <w:sz w:val="28"/>
          <w:szCs w:val="28"/>
          <w:lang w:val="en"/>
        </w:rPr>
        <w:t xml:space="preserve"> </w:t>
      </w:r>
      <w:r w:rsidRPr="00A30AE6">
        <w:rPr>
          <w:rFonts w:eastAsia="Times New Roman" w:cs="Times New Roman"/>
          <w:sz w:val="28"/>
          <w:szCs w:val="28"/>
          <w:lang w:val="en-US"/>
        </w:rPr>
        <w:t>The increase in lung cancer prevalence in women is contributing to a rise in YLDs, which accounted for only 5% of DALYs in 2021. Along with a substantial decrease in age-standardized mortality and YLLs, this is leading to a decrease in age-standardized DALY rates. Notably, previous studies reported a decrease in stomach cancer mortality in Almaty from 2009 to 2018. In our study, we noted a gradual decrease from 2017 to 2020, followed by an increase in mortality from 2020 to 2021</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{"citationItems":[{"id":"ITEM-1","itemData":{"DOI":"10.31557/APJCP.2022.23.11.3779","ISSN":"2476762X","PMID":"36444591","abstract":"Objective: The aim is to study the trends in gastric cancer (GC) mortality in Kazakhstan. Methods: Data on those who died from GC and on the annual population were obtained from the Bureau of National Statistics of the Agency for Strategic Planning and Reforms of the Republic of Kazakhstan. A retrospective study was carried out for the period 2009-2018 using descriptive and analytical methods of oncoepidemiology. The extensive, crude and agespecific mortality rates are determined according to the generally accepted methodology used in sanitary statistics. Results: GC mortality in Kazakhstan is considered to be decreasing. It was determined that during the studied period 19,672 died of this cancer. The mean of death was 67.8 with 95% CI of 67.6 to 68.0. The highest mortality rates per 100,000 in the entire population were found in the age groups 75-79 years (145.9±24.1), 80-84 years (161.0±11.0), and 85+ years (116.5±16.4). Trends in age-related mortality rates had a pronounced tendency to increase in 70-74 years (T=+4.3%, R2=0.1924) and to decrease in the age of up to 30 (T=−8.7%, R2=0.2426). The average annual standardized mortality rate was 13.2 per 100,000, and in trends tended to decrease (T=−5.8%; R2=0.9763). In all regions, there is a decrease in mortality, except for the city of Astana. During categorization mortality rates were determined on the basis of standardized indicators: low – up to 12.9, average – from 12.9 to 15.1, high – above 15.1 per 100,000 for the entire population. Conclusion: The mortality rates from GC tend to decrease, while the downward trends and the degree of their approximation are expressed in almost all regions. The study of regional mortality has theoretical and practical significance for monitoring and evaluating the effectiveness of early detection and treatment. Health authorities should take into account the results obtained when organizing antitumor measures.","author":[{"dropping-particle":"","family":"Igissinov","given":"Nurbek","non-dropping-particle":"","parse-names":false,"suffix":""},{"dropping-particle":"","family":"Taszhanov","given":"Rustem","non-dropping-particle":"","parse-names":false,"suffix":""},{"dropping-particle":"","family":"Telmanova","given":"Zhansaya","non-dropping-particle":"","parse-names":false,"suffix":""},{"dropping-particle":"","family":"Baibusunova","given":"Aida","non-dropping-particle":"","parse-names":false,"suffix":""},{"dropping-particle":"","family":"Rustemova","given":"Kulsara","non-dropping-particle":"","parse-names":false,"suffix":""},{"dropping-particle":"","family":"Bilyalova","given":"Zarina","non-dropping-particle":"","parse-names":false,"suffix":""},{"dropping-particle":"","family":"Igissinova","given":"Gulnur","non-dropping-particle":"","parse-names":false,"suffix":""},{"dropping-particle":"","family":"Kudaibergenova","given":"Indira","non-dropping-particle":"","parse-names":false,"suffix":""},{"dropping-particle":"","family":"Kozhakhmetov","given":"Saken","non-dropping-particle":"","parse-names":false,"suffix":""},{"dropping-particle":"","family":"Orazbayev","given":"Serikbay","non-dropping-particle":"","parse-names":false,"suffix":""},{"dropping-particle":"","family":"Azhetova","given":"Zhanerke","non-dropping-particle":"","parse-names":false,"suffix":""},{"dropping-particle":"","family":"Nurtazinova","given":"Gaukhar","non-dropping-particle":"","parse-names":false,"suffix":""},{"dropping-particle":"","family":"Sayakov","given":"Umetaly","non-dropping-particle":"","parse-names":false,"suffix":""},{"dropping-particle":"","family":"Dzhumabayeva","given":"Fatima","non-dropping-particle":"","parse-names":false,"suffix":""},{"dropping-particle":"","family":"Kulayev","given":"Kuanysh","non-dropping-particle":"","parse-names":false,"suffix":""},{"dropping-particle":"","family":"Idrissov","given":"Kaldybay","non-dropping-particle":"","parse-names":false,"suffix":""},{"dropping-particle":"","family":"Kuandykov","given":"Tleuberdi","non-dropping-particle":"","parse-names":false,"suffix":""},{"dropping-particle":"","family":"Mutagirov","given":"Vladimir","non-dropping-particle":"","parse-names":false,"suffix":""},{"dropping-particle":"","family":"Shapambayev","given":"Nasriddin","non-dropping-particle":"","parse-names":false,"suffix":""}],"container-title":"Asian Pacific Journal of Cancer Prevention : APJCP","id":"ITEM-1","issue":"11","issued":{"date-parts":[["2022"]]},"page":"3779","publisher":"Shahid Beheshti University of Medical Sciences","title":"Trend in Gastric Cancer Mortality in Kazakhstan","type":"article-journal","volume":"23"},"uris":["http://www.mendeley.com/documents/?uuid=1865240d-80db-39ad-8e9c-4ac78ab23388"]}],"mendeley":{"formattedCitation":"&lt;sup&gt;28&lt;/sup&gt;","plainTextFormattedCitation":"28","previouslyFormattedCitation":"&lt;sup&gt;28&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28</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This could potentially be related to the COVID-19 </w:t>
      </w:r>
      <w:r w:rsidRPr="00A30AE6">
        <w:rPr>
          <w:rFonts w:eastAsia="Times New Roman" w:cs="Times New Roman"/>
          <w:sz w:val="28"/>
          <w:szCs w:val="28"/>
          <w:lang w:val="en-US"/>
        </w:rPr>
        <w:lastRenderedPageBreak/>
        <w:t xml:space="preserve">pandemic, which may have impacted access to health care, although rates for other cancers did not show an increase. In 2021, Almaty's stomach cancer incidence rates, although slightly higher, were comparable to the global average (ASIR globally in 2020 is 15.8 per 100,000 for men and 7.0 per 100,000 for women). However, stomach cancer mortality rates for men in Almaty exceeded the global average (14.8 in Almaty vs. 11.0 per 100,000 worldwide). Notably, the highest incidence and mortality rates are in East Asian countries, where the mortality rate for men reaches 21.1 per 100,000 and 8.8 per 100,000 for women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 xml:space="preserve">ADDIN CSL_CITATION {"citationItems":[{"id":"ITEM-1","itemData":{"DOI":"10.1016/j.eclinm.2022.101404","ISSN":"25895370","abstract":"Background: To examine global patterns of gastric cancer in 2020 and the projected burden in 2040. Methods: Data on primary gastric cancer were extracted from the GLOBOCAN database for the year 2020. Age-standardized incidence and mortality rates were calculated by sex, country, world region and level of human development index (HDI) for 185 countries. The predicted burden of incidence and mortality in 2040 was calculated based on demographic projections. Findings: In total, </w:instrText>
      </w:r>
      <w:r w:rsidRPr="00A30AE6">
        <w:rPr>
          <w:rFonts w:ascii="Cambria Math" w:eastAsia="Times New Roman" w:hAnsi="Cambria Math" w:cs="Cambria Math"/>
          <w:sz w:val="28"/>
          <w:szCs w:val="28"/>
          <w:lang w:val="en-US"/>
        </w:rPr>
        <w:instrText>∼</w:instrText>
      </w:r>
      <w:r w:rsidRPr="00A30AE6">
        <w:rPr>
          <w:rFonts w:eastAsia="Times New Roman" w:cs="Times New Roman"/>
          <w:sz w:val="28"/>
          <w:szCs w:val="28"/>
          <w:lang w:val="en-US"/>
        </w:rPr>
        <w:instrText xml:space="preserve">1.1 million new cases and 770,000 deaths of gastric cancer were estimated in 2020. Incidence rates were on average 2-fold higher in males than females (15.8 and 7.0 per 100,000, respectively) with variation across countries. Highest incidence rates were observed in Eastern Asia for both males and females (32.5 and 13.2, respectively); males residing in Japan (48.1), Mongolia (47.2) and Korea (39.7) had the highest rates in the world. Incidence was lowest in Africa with incidence rates &lt; 5 per 100,000. Highest mortality rates were observed in Eastern Asia for both males (21.1) and females (8.8). A lower share of deaths was observed in very high HDI countries compared to medium and low HDI countries. The annual burden of gastric cancer is predicted to increase to </w:instrText>
      </w:r>
      <w:r w:rsidRPr="00A30AE6">
        <w:rPr>
          <w:rFonts w:ascii="Cambria Math" w:eastAsia="Times New Roman" w:hAnsi="Cambria Math" w:cs="Cambria Math"/>
          <w:sz w:val="28"/>
          <w:szCs w:val="28"/>
          <w:lang w:val="en-US"/>
        </w:rPr>
        <w:instrText>∼</w:instrText>
      </w:r>
      <w:r w:rsidRPr="00A30AE6">
        <w:rPr>
          <w:rFonts w:eastAsia="Times New Roman" w:cs="Times New Roman"/>
          <w:sz w:val="28"/>
          <w:szCs w:val="28"/>
          <w:lang w:val="en-US"/>
        </w:rPr>
        <w:instrText xml:space="preserve">1.8 million new cases and </w:instrText>
      </w:r>
      <w:r w:rsidRPr="00A30AE6">
        <w:rPr>
          <w:rFonts w:ascii="Cambria Math" w:eastAsia="Times New Roman" w:hAnsi="Cambria Math" w:cs="Cambria Math"/>
          <w:sz w:val="28"/>
          <w:szCs w:val="28"/>
          <w:lang w:val="en-US"/>
        </w:rPr>
        <w:instrText>∼</w:instrText>
      </w:r>
      <w:r w:rsidRPr="00A30AE6">
        <w:rPr>
          <w:rFonts w:eastAsia="Times New Roman" w:cs="Times New Roman"/>
          <w:sz w:val="28"/>
          <w:szCs w:val="28"/>
          <w:lang w:val="en-US"/>
        </w:rPr>
        <w:instrText>1.3 million deaths by 2040. Interpretation: These estimates of the global burden of gastric cancer pinpoint countries and regions of high incidence and mortality in need of cancer control initiatives. Primary prevention through eradication of H. pylori and behavioural changes such as reducing salt intake, smoking, obesity, and alcohol, remains key in stomach cancer control. Funding: No direct funding was received. All authors had access to the included study data and all authors agreed with the final decision to submit for publication.","author":[{"dropping-particle":"","family":"Morgan","given":"Eileen","non-dropping-particle":"","parse-names":false,"suffix":""},{"dropping-particle":"","family":"Arnold","given":"Melina","non-dropping-particle":"","parse-names":false,"suffix":""},{"dropping-particle":"","family":"Camargo","given":"M. Constanza","non-dropping-particle":"","parse-names":false,"suffix":""},{"dropping-particle":"","family":"Gini","given":"Andrea","non-dropping-particle":"","parse-names":false,"suffix":""},{"dropping-particle":"","family":"Kunzmann","given":"Andrew T.","non-dropping-particle":"","parse-names":false,"suffix":""},{"dropping-particle":"","family":"Matsuda","given":"Tomohiro","non-dropping-particle":"","parse-names":false,"suffix":""},{"dropping-particle":"","family":"Meheus","given":"Filip","non-dropping-particle":"","parse-names":false,"suffix":""},{"dropping-particle":"","family":"Verhoeven","given":"Rob H.A.","non-dropping-particle":"","parse-names":false,"suffix":""},{"dropping-particle":"","family":"Vignat","given":"Jérôme","non-dropping-particle":"","parse-names":false,"suffix":""},{"dropping-particle":"","family":"Laversanne","given":"Mathieu","non-dropping-particle":"","parse-names":false,"suffix":""},{"dropping-particle":"","family":"Ferlay","given":"Jacques","non-dropping-particle":"","parse-names":false,"suffix":""},{"dropping-particle":"","family":"Soerjomataram","given":"Isabelle","non-dropping-particle":"","parse-names":false,"suffix":""}],"container-title":"eClinicalMedicine","id":"ITEM-1","issued":{"date-parts":[["2022","5","1"]]},"publisher":"Elsevier Ltd","title":"The current and future incidence and mortality of gastric cancer in 185 countries, 2020–40: A population-based modelling study","type":"article-journal","volume":"47"},"uris":["http://www.mendeley.com/documents/?uuid=4c0587c7-f81f-3c6c-8f0d-71b5c74135c1"]}],"mendeley":{"formattedCitation":"&lt;sup&gt;29&lt;/sup&gt;","plainTextFormattedCitation":"29","previouslyFormattedCitation":"&lt;sup&gt;29&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29</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Stomach cancer remains a significant global health concern, ranking fifth in incidence and fourth in mortality worldwide. In Kazakhstan, it ranks second in both morbidity and mortality among men, and fifth and fourth, respectively, among women. The incidence rate is 13.7 per 100,000, and the mortality rate is 9.3 per 100,000 for both sexes, which are higher than the global averages of 9.2 and 6.1, respectively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{"citationItems":[{"id":"ITEM-1","itemData":{"DOI":"10.3322/CAAC.21660","ISSN":"1542-4863","PMID":"33538338","abstract":"This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Clinicians","id":"ITEM-1","issue":"3","issued":{"date-parts":[["2021","5","1"]]},"page":"209-249","publisher":"American Cancer Society","title":"Global Cancer Statistics 2020: GLOBOCAN Estimates of Incidence and Mortality Worldwide for 36 Cancers in 185 Countries","type":"article-journal","volume":"71"},"uris":["http://www.mendeley.com/documents/?uuid=204f58dc-3791-338f-a708-a3d330dec4fc"]}],"mendeley":{"formattedCitation":"&lt;sup&gt;3&lt;/sup&gt;","plainTextFormattedCitation":"3","previouslyFormattedCitation":"&lt;sup&gt;3&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Given these disparities, it is imperative to implement initiatives to control stomach cancer in Almaty and Kazakhstan in general, including primary prevention through the eradication of </w:t>
      </w:r>
      <w:r w:rsidRPr="00A30AE6">
        <w:rPr>
          <w:rFonts w:eastAsia="Times New Roman" w:cs="Times New Roman"/>
          <w:i/>
          <w:iCs/>
          <w:sz w:val="28"/>
          <w:szCs w:val="28"/>
          <w:lang w:val="en-US"/>
        </w:rPr>
        <w:t>Helicobacter pylori</w:t>
      </w:r>
      <w:r w:rsidRPr="00A30AE6">
        <w:rPr>
          <w:rFonts w:eastAsia="Times New Roman" w:cs="Times New Roman"/>
          <w:sz w:val="28"/>
          <w:szCs w:val="28"/>
          <w:lang w:val="en-US"/>
        </w:rPr>
        <w:t>, especially in people with chronic gastritis or a family history of stomach cancer, as well as the reduction of other risk factors such as excessive salt intake, smoking, obesity, and alcohol consumption</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{"citationItems":[{"id":"ITEM-1","itemData":{"DOI":"10.3390/HYGIENE3030019","ISSN":"2673-947X","abstract":"Gastric cancer (GC) is a significant global public health problem. It is the third leading cause of cancer-related mortality despite its decline in incidence since the past five decades. The incidence of GC varies between regions, and this heterogeneity is attributed to multi-factors, including infectious, environmental, and genetic traits. Most of the GC cases are linked to Helicobacter pylori (H. pylori) infection. Understanding the etiology, epidemiology, and risk factors of GC is necessary for the prevention and targeted treatment of the disease. In this study, we synthesized published studies, including data from the “International Agency for Research on Cancer GLOBOCAN” to narratively provide an updated overview of the recent global trends, etiology, known risk factors, pathogenesis, hallmarks, treatment, and prevention of GC. One area that significantly advanced GC research was understanding the mechanisms by which H. pylori colonizes humans and mediates physiological, microbiological, immune, and histologic features of the gut. However, there are still gaps present in understanding the molecular mechanisms underlying the initiation and progression of GC.","author":[{"dropping-particle":"","family":"Iwu","given":"Chidozie Declan","non-dropping-particle":"","parse-names":false,"suffix":""},{"dropping-particle":"","family":"Iwu-Jaja","given":"Chinwe Juliana","non-dropping-particle":"","parse-names":false,"suffix":""}],"container-title":"Hygiene 2023, Vol. 3, Pages 256-268","id":"ITEM-1","issue":"3","issued":{"date-parts":[["2023","7","6"]]},"page":"256-268","publisher":"Multidisciplinary Digital Publishing Institute","title":"Gastric Cancer Epidemiology: Current Trend and Future Direction","type":"article-journal","volume":"3"},"uris":["http://www.mendeley.com/documents/?uuid=819bb98d-094a-38db-9611-bee2373a74ca"]}],"mendeley":{"formattedCitation":"&lt;sup&gt;30&lt;/sup&gt;","plainTextFormattedCitation":"30","previouslyFormattedCitation":"&lt;sup&gt;30&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30</w:t>
      </w:r>
      <w:r w:rsidRPr="00A30AE6">
        <w:rPr>
          <w:rFonts w:eastAsia="Times New Roman" w:cs="Times New Roman"/>
          <w:sz w:val="28"/>
          <w:szCs w:val="28"/>
          <w:lang w:val="en-US"/>
        </w:rPr>
        <w:fldChar w:fldCharType="end"/>
      </w:r>
      <w:r w:rsidRPr="00A30AE6">
        <w:rPr>
          <w:rFonts w:eastAsia="Times New Roman" w:cs="Times New Roman"/>
          <w:sz w:val="28"/>
          <w:szCs w:val="28"/>
          <w:lang w:val="en-US"/>
        </w:rPr>
        <w:t>. Early detection through the introduction of endoscopic screening is of great importance because it has the potential to reduce mortality by up to 40% in Asian populations</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{"citationItems":[{"id":"ITEM-1","itemData":{"DOI":"10.1053/J.GASTRO.2018.04.026","ISSN":"1528-0012","PMID":"29723507","abstract":"Background &amp; Aims: It is not clear how endoscopic screening for gastric cancer affects incidence or mortality. We performed a systematic review and meta-analysis to evaluate the relationship between endoscopic screening for gastric cancer and mortality and incidence. Methods: We conducted a systematic search of PubMed and EMBASE for published cohort and case-control studies of adults without gastric cancer who underwent endoscopic screening at least once that included a comparator and reported outcomes of mortality or incidence through March 8, 2018. Two investigators independently reviewed the included studies and extracted relevant data. The effect estimate of interest was the relative risk (RR). We used a random effects model to combine RRs and 95% confidence intervals (Cis). Results: Our final analysis included 6 cohort studies and 4 nested case-control studies comprising 342,013 individuals, all from Asia. The combined result (RR, 0.60; 95% CI, 0.49–0.73) indicated that endoscopic screening was associated with a 40% RR reduction in gastric cancer mortality. We did not observe an association between endoscopic screening and incidence (RR, 1.14; 95% CI, 0.93–1.40). Subgroup analysis showed significant reductions in gastric cancer mortality after endoscopic screening compared with no screening (RR, 0.58; 95% CI, 0.48–0.70) or radiographic screening (RR, 0.33; 95% CI, 0.12–0.91). However, endoscopic screening did not significantly reduce mortality compared with expected deaths (RR, 0.67; 95% CI, 0.38–1.16). Conclusions: In a systematic review and meta-analysis, we found that endoscopic screening may reduce the risk of death from gastric cancer and not affect incidence in Asian countries. Population-based prospective cohort studies are warranted to confirm our findings.","author":[{"dropping-particle":"","family":"Zhang","given":"Xing","non-dropping-particle":"","parse-names":false,"suffix":""},{"dropping-particle":"","family":"Li","given":"Meng","non-dropping-particle":"","parse-names":false,"suffix":""},{"dropping-particle":"","family":"Chen","given":"Shuntai","non-dropping-particle":"","parse-names":false,"suffix":""},{"dropping-particle":"","family":"Hu","given":"Jiaqi","non-dropping-particle":"","parse-names":false,"suffix":""},{"dropping-particle":"","family":"Guo","given":"Qiujun","non-dropping-particle":"","parse-names":false,"suffix":""},{"dropping-particle":"","family":"Liu","given":"Rui","non-dropping-particle":"","parse-names":false,"suffix":""},{"dropping-particle":"","family":"Zheng","given":"Honggang","non-dropping-particle":"","parse-names":false,"suffix":""},{"dropping-particle":"","family":"Jin","given":"Zhichao","non-dropping-particle":"","parse-names":false,"suffix":""},{"dropping-particle":"","family":"Yuan","given":"Yuan","non-dropping-particle":"","parse-names":false,"suffix":""},{"dropping-particle":"","family":"Xi","given":"Yupeng","non-dropping-particle":"","parse-names":false,"suffix":""},{"dropping-particle":"","family":"Hua","given":"Baojin","non-dropping-particle":"","parse-names":false,"suffix":""}],"container-title":"Gastroenterology","id":"ITEM-1","issue":"2","issued":{"date-parts":[["2018","8","1"]]},"page":"347-354.e9","publisher":"Gastroenterology","title":"Endoscopic Screening in Asian Countries Is Associated With Reduced Gastric Cancer Mortality: A Meta-analysis and Systematic Review","type":"article-journal","volume":"155"},"uris":["http://www.mendeley.com/documents/?uuid=6fe11ffd-bc03-3b3f-9e97-4317c783f99b"]}],"mendeley":{"formattedCitation":"&lt;sup&gt;31&lt;/sup&gt;","plainTextFormattedCitation":"31","previouslyFormattedCitation":"&lt;sup&gt;31&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31</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Further research is necessary to investigate the specific risk factors for stomach cancer in Kazakhstan. An increase in lung cancer prevalence in women aligns with the global trend linked to the rise in smoking among women since the 1960s. In Kazakhstan, tobacco consumption in women increased from 4.5% to 10.1% between 2014 and 2021. This rise may be due to the growing popularity of vaping devices, often perceived as safer than traditional tobacco products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{"citationItems":[{"id":"ITEM-1","itemData":{"DOI":"10.3390/IJERPH20021509","ISSN":"1660-4601","PMID":"36674264","abstract":"Tobacco use was the second-leading risk factor for death, accounting for 15.4% of total deaths in 2019. In 2019, 20.4% (2.7 million) of the adult population in Kazakhstan, 36.5% of men, and 6.0% of women smoked tobacco. A cross-sectional study of a random sample (n = 1201) was conducted between October and December 2021 in accordance with the STEPwise approach. The tobacco-use questions were focused on current and previous smoking status, initiation and duration of smoking, amount of tobacco use, exposure to secondhand smoke, and information related to quitting smoking. From 20.8% of smokers, 93.8% of men and 80.2% of women use tobacco products daily, χ2 = 10.983, p-score &lt; 0.001. The earliest initiation of smoking was 6 years old. The prevalence of smoking tobacco products in Kazakhstan is 20.8%, which means that every fifth adult smokes. In addition, the proportion of smokers among men was 38.5%, and among women, it was 10.1%. A total of 93.8% of men and 80.2% of women smoked daily. The role of healthcare professionals in smoking prevention is very low, and only 16.9% of respondents have been advised to quit smoking in the last 12 months. New interventions for tobacco smoking prevention are urgently needed in Kazakhstan.","author":[{"dropping-particle":"","family":"Glushkova","given":"Natalya","non-dropping-particle":"","parse-names":false,"suffix":""},{"dropping-particle":"","family":"Smailova","given":"Dariga","non-dropping-particle":"","parse-names":false,"suffix":""},{"dropping-particle":"","family":"Namazbayeva","given":"Zhanar","non-dropping-particle":"","parse-names":false,"suffix":""},{"dropping-particle":"","family":"Mukasheva","given":"Gulmira","non-dropping-particle":"","parse-names":false,"suffix":""},{"dropping-particle":"","family":"Zhamakurova","given":"Ayaulym","non-dropping-particle":"","parse-names":false,"suffix":""},{"dropping-particle":"","family":"Kuanyshkalieva","given":"Asylzhan","non-dropping-particle":"","parse-names":false,"suffix":""},{"dropping-particle":"","family":"Karibayeva","given":"Indira K.","non-dropping-particle":"","parse-names":false,"suffix":""},{"dropping-particle":"","family":"Kauysheva","given":"Almagul","non-dropping-particle":"","parse-names":false,"suffix":""},{"dropping-particle":"","family":"Otyzbayeva","given":"Nurzhamal","non-dropping-particle":"","parse-names":false,"suffix":""},{"dropping-particle":"","family":"Kulzhanov","given":"Maksut","non-dropping-particle":"","parse-names":false,"suffix":""},{"dropping-particle":"","family":"Semenova","given":"Yuliya","non-dropping-particle":"","parse-names":false,"suffix":""}],"container-title":"International Journal of Environmental Research and Public Health 2023, Vol. 20, Page 1509","id":"ITEM-1","issue":"2","issued":{"date-parts":[["2023","1","13"]]},"page":"1509","publisher":"Multidisciplinary Digital Publishing Institute","title":"Prevalence of Smoking Various Tobacco Types in the Kazakhstani Adult Population in 2021: A Cross-Sectional Study","type":"article-journal","volume":"20"},"uris":["http://www.mendeley.com/documents/?uuid=da5bc638-68e0-379c-aada-4e1c095c29d3"]}],"mendeley":{"formattedCitation":"&lt;sup&gt;32&lt;/sup&gt;","plainTextFormattedCitation":"32","previouslyFormattedCitation":"&lt;sup&gt;32&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32</w:t>
      </w:r>
      <w:r w:rsidRPr="00A30AE6">
        <w:rPr>
          <w:rFonts w:eastAsia="Times New Roman" w:cs="Times New Roman"/>
          <w:sz w:val="28"/>
          <w:szCs w:val="28"/>
          <w:lang w:val="en-US"/>
        </w:rPr>
        <w:fldChar w:fldCharType="end"/>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{"citationItems":[{"id":"ITEM-1","itemData":{"DOI":"10.3390/IJERPH20021509","ISSN":"1660-4601","PMID":"36674264","abstract":"Tobacco use was the second-leading risk factor for death, accounting for 15.4% of total deaths in 2019. In 2019, 20.4% (2.7 million) of the adult population in Kazakhstan, 36.5% of men, and 6.0% of women smoked tobacco. A cross-sectional study of a random sample (n = 1201) was conducted between October and December 2021 in accordance with the STEPwise approach. The tobacco-use questions were focused on current and previous smoking status, initiation and duration of smoking, amount of tobacco use, exposure to secondhand smoke, and information related to quitting smoking. From 20.8% of smokers, 93.8% of men and 80.2% of women use tobacco products daily, χ2 = 10.983, p-score &lt; 0.001. The earliest initiation of smoking was 6 years old. The prevalence of smoking tobacco products in Kazakhstan is 20.8%, which means that every fifth adult smokes. In addition, the proportion of smokers among men was 38.5%, and among women, it was 10.1%. A total of 93.8% of men and 80.2% of women smoked daily. The role of healthcare professionals in smoking prevention is very low, and only 16.9% of respondents have been advised to quit smoking in the last 12 months. New interventions for tobacco smoking prevention are urgently needed in Kazakhstan.","author":[{"dropping-particle":"","family":"Glushkova","given":"Natalya","non-dropping-particle":"","parse-names":false,"suffix":""},{"dropping-particle":"","family":"Smailova","given":"Dariga","non-dropping-particle":"","parse-names":false,"suffix":""},{"dropping-particle":"","family":"Namazbayeva","given":"Zhanar","non-dropping-particle":"","parse-names":false,"suffix":""},{"dropping-particle":"","family":"Mukasheva","given":"Gulmira","non-dropping-particle":"","parse-names":false,"suffix":""},{"dropping-particle":"","family":"Zhamakurova","given":"Ayaulym","non-dropping-particle":"","parse-names":false,"suffix":""},{"dropping-particle":"","family":"Kuanyshkalieva","given":"Asylzhan","non-dropping-particle":"","parse-names":false,"suffix":""},{"dropping-particle":"","family":"Karibayeva","given":"Indira K.","non-dropping-particle":"","parse-names":false,"suffix":""},{"dropping-particle":"","family":"Kauysheva","given":"Almagul","non-dropping-particle":"","parse-names":false,"suffix":""},{"dropping-particle":"","family":"Otyzbayeva","given":"Nurzhamal","non-dropping-particle":"","parse-names":false,"suffix":""},{"dropping-particle":"","family":"Kulzhanov","given":"Maksut","non-dropping-particle":"","parse-names":false,"suffix":""},{"dropping-particle":"","family":"Semenova","given":"Yuliya","non-dropping-particle":"","parse-names":false,"suffix":""}],"container-title":"International Journal of Environmental Research and Public Health 2023, Vol. 20, Page 1509","id":"ITEM-1","issue":"2","issued":{"date-parts":[["2023","1","13"]]},"page":"1509","publisher":"Multidisciplinary Digital Publishing Institute","title":"Prevalence of Smoking Various Tobacco Types in the Kazakhstani Adult Population in 2021: A Cross-Sectional Study","type":"article-journal","volume":"20"},"uris":["http://www.mendeley.com/documents/?uuid=da5bc638-68e0-379c-aada-4e1c095c29d3"]}],"mendeley":{"formattedCitation":"&lt;sup&gt;32&lt;/sup&gt;","plainTextFormattedCitation":"32","previouslyFormattedCitation":"&lt;sup&gt;32&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32</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.The 2021 assessment of DALYs in Almaty showed that breast and lung cancer accounted for the largest burden in both sexes, followed by stomach and colorectal cancer. These data on the cancer burden in Almaty differ from global average trends, where lung cancer typically holds the top position, followed by colorectal and stomach cancer. Notably, the prevalence of these cancers is generally higher in countries with a higher SDI, except for cervical cancer, which is more prevalent in low-SDI countries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{"citationItems":[{"id":"ITEM-1","itemData":{"DOI":"10.1001/JAMAONCOL.2016.5688","ISSN":"23742445","PMID":"27918777","abstract":"IMPORTANCE: Cancer is the second leading cause of death worldwide. Current estimates on the burden of cancer are needed for cancer control planning. OBJECTIVE: To estimate mortality, incidence, years lived with disability (YLDs), years of life lost (YLLs), and disability-adjusted life-years (DALYs) for 32 cancers in 195 countries and territories from 1990 to 2015. EVIDENCE REVIEW: Cancer mortality was estimated using vital registration system data, cancer registry incidence data (transformed to mortality estimates using separately estimated mortality to incidence [MI] ratios), and verbal autopsy data. Cancer incidence was calculated by dividing mortality estimates through the modeled MI ratios. To calculate cancer prevalence, MI ratios were used to model survival. To calculate YLDs, prevalence estimates were multiplied by disability weights. The YLLs were estimated by multiplying age-specific cancer deaths by the reference life expectancy. DALYs were estimated as the sum of YLDs and YLLs. A sociodemographic index (SDI) was created for each location based on income per capita, educational attainment, and fertility. Countries were categorized by SDI quintiles to summarize results. FINDINGS: In 2015, there were 17.5 million cancer cases worldwide and 8.7 million deaths. Between 2005 and 2015, cancer cases increased by 33%, with population aging contributing 16%, population growth 13%, and changes in age-specific rates contributing 4%. For men, the most common cancer globally was prostate cancer (1.6 million cases). Tracheal, bronchus, and lung cancer was the leading cause of cancer deaths and DALYs in men (1.2 million deaths and 25.9 million DALYs). For women, the most common cancer was breast cancer (2.4 million cases). Breast cancer was also the leading cause of cancer deaths and DALYs for women (523 000 deaths and 15.1 million DALYs). Overall, cancer caused 208.3 million DALYs worldwide in 2015 for both sexes combined. Between 2005 and 2015, age-standardized incidence rates for all cancers combined increased in 174 of 195 countries or territories. Age-standardized death rates (ASDRs) for all cancers combined decreased within that timeframe in 140 of 195 countries or territories. Countries with an increase in the ASDR due to all cancers were largely located on the African continent. Of all cancers, deaths between 2005 and 2015 decreased significantly for Hodgkin lymphoma (-6.1% [95% uncertainty interval (UI), -10.6% to -1.3%]). The number of deaths also …","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dropping-particle":"","family":"Fleming","given":"Tom","non-dropping-particle":"","parse-names":false,"suffix":""},{"dropping-particle":"","family":"Forouzanfar","given":"Mohammad H.","non-dropping-particle":"","parse-names":false,"suffix":""},{"dropping-particle":"","family":"Hancock","given":"Jamie","non-dropping-particle":"","parse-names":false,"suffix":""},{"dropping-particle":"","family":"Hay","given":"Roderick J.","non-dropping-particle":"","parse-names":false,"suffix":""},{"dropping-particle":"","family":"Hunter-Merrill","given":"Rachel","non-dropping-particle":"","parse-names":false,"suffix":""},{"dropping-particle":"","family":"Huynh","given":"Chantal","non-dropping-particle":"","parse-names":false,"suffix":""},{"dropping-particle":"","family":"Hosgood","given":"H. Dean","non-dropping-particle":"","parse-names":false,"suffix":""},{"dropping-particle":"","family":"Johnson","given":"Catherine O.","non-dropping-particle":"","parse-names":false,"suffix":""},{"dropping-particle":"","family":"Jonas","given":"Jost B.","non-dropping-particle":"","parse-names":false,"suffix":""},{"dropping-particle":"","family":"Khubchandani","given":"Jagdish","non-dropping-particle":"","parse-names":false,"suffix":""},{"dropping-particle":"","family":"Kumar","given":"G. Anil","non-dropping-particle":"","parse-names":false,"suffix":""},{"dropping-particle":"","family":"Kutz","given":"Michael","non-dropping-particle":"","parse-names":false,"suffix":""},{"dropping-particle":"","family":"Lan","given":"Qing","non-dropping-particle":"","parse-names":false,"suffix":""},{"dropping-particle":"","family":"Larson","given":"Heidi J.","non-dropping-particle":"","parse-names":false,"suffix":""},{"dropping-particle":"","family":"Liang","given":"Xiaofeng","non-dropping-particle":"","parse-names":false,"suffix":""},{"dropping-particle":"","family":"Lim","given":"Stephen S.","non-dropping-particle":"","parse-names":false,"suffix":""},{"dropping-particle":"","family":"Lopez","given":"Alan D.","non-dropping-particle":"","parse-names":false,"suffix":""},{"dropping-particle":"","family":"MacIntyre","given":"Michael F.","non-dropping-particle":"","parse-names":false,"suffix":""},{"dropping-particle":"","family":"Marczak","given":"Laurie","non-dropping-particle":"","parse-names":false,"suffix":""},{"dropping-particle":"","family":"Marquez","given":"Neal","non-dropping-particle":"","parse-names":false,"suffix":""},{"dropping-particle":"","family":"Mokdad","given":"Ali H.","non-dropping-particle":"","parse-names":false,"suffix":""},{"dropping-particle":"","family":"Pinho","given":"Christine","non-dropping-particle":"","parse-names":false,"suffix":""},{"dropping-particle":"","family":"Pourmalek","given":"Farshad","non-dropping-particle":"","parse-names":false,"suffix":""},{"dropping-particle":"","family":"Salomon","given":"Joshua A.","non-dropping-particle":"","parse-names":false,"suffix":""},{"dropping-particle":"","family":"Sanabria","given":"Juan Ramon","non-dropping-particle":"","parse-names":false,"suffix":""},{"dropping-particle":"","family":"Sandar","given":"Logan","non-dropping-particle":"","parse-names":false,"suffix":""},{"dropping-particle":"","family":"Sartorius","given":"Benn","non-dropping-particle":"","parse-names":false,"suffix":""},{"dropping-particle":"","family":"Schwartz","given":"Stephen M.","non-dropping-particle":"","parse-names":false,"suffix":""},{"dropping-particle":"","family":"Shackelford","given":"Katya A.","non-dropping-particle":"","parse-names":false,"suffix":""},{"dropping-particle":"","family":"Shibuya","given":"Kenji","non-dropping-particle":"","parse-names":false,"suffix":""},{"dropping-particle":"","family":"Stanaway","given":"Jeff","non-dropping-particle":"","parse-names":false,"suffix":""},{"dropping-particle":"","family":"Steiner","given":"Caitlyn","non-dropping-particle":"","parse-names":false,"suffix":""},{"dropping-particle":"","family":"Sun","given":"Jiandong","non-dropping-particle":"","parse-names":false,"suffix":""},{"dropping-particle":"","family":"Takahashi","given":"Ken","non-dropping-particle":"","parse-names":false,"suffix":""},{"dropping-particle":"","family":"Vollset","given":"Stein Emil","non-dropping-particle":"","parse-names":false,"suffix":""},{"dropping-particle":"","family":"Vos","given":"Theo","non-dropping-particle":"","parse-names":false,"suffix":""},{"dropping-particle":"","family":"Wagner","given":"Joseph A.","non-dropping-particle":"","parse-names":false,"suffix":""},{"dropping-particle":"","family":"Wang","given":"Haidong","non-dropping-particle":"","parse-names":false,"suffix":""},{"dropping-particle":"","family":"Westerman","given":"Ronny","non-dropping-particle":"","parse-names":false,"suffix":""},{"dropping-particle":"","family":"Zeeb","given":"Hajo","non-dropping-particle":"","parse-names":false,"suffix":""},{"dropping-particle":"","family":"Zoeckler","given":"Leo","non-dropping-particle":"","parse-names":false,"suffix":""},{"dropping-particle":"","family":"Abd-Allah","given":"Foad","non-dropping-particle":"","parse-names":false,"suffix":""},{"dropping-particle":"","family":"Ahmed","given":"Muktar Beshir","non-dropping-particle":"","parse-names":false,"suffix":""},{"dropping-particle":"","family":"Alabed","given":"Samer","non-dropping-particle":"","parse-names":false,"suffix":""},{"dropping-particle":"","family":"Alam","given":"Noore K.","non-dropping-particle":"","parse-names":false,"suffix":""},{"dropping-particle":"","family":"Aldhahri","given":"Saleh Fahed","non-dropping-particle":"","parse-names":false,"suffix":""},{"dropping-particle":"","family":"Alem","given":"Girma","non-dropping-particle":"","parse-names":false,"suffix":""},{"dropping-particle":"","family":"Alemayohu","given":"Mulubirhan Assefa","non-dropping-particle":"","parse-names":false,"suffix":""},{"dropping-particle":"","family":"Ali","given":"Raghib","non-dropping-particle":"","parse-names":false,"suffix":""},{"dropping-particle":"","family":"Al-Raddadi","given":"Rajaa","non-dropping-particle":"","parse-names":false,"suffix":""},{"dropping-particle":"","family":"Amare","given":"Azmeraw","non-dropping-particle":"","parse-names":false,"suffix":""},{"dropping-particle":"","family":"Amoako","given":"Yaw","non-dropping-particle":"","parse-names":false,"suffix":""},{"dropping-particle":"","family":"Artaman","given":"Al","non-dropping-particle":"","parse-names":false,"suffix":""},{"dropping-particle":"","family":"Asayesh","given":"Hamid","non-dropping-particle":"","parse-names":false,"suffix":""},{"dropping-particle":"","family":"Atnafu","given":"Niguse","non-dropping-particle":"","parse-names":false,"suffix":""},{"dropping-particle":"","family":"Awasthi","given":"Ashish","non-dropping-particle":"","parse-names":false,"suffix":""},{"dropping-particle":"","family":"Saleem","given":"Huda Ba","non-dropping-particle":"","parse-names":false,"suffix":""},{"dropping-particle":"","family":"Barac","given":"Aleksandra","non-dropping-particle":"","parse-names":false,"suffix":""},{"dropping-particle":"","family":"Bedi","given":"Neeraj","non-dropping-particle":"","parse-names":false,"suffix":""},{"dropping-particle":"","family":"Bensenor","given":"Isabela","non-dropping-particle":"","parse-names":false,"suffix":""},{"dropping-particle":"","family":"Berhane","given":"Adugnaw","non-dropping-particle":"","parse-names":false,"suffix":""},{"dropping-particle":"","family":"Bernabé","given":"Eduardo","non-dropping-particle":"","parse-names":false,"suffix":""},{"dropping-particle":"","family":"Betsu","given":"Balem","non-dropping-particle":"","parse-names":false,"suffix":""},{"dropping-particle":"","family":"Binagwaho","given":"Agnes","non-dropping-particle":"","parse-names":false,"suffix":""},{"dropping-particle":"","family":"Boneya","given":"Dube","non-dropping-particle":"","parse-names":false,"suffix":""},{"dropping-particle":"","family":"Campos-Nonato","given":"Ismael","non-dropping-particle":"","parse-names":false,"suffix":""},{"dropping-particle":"","family":"Castañeda-Orjuela","given":"Carlos","non-dropping-particle":"","parse-names":false,"suffix":""},{"dropping-particle":"","family":"Catalá-López","given":"Ferrán","non-dropping-particle":"","parse-names":false,"suffix":""},{"dropping-particle":"","family":"Chiang","given":"Peggy","non-dropping-particle":"","parse-names":false,"suffix":""},{"dropping-particle":"","family":"Chibueze","given":"Chioma","non-dropping-particle":"","parse-names":false,"suffix":""},{"dropping-particle":"","family":"Chitheer","given":"Abdulaal","non-dropping-particle":"","parse-names":false,"suffix":""},{"dropping-particle":"","family":"Choi","given":"Jee Young","non-dropping-particle":"","parse-names":false,"suffix":""},{"dropping-particle":"","family":"Cowie","given":"Benjamin","non-dropping-particle":"","parse-names":false,"suffix":""},{"dropping-particle":"","family":"Damtew","given":"Solomon","non-dropping-particle":"","parse-names":false,"suffix":""},{"dropping-particle":"","family":"Neves","given":"José","non-dropping-particle":"Das","parse-names":false,"suffix":""},{"dropping-particle":"","family":"Dey","given":"Suhojit","non-dropping-particle":"","parse-names":false,"suffix":""},{"dropping-particle":"","family":"Dharmaratne","given":"Samath","non-dropping-particle":"","parse-names":false,"suffix":""},{"dropping-particle":"","family":"Dhillon","given":"Preet","non-dropping-particle":"","parse-names":false,"suffix":""},{"dropping-particle":"","family":"Ding","given":"Eric","non-dropping-particle":"","parse-names":false,"suffix":""},{"dropping-particle":"","family":"Driscoll","given":"Tim","non-dropping-particle":"","parse-names":false,"suffix":""},{"dropping-particle":"","family":"Ekwueme","given":"Donatus","non-dropping-particle":"","parse-names":false,"suffix":""},{"dropping-particle":"","family":"Endries","given":"Aman Yesuf","non-dropping-particle":"","parse-names":false,"suffix":""},{"dropping-particle":"","family":"Farvid","given":"Maryam","non-dropping-particle":"","parse-names":false,"suffix":""},{"dropping-particle":"","family":"Farzadfar","given":"Farshad","non-dropping-particle":"","parse-names":false,"suffix":""},{"dropping-particle":"","family":"Fernandes","given":"Joao","non-dropping-particle":"","parse-names":false,"suffix":""},{"dropping-particle":"","family":"Fischer","given":"Florian","non-dropping-particle":"","parse-names":false,"suffix":""},{"dropping-particle":"","family":"Ghiwot","given":"Tsegaye Tewelde","non-dropping-particle":"","parse-names":false,"suffix":""},{"dropping-particle":"","family":"Gebru","given":"Alemseged","non-dropping-particle":"","parse-names":false,"suffix":""},{"dropping-particle":"","family":"Gopalani","given":"Sameer","non-dropping-particle":"","parse-names":false,"suffix":""},{"dropping-particle":"","family":"Hailu","given":"Alemayehu","non-dropping-particle":"","parse-names":false,"suffix":""},{"dropping-particle":"","family":"Horino","given":"Masako","non-dropping-particle":"","parse-names":false,"suffix":""},{"dropping-particle":"","family":"Horita","given":"Nobuyuki","non-dropping-particle":"","parse-names":false,"suffix":""},{"dropping-particle":"","family":"Husseini","given":"Abdullatif","non-dropping-particle":"","parse-names":false,"suffix":""},{"dropping-particle":"","family":"Huybrechts","given":"Inge","non-dropping-particle":"","parse-names":false,"suffix":""},{"dropping-particle":"","family":"Inoue","given":"Manami","non-dropping-particle":"","parse-names":false,"suffix":""},{"dropping-particle":"","family":"Islami","given":"Farhad","non-dropping-particle":"","parse-names":false,"suffix":""},{"dropping-particle":"","family":"Jakovljevic","given":"Mihajlo","non-dropping-particle":"","parse-names":false,"suffix":""},{"dropping-particle":"","family":"James","given":"Spencer","non-dropping-particle":"","parse-names":false,"suffix":""},{"dropping-particle":"","family":"Javanbakht","given":"Mehdi","non-dropping-particle":"","parse-names":false,"suffix":""},{"dropping-particle":"","family":"Jee","given":"Sun Ha","non-dropping-particle":"","parse-names":false,"suffix":""},{"dropping-particle":"","family":"Kasaeian","given":"Amir","non-dropping-particle":"","parse-names":false,"suffix":""},{"dropping-particle":"","family":"Kedir","given":"Muktar Sano","non-dropping-particle":"","parse-names":false,"suffix":""},{"dropping-particle":"","family":"Khader","given":"Yousef S.","non-dropping-particle":"","parse-names":false,"suffix":""},{"dropping-particle":"","family":"Khang","given":"Young Ho","non-dropping-particle":"","parse-names":false,"suffix":""},{"dropping-particle":"","family":"Kim","given":"Daniel","non-dropping-particle":"","parse-names":false,"suffix":""},{"dropping-particle":"","family":"Leigh","given":"James","non-dropping-particle":"","parse-names":false,"suffix":""},{"dropping-particle":"","family":"Linn","given":"Shai","non-dropping-particle":"","parse-names":false,"suffix":""},{"dropping-particle":"","family":"Lunevicius","given":"Raimundas","non-dropping-particle":"","parse-names":false,"suffix":""},{"dropping-particle":"","family":"Razek","given":"Hassan Magdy Abd","non-dropping-particle":"El","parse-names":false,"suffix":""},{"dropping-particle":"","family":"Malekzadeh","given":"Reza","non-dropping-particle":"","parse-names":false,"suffix":""},{"dropping-particle":"","family":"Malta","given":"Deborah Carvalho","non-dropping-particle":"","parse-names":false,"suffix":""},{"dropping-particle":"","family":"Marcenes","given":"Wagner","non-dropping-particle":"","parse-names":false,"suffix":""},{"dropping-particle":"","family":"Markos","given":"Desalegn","non-dropping-particle":"","parse-names":false,"suffix":""},{"dropping-particle":"","family":"Melaku","given":"Yohannes A.","non-dropping-particle":"","parse-names":false,"suffix":""},{"dropping-particle":"","family":"Meles","given":"Kidanu G.","non-dropping-particle":"","parse-names":false,"suffix":""},{"dropping-particle":"","family":"Mendoza","given":"Walter","non-dropping-particle":"","parse-names":false,"suffix":""},{"dropping-particle":"","family":"Mengiste","given":"Desalegn Tadese","non-dropping-particle":"","parse-names":false,"suffix":""},{"dropping-particle":"","family":"Meretoja","given":"Tuomo J.","non-dropping-particle":"","parse-names":false,"suffix":""},{"dropping-particle":"","family":"Miller","given":"Ted R.","non-dropping-particle":"","parse-names":false,"suffix":""},{"dropping-particle":"","family":"Mohammad","given":"Karzan Abdulmuhsin","non-dropping-particle":"","parse-names":false,"suffix":""},{"dropping-particle":"","family":"Mohammadi","given":"Alireza","non-dropping-particle":"","parse-names":false,"suffix":""},{"dropping-particle":"","family":"Mohammed","given":"Shafiu","non-dropping-particle":"","parse-names":false,"suffix":""},{"dropping-particle":"","family":"Moradi-Lakeh","given":"Maziar","non-dropping-particle":"","parse-names":false,"suffix":""},{"dropping-particle":"","family":"Nagel","given":"Gabriele","non-dropping-particle":"","parse-names":false,"suffix":""},{"dropping-particle":"","family":"Nand","given":"Devina","non-dropping-particle":"","parse-names":false,"suffix":""},{"dropping-particle":"","family":"Nguyen","given":"Quyen","non-dropping-particle":"Le","parse-names":false,"suffix":""},{"dropping-particle":"","family":"Nolte","given":"Sandra","non-dropping-particle":"","parse-names":false,"suffix":""},{"dropping-particle":"","family":"Ogbo","given":"Felix A.","non-dropping-particle":"","parse-names":false,"suffix":""},{"dropping-particle":"","family":"Oladimeji","given":"Kelechi E.","non-dropping-particle":"","parse-names":false,"suffix":""},{"dropping-particle":"","family":"Oren","given":"Eyal","non-dropping-particle":"","parse-names":false,"suffix":""},{"dropping-particle":"","family":"Pa","given":"Mahesh","non-dropping-particle":"","parse-names":false,"suffix":""},{"dropping-particle":"","family":"Park","given":"Eun Kee","non-dropping-particle":"","parse-names":false,"suffix":""},{"dropping-particle":"","family":"Pereira","given":"David M.","non-dropping-particle":"","parse-names":false,"suffix":""},{"dropping-particle":"","family":"Plass","given":"Dietrich","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hman","given":"Mahfuzar","non-dropping-particle":"","parse-names":false,"suffix":""},{"dropping-particle":"","family":"Rana","given":"Saleem M.","non-dropping-particle":"","parse-names":false,"suffix":""},{"dropping-particle":"","family":"Søreide","given":"Kjetil","non-dropping-particle":"","parse-names":false,"suffix":""},{"dropping-particle":"","family":"Satpathy","given":"Maheswar","non-dropping-particle":"","parse-names":false,"suffix":""},{"dropping-particle":"","family":"Sawhney","given":"Monika","non-dropping-particle":"","parse-names":false,"suffix":""},{"dropping-particle":"","family":"Sepanlou","given":"Sadaf G.","non-dropping-particle":"","parse-names":false,"suffix":""},{"dropping-particle":"","family":"Shaikh","given":"Masood Ali","non-dropping-particle":"","parse-names":false,"suffix":""},{"dropping-particle":"","family":"She","given":"Jun","non-dropping-particle":"","parse-names":false,"suffix":""},{"dropping-particle":"","family":"Shiue","given":"Ivy","non-dropping-particle":"","parse-names":false,"suffix":""},{"dropping-particle":"","family":"Shore","given":"Hirbo Roba","non-dropping-particle":"","parse-names":false,"suffix":""},{"dropping-particle":"","family":"Shrime","given":"Mark G.","non-dropping-particle":"","parse-names":false,"suffix":""},{"dropping-particle":"","family":"So","given":"Samuel","non-dropping-particle":"","parse-names":false,"suffix":""},{"dropping-particle":"","family":"Soneji","given":"Samir","non-dropping-particle":"","parse-names":false,"suffix":""},{"dropping-particle":"","family":"Stathopoulou","given":"Vasiliki","non-dropping-particle":"","parse-names":false,"suffix":""},{"dropping-particle":"","family":"Stroumpoulis","given":"Konstantinos","non-dropping-particle":"","parse-names":false,"suffix":""},{"dropping-particle":"","family":"Sufiyan","given":"Muawiyyah Babale","non-dropping-particle":"","parse-names":false,"suffix":""},{"dropping-particle":"","family":"Sykes","given":"Bryan L.","non-dropping-particle":"","parse-names":false,"suffix":""},{"dropping-particle":"","family":"Tabarés-Seisdedos","given":"Rafael","non-dropping-particle":"","parse-names":false,"suffix":""},{"dropping-particle":"","family":"Tadese","given":"Fentaw","non-dropping-particle":"","parse-names":false,"suffix":""},{"dropping-particle":"","family":"Tedla","given":"Bemnet Amare","non-dropping-particle":"","parse-names":false,"suffix":""},{"dropping-particle":"","family":"Tessema","given":"Gizachew Assefa","non-dropping-particle":"","parse-names":false,"suffix":""},{"dropping-particle":"","family":"Thakur","given":"J. S.","non-dropping-particle":"","parse-names":false,"suffix":""},{"dropping-particle":"","family":"Tran","given":"Bach Xuan","non-dropping-particle":"","parse-names":false,"suffix":""},{"dropping-particle":"","family":"Ukwaja","given":"Kingsley Nnanna","non-dropping-particle":"","parse-names":false,"suffix":""},{"dropping-particle":"","family":"Chudi Uzochukwu","given":"Benjamin S.","non-dropping-particle":"","parse-names":false,"suffix":""},{"dropping-particle":"","family":"Vlassov","given":"Vasiliy Victorovich","non-dropping-particle":"","parse-names":false,"suffix":""},{"dropping-particle":"","family":"Weiderpass","given":"Elisabete","non-dropping-particle":"","parse-names":false,"suffix":""},{"dropping-particle":"","family":"Wubshet Terefe","given":"Mamo","non-dropping-particle":"","parse-names":false,"suffix":""},{"dropping-particle":"","family":"Yebyo","given":"Henock Gebremedhin","non-dropping-particle":"","parse-names":false,"suffix":""},{"dropping-particle":"","family":"Yimam","given":"Hassen Hamid","non-dropping-particle":"","parse-names":false,"suffix":""},{"dropping-particle":"","family":"Yonemoto","given":"Naohiro","non-dropping-particle":"","parse-names":false,"suffix":""},{"dropping-particle":"","family":"Younis","given":"Mustafa Z.","non-dropping-particle":"","parse-names":false,"suffix":""},{"dropping-particle":"","family":"Yu","given":"Chuanhua","non-dropping-particle":"","parse-names":false,"suffix":""},{"dropping-particle":"","family":"Zaidi","given":"Zoubida","non-dropping-particle":"","parse-names":false,"suffix":""},{"dropping-particle":"","family":"Zaki","given":"Maysaa El Sayed","non-dropping-particle":"","parse-names":false,"suffix":""},{"dropping-particle":"","family":"Zenebe","given":"Zerihun Menlkalew","non-dropping-particle":"","parse-names":false,"suffix":""},{"dropping-particle":"","family":"Murray","given":"Christopher J.L.","non-dropping-particle":"","parse-names":false,"suffix":""},{"dropping-particle":"","family":"Naghavi","given":"Mohsen","non-dropping-particle":"","parse-names":false,"suffix":""}],"container-title":"JAMA oncology","id":"ITEM-1","issue":"4","issued":{"date-parts":[["2017","4"]]},"page":"524","publisher":"NIH Public Access","title":"Global,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272598c2-85ea-4e13-95e9-393f02f19cca"]}],"mendeley":{"formattedCitation":"&lt;sup&gt;11&lt;/sup&gt;","plainTextFormattedCitation":"11","previouslyFormattedCitation":"&lt;sup&gt;11&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11</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w:t>
      </w:r>
    </w:p>
    <w:p w14:paraId="3F56F15F"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The DALY ranks of the selected cancer types in Almaty also differed from those in Kazakhstan as a whole, according to GBD data. In Kazakhstan, cervical cancer overtakes colorectal cancer among women whereas in Almaty colorectal cancer ranks second and cervical cancer ranks third</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{"citationItems":[{"id":"ITEM-1","itemData":{"URL":"https://vizhub.healthdata.org/gbd-compare/","accessed":{"date-parts":[["2023","11","21"]]},"id":"ITEM-1","issued":{"date-parts":[["0"]]},"title":"VizHub - GBD Compare","type":"webpage"},"uris":["http://www.mendeley.com/documents/?uuid=a9b15d45-5ae9-33ef-a360-2a13f4bca99f"]}],"mendeley":{"formattedCitation":"&lt;sup&gt;21&lt;/sup&gt;","plainTextFormattedCitation":"21","previouslyFormattedCitation":"&lt;sup&gt;21&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21</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Comparing the GDB study data obtained for Almaty with data for the whole of Kazakhstan, it can also be noted that the DALY rates for stomach cancer in Almaty did not show the decrease observed in Kazakhstan, which emphasizes that greater attention is needed to the prevention of stomach cancer. For breast cancer, colorectal cancer, and lung cancer in Kazakhstan, based on the GBD study, there is an increase in rank and a decrease in DALYs; in our study, with the same increase in rank, there was a sharper decrease in DALYs, highlighting better survival. In this regard, it is important to note that to assess and discuss the full picture, it is important to also evaluate national data. In Almaty during 2017–2021, men's rankings by absolute DALYs remained stable whereas among women, lung cancer </w:t>
      </w:r>
      <w:r w:rsidRPr="00A30AE6">
        <w:rPr>
          <w:rFonts w:eastAsia="Times New Roman" w:cs="Times New Roman"/>
          <w:sz w:val="28"/>
          <w:szCs w:val="28"/>
          <w:lang w:val="en-US"/>
        </w:rPr>
        <w:lastRenderedPageBreak/>
        <w:t>dropped one position and stomach cancer rose one position. Whereas direct comparisons with global rankings are challenging owing to differences in time periods and the limited scope of cancer types in our study, it is informative to note that, globally from 1990 to 2016, the lung cancer DALY rank remained unchanged from the first position. Stomach cancer dropped from second to third place whereas colorectal and breast cancer showed no change; cervical cancer declined by two positions, and prostate cancer ascended one position</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{"citationItems":[{"id":"ITEM-1","itemData":{"DOI":"10.1001/JAMAONCOL.2019.2996","ISSN":"2374-2437","PMID":"31560378","abstract":"&lt;h3&gt;Importance&lt;/h3&gt;&lt;p&gt;Cancer and other noncommunicable diseases (NCDs) are now widely recognized as a threat to global development. The latest United Nations high-level meeting on NCDs reaffirmed this observation and also highlighted the slow progress in meeting the 2011 Political Declaration on the Prevention and Control of Noncommunicable Diseases and the third Sustainable Development Goal. Lack of situational analyses, priority setting, and budgeting have been identified as major obstacles in achieving these goals. All of these have in common that they require information on the local cancer epidemiology. The Global Burden of Disease (GBD) study is uniquely poised to provide these crucial data.&lt;/p&gt;&lt;h3&gt;Objective&lt;/h3&gt;&lt;p&gt;To describe cancer burden for 29 cancer groups in 195 countries from 1990 through 2017 to provide data needed for cancer control planning.&lt;/p&gt;&lt;h3&gt;Evidence Review&lt;/h3&gt;&lt;p&gt;We used the GBD study estimation methods to describe cancer incidence, mortality, years lived with disability, years of life lost, and disability-adjusted life-years (DALYs). Results are presented at the national level as well as by Socio-demographic Index (SDI), a composite indicator of income, educational attainment, and total fertility rate. We also analyzed the influence of the epidemiological vs the demographic transition on cancer incidence.&lt;/p&gt;&lt;h3&gt;Findings&lt;/h3&gt;&lt;p&gt;In 2017, there were 24.5 million incident cancer cases worldwide (16.8 million without nonmelanoma skin cancer [NMSC]) and 9.6 million cancer deaths. The majority of cancer DALYs came from years of life lost (97%), and only 3% came from years lived with disability. The odds of developing cancer were the lowest in the low SDI quintile (1 in 7) and the highest in the high SDI quintile (1 in 2) for both sexes. In 2017, the most common incident cancers in men were NMSC (4.3 million incident cases); tracheal, bronchus, and lung (TBL) cancer (1.5 million incident cases); and prostate cancer (1.3 million incident cases). The most common causes of cancer deaths and DALYs for men were TBL cancer (1.3 million deaths and 28.4 million DALYs), liver cancer (572 000 deaths and 15.2 million DALYs), and stomach cancer (542 000 deaths and 12.2 million DALYs). For women in 2017, the most common incident cancers were NMSC (3.3 million incident cases), breast cancer (1.9 million incident cases), and colorectal cancer (819 000 incident cases). The leading causes of cancer deaths and DALYs for women were breast cancer (601 000…","author":[{"dropping-particle":"","family":"Fitzmaurice","given":"Christina","non-dropping-particle":"","parse-names":false,"suffix":""},{"dropping-particle":"","family":"Abate","given":"Degu","non-dropping-particle":"","parse-names":false,"suffix":""},{"dropping-particle":"","family":"Abbasi","given":"Naghmeh","non-dropping-particle":"","parse-names":false,"suffix":""},{"dropping-particle":"","family":"Abbastabar","given":"Hedayat","non-dropping-particle":"","parse-names":false,"suffix":""},{"dropping-particle":"","family":"Abd-Allah","given":"Foad","non-dropping-particle":"","parse-names":false,"suffix":""},{"dropping-particle":"","family":"Abdel-Rahman","given":"Omar","non-dropping-particle":"","parse-names":false,"suffix":""},{"dropping-particle":"","family":"Abdelalim","given":"Ahmed","non-dropping-particle":"","parse-names":false,"suffix":""},{"dropping-particle":"","family":"Abdoli","given":"Amir","non-dropping-particle":"","parse-names":false,"suffix":""},{"dropping-particle":"","family":"Abdollahpour","given":"Ibrahim","non-dropping-particle":"","parse-names":false,"suffix":""},{"dropping-particle":"","family":"Abdulle","given":"Abdishakur S.M.","non-dropping-particle":"","parse-names":false,"suffix":""},{"dropping-particle":"","family":"Abebe","given":"Nebiyu Dereje","non-dropping-particle":"","parse-names":false,"suffix":""},{"dropping-particle":"","family":"Abraha","given":"Haftom Niguse","non-dropping-particle":"","parse-names":false,"suffix":""},{"dropping-particle":"","family":"Abu-Raddad","given":"Laith Jamal","non-dropping-particle":"","parse-names":false,"suffix":""},{"dropping-particle":"","family":"Abualhasan","given":"Ahmed","non-dropping-particle":"","parse-names":false,"suffix":""},{"dropping-particle":"","family":"Adedeji","given":"Isaac Akinkunmi","non-dropping-particle":"","parse-names":false,"suffix":""},{"dropping-particle":"","family":"Advani","given":"Shailesh M.","non-dropping-particle":"","parse-names":false,"suffix":""},{"dropping-particle":"","family":"Afarideh","given":"Mohsen","non-dropping-particle":"","parse-names":false,"suffix":""},{"dropping-particle":"","family":"Afshari","given":"Mahdi","non-dropping-particle":"","parse-names":false,"suffix":""},{"dropping-particle":"","family":"Aghaali","given":"Mohammad","non-dropping-particle":"","parse-names":false,"suffix":""},{"dropping-particle":"","family":"Agius","given":"Dominic","non-dropping-particle":"","parse-names":false,"suffix":""},{"dropping-particle":"","family":"Agrawal","given":"Sutapa","non-dropping-particle":"","parse-names":false,"suffix":""},{"dropping-particle":"","family":"Ahmadi","given":"Ayat","non-dropping-particle":"","parse-names":false,"suffix":""},{"dropping-particle":"","family":"Ahmadian","given":"Elham","non-dropping-particle":"","parse-names":false,"suffix":""},{"dropping-particle":"","family":"Ahmadpour","given":"Ehsan","non-dropping-particle":"","parse-names":false,"suffix":""},{"dropping-particle":"","family":"Ahmed","given":"Muktar Beshir","non-dropping-particle":"","parse-names":false,"suffix":""},{"dropping-particle":"","family":"Akbari","given":"Mohammad Esmaeil","non-dropping-particle":"","parse-names":false,"suffix":""},{"dropping-particle":"","family":"Akinyemiju","given":"Tomi","non-dropping-particle":"","parse-names":false,"suffix":""},{"dropping-particle":"","family":"Al-Aly","given":"Ziyad","non-dropping-particle":"","parse-names":false,"suffix":""},{"dropping-particle":"","family":"Alabdulkader","given":"Assim M.","non-dropping-particle":"","parse-names":false,"suffix":""},{"dropping-particle":"","family":"Alahdab","given":"Fares","non-dropping-particle":"","parse-names":false,"suffix":""},{"dropping-particle":"","family":"Alam","given":"Tahiya","non-dropping-particle":"","parse-names":false,"suffix":""},{"dropping-particle":"","family":"Alamene","given":"Genet Melak","non-dropping-particle":"","parse-names":false,"suffix":""},{"dropping-particle":"","family":"Alemnew","given":"Birhan Tamene T.","non-dropping-particle":"","parse-names":false,"suffix":""},{"dropping-particle":"","family":"Alene","given":"Kefyalew Addis","non-dropping-particle":"","parse-names":false,"suffix":""},{"dropping-particle":"","family":"Alinia","given":"Cyrus","non-dropping-particle":"","parse-names":false,"suffix":""},{"dropping-particle":"","family":"Alipour","given":"Vahid","non-dropping-particle":"","parse-names":false,"suffix":""},{"dropping-particle":"","family":"Aljunid","given":"Syed Mohamed","non-dropping-particle":"","parse-names":false,"suffix":""},{"dropping-particle":"","family":"Bakeshei","given":"Fatemeh Allah","non-dropping-particle":"","parse-names":false,"suffix":""},{"dropping-particle":"","family":"Almadi","given":"Majid Abdulrahman Hamad","non-dropping-particle":"","parse-names":false,"suffix":""},{"dropping-particle":"","family":"Almasi-Hashiani","given":"Amir","non-dropping-particle":"","parse-names":false,"suffix":""},{"dropping-particle":"","family":"Alsharif","given":"Ubai","non-dropping-particle":"","parse-names":false,"suffix":""},{"dropping-particle":"","family":"Alsowaidi","given":"Shirina","non-dropping-particle":"","parse-names":false,"suffix":""},{"dropping-particle":"","family":"Alvis-Guzman","given":"Nelson","non-dropping-particle":"","parse-names":false,"suffix":""},{"dropping-particle":"","family":"Amini","given":"Erfan","non-dropping-particle":"","parse-names":false,"suffix":""},{"dropping-particle":"","family":"Amini","given":"Saeed","non-dropping-particle":"","parse-names":false,"suffix":""},{"dropping-particle":"","family":"Amoako","given":"Yaw Ampem","non-dropping-particle":"","parse-names":false,"suffix":""},{"dropping-particle":"","family":"Anbari","given":"Zohreh","non-dropping-particle":"","parse-names":false,"suffix":""},{"dropping-particle":"","family":"Anber","given":"Nahla Hamed","non-dropping-particle":"","parse-names":false,"suffix":""},{"dropping-particle":"","family":"Andrei","given":"Catalina Liliana","non-dropping-particle":"","parse-names":false,"suffix":""},{"dropping-particle":"","family":"Anjomshoa","given":"Mina","non-dropping-particle":"","parse-names":false,"suffix":""},{"dropping-particle":"","family":"Ansari","given":"Fereshteh","non-dropping-particle":"","parse-names":false,"suffix":""},{"dropping-particle":"","family":"Ansariadi","given":"Ansariadi","non-dropping-particle":"","parse-names":false,"suffix":""},{"dropping-particle":"","family":"Appiah","given":"Seth Christopher Yaw","non-dropping-particle":"","parse-names":false,"suffix":""},{"dropping-particle":"","family":"Arab-Zozani","given":"Morteza","non-dropping-particle":"","parse-names":false,"suffix":""},{"dropping-particle":"","family":"Arabloo","given":"Jalal","non-dropping-particle":"","parse-names":false,"suffix":""},{"dropping-particle":"","family":"Arefi","given":"Zohreh","non-dropping-particle":"","parse-names":false,"suffix":""},{"dropping-particle":"","family":"Aremu","given":"Olatunde","non-dropping-particle":"","parse-names":false,"suffix":""},{"dropping-particle":"","family":"Areri","given":"Habtamu Abera","non-dropping-particle":"","parse-names":false,"suffix":""},{"dropping-particle":"","family":"Artaman","given":"Al","non-dropping-particle":"","parse-names":false,"suffix":""},{"dropping-particle":"","family":"Asayesh","given":"Hamid","non-dropping-particle":"","parse-names":false,"suffix":""},{"dropping-particle":"","family":"Asfaw","given":"Ephrem Tsegay","non-dropping-particle":"","parse-names":false,"suffix":""},{"dropping-particle":"","family":"Ashagre","given":"Alebachew Fasil","non-dropping-particle":"","parse-names":false,"suffix":""},{"dropping-particle":"","family":"Assadi","given":"Reza","non-dropping-particle":"","parse-names":false,"suffix":""},{"dropping-particle":"","family":"Ataeinia","given":"Bahar","non-dropping-particle":"","parse-names":false,"suffix":""},{"dropping-particle":"","family":"Atalay","given":"Hagos Tasew","non-dropping-particle":"","parse-names":false,"suffix":""},{"dropping-particle":"","family":"Ataro","given":"Zerihun","non-dropping-particle":"","parse-names":false,"suffix":""},{"dropping-particle":"","family":"Atique","given":"Suleman","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woke","given":"Nefsu","non-dropping-particle":"","parse-names":false,"suffix":""},{"dropping-particle":"","family":"Ayala Quintanilla","given":"Beatriz Paulina","non-dropping-particle":"","parse-names":false,"suffix":""},{"dropping-particle":"","family":"Ayanore","given":"Martin Amogre","non-dropping-particle":"","parse-names":false,"suffix":""},{"dropping-particle":"","family":"Ayele","given":"Henok Tadesse","non-dropping-particle":"","parse-names":false,"suffix":""},{"dropping-particle":"","family":"Babaee","given":"Ebrahim","non-dropping-particle":"","parse-names":false,"suffix":""},{"dropping-particle":"","family":"Bacha","given":"Umar","non-dropping-particle":"","parse-names":false,"suffix":""},{"dropping-particle":"","family":"Badawi","given":"Alaa","non-dropping-particle":"","parse-names":false,"suffix":""},{"dropping-particle":"","family":"Bagherzadeh","given":"Mojtaba","non-dropping-particle":"","parse-names":false,"suffix":""},{"dropping-particle":"","family":"Bagli","given":"Eleni","non-dropping-particle":"","parse-names":false,"suffix":""},{"dropping-particle":"","family":"Balakrishnan","given":"Senthilkuimar","non-dropping-particle":"","parse-names":false,"suffix":""},{"dropping-particle":"","family":"Balouchi","given":"Abbas","non-dropping-particle":"","parse-names":false,"suffix":""},{"dropping-particle":"","family":"Barnighausen","given":"Till Winfried","non-dropping-particle":"","parse-names":false,"suffix":""},{"dropping-particle":"","family":"Battista","given":"Robert J.","non-dropping-particle":"","parse-names":false,"suffix":""},{"dropping-particle":"","family":"Behzadifar","given":"Masoud","non-dropping-particle":"","parse-names":false,"suffix":""},{"dropping-particle":"","family":"Behzadifar","given":"Meysam","non-dropping-particle":"","parse-names":false,"suffix":""},{"dropping-particle":"","family":"Bekele","given":"Bayu Begashaw","non-dropping-particle":"","parse-names":false,"suffix":""},{"dropping-particle":"","family":"Belay","given":"Yared Belete","non-dropping-particle":"","parse-names":false,"suffix":""},{"dropping-particle":"","family":"Belayneh","given":"Yaschilal Muche","non-dropping-particle":"","parse-names":false,"suffix":""},{"dropping-particle":"","family":"Berfield","given":"Kathleen Kim Sachiko","non-dropping-particle":"","parse-names":false,"suffix":""},{"dropping-particle":"","family":"Berhane","given":"Adugnaw","non-dropping-particle":"","parse-names":false,"suffix":""},{"dropping-particle":"","family":"Bernabe","given":"Eduardo","non-dropping-particle":"","parse-names":false,"suffix":""},{"dropping-particle":"","family":"Beuran","given":"Mircea","non-dropping-particle":"","parse-names":false,"suffix":""},{"dropping-particle":"","family":"Bhakta","given":"Nickhill","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Sayeed","given":"Muhammad Shahdaat","non-dropping-particle":"Bin","parse-names":false,"suffix":""},{"dropping-particle":"","family":"Birungi","given":"Charles","non-dropping-particle":"","parse-names":false,"suffix":""},{"dropping-particle":"","family":"Bisignano","given":"Catherine","non-dropping-particle":"","parse-names":false,"suffix":""},{"dropping-particle":"","family":"Bitew","given":"Helen","non-dropping-particle":"","parse-names":false,"suffix":""},{"dropping-particle":"","family":"Bjorge","given":"Tone","non-dropping-particle":"","parse-names":false,"suffix":""},{"dropping-particle":"","family":"Bleyer","given":"Archie","non-dropping-particle":"","parse-names":false,"suffix":""},{"dropping-particle":"","family":"Bogale","given":"Kassawmar Angaw","non-dropping-particle":"","parse-names":false,"suffix":""},{"dropping-particle":"","family":"Bojia","given":"Hunduma Amensisa","non-dropping-particle":"","parse-names":false,"suffix":""},{"dropping-particle":"","family":"Borzi","given":"Antonio M.","non-dropping-particle":"","parse-names":false,"suffix":""},{"dropping-particle":"","family":"Bosetti","given":"Cristina","non-dropping-particle":"","parse-names":false,"suffix":""},{"dropping-particle":"","family":"Bou-Orm","given":"Ibrahim R.","non-dropping-particle":"","parse-names":false,"suffix":""},{"dropping-particle":"","family":"Brenner","given":"Hermann","non-dropping-particle":"","parse-names":false,"suffix":""},{"dropping-particle":"","family":"Brewer","given":"Jerry D.","non-dropping-particle":"","parse-names":false,"suffix":""},{"dropping-particle":"","family":"Briko","given":"Andrey Nikolaevich","non-dropping-particle":"","parse-names":false,"suffix":""},{"dropping-particle":"","family":"Briko","given":"Nikolay Ivanovich","non-dropping-particle":"","parse-names":false,"suffix":""},{"dropping-particle":"","family":"Bustamante-Teixeira","given":"Maria Teresa","non-dropping-particle":"","parse-names":false,"suffix":""},{"dropping-particle":"","family":"Butt","given":"Zahid A.","non-dropping-particle":"","parse-names":false,"suffix":""},{"dropping-particle":"","family":"Carreras","given":"Giulia","non-dropping-particle":"","parse-names":false,"suffix":""},{"dropping-particle":"","family":"Carrero","given":"Juan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ro","given":"Clara","non-dropping-particle":"","parse-names":false,"suffix":""},{"dropping-particle":"","family":"Castro","given":"Franz","non-dropping-particle":"","parse-names":false,"suffix":""},{"dropping-particle":"","family":"Catala-Lopez","given":"Ferran","non-dropping-particle":"","parse-names":false,"suffix":""},{"dropping-particle":"","family":"Cerin","given":"Ester","non-dropping-particle":"","parse-names":false,"suffix":""},{"dropping-particle":"","family":"Chaiah","given":"Yazan","non-dropping-particle":"","parse-names":false,"suffix":""},{"dropping-particle":"","family":"Chanie","given":"Wagaye Fentahun","non-dropping-particle":"","parse-names":false,"suffix":""},{"dropping-particle":"","family":"Chattu","given":"Vijay Kumar","non-dropping-particle":"","parse-names":false,"suffix":""},{"dropping-particle":"","family":"Chaturvedi","given":"Pankaj","non-dropping-particle":"","parse-names":false,"suffix":""},{"dropping-particle":"","family":"Chauhan","given":"Neelima Singh","non-dropping-particle":"","parse-names":false,"suffix":""},{"dropping-particle":"","family":"Chehrazi","given":"Mohammad","non-dropping-particle":"","parse-names":false,"suffix":""},{"dropping-particle":"","family":"Chiang","given":"Peggy Pei Chia","non-dropping-particle":"","parse-names":false,"suffix":""},{"dropping-particle":"","family":"Chichiabellu","given":"Tesfaye Yitna","non-dropping-particle":"","parse-names":false,"suffix":""},{"dropping-particle":"","family":"Chido-Amajuoyi","given":"Onyema Greg","non-dropping-particle":"","parse-names":false,"suffix":""},{"dropping-particle":"","family":"Chimed-Ochir","given":"Odgerel","non-dropping-particle":"","parse-names":false,"suffix":""},{"dropping-particle":"","family":"Choi","given":"Jee Young J.","non-dropping-particle":"","parse-names":false,"suffix":""},{"dropping-particle":"","family":"Christopher","given":"Devasahayam J.","non-dropping-particle":"","parse-names":false,"suffix":""},{"dropping-particle":"","family":"Chu","given":"Dinh Toi","non-dropping-particle":"","parse-names":false,"suffix":""},{"dropping-particle":"","family":"Constantin","given":"Maria Magdalena","non-dropping-particle":"","parse-names":false,"suffix":""},{"dropping-particle":"","family":"Costa","given":"Vera M.","non-dropping-particle":"","parse-names":false,"suffix":""},{"dropping-particle":"","family":"Crocetti","given":"Emanuele","non-dropping-particle":"","parse-names":false,"suffix":""},{"dropping-particle":"","family":"Crowe","given":"Christopher Stephen","non-dropping-particle":"","parse-names":false,"suffix":""},{"dropping-particle":"","family":"Curado","given":"Maria Paula","non-dropping-particle":"","parse-names":false,"suffix":""},{"dropping-particle":"","family":"Dahlawi","given":"Saad M.A.","non-dropping-particle":"","parse-names":false,"suffix":""},{"dropping-particle":"","family":"Damiani","given":"Giovanni","non-dropping-particle":"","parse-names":false,"suffix":""},{"dropping-particle":"","family":"Darwish","given":"Amira Hamed","non-dropping-particle":"","parse-names":false,"suffix":""},{"dropping-particle":"","family":"Daryani","given":"Ahmad","non-dropping-particle":"","parse-names":false,"suffix":""},{"dropping-particle":"","family":"Neves","given":"Jose","non-dropping-particle":"Das","parse-names":false,"suffix":""},{"dropping-particle":"","family":"Demeke","given":"Feleke Mekonnen","non-dropping-particle":"","parse-names":false,"suffix":""},{"dropping-particle":"","family":"Demis","given":"Asmamaw Bizuneh","non-dropping-particle":"","parse-names":false,"suffix":""},{"dropping-particle":"","family":"Demissie","given":"Birhanu Wondimeneh","non-dropping-particle":"","parse-names":false,"suffix":""},{"dropping-particle":"","family":"Demoz","given":"Gebre Teklemariam","non-dropping-particle":"","parse-names":false,"suffix":""},{"dropping-particle":"","family":"Denova-Gutierrez","given":"Edgar","non-dropping-particle":"","parse-names":false,"suffix":""},{"dropping-particle":"","family":"Derakhshani","given":"Afshin","non-dropping-particle":"","parse-names":false,"suffix":""},{"dropping-particle":"","family":"Deribe","given":"Kalkidan Solomon","non-dropping-particle":"","parse-names":false,"suffix":""},{"dropping-particle":"","family":"Desai","given":"Rupak","non-dropping-particle":"","parse-names":false,"suffix":""},{"dropping-particle":"","family":"Desalegn","given":"Beruk Berhanu","non-dropping-particle":"","parse-names":false,"suffix":""},{"dropping-particle":"","family":"Desta","given":"Melaku","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az","given":"Daniel","non-dropping-particle":"","parse-names":false,"suffix":""},{"dropping-particle":"","family":"Dinberu","given":"Mesfin Tadese Tadese","non-dropping-particle":"","parse-names":false,"suffix":""},{"dropping-particle":"","family":"Djalalinia","given":"Shirin","non-dropping-particle":"","parse-names":false,"suffix":""},{"dropping-particle":"","family":"Doku","given":"David Teye","non-dropping-particle":"","parse-names":false,"suffix":""},{"dropping-particle":"","family":"Drake","given":"Thomas M.","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Ebrahimi","given":"Hedyeh","non-dropping-particle":"","parse-names":false,"suffix":""},{"dropping-particle":"","family":"Effiong","given":"Andem","non-dropping-particle":"","parse-names":false,"suffix":""},{"dropping-particle":"","family":"Eftekhari","given":"Aziz","non-dropping-particle":"","parse-names":false,"suffix":""},{"dropping-particle":"","family":"Sayed","given":"Iman","non-dropping-particle":"El","parse-names":false,"suffix":""},{"dropping-particle":"","family":"Zaki","given":"Maysaa El Sayed","non-dropping-particle":"","parse-names":false,"suffix":""},{"dropping-particle":"","family":"El-Jaafary","given":"Shaimaa I.","non-dropping-particle":"","parse-names":false,"suffix":""},{"dropping-particle":"","family":"El-Khatib","given":"Ziad","non-dropping-particle":"","parse-names":false,"suffix":""},{"dropping-particle":"","family":"Elemineh","given":"Demelash Abewa","non-dropping-particle":"","parse-names":false,"suffix":""},{"dropping-particle":"","family":"Elkout","given":"Hajer","non-dropping-particle":"","parse-names":false,"suffix":""},{"dropping-particle":"","family":"Ellenbogen","given":"Richard G.","non-dropping-particle":"","parse-names":false,"suffix":""},{"dropping-particle":"","family":"Elsharkawy","given":"Aisha","non-dropping-particle":"","parse-names":false,"suffix":""},{"dropping-particle":"","family":"Emamian","given":"Mohammad Hassan","non-dropping-particle":"","parse-names":false,"suffix":""},{"dropping-particle":"","family":"Endalew","given":"Daniel Adane","non-dropping-particle":"","parse-names":false,"suffix":""},{"dropping-particle":"","family":"Endries","given":"Aman Yesuf","non-dropping-particle":"","parse-names":false,"suffix":""},{"dropping-particle":"","family":"Eshrati","given":"Babak","non-dropping-particle":"","parse-names":false,"suffix":""},{"dropping-particle":"","family":"Fadhil","given":"Ibtihal","non-dropping-particle":"","parse-names":false,"suffix":""},{"dropping-particle":"","family":"Fallah","given":"Vahid","non-dropping-particle":"","parse-names":false,"suffix":""},{"dropping-particle":"","family":"Faramarzi","given":"Mahbobeh","non-dropping-particle":"","parse-names":false,"suffix":""},{"dropping-particle":"","family":"Farhangi","given":"Mahdieh Abbasalizad","non-dropping-particle":"","parse-names":false,"suffix":""},{"dropping-particle":"","family":"Farioli","given":"Andrea","non-dropping-particle":"","parse-names":false,"suffix":""},{"dropping-particle":"","family":"Farzadfar","given":"Farshad","non-dropping-particle":"","parse-names":false,"suffix":""},{"dropping-particle":"","family":"Fentahun","given":"Netsanet","non-dropping-particle":"","parse-names":false,"suffix":""},{"dropping-particle":"","family":"Fernandes","given":"Eduarda","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L.","non-dropping-particle":"","parse-names":false,"suffix":""},{"dropping-particle":"","family":"Force","given":"Lisa M.","non-dropping-particle":"","parse-names":false,"suffix":""},{"dropping-particle":"","family":"Foroutan","given":"Masoud","non-dropping-particle":"","parse-names":false,"suffix":""},{"dropping-particle":"","family":"Freitas","given":"Marisa","non-dropping-particle":"","parse-names":false,"suffix":""},{"dropping-particle":"","family":"Fukumoto","given":"Takeshi","non-dropping-particle":"","parse-names":false,"suffix":""},{"dropping-particle":"","family":"Futran","given":"Neal D.","non-dropping-particle":"","parse-names":false,"suffix":""},{"dropping-particle":"","family":"Gallus","given":"Silvano","non-dropping-particle":"","parse-names":false,"suffix":""},{"dropping-particle":"","family":"Gankpe","given":"Fortune Gbetoho","non-dropping-particle":"","parse-names":false,"suffix":""},{"dropping-particle":"","family":"Gayesa","given":"Reta Tsegaye","non-dropping-particle":"","parse-names":false,"suffix":""},{"dropping-particle":"","family":"Gebrehiwot","given":"Tsegaye Tewelde","non-dropping-particle":"","parse-names":false,"suffix":""},{"dropping-particle":"","family":"Gebremeskel","given":"Gebreamlak Gebremedhn","non-dropping-particle":"","parse-names":false,"suffix":""},{"dropping-particle":"","family":"Gedefaw","given":"Getnet Azeze","non-dropping-particle":"","parse-names":false,"suffix":""},{"dropping-particle":"","family":"Gelaw","given":"Belayneh K.","non-dropping-particle":"","parse-names":false,"suffix":""},{"dropping-particle":"","family":"Geta","given":"Birhanu","non-dropping-particle":"","parse-names":false,"suffix":""},{"dropping-particle":"","family":"Getachew","given":"Sefonias","non-dropping-particle":"","parse-names":false,"suffix":""},{"dropping-particle":"","family":"Gezae","given":"Kebede Embaye","non-dropping-particle":"","parse-names":false,"suffix":""},{"dropping-particle":"","family":"Ghafourifard","given":"Mansour","non-dropping-particle":"","parse-names":false,"suffix":""},{"dropping-particle":"","family":"Ghajar","given":"Alireza","non-dropping-particle":"","parse-names":false,"suffix":""},{"dropping-particle":"","family":"Ghashghaee","given":"Ahmad","non-dropping-particle":"","parse-names":false,"suffix":""},{"dropping-particle":"","family":"Gholamian","given":"Asadollah","non-dropping-particle":"","parse-names":false,"suffix":""},{"dropping-particle":"","family":"Gill","given":"Paramjit Singh","non-dropping-particle":"","parse-names":false,"suffix":""},{"dropping-particle":"","family":"Ginindza","given":"Themba T.G.","non-dropping-particle":"","parse-names":false,"suffix":""},{"dropping-particle":"","family":"Girmay","given":"Alem","non-dropping-particle":"","parse-names":false,"suffix":""},{"dropping-particle":"","family":"Gizaw","given":"Muluken","non-dropping-particle":"","parse-names":false,"suffix":""},{"dropping-particle":"","family":"Gomez","given":"Ricardo Santiago","non-dropping-particle":"","parse-names":false,"suffix":""},{"dropping-particle":"","family":"Gopalani","given":"Sameer Vali","non-dropping-particle":"","parse-names":false,"suffix":""},{"dropping-particle":"","family":"Gorini","given":"Giuseppe","non-dropping-particle":"","parse-names":false,"suffix":""},{"dropping-particle":"","family":"Goulart","given":"Barbara Niegia Garcia","non-dropping-particle":"","parse-names":false,"suffix":""},{"dropping-particle":"","family":"Grada","given":"Ayman","non-dropping-particle":"","parse-names":false,"suffix":""},{"dropping-particle":"","family":"Ribeiro Guerra","given":"Maximiliano","non-dropping-particle":"","parse-names":false,"suffix":""},{"dropping-particle":"","family":"Guimaraes","given":"Andre Luiz Sena","non-dropping-particle":"","parse-names":false,"suffix":""},{"dropping-particle":"","family":"Gupta","given":"Prakash C.","non-dropping-particle":"","parse-names":false,"suffix":""},{"dropping-particle":"","family":"Gupta","given":"Rahul","non-dropping-particle":"","parse-names":false,"suffix":""},{"dropping-particle":"","family":"Hadkhale","given":"Kishor","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R.","non-dropping-particle":"","parse-names":false,"suffix":""},{"dropping-particle":"","family":"Hamidi","given":"Samer","non-dropping-particle":"","parse-names":false,"suffix":""},{"dropping-particle":"","family":"Hanfore","given":"Lolemo Kelbiso","non-dropping-particle":"","parse-names":false,"suffix":""},{"dropping-particle":"","family":"Haro","given":"Josep Maria","non-dropping-particle":"","parse-names":false,"suffix":""},{"dropping-particle":"","family":"Hasankhani","given":"Milad","non-dropping-particle":"","parse-names":false,"suffix":""},{"dropping-particle":"","family":"Hasanzadeh","given":"Amir","non-dropping-particle":"","parse-names":false,"suffix":""},{"dropping-particle":"","family":"Hassen","given":"Hamid Yimam","non-dropping-particle":"","parse-names":false,"suffix":""},{"dropping-particle":"","family":"Hay","given":"Roderick J.","non-dropping-particle":"","parse-names":false,"suffix":""},{"dropping-particle":"","family":"Hay","given":"Simon I.","non-dropping-particle":"","parse-names":false,"suffix":""},{"dropping-particle":"","family":"Henok","given":"Andualem","non-dropping-particle":"","parse-names":false,"suffix":""},{"dropping-particle":"","family":"Henry","given":"Nathaniel J.","non-dropping-particle":"","parse-names":false,"suffix":""},{"dropping-particle":"","family":"Herteliu","given":"Claudiu","non-dropping-particle":"","parse-names":false,"suffix":""},{"dropping-particle":"","family":"Hidru","given":"Hagos D.","non-dropping-particle":"","parse-names":false,"suffix":""},{"dropping-particle":"","family":"Hoang","given":"Chi Linh","non-dropping-particle":"","parse-names":false,"suffix":""},{"dropping-particle":"","family":"Hole","given":"Michael K.","non-dropping-particle":"","parse-names":false,"suffix":""},{"dropping-particle":"","family":"Hoogar","given":"Praveen","non-dropping-particle":"","parse-names":false,"suffix":""},{"dropping-particle":"","family":"Horita","given":"Nobuyuki","non-dropping-particle":"","parse-names":false,"suffix":""},{"dropping-particle":"","family":"Hosgood","given":"H. Dea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ussen","given":"Mohammedaman Mama","non-dropping-particle":"","parse-names":false,"suffix":""},{"dropping-particle":"","family":"Ileanu","given":"Bogdan","non-dropping-particle":"","parse-names":false,"suffix":""},{"dropping-particle":"","family":"Ilic","given":"Milena D.","non-dropping-particle":"","parse-names":false,"suffix":""},{"dropping-particle":"","family":"Innos","given":"Kaire","non-dropping-particle":"","parse-names":false,"suffix":""},{"dropping-particle":"","family":"Irvani","given":"Seyed Sina Naghibi","non-dropping-particle":"","parse-names":false,"suffix":""},{"dropping-particle":"","family":"Iseh","given":"Kufre Robert","non-dropping-particle":"","parse-names":false,"suffix":""},{"dropping-particle":"","family":"Islam","given":"Sheikh Mohammed Shariful","non-dropping-particle":"","parse-names":false,"suffix":""},{"dropping-particle":"","family":"Islami","given":"Farhad","non-dropping-particle":"","parse-names":false,"suffix":""},{"dropping-particle":"","family":"Jafari Balalami","given":"Nader","non-dropping-particle":"","parse-names":false,"suffix":""},{"dropping-particle":"","family":"Jafarinia","given":"Morteza","non-dropping-particle":"","parse-names":false,"suffix":""},{"dropping-particle":"","family":"Jahangiry","given":"Leila","non-dropping-particle":"","parse-names":false,"suffix":""},{"dropping-particle":"","family":"Jahani","given":"Mohammad Ali","non-dropping-particle":"","parse-names":false,"suffix":""},{"dropping-particle":"","family":"Jahanmehr","given":"Nader","non-dropping-particle":"","parse-names":false,"suffix":""},{"dropping-particle":"","family":"Jakovljevic","given":"Mihajlo","non-dropping-particle":"","parse-names":false,"suffix":""},{"dropping-particle":"","family":"James","given":"Spencer L.","non-dropping-particle":"","parse-names":false,"suffix":""},{"dropping-particle":"","family":"Javanbakht","given":"Mehdi","non-dropping-particle":"","parse-names":false,"suffix":""},{"dropping-particle":"","family":"Jayaraman","given":"Sudha","non-dropping-particle":"","parse-names":false,"suffix":""},{"dropping-particle":"","family":"Jee","given":"Sun Ha","non-dropping-particle":"","parse-names":false,"suffix":""},{"dropping-particle":"","family":"Jenabi","given":"Ensiyeh","non-dropping-particle":"","parse-names":false,"suffix":""},{"dropping-particle":"","family":"Jha","given":"Ravi Prakash","non-dropping-particle":"","parse-names":false,"suffix":""},{"dropping-particle":"","family":"Jonas","given":"Jost B.","non-dropping-particle":"","parse-names":false,"suffix":""},{"dropping-particle":"","family":"Jonnagaddala","given":"Jitendra","non-dropping-particle":"","parse-names":false,"suffix":""},{"dropping-particle":"","family":"Joo","given":"Tamas","non-dropping-particle":"","parse-names":false,"suffix":""},{"dropping-particle":"","family":"Jungari","given":"Suresh Banayya","non-dropping-particle":"","parse-names":false,"suffix":""},{"dropping-particle":"","family":"Jurisson","given":"Mikk","non-dropping-particle":"","parse-names":false,"suffix":""},{"dropping-particle":"","family":"Kabir","given":"Ali","non-dropping-particle":"","parse-names":false,"suffix":""},{"dropping-particle":"","family":"Kamangar","given":"Farin","non-dropping-particle":"","parse-names":false,"suffix":""},{"dropping-particle":"","family":"Karch","given":"Andre","non-dropping-particle":"","parse-names":false,"suffix":""},{"dropping-particle":"","family":"Karimi","given":"Narges","non-dropping-particle":"","parse-names":false,"suffix":""},{"dropping-particle":"","family":"Karimian","given":"Ansar","non-dropping-particle":"","parse-names":false,"suffix":""},{"dropping-particle":"","family":"Kasaeian","given":"Amir","non-dropping-particle":"","parse-names":false,"suffix":""},{"dropping-particle":"","family":"Kasahun","given":"Gebremicheal Gebreslassie","non-dropping-particle":"","parse-names":false,"suffix":""},{"dropping-particle":"","family":"Kassa","given":"Belete","non-dropping-particle":"","parse-names":false,"suffix":""},{"dropping-particle":"","family":"Kassa","given":"Tesfaye Dessale","non-dropping-particle":"","parse-names":false,"suffix":""},{"dropping-particle":"","family":"Kassaw","given":"Mesfin Wudu","non-dropping-particle":"","parse-names":false,"suffix":""},{"dropping-particle":"","family":"Kaul","given":"Anil","non-dropping-particle":"","parse-names":false,"suffix":""},{"dropping-particle":"","family":"Keiyoro","given":"Peter Njenga","non-dropping-particle":"","parse-names":false,"suffix":""},{"dropping-particle":"","family":"Kelbore","given":"Abraham Getachew","non-dropping-particle":"","parse-names":false,"suffix":""},{"dropping-particle":"","family":"Kerbo","given":"Amene Abebe","non-dropping-particle":"","parse-names":false,"suffix":""},{"dropping-particle":"","family":"Khader","given":"Yousef Saleh","non-dropping-particle":"","parse-names":false,"suffix":""},{"dropping-particle":"","family":"Khalilarjmandi","given":"Maryam","non-dropping-particle":"","parse-names":false,"suffix":""},{"dropping-particle":"","family":"Khan","given":"Ejaz Ahmad","non-dropping-particle":"","parse-names":false,"suffix":""},{"dropping-particle":"","family":"Khan","given":"Gulfaraz","non-dropping-particle":"","parse-names":false,"suffix":""},{"dropping-particle":"","family":"Khang","given":"Young Ho","non-dropping-particle":"","parse-names":false,"suffix":""},{"dropping-particle":"","family":"Khatab","given":"Khaled","non-dropping-particle":"","parse-names":false,"suffix":""},{"dropping-particle":"","family":"Khater","given":"Amir","non-dropping-particle":"","parse-names":false,"suffix":""},{"dropping-particle":"","family":"Khayamzadeh","given":"Maryam","non-dropping-particle":"","parse-names":false,"suffix":""},{"dropping-particle":"","family":"Khazaee-Pool","given":"Maryam","non-dropping-particle":"","parse-names":false,"suffix":""},{"dropping-particle":"","family":"Khazaei","given":"Salman","non-dropping-particle":"","parse-names":false,"suffix":""},{"dropping-particle":"","family":"Khoja","given":"Abdullah T.","non-dropping-particle":"","parse-names":false,"suffix":""},{"dropping-particle":"","family":"Khosravi","given":"Mohammad Hossein","non-dropping-particle":"","parse-names":false,"suffix":""},{"dropping-particle":"","family":"Khubchandani","given":"Jagdish","non-dropping-particle":"","parse-names":false,"suffix":""},{"dropping-particle":"","family":"Kianipour","given":"Neda","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sa","given":"Sezer","non-dropping-particle":"","parse-names":false,"suffix":""},{"dropping-particle":"","family":"Kissimova-Skarbek","given":"Katarzyna","non-dropping-particle":"","parse-names":false,"suffix":""},{"dropping-particle":"","family":"Komaki","given":"Hamidreza","non-dropping-particle":"","parse-names":false,"suffix":""},{"dropping-particle":"","family":"Koyanagi","given":"Ai","non-dropping-particle":"","parse-names":false,"suffix":""},{"dropping-particle":"","family":"Krohn","given":"Kristopher J.","non-dropping-particle":"","parse-names":false,"suffix":""},{"dropping-particle":"","family":"Bicer","given":"Burcu Kucuk","non-dropping-particle":"","parse-names":false,"suffix":""},{"dropping-particle":"","family":"Kugbey","given":"Nuworza","non-dropping-particle":"","parse-names":false,"suffix":""},{"dropping-particle":"","family":"Kumar","given":"Vivek","non-dropping-particle":"","parse-names":false,"suffix":""},{"dropping-particle":"","family":"Kuupiel","given":"Desmond","non-dropping-particle":"","parse-names":false,"suffix":""},{"dropping-particle":"","family":"Vecchia","given":"Carlo","non-dropping-particle":"La","parse-names":false,"suffix":""},{"dropping-particle":"","family":"Lad","given":"Deepesh P.","non-dropping-particle":"","parse-names":false,"suffix":""},{"dropping-particle":"","family":"Lake","given":"Eyasu Alem","non-dropping-particle":"","parse-names":false,"suffix":""},{"dropping-particle":"","family":"Lakew","given":"Ayenew Molla","non-dropping-particle":"","parse-names":false,"suffix":""},{"dropping-particle":"","family":"Lal","given":"Dharmesh Kumar","non-dropping-particle":"","parse-names":false,"suffix":""},{"dropping-particle":"","family":"Lami","given":"Faris Hasan","non-dropping-particle":"","parse-names":false,"suffix":""},{"dropping-particle":"","family":"Lan","given":"Qing","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igh","given":"James","non-dropping-particle":"","parse-names":false,"suffix":""},{"dropping-particle":"","family":"Leshargie","given":"Cheru Tesema","non-dropping-particle":"","parse-names":false,"suffix":""},{"dropping-particle":"","family":"Liao","given":"Yu","non-dropping-particle":"","parse-names":false,"suffix":""},{"dropping-particle":"","family":"Limenih","given":"Miteku Andualem","non-dropping-particle":"","parse-names":false,"suffix":""},{"dropping-particle":"","family":"Listl","given":"Stefan","non-dropping-particle":"","parse-names":false,"suffix":""},{"dropping-particle":"","family":"Lopez","given":"Alan D.","non-dropping-particle":"","parse-names":false,"suffix":""},{"dropping-particle":"","family":"Lopukhov","given":"Platon D.","non-dropping-particle":"","parse-names":false,"suffix":""},{"dropping-particle":"","family":"Lunevicius","given":"Raimundas","non-dropping-particle":"","parse-names":false,"suffix":""},{"dropping-particle":"","family":"Madadin","given":"Mohammed","non-dropping-particle":"","parse-names":false,"suffix":""},{"dropping-particle":"","family":"Magdeldin","given":"Sameh","non-dropping-particle":"","parse-names":false,"suffix":""},{"dropping-particle":"","family":"Razek","given":"Hassan Magdy Abd","non-dropping-particle":"El","parse-names":false,"suffix":""},{"dropping-particle":"","family":"Majeed","given":"Azeem","non-dropping-particle":"","parse-names":false,"suffix":""},{"dropping-particle":"","family":"Maleki","given":"Afshin","non-dropping-particle":"","parse-names":false,"suffix":""},{"dropping-particle":"","family":"Malekzadeh","given":"Reza","non-dropping-particle":"","parse-names":false,"suffix":""},{"dropping-particle":"","family":"Manafi","given":"Ali","non-dropping-particle":"","parse-names":false,"suffix":""},{"dropping-particle":"","family":"Manafi","given":"Navid","non-dropping-particle":"","parse-names":false,"suffix":""},{"dropping-particle":"","family":"Manamo","given":"Wondimu Ayele","non-dropping-particle":"","parse-names":false,"suffix":""},{"dropping-particle":"","family":"Mansourian","given":"Morteza","non-dropping-particle":"","parse-names":false,"suffix":""},{"dropping-particle":"","family":"Mansournia","given":"Mohammad Ali","non-dropping-particle":"","parse-names":false,"suffix":""},{"dropping-particle":"","family":"Mantovani","given":"Lorenzo Giovanni","non-dropping-particle":"","parse-names":false,"suffix":""},{"dropping-particle":"","family":"Maroufizadeh","given":"Saman","non-dropping-particle":"","parse-names":false,"suffix":""},{"dropping-particle":"","family":"Martini","given":"Santi Martini S.","non-dropping-particle":"","parse-names":false,"suffix":""},{"dropping-particle":"","family":"Mashamba-Thompson","given":"Tivani Phosa","non-dropping-particle":"","parse-names":false,"suffix":""},{"dropping-particle":"","family":"Massenburg","given":"Benjamin Ballard","non-dropping-particle":"","parse-names":false,"suffix":""},{"dropping-particle":"","family":"Maswabi","given":"Motswadi Titus","non-dropping-particle":"","parse-names":false,"suffix":""},{"dropping-particle":"","family":"Mathur","given":"Manu Raj","non-dropping-particle":"","parse-names":false,"suffix":""},{"dropping-particle":"","family":"McAlinden","given":"Colm","non-dropping-particle":"","parse-names":false,"suffix":""},{"dropping-particle":"","family":"McKee","given":"Martin","non-dropping-particle":"","parse-names":false,"suffix":""},{"dropping-particle":"","family":"Meheretu","given":"Hailemariam Abiy Alemu","non-dropping-particle":"","parse-names":false,"suffix":""},{"dropping-particle":"","family":"Mehrotra","given":"Ravi","non-dropping-particle":"","parse-names":false,"suffix":""},{"dropping-particle":"","family":"Mehta","given":"Varshil","non-dropping-particle":"","parse-names":false,"suffix":""},{"dropping-particle":"","family":"Meier","given":"Toni","non-dropping-particle":"","parse-names":false,"suffix":""},{"dropping-particle":"","family":"Melaku","given":"Yohannes A.","non-dropping-particle":"","parse-names":false,"suffix":""},{"dropping-particle":"","family":"Meles","given":"Gebrekiros Gebremichael","non-dropping-particle":"","parse-names":false,"suffix":""},{"dropping-particle":"","family":"Meles","given":"Hagazi Gebre","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T.N.","non-dropping-particle":"","parse-names":false,"suffix":""},{"dropping-particle":"","family":"Mendoza","given":"Walter","non-dropping-particle":"","parse-names":false,"suffix":""},{"dropping-particle":"","family":"Menezes","given":"Ritesh G.","non-dropping-particle":"","parse-names":false,"suffix":""},{"dropping-particle":"","family":"Merat","given":"Shahin","non-dropping-particle":"","parse-names":false,"suffix":""},{"dropping-particle":"","family":"Meretoja","given":"Tuomo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hretie","given":"Kebadnew Mulatu M.","non-dropping-particle":"","parse-names":false,"suffix":""},{"dropping-particle":"","family":"Miller","given":"Ted R.","non-dropping-particle":"","parse-names":false,"suffix":""},{"dropping-particle":"","family":"Mills","given":"Edward J.","non-dropping-particle":"","parse-names":false,"suffix":""},{"dropping-particle":"","family":"Mir","given":"Seyed Mostafa","non-dropping-particle":"","parse-names":false,"suffix":""},{"dropping-particle":"","family":"Mirzaei","given":"Hamed","non-dropping-particle":"","parse-names":false,"suffix":""},{"dropping-particle":"","family":"Mirzaei","given":"Hamid Reza","non-dropping-particle":"","parse-names":false,"suffix":""},{"dropping-particle":"","family":"Mishra","given":"Rashmi","non-dropping-particle":"","parse-names":false,"suffix":""},{"dropping-particle":"","family":"Moazen","given":"Babak","non-dropping-particle":"","parse-names":false,"suffix":""},{"dropping-particle":"","family":"Mohammad","given":"Dara K.","non-dropping-particle":"","parse-names":false,"suffix":""},{"dropping-particle":"","family":"Mohammad","given":"Karzan Abdulmuhsin","non-dropping-particle":"","parse-names":false,"suffix":""},{"dropping-particle":"","family":"Mohammad","given":"Yousef","non-dropping-particle":"","parse-names":false,"suffix":""},{"dropping-particle":"","family":"Darwesh","given":"Aso Mohammad","non-dropping-particle":"","parse-names":false,"suffix":""},{"dropping-particle":"","family":"Mohammadbeigi","given":"Abolfazl","non-dropping-particle":"","parse-names":false,"suffix":""},{"dropping-particle":"","family":"Mohammadi","given":"Hiwa","non-dropping-particle":"","parse-names":false,"suffix":""},{"dropping-particle":"","family":"Mohammadi","given":"Moslem","non-dropping-particle":"","parse-names":false,"suffix":""},{"dropping-particle":"","family":"Mohammadian","given":"Mahdi","non-dropping-particle":"","parse-names":false,"suffix":""},{"dropping-particle":"","family":"Mohammadian-Hafshejani","given":"Abdollah","non-dropping-particle":"","parse-names":false,"suffix":""},{"dropping-particle":"","family":"Mohammadoo-Khorasani","given":"Milad","non-dropping-particle":"","parse-names":false,"suffix":""},{"dropping-particle":"","family":"Mohammadpourhodki","given":"Reza","non-dropping-particle":"","parse-names":false,"suffix":""},{"dropping-particle":"","family":"Mohammed","given":"Ammas Siraj","non-dropping-particle":"","parse-names":false,"suffix":""},{"dropping-particle":"","family":"Mohammed","given":"Jemal Abdu","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ossavi","given":"Maryam","non-dropping-particle":"","parse-names":false,"suffix":""},{"dropping-particle":"","family":"Moradi","given":"Ghobad","non-dropping-particle":"","parse-names":false,"suffix":""},{"dropping-particle":"","family":"Moradi-Joo","given":"Mohammad","non-dropping-particle":"","parse-names":false,"suffix":""},{"dropping-particle":"","family":"Moradi-Lakeh","given":"Maziar","non-dropping-particle":"","parse-names":false,"suffix":""},{"dropping-particle":"","family":"Moradpour","given":"Farhad","non-dropping-particle":"","parse-names":false,"suffix":""},{"dropping-particle":"","family":"Morawska","given":"Lidia","non-dropping-particle":"","parse-names":false,"suffix":""},{"dropping-particle":"","family":"Morgado-Da-costa","given":"Joana","non-dropping-particle":"","parse-names":false,"suffix":""},{"dropping-particle":"","family":"Morisaki","given":"Naho","non-dropping-particle":"","parse-names":false,"suffix":""},{"dropping-particle":"","family":"Morrison","given":"Shane Douglas","non-dropping-particle":"","parse-names":false,"suffix":""},{"dropping-particle":"","family":"Mosapour","given":"Abbas","non-dropping-particle":"","parse-names":false,"suffix":""},{"dropping-particle":"","family":"Mousavi","given":"Seyyed Meysam","non-dropping-particle":"","parse-names":false,"suffix":""},{"dropping-particle":"","family":"Muche","given":"Achenef Asmamaw","non-dropping-particle":"","parse-names":false,"suffix":""},{"dropping-particle":"","family":"Muhammed","given":"Oumer Sada S.","non-dropping-particle":"","parse-names":false,"suffix":""},{"dropping-particle":"","family":"Musa","given":"Jonah","non-dropping-particle":"","parse-names":false,"suffix":""},{"dropping-particle":"","family":"Nabhan","given":"Ashraf R.","non-dropping-particle":"","parse-names":false,"suffix":""},{"dropping-particle":"","family":"Naderi","given":"Mehdi","non-dropping-particle":"","parse-names":false,"suffix":""},{"dropping-particle":"","family":"Nagarajan","given":"Ahamarshan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hvijou","given":"Azin","non-dropping-particle":"","parse-names":false,"suffix":""},{"dropping-particle":"","family":"Naik","given":"Gurudatta","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siri","given":"Naser","non-dropping-particle":"","parse-names":false,"suffix":""},{"dropping-particle":"","family":"Nazari","given":"Javad","non-dropping-particle":"","parse-names":false,"suffix":""},{"dropping-particle":"","family":"Negoi","given":"Ionut","non-dropping-particle":"","parse-names":false,"suffix":""},{"dropping-particle":"","family":"Neupane","given":"Subas","non-dropping-particle":"","parse-names":false,"suffix":""},{"dropping-particle":"","family":"Newcomb","given":"Polly A.","non-dropping-particle":"","parse-names":false,"suffix":""},{"dropping-particle":"","family":"Nggada","given":"Haruna Asura","non-dropping-particle":"","parse-names":false,"suffix":""},{"dropping-particle":"","family":"Ngunjiri","given":"Josephine W.","non-dropping-particle":"","parse-names":false,"suffix":""},{"dropping-particle":"","family":"Nguyen","given":"Cuong Tat","non-dropping-particle":"","parse-names":false,"suffix":""},{"dropping-particle":"","family":"Nikniaz","given":"Leila","non-dropping-particle":"","parse-names":false,"suffix":""},{"dropping-particle":"","family":"Ningrum","given":"Dina Nur Anggraini","non-dropping-particle":"","parse-names":false,"suffix":""},{"dropping-particle":"","family":"Nirayo","given":"Yirga Legesse","non-dropping-particle":"","parse-names":false,"suffix":""},{"dropping-particle":"","family":"Nixon","given":"Molly R.","non-dropping-particle":"","parse-names":false,"suffix":""},{"dropping-particle":"","family":"Nnaji","given":"Chukwudi A.","non-dropping-particle":"","parse-names":false,"suffix":""},{"dropping-particle":"","family":"Nojomi","given":"Marzieh","non-dropping-particle":"","parse-names":false,"suffix":""},{"dropping-particle":"","family":"Nosratnejad","given":"Shirin","non-dropping-particle":"","parse-names":false,"suffix":""},{"dropping-particle":"","family":"Shiadeh","given":"Malihe Nourollahpour","non-dropping-particle":"","parse-names":false,"suffix":""},{"dropping-particle":"","family":"Obsa","given":"Mohammed Suleiman","non-dropping-particle":"","parse-names":false,"suffix":""},{"dropping-particle":"","family":"Ofori-Asenso","given":"Richard","non-dropping-particle":"","parse-names":false,"suffix":""},{"dropping-particle":"","family":"Ogbo","given":"Felix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Hwan","non-dropping-particle":"","parse-names":false,"suffix":""},{"dropping-particle":"","family":"Olagunju","given":"Andrew T.","non-dropping-particle":"","parse-names":false,"suffix":""},{"dropping-particle":"","family":"Olagunju","given":"Tinuke O.","non-dropping-particle":"","parse-names":false,"suffix":""},{"dropping-particle":"","family":"Oluwasanu","given":"Mojisola Morenike","non-dropping-particle":"","parse-names":false,"suffix":""},{"dropping-particle":"","family":"Omonisi","given":"Abidemi E.","non-dropping-particle":"","parse-names":false,"suffix":""},{"dropping-particle":"","family":"Onwujekwe","given":"Obinna E.","non-dropping-particle":"","parse-names":false,"suffix":""},{"dropping-particle":"","family":"Oommen","given":"Anu Mary","non-dropping-particle":"","parse-names":false,"suffix":""},{"dropping-particle":"","family":"Oren","given":"Eyal","non-dropping-particle":"","parse-names":false,"suffix":""},{"dropping-particle":"","family":"Ortega-Altamirano","given":"Doris D.V.","non-dropping-particle":"","parse-names":false,"suffix":""},{"dropping-particle":"","family":"Ota","given":"Erika","non-dropping-particle":"","parse-names":false,"suffix":""},{"dropping-particle":"","family":"Otstavnov","given":"Stanislav S.","non-dropping-particle":"","parse-names":false,"suffix":""},{"dropping-particle":"","family":"Owolabi","given":"Mayowa Ojo","non-dropping-particle":"","parse-names":false,"suffix":""},{"dropping-particle":"","family":"P A","given":"Mahesh","non-dropping-particle":"","parse-names":false,"suffix":""},{"dropping-particle":"","family":"Padubidri","given":"Jagadish Rao","non-dropping-particle":"","parse-names":false,"suffix":""},{"dropping-particle":"","family":"Pakhale","given":"Smita","non-dropping-particle":"","parse-names":false,"suffix":""},{"dropping-particle":"","family":"Pakpour","given":"Amir H.","non-dropping-particle":"","parse-names":false,"suffix":""},{"dropping-particle":"","family":"Pana","given":"Adrian","non-dropping-particle":"","parse-names":false,"suffix":""},{"dropping-particle":"","family":"Park","given":"Eun Kee","non-dropping-particle":"","parse-names":false,"suffix":""},{"dropping-particle":"","family":"Parsian","given":"Hadi","non-dropping-particle":"","parse-names":false,"suffix":""},{"dropping-particle":"","family":"Pashaei","given":"Tahereh","non-dropping-particle":"","parse-names":false,"suffix":""},{"dropping-particle":"","family":"Patel","given":"Shanti","non-dropping-particle":"","parse-names":false,"suffix":""},{"dropping-particle":"","family":"Patil","given":"Snehal T.","non-dropping-particle":"","parse-names":false,"suffix":""},{"dropping-particle":"","family":"Pennini","given":"Alyssa","non-dropping-particle":"","parse-names":false,"suffix":""},{"dropping-particle":"","family":"Pereira","given":"David M.","non-dropping-particle":"","parse-names":false,"suffix":""},{"dropping-particle":"","family":"Piccinelli","given":"Cristiano","non-dropping-particle":"","parse-names":false,"suffix":""},{"dropping-particle":"","family":"Pillay","given":"Julian David","non-dropping-particle":"","parse-names":false,"suffix":""},{"dropping-particle":"","family":"Pirestani","given":"Majid","non-dropping-particle":"","parse-names":false,"suffix":""},{"dropping-particle":"","family":"Pishgar","given":"Farhad","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urshams","given":"Akram","non-dropping-particle":"","parse-names":false,"suffix":""},{"dropping-particle":"","family":"Prakash","given":"Swayam","non-dropping-particle":"","parse-names":false,"suffix":""},{"dropping-particle":"","family":"Prasad","given":"Narayan","non-dropping-particle":"","parse-names":false,"suffix":""},{"dropping-particle":"","family":"Qorbani","given":"Mostafa","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i","given":"Alireza","non-dropping-particle":"","parse-names":false,"suffix":""},{"dropping-particle":"","family":"Rahim","given":"Fakher","non-dropping-particle":"","parse-names":false,"suffix":""},{"dropping-particle":"","family":"Rahimi","given":"Mahdi","non-dropping-particle":"","parse-names":false,"suffix":""},{"dropping-particle":"","family":"Rahman","given":"Muhammad Aziz","non-dropping-particle":"","parse-names":false,"suffix":""},{"dropping-particle":"","family":"Rajati","given":"Fatemeh","non-dropping-particle":"","parse-names":false,"suffix":""},{"dropping-particle":"","family":"Rana","given":"Saleem M.","non-dropping-particle":"","parse-names":false,"suffix":""},{"dropping-particle":"","family":"Raoofi","given":"Samira","non-dropping-particle":"","parse-names":false,"suffix":""},{"dropping-particle":"","family":"Rath","given":"Goura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Laith","non-dropping-particle":"","parse-names":false,"suffix":""},{"dropping-particle":"","family":"Rawaf","given":"Salman","non-dropping-particle":"","parse-names":false,"suffix":""},{"dropping-particle":"","family":"Reiner","given":"Robert C.","non-dropping-particle":"","parse-names":false,"suffix":""},{"dropping-particle":"","family":"Renzaho","given":"Andre M.N.","non-dropping-particle":"","parse-names":false,"suffix":""},{"dropping-particle":"","family":"Rezaei","given":"Nima","non-dropping-particle":"","parse-names":false,"suffix":""},{"dropping-particle":"","family":"Rezapour","given":"Aziz","non-dropping-particle":"","parse-names":false,"suffix":""},{"dropping-particle":"","family":"Ribeiro","given":"Ana Isabel","non-dropping-particle":"","parse-names":false,"suffix":""},{"dropping-particle":"","family":"Ribeiro","given":"Daniela","non-dropping-particle":"","parse-names":false,"suffix":""},{"dropping-particle":"","family":"Ronfani","given":"Luca","non-dropping-particle":"","parse-names":false,"suffix":""},{"dropping-particle":"","family":"Roro","given":"Elias Merdassa","non-dropping-particle":"","parse-names":false,"suffix":""},{"dropping-particle":"","family":"Roshandel","given":"Gholamreza","non-dropping-particle":"","parse-names":false,"suffix":""},{"dropping-particle":"","family":"Rostami","given":"Ali","non-dropping-particle":"","parse-names":false,"suffix":""},{"dropping-particle":"","family":"Saad","given":"Ragy Safwat","non-dropping-particle":"","parse-names":false,"suffix":""},{"dropping-particle":"","family":"Sabbagh","given":"Parisa","non-dropping-particle":"","parse-names":false,"suffix":""},{"dropping-particle":"","family":"Sabour","given":"Siamak","non-dropping-particle":"","parse-names":false,"suffix":""},{"dropping-particle":"","family":"Saddik","given":"Basema","non-dropping-particle":"","parse-names":false,"suffix":""},{"dropping-particle":"","family":"Safiri","given":"Saeid","non-dropping-particle":"","parse-names":false,"suffix":""},{"dropping-particle":"","family":"Sahebkar","given":"Amirhossein","non-dropping-particle":"","parse-names":false,"suffix":""},{"dropping-particle":"","family":"Salahshoor","given":"Mohammad Reza","non-dropping-particle":"","parse-names":false,"suffix":""},{"dropping-particle":"","family":"Salehi","given":"Farkhonde","non-dropping-particle":"","parse-names":false,"suffix":""},{"dropping-particle":"","family":"Salem","given":"Hosni","non-dropping-particle":"","parse-names":false,"suffix":""},{"dropping-particle":"","family":"Salem","given":"Marwa Rashad","non-dropping-particle":"","parse-names":false,"suffix":""},{"dropping-particle":"","family":"Salimzadeh","given":"Hamideh","non-dropping-particle":"","parse-names":false,"suffix":""},{"dropping-particle":"","family":"Salomon","given":"Joshua A.","non-dropping-particle":"","parse-names":false,"suffix":""},{"dropping-particle":"","family":"Samy","given":"Abdallah M.","non-dropping-particle":"","parse-names":false,"suffix":""},{"dropping-particle":"","family":"Sanabria","given":"Juan","non-dropping-particle":"","parse-names":false,"suffix":""},{"dropping-particle":"","family":"Santric Milicevic","given":"Milena M.","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pathy","given":"Maheswar","non-dropping-particle":"","parse-names":false,"suffix":""},{"dropping-particle":"","family":"Savic","given":"Miloje","non-dropping-particle":"","parse-names":false,"suffix":""},{"dropping-particle":"","family":"Sawhney","given":"Monika","non-dropping-particle":"","parse-names":false,"suffix":""},{"dropping-particle":"","family":"Sayyah","given":"Mehdi","non-dropping-particle":"","parse-names":false,"suffix":""},{"dropping-particle":"","family":"Schneider","given":"Ione J.C.","non-dropping-particle":"","parse-names":false,"suffix":""},{"dropping-particle":"","family":"Schottker","given":"Ben","non-dropping-particle":"","parse-names":false,"suffix":""},{"dropping-particle":"","family":"Sekerija","given":"Mario","non-dropping-particle":"","parse-names":false,"suffix":""},{"dropping-particle":"","family":"Sepanlou","given":"Sadaf G.","non-dropping-particle":"","parse-names":false,"suffix":""},{"dropping-particle":"","family":"Sepehrimanesh","given":"Masood","non-dropping-particle":"","parse-names":false,"suffix":""},{"dropping-particle":"","family":"Seyedmousavi","given":"Seyedmojtaba","non-dropping-particle":"","parse-names":false,"suffix":""},{"dropping-particle":"","family":"Shaahmadi","given":"Faramarz","non-dropping-particle":"","parse-names":false,"suffix":""},{"dropping-particle":"","family":"Shabaninejad","given":"Hosein","non-dropping-particle":"","parse-names":false,"suffix":""},{"dropping-particle":"","family":"Shahbaz","given":"Mohammad","non-dropping-particle":"","parse-names":false,"suffix":""},{"dropping-particle":"","family":"Shaikh","given":"Masood Ali","non-dropping-particle":"","parse-names":false,"suffix":""},{"dropping-particle":"","family":"Shamshirian","given":"Amir","non-dropping-particle":"","parse-names":false,"suffix":""},{"dropping-particle":"","family":"Shamsizadeh","given":"Morteza","non-dropping-particle":"","parse-names":false,"suffix":""},{"dropping-particle":"","family":"Sharafi","given":"Heidar","non-dropping-particle":"","parse-names":false,"suffix":""},{"dropping-particle":"","family":"Sharafi","given":"Zeinab","non-dropping-particle":"","parse-names":false,"suffix":""},{"dropping-particle":"","family":"Sharif","given":"Mehdi","non-dropping-particle":"","parse-names":false,"suffix":""},{"dropping-particle":"","family":"Sharifi","given":"Ali","non-dropping-particle":"","parse-names":false,"suffix":""},{"dropping-particle":"","family":"Sharifi","given":"Hamid","non-dropping-particle":"","parse-names":false,"suffix":""},{"dropping-particle":"","family":"Sharma","given":"Rajesh","non-dropping-particle":"","parse-names":false,"suffix":""},{"dropping-particle":"","family":"Sheikh","given":"Aziz","non-dropping-particle":"","parse-names":false,"suffix":""},{"dropping-particle":"","family":"Shirkoohi","given":"Reza","non-dropping-particle":"","parse-names":false,"suffix":""},{"dropping-particle":"","family":"Shukla","given":"Sharvari Rahul","non-dropping-particle":"","parse-names":false,"suffix":""},{"dropping-particle":"","family":"Si","given":"Si","non-dropping-particle":"","parse-names":false,"suffix":""},{"dropping-particle":"","family":"Siabani","given":"Soraya","non-dropping-particle":"","parse-names":false,"suffix":""},{"dropping-particle":"","family":"Silva","given":"Diego Augusto Santos","non-dropping-particle":"","parse-names":false,"suffix":""},{"dropping-particle":"","family":"Silveira","given":"Dayane Gabriele Alves","non-dropping-particle":"","parse-names":false,"suffix":""},{"dropping-particle":"","family":"Singh","given":"Ambrish","non-dropping-particle":"","parse-names":false,"suffix":""},{"dropping-particle":"","family":"Singh","given":"Jasvinder A.","non-dropping-particle":"","parse-names":false,"suffix":""},{"dropping-particle":"","family":"Sisay","given":"Solomon","non-dropping-particle":"","parse-names":false,"suffix":""},{"dropping-particle":"","family":"Sitas","given":"Freddy","non-dropping-particle":"","parse-names":false,"suffix":""},{"dropping-particle":"","family":"Sobngwi","given":"Eugene","non-dropping-particle":"","parse-names":false,"suffix":""},{"dropping-particle":"","family":"Soofi","given":"Moslem","non-dropping-particle":"","parse-names":false,"suffix":""},{"dropping-particle":"","family":"Soriano","given":"Joan B.","non-dropping-particle":"","parse-names":false,"suffix":""},{"dropping-particle":"","family":"Stathopoulou","given":"Vasiliki","non-dropping-particle":"","parse-names":false,"suffix":""},{"dropping-particle":"","family":"Sufiyan","given":"Mu'awiyyah Babale","non-dropping-particle":"","parse-names":false,"suffix":""},{"dropping-particle":"","family":"Tabares-Seisdedos","given":"Rafael","non-dropping-particle":"","parse-names":false,"suffix":""},{"dropping-particle":"","family":"Tabuchi","given":"Takahiro","non-dropping-particle":"","parse-names":false,"suffix":""},{"dropping-particle":"","family":"Takahashi","given":"Ken","non-dropping-particle":"","parse-names":false,"suffix":""},{"dropping-particle":"","family":"Tamtaji","given":"Omid Reza","non-dropping-particle":"","parse-names":false,"suffix":""},{"dropping-particle":"","family":"Tarawneh","given":"Mohammed Rasoul","non-dropping-particle":"","parse-names":false,"suffix":""},{"dropping-particle":"","family":"Tassew","given":"Segen Gebremeskel","non-dropping-particle":"","parse-names":false,"suffix":""},{"dropping-particle":"","family":"Taymoori","given":"Parvaneh","non-dropping-particle":"","parse-names":false,"suffix":""},{"dropping-particle":"","family":"Tehrani-Banihashemi","given":"Arash","non-dropping-particle":"","parse-names":false,"suffix":""},{"dropping-particle":"","family":"Temsah","given":"Mohamad Hani","non-dropping-particle":"","parse-names":false,"suffix":""},{"dropping-particle":"","family":"Temsah","given":"Omar","non-dropping-particle":"","parse-names":false,"suffix":""},{"dropping-particle":"","family":"Tesfay","given":"Berhe Etsay","non-dropping-particle":"","parse-names":false,"suffix":""},{"dropping-particle":"","family":"Tesfay","given":"Fisaha Haile","non-dropping-particle":"","parse-names":false,"suffix":""},{"dropping-particle":"","family":"Teshale","given":"Manaye Yihune","non-dropping-particle":"","parse-names":false,"suffix":""},{"dropping-particle":"","family":"Tessema","given":"Gizachew Assefa","non-dropping-particle":"","parse-names":false,"suffix":""},{"dropping-particle":"","family":"Thapa","given":"Subash","non-dropping-particle":"","parse-names":false,"suffix":""},{"dropping-particle":"","family":"Tlaye","given":"Kenean Getaneh","non-dropping-particle":"","parse-names":false,"suffix":""},{"dropping-particle":"","family":"Topor-Madry","given":"Roman","non-dropping-particle":"","parse-names":false,"suffix":""},{"dropping-particle":"","family":"Tovani-Palone","given":"Marcos Roberto","non-dropping-particle":"","parse-names":false,"suffix":""},{"dropping-particle":"","family":"Traini","given":"Eugenio","non-dropping-particle":"","parse-names":false,"suffix":""},{"dropping-particle":"","family":"Tran","given":"Bach Xuan","non-dropping-particle":"","parse-names":false,"suffix":""},{"dropping-particle":"","family":"Tran","given":"Khanh Bao","non-dropping-particle":"","parse-names":false,"suffix":""},{"dropping-particle":"","family":"Tsadik","given":"Afewerki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cante","given":"Marco","non-dropping-particle":"","parse-names":false,"suffix":""},{"dropping-particle":"","family":"Vaezi","given":"Maryam","non-dropping-particle":"","parse-names":false,"suffix":""},{"dropping-particle":"","family":"Varona Perez","given":"Patricia","non-dropping-particle":"","parse-names":false,"suffix":""},{"dropping-particle":"","family":"Veisani","given":"Yousef","non-dropping-particle":"","parse-names":false,"suffix":""},{"dropping-particle":"","family":"Vidale","given":"Simone","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S.","non-dropping-particle":"","parse-names":false,"suffix":""},{"dropping-particle":"","family":"Wabinga","given":"Henry","non-dropping-particle":"","parse-names":false,"suffix":""},{"dropping-particle":"","family":"Wachamo","given":"Tesfahun Mulatu","non-dropping-particle":"","parse-names":false,"suffix":""},{"dropping-particle":"","family":"Wagnew","given":"Fasil Shiferaw","non-dropping-particle":"","parse-names":false,"suffix":""},{"dropping-particle":"","family":"Waheed","given":"Yasir","non-dropping-particle":"","parse-names":false,"suffix":""},{"dropping-particle":"","family":"Weldegebreal","given":"Fitsum","non-dropping-particle":"","parse-names":false,"suffix":""},{"dropping-particle":"","family":"Weldesamuel","given":"Girmay Teklay","non-dropping-particle":"","parse-names":false,"suffix":""},{"dropping-particle":"","family":"Wijeratne","given":"Tissa","non-dropping-particle":"","parse-names":false,"suffix":""},{"dropping-particle":"","family":"Wondafrash","given":"Dawit Zewdu","non-dropping-particle":"","parse-names":false,"suffix":""},{"dropping-particle":"","family":"Wonde","given":"Tewodros Eshete","non-dropping-particle":"","parse-names":false,"suffix":""},{"dropping-particle":"","family":"Wondmieneh","given":"Adam Belay","non-dropping-particle":"","parse-names":false,"suffix":""},{"dropping-particle":"","family":"Workie","given":"Hailemariam Mekonnen","non-dropping-particle":"","parse-names":false,"suffix":""},{"dropping-particle":"","family":"Yadav","given":"Rajaram","non-dropping-particle":"","parse-names":false,"suffix":""},{"dropping-particle":"","family":"Yadegar","given":"Abbas","non-dropping-particle":"","parse-names":false,"suffix":""},{"dropping-particle":"","family":"Yadollahpour","given":"Ali","non-dropping-particle":"","parse-names":false,"suffix":""},{"dropping-particle":"","family":"Yaseri","given":"Mehdi","non-dropping-particle":"","parse-names":false,"suffix":""},{"dropping-particle":"","family":"Yazdi-Feyzabadi","given":"Vahid","non-dropping-particle":"","parse-names":false,"suffix":""},{"dropping-particle":"","family":"Yeshaneh","given":"Alex","non-dropping-particle":"","parse-names":false,"suffix":""},{"dropping-particle":"","family":"Yimam","given":"Mohammed Ahmed","non-dropping-particle":"","parse-names":false,"suffix":""},{"dropping-particle":"","family":"Yimer","given":"Ebrahim M.","non-dropping-particle":"","parse-names":false,"suffix":""},{"dropping-particle":"","family":"Yisma","given":"Engida","non-dropping-particle":"","parse-names":false,"suffix":""},{"dropping-particle":"","family":"Yonemoto","given":"Naohiro","non-dropping-particle":"","parse-names":false,"suffix":""},{"dropping-particle":"","family":"Younis","given":"Mustafa Z.","non-dropping-particle":"","parse-names":false,"suffix":""},{"dropping-particle":"","family":"Yousefi","given":"Bahman","non-dropping-particle":"","parse-names":false,"suffix":""},{"dropping-particle":"","family":"Yousefifard","given":"Mahmoud","non-dropping-particle":"","parse-names":false,"suffix":""},{"dropping-particle":"","family":"Yu","given":"Chuanhua","non-dropping-particle":"","parse-names":false,"suffix":""},{"dropping-particle":"","family":"Zabeh","given":"Erfan","non-dropping-particle":"","parse-names":false,"suffix":""},{"dropping-particle":"","family":"Zadnik","given":"Vesna","non-dropping-particle":"","parse-names":false,"suffix":""},{"dropping-particle":"","family":"Moghadam","given":"Telma Zahirian","non-dropping-particle":"","parse-names":false,"suffix":""},{"dropping-particle":"","family":"Zaidi","given":"Zoubida","non-dropping-particle":"","parse-names":false,"suffix":""},{"dropping-particle":"","family":"Zamani","given":"Mohammad","non-dropping-particle":"","parse-names":false,"suffix":""},{"dropping-particle":"","family":"Zandian","given":"Hamed","non-dropping-particle":"","parse-names":false,"suffix":""},{"dropping-particle":"","family":"Zangeneh","given":"Alireza","non-dropping-particle":"","parse-names":false,"suffix":""},{"dropping-particle":"","family":"Zaki","given":"Leila","non-dropping-particle":"","parse-names":false,"suffix":""},{"dropping-particle":"","family":"Zendehdel","given":"Kazem","non-dropping-particle":"","parse-names":false,"suffix":""},{"dropping-particle":"","family":"Zenebe","given":"Zerihun Menlkalew","non-dropping-particle":"","parse-names":false,"suffix":""},{"dropping-particle":"","family":"Zewale","given":"Taye Abuhay","non-dropping-particle":"","parse-names":false,"suffix":""},{"dropping-particle":"","family":"Ziapour","given":"Arash","non-dropping-particle":"","parse-names":false,"suffix":""},{"dropping-particle":"","family":"Zodpey","given":"Sanjay","non-dropping-particle":"","parse-names":false,"suffix":""},{"dropping-particle":"","family":"Murray","given":"Christopher J.L.","non-dropping-particle":"","parse-names":false,"suffix":""}],"container-title":"JAMA Oncology","id":"ITEM-1","issue":"12","issued":{"date-parts":[["2019","12","1"]]},"page":"1749-1768","publisher":"American Medical Association","title":"Global, Regional, and National Cancer Incidence, Mortality, Years of Life Lost, Years Lived With Disability, and Disability-Adjusted Life-Years for 29 Cancer Groups, 1990 to 2017: A Systematic Analysis for the Global Burden of Disease Study","type":"article-journal","volume":"5"},"uris":["http://www.mendeley.com/documents/?uuid=7ee35565-b934-332e-9b36-760981d3ab4e"]}],"mendeley":{"formattedCitation":"&lt;sup&gt;20&lt;/sup&gt;","plainTextFormattedCitation":"20","previouslyFormattedCitation":"&lt;sup&gt;20&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20</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The age-specific DALY rates per 100,000 population in Almaty for colorectal, breast, and prostate cancers in the age group 85 years and older were markedly lower compared </w:t>
      </w:r>
      <w:r w:rsidRPr="00A30AE6">
        <w:rPr>
          <w:rFonts w:cs="Times New Roman"/>
          <w:sz w:val="28"/>
          <w:szCs w:val="28"/>
          <w:lang w:val="en-US"/>
        </w:rPr>
        <w:t xml:space="preserve">with </w:t>
      </w:r>
      <w:r w:rsidRPr="00A30AE6">
        <w:rPr>
          <w:rFonts w:eastAsia="Times New Roman" w:cs="Times New Roman"/>
          <w:sz w:val="28"/>
          <w:szCs w:val="28"/>
          <w:lang w:val="en-US"/>
        </w:rPr>
        <w:t xml:space="preserve">those observed in Berlin for the same age category. A similar pattern was observed in a study of DALYs associated with acute myocardial infarction in Kazakhstan in comparison </w:t>
      </w:r>
      <w:r w:rsidRPr="00A30AE6">
        <w:rPr>
          <w:rFonts w:cs="Times New Roman"/>
          <w:sz w:val="28"/>
          <w:szCs w:val="28"/>
          <w:lang w:val="en-US"/>
        </w:rPr>
        <w:t xml:space="preserve">with </w:t>
      </w:r>
      <w:r w:rsidRPr="00A30AE6">
        <w:rPr>
          <w:rFonts w:eastAsia="Times New Roman" w:cs="Times New Roman"/>
          <w:sz w:val="28"/>
          <w:szCs w:val="28"/>
          <w:lang w:val="en-US"/>
        </w:rPr>
        <w:t>patients in Portugal, where the highest burden was also found in the older age group</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{"citationItems":[{"id":"ITEM-1","itemData":{"DOI":"10.3389/FCVM.2023.1127320/FULL","ISSN":"2297055X","abstract":"Background: Cardiovascular diseases contribute to premature mortality globally, resulting in substantial social and economic burdens. The Global Burden of Disease (GBD) Study reported that in 2019 alone, heart attack and strokes accounted for the deaths of 18.6 million individuals. Ischemic heart diseases, including acute myocardial infarction (AMI), accounted for 182 million disability-adjusted life years (DALYs) and it is leading cause of death worldwide. Aim: The aim of this study is to present the burden of AMI in Kazakhstan and describe the outcome of hospitalized patients. Methods: The data of 79,172 people admitted to hospital with ICD-10 diagnosis I21 between 2014 and 2019 was derived from the Unified National Electronic Health System and retrospectively analyzed. Results: The majority of the cohort (53,285, 67%) were men, with an average age of 63 (±12) years, predominantly of Kazakh (38,057, 48%) and Russian (24,583, 31%) ethnicities. Hypertension was the most common comorbidity (61,972, 78%). In males, a sharp increase in incidence is present after 40 years, while for females, the morbidity increases gradually after 55. Throughout the observation period, all-cause mortality rose from 101 to 210 people per million population (PMP). In 2019, AMI account for 169,862 DALYs in Kazakhstan, with a significant proportion (79%) attributed to years of life lost due to premature death (YLDs). Approximately half of disease burden due to AMI (80,794 DALYs) was in age group 55–69 years. Although incidence is higher for men, they have better survival rates than women. In terms of revascularization procedures, coronary artery bypass grafting yielded higher survival rates compared to percutaneous coronary intervention (86.3% and 80.9% respectively) during the 5-year follow-up. Conclusion: This research evaluated the burden and disability-adjusted life years of AMI in Kazakhstan, the largest Central Asian country. The results show that more effective disease management systems and preventive measures at earlier ages are needed.","author":[{"dropping-particle":"","family":"Zhakhina","given":"Gulnur","non-dropping-particle":"","parse-names":false,"suffix":""},{"dropping-particle":"","family":"Gaipov","given":"Abduzhappar","non-dropping-particle":"","parse-names":false,"suffix":""},{"dropping-particle":"","family":"Salustri","given":"Alessandro","non-dropping-particle":"","parse-names":false,"suffix":""},{"dropping-particle":"","family":"Gusmanov","given":"Arnur","non-dropping-particle":"","parse-names":false,"suffix":""},{"dropping-particle":"","family":"Sakko","given":"Yesbolat","non-dropping-particle":"","parse-names":false,"suffix":""},{"dropping-particle":"","family":"Yerdessov","given":"Sauran","non-dropping-particle":"","parse-names":false,"suffix":""},{"dropping-particle":"","family":"Bekbossynova","given":"Makhabbat","non-dropping-particle":"","parse-names":false,"suffix":""},{"dropping-particle":"","family":"Abbay","given":"Anara","non-dropping-particle":"","parse-names":false,"suffix":""},{"dropping-particle":"","family":"Sarria-Santamera","given":"Antonio","non-dropping-particle":"","parse-names":false,"suffix":""},{"dropping-particle":"","family":"Akbilgic","given":"Oguz","non-dropping-particle":"","parse-names":false,"suffix":""}],"container-title":"Frontiers in Cardiovascular Medicine","id":"ITEM-1","issued":{"date-parts":[["2023"]]},"publisher":"Frontiers Media SA","title":"Incidence, mortality and disability-adjusted life years of acute myocardial infarction in Kazakhstan: data from unified national electronic healthcare system 2014–2019","type":"article-journal","volume":"10"},"uris":["http://www.mendeley.com/documents/?uuid=0849a3d0-1cad-3d16-be39-c4ac1ac32048"]}],"mendeley":{"formattedCitation":"&lt;sup&gt;33&lt;/sup&gt;","plainTextFormattedCitation":"33","previouslyFormattedCitation":"&lt;sup&gt;33&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33</w:t>
      </w:r>
      <w:r w:rsidRPr="00A30AE6">
        <w:rPr>
          <w:rFonts w:eastAsia="Times New Roman" w:cs="Times New Roman"/>
          <w:sz w:val="28"/>
          <w:szCs w:val="28"/>
          <w:lang w:val="en-US"/>
        </w:rPr>
        <w:fldChar w:fldCharType="end"/>
      </w:r>
      <w:r w:rsidRPr="00A30AE6">
        <w:rPr>
          <w:rFonts w:eastAsia="Times New Roman" w:cs="Times New Roman"/>
          <w:sz w:val="28"/>
          <w:szCs w:val="28"/>
          <w:lang w:val="en-US"/>
        </w:rPr>
        <w:t>. This difference between countries can be explained by variations in health care systems, the mode of detection, patient survival, and access to medical care. Also, sociodemographic and cultural factors, such as the age composition (proportion of the older population) in the two cities had a role, and the care system and social support for older people differ</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{"citationItems":[{"id":"ITEM-1","itemData":{"DOI":"10.1111/RESP.14349","ISSN":"1440-1843","PMID":"36054068","abstract":"Background and objective: Chronic obstructive pulmonary disease (COPD) is the most prevalent chronic respiratory disease. This study investigated the global, regional and country burden of COPD based on gender, age and socio-demographic indices (SDIs) in the last 30-year period from 1990 to 2019. Methods: The COPD data, including incidence, mortality and disability-adjusted life years (DALYs), were obtained from the 2019 Global Burden of Disease Study. If age-standardized incidence rate (ASIR) or death rate (ASDR) remains almost constant or decreases, the number of cases will still increase as the global population increases substantially. Estimated annual percentage change (EAPC) was calculated to assess incidence, mortality and DALY trends. Results: The incidence of COPD increased by 85.89% from 8,722,966 cases in 1990 to 16,214,828 cases in 2019, and the ASIR decreased from 216.48/100,000 persons in 1990 (95%UI, 204.56–227.33) to 200.49 per 100,000 persons (95%UI, 188.63–212.57) in 2019. The ASIR increased (EAPC = 0.05, 95%CI, 0.01–0.10) in the low SDI region, was stable in the high SDI region, and fell in the other three SDI regions. Men had a higher ASIR than women over the past 30 years, and there were differences in the incidence rates for different age groups. Male mortality and DALYs were higher than female mortality. ASDR decreased by 2.13% (95%CI, −2.23% to −2.02%) per year and the annual age-standardized DALY rate decreased by 1.97% (95%CI, −2.05% to −1.89%). Conclusions: The ASIR, ASDR and age-standardized DALY rate of COPD declined overall in the last 30 years, and were highest in the low-middle SDI region.","author":[{"dropping-particle":"","family":"Li","given":"Hao Yang","non-dropping-particle":"","parse-names":false,"suffix":""},{"dropping-particle":"","family":"Gao","given":"Teng Yu","non-dropping-particle":"","parse-names":false,"suffix":""},{"dropping-particle":"","family":"Fang","given":"Wei","non-dropping-particle":"","parse-names":false,"suffix":""},{"dropping-particle":"","family":"Xian-Yu","given":"Chen Yang","non-dropping-particle":"","parse-names":false,"suffix":""},{"dropping-particle":"","family":"Deng","given":"Nian Jia","non-dropping-particle":"","parse-names":false,"suffix":""},{"dropping-particle":"","family":"Zhang","given":"Chao","non-dropping-particle":"","parse-names":false,"suffix":""},{"dropping-particle":"","family":"Niu","given":"Yu Ming","non-dropping-particle":"","parse-names":false,"suffix":""}],"container-title":"Respirology","id":"ITEM-1","issue":"1","issued":{"date-parts":[["2023","1","1"]]},"page":"29-36","publisher":"John Wiley &amp; Sons, Ltd","title":"Global, regional and national burden of chronic obstructive pulmonary disease over a 30-year period: Estimates from the 1990 to 2019 Global Burden of Disease Study","type":"article-journal","volume":"28"},"uris":["http://www.mendeley.com/documents/?uuid=0b7cf422-9349-3684-8de8-534d2e916484"]}],"mendeley":{"formattedCitation":"&lt;sup&gt;34&lt;/sup&gt;","plainTextFormattedCitation":"34","previouslyFormattedCitation":"&lt;sup&gt;34&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34</w:t>
      </w:r>
      <w:r w:rsidRPr="00A30AE6">
        <w:rPr>
          <w:rFonts w:eastAsia="Times New Roman" w:cs="Times New Roman"/>
          <w:sz w:val="28"/>
          <w:szCs w:val="28"/>
          <w:lang w:val="en-US"/>
        </w:rPr>
        <w:fldChar w:fldCharType="end"/>
      </w:r>
      <w:r w:rsidRPr="00A30AE6">
        <w:rPr>
          <w:rFonts w:eastAsia="Times New Roman" w:cs="Times New Roman"/>
          <w:sz w:val="28"/>
          <w:szCs w:val="28"/>
          <w:lang w:val="en-US"/>
        </w:rPr>
        <w:t>. Data collection and quality may also contribute to the observed differences.</w:t>
      </w:r>
    </w:p>
    <w:p w14:paraId="0576A4C7"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The proportions of YLD and YLL in DALYs in Almaty exhibited similarities to global averages from the GBD study for breast and stomach cancers. The proportion of YLL in Almaty was slightly higher than the proportion of YLL globally for prostate cancer (92% share of YLL in Almaty vs. 91% globally) and colorectal cancer (96% in Almaty vs. 95% globally); this was lower for cervical cancer (93% in Almaty vs. 96% globally) and lung cancer (97% in Almaty vs. 99% globally)</w:t>
      </w:r>
      <w:r w:rsidRPr="00A30AE6">
        <w:rPr>
          <w:rFonts w:eastAsia="Times New Roman" w:cs="Times New Roman"/>
          <w:sz w:val="28"/>
          <w:szCs w:val="28"/>
          <w:vertAlign w:val="superscript"/>
          <w:lang w:val="en-US"/>
        </w:rPr>
        <w:t>8</w:t>
      </w:r>
      <w:r w:rsidRPr="00A30AE6">
        <w:rPr>
          <w:rFonts w:eastAsia="Times New Roman" w:cs="Times New Roman"/>
          <w:sz w:val="28"/>
          <w:szCs w:val="28"/>
          <w:lang w:val="en-US"/>
        </w:rPr>
        <w:t xml:space="preserve">. For cancers such as cervical, breast and colorectal cancer, early diagnosis and therapy have a significant impact on disease outcome, potentially increasing YLD at the expense of YLL owing to improved and longer patient survival. Kazakhstan has implemented national screening programs for cervical and breast cancers since 2008 and for colorectal cancer since 2011, potentially explaining the higher YLD rates associated with cervical cancer compared to the global average. In our study, the proportion of the non-fatal burden (YLD) within the total DALY increased for nearly all selected cancer types in Almaty during the observed period, </w:t>
      </w:r>
      <w:proofErr w:type="gramStart"/>
      <w:r w:rsidRPr="00A30AE6">
        <w:rPr>
          <w:rFonts w:eastAsia="Times New Roman" w:cs="Times New Roman"/>
          <w:sz w:val="28"/>
          <w:szCs w:val="28"/>
          <w:lang w:val="en-US"/>
        </w:rPr>
        <w:t>with the exception of</w:t>
      </w:r>
      <w:proofErr w:type="gramEnd"/>
      <w:r w:rsidRPr="00A30AE6">
        <w:rPr>
          <w:rFonts w:eastAsia="Times New Roman" w:cs="Times New Roman"/>
          <w:sz w:val="28"/>
          <w:szCs w:val="28"/>
          <w:lang w:val="en-US"/>
        </w:rPr>
        <w:t xml:space="preserve"> stomach and cervical cancers.</w:t>
      </w:r>
    </w:p>
    <w:p w14:paraId="339C22E9"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cs="Times New Roman"/>
          <w:sz w:val="28"/>
          <w:szCs w:val="28"/>
          <w:lang w:val="en"/>
        </w:rPr>
        <w:t xml:space="preserve"> </w:t>
      </w:r>
      <w:r w:rsidRPr="00A30AE6">
        <w:rPr>
          <w:rFonts w:eastAsia="Times New Roman" w:cs="Times New Roman"/>
          <w:sz w:val="28"/>
          <w:szCs w:val="28"/>
          <w:lang w:val="en-US"/>
        </w:rPr>
        <w:t>The effectiveness of cancer screening programs has been assessed in several studies.</w:t>
      </w:r>
      <w:r w:rsidRPr="00A30AE6">
        <w:rPr>
          <w:rFonts w:cs="Times New Roman"/>
          <w:sz w:val="28"/>
          <w:szCs w:val="28"/>
          <w:lang w:val="en"/>
        </w:rPr>
        <w:t xml:space="preserve"> </w:t>
      </w:r>
      <w:r w:rsidRPr="00A30AE6">
        <w:rPr>
          <w:rFonts w:eastAsia="Times New Roman" w:cs="Times New Roman"/>
          <w:sz w:val="28"/>
          <w:szCs w:val="28"/>
          <w:lang w:val="en-US"/>
        </w:rPr>
        <w:t>From 2009 to 2018, the incidence of breast cancer in Kazakhstan rose from 39.5 per 100,000 to 49.6±0.70 per 100,000 in 2018. However, the proportion of locally advanced and advanced cancer stages decreased, with stage III cases dropping from 22.2% to 8.6% and stage IV cases from 6.4% to 3.6%</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{"citationItems":[{"id":"ITEM-1","itemData":{"DOI":"10.31082/1728-452X-2020-211-212-1-2-16-20","ISSN":"2518-1009","abstract":"According to estimates from the International Agency for Research on Cancer (IARC) by 2040 the global burden is expected to grow to 3 million new breast cancer cases and 1 million cancer deaths of this cause. Studying the indicators of the oncological service for breast cancer allows us to identify and evaluate the effectiveness of mammological screening in Kazakhstan.Aim. Evaluate some indicators of the oncological service at breast cancer in Kazakhstan in 2009 to 2018.Material and methods. The research material was data from the Ministry of Health of the Republic of Kazakhstan - annual form No.7 and No.35 regarding breast cancer (ICD 10-C50) for 2009-2018. - morbidity, mortality, early diagnosis, neglect, morphological verification. A retrospective study using descriptive and analytical methods of biomedical statistics was used as the main method.Results and discussion. For 2009-2018, 40,199 new cases of breast cancer were registered in the republic for the first time and 12,971 women died from this disease. The average annual crude incidence rate of breast cancer was 45.4±1.40/0000 (95% CI=42.8-48.1) and increased in dynamics from 39.5±0.70/0000 (2009) to 49.6±0.70/0000 in 2018, the difference was statistically significant (t=10.2 and p=0.000). In dynamics, mortality rates from breast cancer tended to statistically significant (t=7.95 and p=0.000) decrease from 16.5±0.40/0000 (2009) to 12.0±0.40/0000 in 2018 year, and the average annual crude mortality rate from breast cancer was 14.8 0.50/0000 (95% CI=13.7-15.8). The indicators of early diagnosis (the proportion of patients with stage I-II) improved from 71.1% (2009) to 87.6% in 2018, the proportion of patients with stage III decreased (from 22.2% to 8.6 %) and stage IV (from 6.4% to 3.6%) for the studied years, i.e. neglect rates are declining. The indicators of morphological verification in breast cancer have always been high and over the studied years improved from 93.4% to 99.1%.Conclusion. An analysis of the indicators of the oncological service at breast cancer revealed an improvement in morphological verification and early diagnosis, a decrease in neglect and mortality rates, which is undoubtedly associated with ongoing anti-cancer measures in Kazakhstan, which a regularly mammological screening.","author":[{"dropping-particle":"","family":"IGISSINOV","given":"Nurbek S","non-dropping-particle":"","parse-names":false,"suffix":""},{"dropping-particle":"","family":"TOGUZBAYEVA","given":"Asem Ya","non-dropping-particle":"","parse-names":false,"suffix":""},{"dropping-particle":"","family":"IGISSINOVA","given":"Gulnur S","non-dropping-particle":"","parse-names":false,"suffix":""},{"dropping-particle":"","family":"BILYALOVA","given":"Zarina А","non-dropping-particle":"","parse-names":false,"suffix":""}],"container-title":"Медицина","id":"ITEM-1","issue":"1-2 (Vol. 211-212)","issued":{"date-parts":[["2020","2","7"]]},"page":"16-20","publisher":"Healthcare of Kazakhstan","title":"Evaluation changes in indicators of oncological service  in breast cancer in Kazakhstan","type":"article-journal","volume":"1-2"},"uris":["http://www.mendeley.com/documents/?uuid=8ac1121b-13ab-3e23-8ee0-8d5c51ebf284"]}],"mendeley":{"formattedCitation":"&lt;sup&gt;35&lt;/sup&gt;","plainTextFormattedCitation":"35","previouslyFormattedCitation":"&lt;sup&gt;35&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35</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Population mammography screening was carried out for women from 50 to 69 years of age, and in 2018 extended for women from 40 to 70 years of age. Up to 30% of breast cancer cases are detected through screening, with 90-95% of these being in the early stages. Breast cancer mortality rates have declined from 16.5 per 100,000 in 2009 to 13.6 per 100,000 in 2020. Although more time is needed to fully assess the effectiveness of screening programs, the data described over the past decade suggest that the observed </w:t>
      </w:r>
      <w:r w:rsidRPr="00A30AE6">
        <w:rPr>
          <w:rFonts w:eastAsia="Times New Roman" w:cs="Times New Roman"/>
          <w:sz w:val="28"/>
          <w:szCs w:val="28"/>
          <w:lang w:val="en-US"/>
        </w:rPr>
        <w:lastRenderedPageBreak/>
        <w:t>increase in breast cancer incidence, along with the decrease in mortality and advanced-stage cases can</w:t>
      </w:r>
      <w:r w:rsidRPr="00A30AE6">
        <w:rPr>
          <w:rFonts w:eastAsia="Times New Roman" w:cs="Times New Roman"/>
          <w:sz w:val="28"/>
          <w:szCs w:val="28"/>
          <w:lang w:val="kk-KZ"/>
        </w:rPr>
        <w:t xml:space="preserve"> </w:t>
      </w:r>
      <w:r w:rsidRPr="00A30AE6">
        <w:rPr>
          <w:rFonts w:eastAsia="Times New Roman" w:cs="Times New Roman"/>
          <w:sz w:val="28"/>
          <w:szCs w:val="28"/>
          <w:lang w:val="en-US"/>
        </w:rPr>
        <w:t>tentatively be attributed to the impact of  ongoing screening efforts and increased screening coverage</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{"citationItems":[{"id":"ITEM-1","itemData":{"DOI":"10.52532/2663-4864-2021-4-62-16-23","ISSN":"1684-937X","abstract":"Relevance: Globocan reported 4,390 new breast cancer cases and 1,654 deaths from breast cancer in the Republic of Kazakhstan (RK) in 2020. Molecular diagnostics of breast cancer includes the determination of Hormone Receptor (HR), HER2, and Ki-67 status to detect patients\r with HR-positive tumors and administer effective treatment.\r Methods: This observational study included a retrospective analysis of incidence, molecular diagnostics, and treatment regimens in women with a confirmed breast cancer diagnosis aged 18 years old and older, registered in the RK Electronic Registry of Cancer Patients (ERCP) from 1 January 2014 till 31 December 2019.\r Results: In the study period (2014 to 2019), the number of breast cancer cases registered annually has doubled. The incidence increased by 46.9%. The share of locally advanced and advanced forms of breast cancer has decreased. The proportion of Luminal type A (HR+/HER2-)\r among newly diagnosed patients ranged from 17.9% to 30%. Chemotherapy and endocrine therapy with goserelin, buserelin, leuprorelin, and fulvestrant are standard first- and second-line treatments for HR+ breast cancer. Since fulvestrant indications have been expanded, more\r than 50% of patients with HR-positive advanced breast cancer receive fulvestrant as the first-line therapy.\r Conclusion: Breast cancer incidence growth and a decrease in the share of locally advanced and advanced breast cancer cases in the RK could be attributed to increased coverage of eligible women aged 40 to 70 with breast cancer mammographic screening. Although international guidelines support the administration of hormone therapy with or without targeted therapy in women with HR-positive, HER2-metastatic breast cancer, upfront use of chemotherapy remains common in the RK even in the absence of visceral crisis. The use of CDK4/6 inhibitor palbociclib in combination with hormone therapy has become routinely available since 2019","author":[{"dropping-particle":"","family":"Shatkovskaya","given":"O.","non-dropping-particle":"","parse-names":false,"suffix":""},{"dropping-particle":"","family":"Kaidarova","given":"D.","non-dropping-particle":"","parse-names":false,"suffix":""},{"dropping-particle":"","family":"Dushimova","given":"Z.","non-dropping-particle":"","parse-names":false,"suffix":""},{"dropping-particle":"","family":"Sagi","given":"M.","non-dropping-particle":"","parse-names":false,"suffix":""},{"dropping-particle":"","family":"Abdrakhmanov","given":"R.","non-dropping-particle":"","parse-names":false,"suffix":""}],"container-title":"Oncologia i radiologia Kazakhstana","id":"ITEM-1","issue":"4","issued":{"date-parts":[["2022","3","4"]]},"page":"16-23","publisher":"Kazakh Institute of Oncology and Radiology","title":"Trends in incidence, molecular diagnostics, and treatment of patients with breast cancer in Kazakhstan, 2014-2019","type":"article-journal","volume":"62"},"uris":["http://www.mendeley.com/documents/?uuid=3f4ff2c0-38c3-31da-a75a-4071c34412a4"]}],"mendeley":{"formattedCitation":"&lt;sup&gt;36&lt;/sup&gt;","plainTextFormattedCitation":"36","previouslyFormattedCitation":"&lt;sup&gt;36&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36</w:t>
      </w:r>
      <w:r w:rsidRPr="00A30AE6">
        <w:rPr>
          <w:rFonts w:eastAsia="Times New Roman" w:cs="Times New Roman"/>
          <w:sz w:val="28"/>
          <w:szCs w:val="28"/>
          <w:lang w:val="en-US"/>
        </w:rPr>
        <w:fldChar w:fldCharType="end"/>
      </w:r>
      <w:r w:rsidRPr="00A30AE6">
        <w:rPr>
          <w:rFonts w:eastAsia="Times New Roman" w:cs="Times New Roman"/>
          <w:sz w:val="28"/>
          <w:szCs w:val="28"/>
          <w:lang w:val="en-US"/>
        </w:rPr>
        <w:t>.</w:t>
      </w:r>
      <w:r w:rsidRPr="00A30AE6">
        <w:rPr>
          <w:rFonts w:cs="Times New Roman"/>
          <w:sz w:val="28"/>
          <w:szCs w:val="28"/>
          <w:lang w:val="en"/>
        </w:rPr>
        <w:t xml:space="preserve"> </w:t>
      </w:r>
      <w:r w:rsidRPr="00A30AE6">
        <w:rPr>
          <w:rFonts w:eastAsia="Times New Roman" w:cs="Times New Roman"/>
          <w:sz w:val="28"/>
          <w:szCs w:val="28"/>
          <w:lang w:val="en-US"/>
        </w:rPr>
        <w:t>New cases of cervical cancer are more prevalent in developing countries, where early diagnosis and prevention programs are limited. In Kazakhstan, cervical cancer is also a significant public health issue, with incidence rates considerably higher than those in developed countries.</w:t>
      </w:r>
      <w:r w:rsidRPr="00A30AE6">
        <w:rPr>
          <w:rFonts w:cs="Times New Roman"/>
          <w:sz w:val="28"/>
          <w:szCs w:val="28"/>
          <w:lang w:val="en"/>
        </w:rPr>
        <w:t xml:space="preserve"> </w:t>
      </w:r>
      <w:r w:rsidRPr="00A30AE6">
        <w:rPr>
          <w:rFonts w:eastAsia="Times New Roman" w:cs="Times New Roman"/>
          <w:sz w:val="28"/>
          <w:szCs w:val="28"/>
          <w:lang w:val="en-US"/>
        </w:rPr>
        <w:t>Population-based cytological screening was only introduced in 2008. Initially, cervical cancer screening was conducted using the conventional Pap test every 5 years for women aged 30 to 60. In 2017, the screening interval was shortened to 4 years, and the target age range was extended to include women up to 70 years old. Between 2008 and 2016, cervical cancer screening coverage decreased from 75.6% to 46.2% in 2012. However, after implementing an active invitation strategy in 2019, coverage increased to 83.2%. This change was accompanied by a rise in the detection of high-grade squamous intraepithelial lesions (HSIL) from 0.06% to 0.43% among women undergoing cervical cancer screening. Since 2008, the incidence of cervical cancer has increased from 17.1 to 18.7 per 100,000 women, although there is a downward trend in mortality, which has decreased from 7.7 to 6.2 per 100,000 women over 12 years</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{"citationItems":[{"id":"ITEM-1","itemData":{"DOI":"10.1200/JGO.18.65600","abstract":"Background: Cervical cancer is the second most common cancer in women worldwide, where the majority of registered patients are in developing countries. Screening pro...","author":[{"dropping-particle":"","family":"Kaidarova","given":"D.","non-dropping-particle":"","parse-names":false,"suffix":""},{"dropping-particle":"","family":"Zhylkaidarova","given":"A.","non-dropping-particle":"","parse-names":false,"suffix":""},{"dropping-particle":"","family":"Dushimova","given":"Z.","non-dropping-particle":"","parse-names":false,"suffix":""},{"dropping-particle":"","family":"Bolatbekova","given":"R.","non-dropping-particle":"","parse-names":false,"suffix":""}],"container-title":"https://doi.org/10.1200/jgo.18.65600","id":"ITEM-1","issue":"Supplement 2","issued":{"date-parts":[["2018","9","28"]]},"page":"50s-50s","publisher":"American Society of Clinical Oncology","title":"Screening for Cervical Cancer in Kazakhstan","type":"article-journal","volume":"4"},"uris":["http://www.mendeley.com/documents/?uuid=4ff64c37-e40b-3101-82ab-46a8e9700d6d"]}],"mendeley":{"formattedCitation":"&lt;sup&gt;37&lt;/sup&gt;","plainTextFormattedCitation":"37","previouslyFormattedCitation":"&lt;sup&gt;37&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37</w:t>
      </w:r>
      <w:r w:rsidRPr="00A30AE6">
        <w:rPr>
          <w:rFonts w:eastAsia="Times New Roman" w:cs="Times New Roman"/>
          <w:sz w:val="28"/>
          <w:szCs w:val="28"/>
          <w:lang w:val="en-US"/>
        </w:rPr>
        <w:fldChar w:fldCharType="end"/>
      </w:r>
      <w:r w:rsidRPr="00A30AE6">
        <w:rPr>
          <w:rFonts w:eastAsia="Times New Roman" w:cs="Times New Roman"/>
          <w:sz w:val="28"/>
          <w:szCs w:val="28"/>
          <w:lang w:val="en-US"/>
        </w:rPr>
        <w:t>. Despite improvements in screening coverage and the detection of precancerous lesions, cervical cancer morbidity and mortality rates remain relatively high.</w:t>
      </w:r>
      <w:r w:rsidRPr="00A30AE6">
        <w:rPr>
          <w:rFonts w:cs="Times New Roman"/>
          <w:sz w:val="28"/>
          <w:szCs w:val="28"/>
          <w:lang w:val="en"/>
        </w:rPr>
        <w:t xml:space="preserve"> </w:t>
      </w:r>
      <w:r w:rsidRPr="00A30AE6">
        <w:rPr>
          <w:rFonts w:eastAsia="Times New Roman" w:cs="Times New Roman"/>
          <w:sz w:val="28"/>
          <w:szCs w:val="28"/>
          <w:lang w:val="en-US"/>
        </w:rPr>
        <w:t>It is important to note that primary prevention through human papillomavirus vaccination for cervical cancer has not been introduced in Kazakhstan.</w:t>
      </w:r>
      <w:r w:rsidRPr="00A30AE6">
        <w:rPr>
          <w:rFonts w:cs="Times New Roman"/>
          <w:sz w:val="28"/>
          <w:szCs w:val="28"/>
          <w:lang w:val="en"/>
        </w:rPr>
        <w:t xml:space="preserve"> </w:t>
      </w:r>
      <w:r w:rsidRPr="00A30AE6">
        <w:rPr>
          <w:rFonts w:eastAsia="Times New Roman" w:cs="Times New Roman"/>
          <w:sz w:val="28"/>
          <w:szCs w:val="28"/>
          <w:lang w:val="en-US"/>
        </w:rPr>
        <w:t xml:space="preserve">Previously, in 2014, HPV vaccination was launched as a pilot project in four sub-national regions. However, the program was halted in 2017 due to extensive media coverage about the potential or perceived side effects of the vaccine, leading to widespread parental refusal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{"citationItems":[{"id":"ITEM-1","itemData":{"DOI":"10.1200/JCO.2019.37.15_suppl.e13056","ISSN":"0732-183X","abstract":"e13056Background: Cervical cancer (CC) is the second most frequent cancer of women after breast cancer. Prophylactic vaccines for human papillomavirus (HPV) are being introduced in many countries more than 10 years ago. The standardized incidence of ?? in Kazakhstan (KZ) in 2017 was 17.1 per 100,000 women. From 2013 to 2016, there was a pilot project of school-based HPV vaccination of adolescent girls in four districts of KZ. Vaccination was carried out with two vaccines (Gardasil and Cervarix) on the choice of parents in a three-dose regimen. Due to the high rejection of vaccination, this program was completed in 2016. Aim of study was to analyze the results of HPV vaccination in KZ. Methods: The results of vaccination of adolescent girls from 9 to 15 years old were evaluated. We analyzed database registry of Kazakhstani vaccinated girls to evaluate vaccine coverage in four district of KZ. Results: A total 11,648 adolescent girls were fully vaccinated during the pilot program for 2013-2016. The average age of the vaccinated is 12.67 ± 1.04. In 2013, immunization was performed for 1,816 girls aged 11?13 years. In 2014, the age range of the target group was expanded to 15 years. The number of vaccinated girls increased to 5,699 adolescent girls. 7,136 girls were fully vaccinated in 2015. 10,004 girls have not received full doses of vaccine. Overall coverage rates of fully vaccinated were 14.8%. The majority of coverage results was stastically similar except for Almaty, where coverage was higher than the average coverage (17.9% vs. 14.8%, p &lt; 0.05). Conclusions: Pilot project of vaccination in Kazakhstan was declared unsuccessful. This situation is associated with a lack of information campaigns on vaccination. This findings highlights the need for phased implementation of vaccination through an educational campaign of parents.","author":[{"dropping-particle":"","family":"Kaidarova","given":"Dilyara","non-dropping-particle":"","parse-names":false,"suffix":""},{"dropping-particle":"","family":"Chingissova","given":"Zhanna","non-dropping-particle":"","parse-names":false,"suffix":""},{"dropping-particle":"","family":"Dushimova","given":"Zaure","non-dropping-particle":"","parse-names":false,"suffix":""},{"dropping-particle":"","family":"Kukubassov","given":"Yerlan","non-dropping-particle":"","parse-names":false,"suffix":""},{"dropping-particle":"","family":"Zhylkaidarova","given":"Alma","non-dropping-particle":"","parse-names":false,"suffix":""},{"dropping-particle":"","family":"Sadykova","given":"Tolkyn","non-dropping-particle":"","parse-names":false,"suffix":""},{"dropping-particle":"","family":"Bolatbekova","given":"Raikhan","non-dropping-particle":"","parse-names":false,"suffix":""}],"container-title":"Journal of Clinical Oncology","id":"ITEM-1","issue":"15_suppl","issued":{"date-parts":[["2019","5","20"]]},"note":"doi: 10.1200/JCO.2019.37.15_suppl.e13056","page":"e13056-e13056","publisher":"American Society of Clinical Oncology","title":"Implementation of HPV vaccination pilot project in Kazakhstan: Successes and challenges.","type":"article-journal","volume":"37"},"uris":["http://www.mendeley.com/documents/?uuid=db9e9210-9653-46fe-b769-0ae7a29df98d"]}],"mendeley":{"formattedCitation":"&lt;sup&gt;38&lt;/sup&gt;","plainTextFormattedCitation":"38","previouslyFormattedCitation":"&lt;sup&gt;38&lt;/sup&gt;"},"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vertAlign w:val="superscript"/>
          <w:lang w:val="en-GB"/>
        </w:rPr>
        <w:t>38</w:t>
      </w:r>
      <w:r w:rsidRPr="00A30AE6">
        <w:rPr>
          <w:rFonts w:cs="Times New Roman"/>
          <w:sz w:val="28"/>
          <w:szCs w:val="28"/>
          <w:lang w:val="en-GB"/>
        </w:rPr>
        <w:fldChar w:fldCharType="end"/>
      </w:r>
      <w:r w:rsidRPr="00A30AE6">
        <w:rPr>
          <w:rFonts w:eastAsia="Times New Roman" w:cs="Times New Roman"/>
          <w:sz w:val="28"/>
          <w:szCs w:val="28"/>
          <w:lang w:val="en-US"/>
        </w:rPr>
        <w:t xml:space="preserve"> .A national vaccination program is planned for the third quarter of 2024.</w:t>
      </w:r>
      <w:r w:rsidRPr="00A30AE6">
        <w:rPr>
          <w:rFonts w:cs="Times New Roman"/>
          <w:sz w:val="28"/>
          <w:szCs w:val="28"/>
          <w:lang w:val="en"/>
        </w:rPr>
        <w:t xml:space="preserve"> </w:t>
      </w:r>
      <w:r w:rsidRPr="00A30AE6">
        <w:rPr>
          <w:rFonts w:eastAsia="Times New Roman" w:cs="Times New Roman"/>
          <w:sz w:val="28"/>
          <w:szCs w:val="28"/>
          <w:lang w:val="en-US"/>
        </w:rPr>
        <w:t xml:space="preserve">In Kazakhstan, colorectal screening is conducted using immune analysis of fecal occult blood for individuals aged 50-70 and total colonoscopy if fecal test results are positive, with a screening interval of 2 years. Coverage of the target population varied from 78.4% in 2012 to 53.1% in 2020. Screening efforts increased the incidence of colorectal cancer from 15.5 in 2011 to 16.5 per 100,000 in 2020, while reducing mortality from 9.3 to 8.0 per 100,000 over the same period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{"citationItems":[{"id":"ITEM-1","itemData":{"DOI":"10.1200/JCO.2022.40.4_SUPPL.062","ISSN":"0732-183X","abstract":"62Background: In Kazakhstan colorectal cancer (CRC) occupies the third position in the structure of total oncological incidence and mortality. Kazakhstan is a countr...","author":[{"dropping-particle":"","family":"Kaidarova","given":"Dilyara","non-dropping-particle":"","parse-names":false,"suffix":""},{"dropping-particle":"","family":"Jumanov","given":"Abay","non-dropping-particle":"","parse-names":false,"suffix":""},{"dropping-particle":"","family":"Zhylkaidarova","given":"Alma","non-dropping-particle":"","parse-names":false,"suffix":""},{"dropping-particle":"","family":"Shayakhmetova","given":"Dinara","non-dropping-particle":"","parse-names":false,"suffix":""}],"container-title":"https://doi.org/10.1200/JCO.2022.40.4_suppl.062","id":"ITEM-1","issue":"4_suppl","issued":{"date-parts":[["2022","1","19"]]},"page":"62-62","publisher":"American Society of Clinical Oncology","title":"Colorectal cancer screening results in the regions of Kazakhstan with different levels of cancer prevalence.","type":"article-journal","volume":"40"},"uris":["http://www.mendeley.com/documents/?uuid=02e31b19-daa2-38fa-afac-ccf1764b881d"]}],"mendeley":{"formattedCitation":"&lt;sup&gt;39&lt;/sup&gt;","plainTextFormattedCitation":"39","previouslyFormattedCitation":"&lt;sup&gt;39&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39</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Between 2004 and 2018, the incidence rates for stages I and II colorectal cancer doubled from 35% to 67.4%, while stage IV cases decreased from 19.3% to 13.1%, and stage III cases from 45.7% to 19.5%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{"citationItems":[{"id":"ITEM-1","itemData":{"DOI":"10.1200/JCO.2022.40.4_SUPPL.062","ISSN":"0732-183X","abstract":"62Background: In Kazakhstan colorectal cancer (CRC) occupies the third position in the structure of total oncological incidence and mortality. Kazakhstan is a countr...","author":[{"dropping-particle":"","family":"Kaidarova","given":"Dilyara","non-dropping-particle":"","parse-names":false,"suffix":""},{"dropping-particle":"","family":"Jumanov","given":"Abay","non-dropping-particle":"","parse-names":false,"suffix":""},{"dropping-particle":"","family":"Zhylkaidarova","given":"Alma","non-dropping-particle":"","parse-names":false,"suffix":""},{"dropping-particle":"","family":"Shayakhmetova","given":"Dinara","non-dropping-particle":"","parse-names":false,"suffix":""}],"container-title":"https://doi.org/10.1200/JCO.2022.40.4_suppl.062","id":"ITEM-1","issue":"4_suppl","issued":{"date-parts":[["2022","1","19"]]},"page":"62-62","publisher":"American Society of Clinical Oncology","title":"Colorectal cancer screening results in the regions of Kazakhstan with different levels of cancer prevalence.","type":"article-journal","volume":"40"},"uris":["http://www.mendeley.com/documents/?uuid=02e31b19-daa2-38fa-afac-ccf1764b881d"]}],"mendeley":{"formattedCitation":"&lt;sup&gt;39&lt;/sup&gt;","plainTextFormattedCitation":"39","previouslyFormattedCitation":"&lt;sup&gt;39&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39</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w:t>
      </w:r>
    </w:p>
    <w:p w14:paraId="07F41C77"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Previously, Kazakhstan conducted screening programs for prostate, stomach, and liver cancer from 2013 to 2018. However, prostate cancer screening was discontinued owing to limited effectiveness and global debate about its contribution to mortality. Consequently, the introduction of prostate cancer screening led to increased morbidity rates without a corresponding decrease in mortality. Nevertheless, the 5-year survival rate gradually improved from 55.7% in 2013 to 62.2% in 2019</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{"citationItems":[{"id":"ITEM-1","itemData":{"DOI":"10.18502/IJPH.V51I8.10265","ISSN":"22516093","PMID":"36249097","abstract":"Background: Epidemiology of male reproductive cancers (MRC) is relatively well studied in developed world nations, but little is known about Central Asian states. We aimed to analyze the changing trends for incidence, mortality and 5-year survival MRC across provinces of the Republic of Kazakhstan. Methods: This was a retrospective cohort study based on data obtained from the Kazakhstan Cancer Registry, which serves as a nationwide database for all histologically confirmed cancer cases. From this, information on all male patients with prostate (PCa) and testicular cancers (TCa) was retrieved for the period from 2010 to 2019. The statistical analysis of official data on incidence, survival, and mortality rates was performed for both the whole country and its provinces. Results: There was a substantial instability of PCa incidence rates, attributed to the execution of screening program from 2013 to 2017. Still, there was a lack of variations in TCa incidence rates. However, PCa screening program had no influence on reduction of mortality rates, which remained relatively stable. There is much heterogeneity between country’s provinces in incidence and mortality rates. TCa patients were younger than PCa patients and had better 5-year survival. Conclusion: As compared with many other countries, Kazakhstani men with PCa and TCa have poorer five-year survival, which requires further investigation. Moreover, a careful analysis of diagnostic and treatment strategies utilized at different hospitals across the country would be highly desirable.","author":[{"dropping-particle":"","family":"Umurzakov","given":"Khussan Talipbayevich","non-dropping-particle":"","parse-names":false,"suffix":""},{"dropping-particle":"","family":"Shalgumbayeva","given":"Gulnar Metallovna","non-dropping-particle":"","parse-names":false,"suffix":""},{"dropping-particle":"","family":"Kaydarova","given":"Dilyara Radikovna","non-dropping-particle":"","parse-names":false,"suffix":""},{"dropping-particle":"","family":"Smail","given":"Yerbol","non-dropping-particle":"","parse-names":false,"suffix":""},{"dropping-particle":"","family":"Ibrayev","given":"Askar","non-dropping-particle":"","parse-names":false,"suffix":""},{"dropping-particle":"","family":"Sagidullin","given":"Sayan Oralchanovich","non-dropping-particle":"","parse-names":false,"suffix":""},{"dropping-particle":"","family":"Semenova","given":"Yuliya Mikhailovna","non-dropping-particle":"","parse-names":false,"suffix":""}],"container-title":"Iranian Journal of Public Health","id":"ITEM-1","issue":"8","issued":{"date-parts":[["2022"]]},"page":"1807","publisher":"Tehran University of Medical Sciences","title":"Epidemiological Characteristics of Male Reproductive Cancers in the Republic of Kazakhstan: Ten-Year Trends","type":"article-journal","volume":"51"},"uris":["http://www.mendeley.com/documents/?uuid=16e092e9-911f-3968-859e-79d2dad01a6d"]}],"mendeley":{"formattedCitation":"&lt;sup&gt;40&lt;/sup&gt;","plainTextFormattedCitation":"40","previouslyFormattedCitation":"&lt;sup&gt;40&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40</w:t>
      </w:r>
      <w:r w:rsidRPr="00A30AE6">
        <w:rPr>
          <w:rFonts w:eastAsia="Times New Roman" w:cs="Times New Roman"/>
          <w:sz w:val="28"/>
          <w:szCs w:val="28"/>
          <w:lang w:val="en-US"/>
        </w:rPr>
        <w:fldChar w:fldCharType="end"/>
      </w:r>
      <w:r w:rsidRPr="00A30AE6">
        <w:rPr>
          <w:rFonts w:eastAsia="Times New Roman" w:cs="Times New Roman"/>
          <w:sz w:val="28"/>
          <w:szCs w:val="28"/>
          <w:lang w:val="en-US"/>
        </w:rPr>
        <w:t>. Currently, screening for prostate cancer is only available for rural residents aged 55 to 75 years</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{"citationItems":[{"id":"ITEM-1","itemData":{"URL":"https://adilet.zan.kz/rus/docs/K940001000_","accessed":{"date-parts":[["2023","1","19"]]},"id":"ITEM-1","issued":{"date-parts":[["0"]]},"title":"Гражданский кодекс Республики Казахстан - ИПС \"Әділет\"","type":"webpage"},"uris":["http://www.mendeley.com/documents/?uuid=115e012c-53b6-3ba5-8904-8eee388bbf0c"]}],"mendeley":{"formattedCitation":"&lt;sup&gt;41&lt;/sup&gt;","plainTextFormattedCitation":"41","previouslyFormattedCitation":"&lt;sup&gt;41&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41</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Since 2013, stomach cancer screening in the form of gastroscopy was gradually introduced in Kazakhstan, which was discontinued in 2018. In some regional studies, the results of the screening program showed a low </w:t>
      </w:r>
      <w:r w:rsidRPr="00A30AE6">
        <w:rPr>
          <w:rFonts w:eastAsia="Times New Roman" w:cs="Times New Roman"/>
          <w:sz w:val="28"/>
          <w:szCs w:val="28"/>
          <w:lang w:val="en-US"/>
        </w:rPr>
        <w:lastRenderedPageBreak/>
        <w:t xml:space="preserve">detection rate of stomach and esophageal cancer during gastroscopy and amounted to only 8.7% of all identified primary cancer cases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{"citationItems":[{"id":"ITEM-1","itemData":{"DOI":"10.15690/VRAMN1109","ISSN":"24143545","abstract":"BACKGROUND: According to the WHO, in 2018 stomach cancer was the fifth and esophageal cancer seventh most common cancer in the world. In 2011 the National Screening Program for the Early Detection of Breast, Cervical, and Colorectal Cancer was introduced in Kazakhstan. In 2013 a pilot screening program for the early detection of esophageal and stomach cancers was introduced in Kazakhstan in some regions where there is a low detectability. AIM: Determination of the main causes of low detection of esophageal and stomach cancers in the framework of a pilot screening program in Pavlodar region (Kazakhstan). METHODS: According to the Ministry of Healthcare of the Republic of Kazakhstan, the target group for screening to detect esophageal and stomach cancers was men and women at the aged of 50, 52, 54, 56, 58 and 60 who were not registered as a cancer patient. A retrospective analysis was carried out according to the newly diagnosed cases of esophageal and stomach cancers in Pavlodar region for 2013−2017. All cases of esophageal and stomach cancers were analyzed to determine the proportion of new cases detected as part of a pilot screening program. RESULTS: 1114 new cases of esophageal and stomach cancers are registered from 2013 to 2017 in Pavlodar region. According to the data in Pavlodar region the average age of newly diagnosed patients with esophageal and stomach cancers was 66 years, M = 65.92 (95 % CI: 65.24−66.59) SD = 11.495. During pilot screening program, 135 042 participants were examined; various pathological processes of the esophageal and stomach cancers were detected among 1678 patients, including 97 cancer cases. The detectability of esophageal and stomach cancers from the total number of participants was 0.07 %. Out of 1114 all registered new cases of esophageal and stomach cancers, only 97 new diagnosed cases detected as part of a pilot screening program, reaching 8.7 %, which is considered low. CONCLUSIONS: The main reasons for low detection are administrative barriers. The main barrier of the pilot screening program was the selection of the target group at the age of 50, 52, 54, 56, 58, 60 years old only. Therefore, 15.5 % of newly diagnosed cases of esophageal and stomach cancers were missed due to existing intervals. The second barrier was the use of endoscopes which did not support the function of photo and video archiving of the conducted procedures.","author":[{"dropping-particle":"","family":"Smailova","given":"Dariga S.","non-dropping-particle":"","parse-names":false,"suffix":""},{"dropping-particle":"","family":"Ibrayev","given":"Serik E.","non-dropping-particle":"","parse-names":false,"suffix":""},{"dropping-particle":"","family":"Muzafarov","given":"Satybaldy N.","non-dropping-particle":"","parse-names":false,"suffix":""},{"dropping-particle":"","family":"Samarova","given":"Umutzhan S.","non-dropping-particle":"","parse-names":false,"suffix":""},{"dropping-particle":"","family":"Khismetova","given":"Zaituna A.","non-dropping-particle":"","parse-names":false,"suffix":""},{"dropping-particle":"","family":"Rakhimzhanova","given":"Farida S.","non-dropping-particle":"","parse-names":false,"suffix":""},{"dropping-particle":"","family":"Fabbro","given":"Elisa","non-dropping-particle":"","parse-names":false,"suffix":""}],"container-title":"Vestnik Rossiiskoi Akademii Meditsinskikh Nauk","id":"ITEM-1","issue":"6","issued":{"date-parts":[["2019"]]},"page":"405-412","publisher":"Meditsina Publishers","title":"Data analysis of a pilot screening program for the early detection of esophageal and gastric cancers: Retrospective study","type":"article-journal","volume":"74"},"uris":["http://www.mendeley.com/documents/?uuid=f43bd6b5-1ddd-3dce-b399-01870d8b8e8a"]}],"mendeley":{"formattedCitation":"&lt;sup&gt;42&lt;/sup&gt;","plainTextFormattedCitation":"42","previouslyFormattedCitation":"&lt;sup&gt;42&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42</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However, other studies showed that from 2009 to 2018, the detection of early stages of cancer (I and II) increased from 24.5% to 41.3% </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{"citationItems":[{"id":"ITEM-1","itemData":{"DOI":"10.31082/1728-452X-2020-211-212-1-2-21-25","ISSN":"1728452X","abstract":"About 1.8 million new cases of gastric cancer (GC) are predicted and it is expected that about 1.4 million human will die from this pathology, according to the forecasts of the International Agency for Research on Cancer in 2040. To this aim, an analysis studying the indicators of the oncological service for GC also makes it possible to evaluate the ongoing anti-cancer measures in the Republic of Kazakhstan. Aim. Evaluate some indicators of the oncological service at GC in Kazakhstan in 2009 to 2018. Material and methods. The research material was data from the Ministry of Health of the Republic of Kazakhstan – annual form No. 7 and 35 regarding GC (ICD 10-C50) for 2009 2018 – incidence, mortality, early diagnosis, neglect, morphological verification. A retrospective study using descriptive and analytical methods of biomedical statistics was used as the main method. Results and discussion. For 2009-2018, 27,468 new cases of GC were registered in the republic for the first time and 19,672 deaths from this pathology were registered. The average annual crude incidence rate of GC was 16.1±0.20/0000 (95% CI=15.7-16.5) and decreased in dynamics from 16.8±0.30/0000 (2009) to 15.1±0.30/0000 in 2018, the difference was statistically significant (t=4.01 and p=0.000). In dynamics, mortality rates from GC tended to statistically significant (t=12.02 and p=0.000) decrease from 14.0±0.30/0000 (2009) to 8.9±0.20/0000 in 2018 year, and the average annual crude mortality rate from GC was 11.6±0.60/0000 (95% CI=10.5-12.7). The research of the study period reveals a trend: early diagnosis indicators (specific weight of patients with I-II stage) improved from 24.5% (2009) to 41.3% in 2018, and accordingly the specific weight of neglected patients significantly decreased with stage III (from 46.2% to 41.1%) and with stage IV (from 29.3% to 17.5%). The morphological verification indicators for GC over the studied years improved from 85.1% to 95.0%. Conclusion. An analysis of the indicators of the oncological service in GC revealed an improvement in morphological verification and early diagnosis, a decrease in neglect and mortality rates, which is undoubtedly associated with ongoing anti-cancer measures in Kazakhstan, in particular with the screening, which was carried out in 2012-2016. Keywords: gastric cancer, incidence, mortality, early diagnosis, neglect, morphological verification.","author":[{"dropping-particle":"","family":"Taszhanov","given":"Rustem","non-dropping-particle":"","parse-names":false,"suffix":""},{"dropping-particle":"","family":"Igissinov","given":"Nurbek","non-dropping-particle":"","parse-names":false,"suffix":""},{"dropping-particle":"","family":"Kozhakhmetov","given":"Saken","non-dropping-particle":"","parse-names":false,"suffix":""},{"dropping-particle":"","family":"Koblandin","given":"Sarsenbi","non-dropping-particle":"","parse-names":false,"suffix":""},{"dropping-particle":"","family":"Igissinova","given":"Gulnur","non-dropping-particle":"","parse-names":false,"suffix":""},{"dropping-particle":"","family":"Bilyalova","given":"Zarina","non-dropping-particle":"","parse-names":false,"suffix":""},{"dropping-particle":"","family":"Kulmirzayeva","given":"Dariyana","non-dropping-particle":"","parse-names":false,"suffix":""}],"container-title":"Journal \"Medicine\"","id":"ITEM-1","issue":"211-212","issued":{"date-parts":[["2020","4","30"]]},"page":"21-25","publisher":"Healthcare of Kazakhstan","title":"Evaluation changes in indicators of oncological service in gastric cancer in Kazakhstan","type":"article-journal","volume":"1-2"},"uris":["http://www.mendeley.com/documents/?uuid=cfc920ae-cbdf-3270-86ab-632904f3b0b9"]}],"mendeley":{"formattedCitation":"&lt;sup&gt;43&lt;/sup&gt;","plainTextFormattedCitation":"43","previouslyFormattedCitation":"&lt;sup&gt;43&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43</w:t>
      </w:r>
      <w:r w:rsidRPr="00A30AE6">
        <w:rPr>
          <w:rFonts w:eastAsia="Times New Roman" w:cs="Times New Roman"/>
          <w:sz w:val="28"/>
          <w:szCs w:val="28"/>
          <w:lang w:val="en-US"/>
        </w:rPr>
        <w:fldChar w:fldCharType="end"/>
      </w:r>
      <w:r w:rsidRPr="00A30AE6">
        <w:rPr>
          <w:rFonts w:eastAsia="Times New Roman" w:cs="Times New Roman"/>
          <w:sz w:val="28"/>
          <w:szCs w:val="28"/>
          <w:lang w:val="en-US"/>
        </w:rPr>
        <w:t>. From 2013 to 2018, liver cancer screening in Kazakhstan was conducted by measuring alpha-fetoprotein levels in blood serum and performing liver ultrasound examinations among patients with liver cirrhosis of both sexes. The annual age-standardized incidence rate was 5.7±0.1 (mean± SE) per 100,000 for 2005 – 2019</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10.31557/APJCP.2024.25.5.1763","ISSN":"2476-762X","PMID":"38809649","author":[{"dropping-particle":"","family":"Igissin","given":"Nurbek","non-dropping-particle":"","parse-names":false,"suffix":""},{"dropping-particle":"","family":"Orazbayev","given":"Didar","non-dropping-particle":"","parse-names":false,"suffix":""},{"dropping-particle":"","family":"Telmanova","given":"Zhansaya","non-dropping-particle":"","parse-names":false,"suffix":""},{"dropping-particle":"","family":"Kudaibergenova","given":"Indira","non-dropping-particle":"","parse-names":false,"suffix":""},{"dropping-particle":"","family":"Mamatov","given":"Niyazbek","non-dropping-particle":"","parse-names":false,"suffix":""},{"dropping-particle":"","family":"Bilyalova","given":"Zarina","non-dropping-particle":"","parse-names":false,"suffix":""},{"dropping-particle":"","family":"Igissinova","given":"Gulnur","non-dropping-particle":"","parse-names":false,"suffix":""},{"dropping-particle":"","family":"Rustemova","given":"Kulsara","non-dropping-particle":"","parse-names":false,"suffix":""},{"dropping-particle":"","family":"Turebayev","given":"Dulat","non-dropping-particle":"","parse-names":false,"suffix":""},{"dropping-particle":"","family":"Jexenova","given":"Akzhunis","non-dropping-particle":"","parse-names":false,"suffix":""},{"dropping-particle":"","family":"Adaibayev","given":"Kairat","non-dropping-particle":"","parse-names":false,"suffix":""},{"dropping-particle":"","family":"Sayakov","given":"Umetaly","non-dropping-particle":"","parse-names":false,"suffix":""},{"dropping-particle":"","family":"Dzhumabayeva","given":"Fatima","non-dropping-particle":"","parse-names":false,"suffix":""},{"dropping-particle":"","family":"Muratbekova","given":"Svetlana","non-dropping-particle":"","parse-names":false,"suffix":""},{"dropping-particle":"","family":"Sitnikova","given":"Luliia","non-dropping-particle":"","parse-names":false,"suffix":""},{"dropping-particle":"","family":"Syzdykov","given":"Nariman","non-dropping-particle":"","parse-names":false,"suffix":""},{"dropping-particle":"","family":"Shishkin","given":"Ivan","non-dropping-particle":"","parse-names":false,"suffix":""},{"dropping-particle":"","family":"Kozhakhmet","given":"Karina","non-dropping-particle":"","parse-names":false,"suffix":""}],"container-title":"Asian Pacific journal of cancer prevention : APJCP","id":"ITEM-1","issue":"5","issued":{"date-parts":[["2024","5","1"]]},"page":"1763-1775","publisher":"Asian Pac J Cancer Prev","title":"Liver Cancer Incidence in Kazakhstan: Fifteen-Year Retrospective Study","type":"article-journal","volume":"25"},"uris":["http://www.mendeley.com/documents/?uuid=cec69025-d00e-3363-88a6-25c8a557eaf7"]}],"mendeley":{"formattedCitation":"&lt;sup&gt;44&lt;/sup&gt;","plainTextFormattedCitation":"44","previouslyFormattedCitation":"&lt;sup&gt;44&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44</w:t>
      </w:r>
      <w:r w:rsidRPr="00A30AE6">
        <w:rPr>
          <w:rFonts w:eastAsia="Times New Roman" w:cs="Times New Roman"/>
          <w:sz w:val="28"/>
          <w:szCs w:val="28"/>
          <w:lang w:val="en-US"/>
        </w:rPr>
        <w:fldChar w:fldCharType="end"/>
      </w:r>
      <w:r w:rsidRPr="00A30AE6">
        <w:rPr>
          <w:rFonts w:eastAsia="Times New Roman" w:cs="Times New Roman"/>
          <w:sz w:val="28"/>
          <w:szCs w:val="28"/>
          <w:lang w:val="en-US"/>
        </w:rPr>
        <w:t>. An analysis of this program's effectiveness in one region revealed low detection rates and low cost-effectiveness</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{"citationItems":[{"id":"ITEM-1","itemData":{"DOI":"10.1016/bs.acr.2014.11.005","abstract":"Nearly 700 000 people decease from hepatic cancer every year. Proportion of early stages of hepatic cancer in diagnosis in Kazakhstan contains only 8,7%. Thereby, the screening for early detection of hepatic cancer was introduced in some regions of the Republic of Kazakhstan within the pilot project since 2013. In 2018 the screening has been suspended throughout the country. In this article we investigate the effectiveness of the screening program on early detection of hepatic cancer using Pavlodar region as an example. Purpose of the study. To evaluate the effectiveness of screening for early detection of liver cancer in the Pavlodar region. Study design. Retrospective research. Material and methods. Analysis of the data of the general morbidity taken from the Pavlodar Regional Oncology Dispensary from 2013 to 2017, the source of information is a cancer registry. Results and discussion. In the retrospective research in the Pavlodar region 252 patients with liver cancer were identified from 11493 whole identified cancer cases in 2013-2017, only 1 case of liver cancer was identified within the screening. Conclusions. Based on the data of the study, it was observed the low efficiency of early detection of liver cancer in the Pavlodar region within the framework of National Screening Program.","author":[{"dropping-particle":"","family":"Mussina¹","given":"D S","non-dropping-particle":"","parse-names":false,"suffix":""},{"dropping-particle":"","family":"Bekbolatova¹","given":"M A","non-dropping-particle":"","parse-names":false,"suffix":""},{"dropping-particle":"","family":"Kazizova²","given":"G S","non-dropping-particle":"","parse-names":false,"suffix":""}],"id":"ITEM-1","issue":"191","issued":{"date-parts":[["2018"]]},"page":"5","title":"ESTIMATION OF EFFICIENCY OF THE NATIONAL SCREENING PROGRAM ON EARLY DETECTION OF LIVER CANCER IN PAVLODAR REGION","type":"article-journal"},"uris":["http://www.mendeley.com/documents/?uuid=7f40133e-fba2-359d-af37-370a66606aee"]}],"mendeley":{"formattedCitation":"&lt;sup&gt;45&lt;/sup&gt;","plainTextFormattedCitation":"45","previouslyFormattedCitation":"&lt;sup&gt;45&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45</w:t>
      </w:r>
      <w:r w:rsidRPr="00A30AE6">
        <w:rPr>
          <w:rFonts w:eastAsia="Times New Roman" w:cs="Times New Roman"/>
          <w:sz w:val="28"/>
          <w:szCs w:val="28"/>
          <w:lang w:val="en-US"/>
        </w:rPr>
        <w:fldChar w:fldCharType="end"/>
      </w:r>
      <w:r w:rsidRPr="00A30AE6">
        <w:rPr>
          <w:rFonts w:eastAsia="Times New Roman" w:cs="Times New Roman"/>
          <w:sz w:val="28"/>
          <w:szCs w:val="28"/>
          <w:lang w:val="en-US"/>
        </w:rPr>
        <w:t>. These findings may be attributed to the complexities of liver cancer screening, such as identifying appropriate risk groups, accurately diagnosing liver cirrhosis, ensuring test accuracy, and managing patients with abnormal screening results.</w:t>
      </w:r>
    </w:p>
    <w:p w14:paraId="3AF4B036"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 xml:space="preserve">Our study found an increasing burden of stomach cancer and a high prevalence of cervical cancer in Almaty, while globally efforts have reduced the burden of these cancers through improved screening and prevention strategies. Cervical cancer remains one of the most common cancers among women in Almaty, highlighting the need to strengthen HPV screening and vaccination programs. </w:t>
      </w:r>
    </w:p>
    <w:p w14:paraId="5818DD2F"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 xml:space="preserve">As a comprehensive measure of health that covers the burden of both fatal and non-fatal outcomes of cancers, the DALY estimates in this study can be used as a complementary and comprehensive tool for assessing population health to inform health policies and interventions. Such comprehensive assessments are scarce in Almaty as well as in the wider context of Kazakhstan and the Central Asian region. Given Kazakhstan's ongoing epidemiologic transition, the development of cancer control strategies will become increasingly important. This study used direct calculations based on cancer registry data. The DALY calculation method used in this study has the potential to be adopted for routine annual assessment of health status, interventions, and implementation of new prevention and treatment measures in the future among patients with cancer. In general, the use of national data sources </w:t>
      </w:r>
      <w:proofErr w:type="gramStart"/>
      <w:r w:rsidRPr="00A30AE6">
        <w:rPr>
          <w:rFonts w:eastAsia="Times New Roman" w:cs="Times New Roman"/>
          <w:sz w:val="28"/>
          <w:szCs w:val="28"/>
          <w:lang w:val="en-US"/>
        </w:rPr>
        <w:t>opens up</w:t>
      </w:r>
      <w:proofErr w:type="gramEnd"/>
      <w:r w:rsidRPr="00A30AE6">
        <w:rPr>
          <w:rFonts w:eastAsia="Times New Roman" w:cs="Times New Roman"/>
          <w:sz w:val="28"/>
          <w:szCs w:val="28"/>
          <w:lang w:val="en-US"/>
        </w:rPr>
        <w:t xml:space="preserve"> the possibility of basing burden of disease calculations less on modeling than in the GBD study and more on real-world data. The results can thus be better interpreted and the data quality assessed against the background of existing health care provision and systems of data collection. This also offers the possibility of sub-national analyses based on real variance in the available data; thus, the analysis could be extended to other disease groups. </w:t>
      </w:r>
    </w:p>
    <w:p w14:paraId="4CEA3E8C"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Despite the strengths of this study, there are some limitations. The data collection period coincided with the COVID-19 pandemic in Kazakhstan, leading to a decline in cancer detection (from 194.7 in 2019 to 172.1 in 2020 and 191.3 per 100,000 people in 2021) and constraints on accessing treatment. This may have resulted in underestimation of the cancer burden in 2020 and 2021, necessitating further research to evaluate the pandemic's long-term impact on the national cancer burden</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lt;sup&gt;13&lt;/sup&gt;","plainTextFormattedCitation":"13","previouslyFormattedCitation":"&lt;sup&gt;13&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13</w:t>
      </w:r>
      <w:r w:rsidRPr="00A30AE6">
        <w:rPr>
          <w:rFonts w:eastAsia="Times New Roman" w:cs="Times New Roman"/>
          <w:sz w:val="28"/>
          <w:szCs w:val="28"/>
          <w:lang w:val="en-US"/>
        </w:rPr>
        <w:fldChar w:fldCharType="end"/>
      </w:r>
      <w:r w:rsidRPr="00A30AE6">
        <w:rPr>
          <w:rFonts w:eastAsia="Times New Roman" w:cs="Times New Roman"/>
          <w:sz w:val="28"/>
          <w:szCs w:val="28"/>
          <w:lang w:val="en-US"/>
        </w:rPr>
        <w:t xml:space="preserve">. The YLL calculation was based on life expectancy from the GBD study, which is much higher than that in Kazakhstan. Therefore, the final YLL and consequently the DALYs, as well as the share of YLL versus YLD, may be overestimated. The database of cancer cases we used did not contain information about treatment, and </w:t>
      </w:r>
      <w:r w:rsidRPr="00A30AE6">
        <w:rPr>
          <w:rFonts w:eastAsia="Times New Roman" w:cs="Times New Roman"/>
          <w:sz w:val="28"/>
          <w:szCs w:val="28"/>
          <w:lang w:val="en-US"/>
        </w:rPr>
        <w:lastRenderedPageBreak/>
        <w:t>therefore, the sequelae of the disease. Instead, we used sequelae prevalence from the GBD database and the German Burden of Disease study. Sensitivity analysis showed a considerable impact of different severity distributions on the YLD calculations; however, this had hardly any effect on the DALYs owing to predominance of the YLL in assessing the burden of disease for cancer. Notwithstanding, the real distribution of severity in Kazakhstan and Almaty is unclear. Although the GBD study relies on modeling and not on national data, it is unclear to what extent the German distributions are transferable. Epidemiological and clinical data, which refer to the severity of disease, are therefore of particular importance for burden of disease calculations at national level. In future studies, it would be beneficial to have reliable Kazakh data available on the prevalence of cancer sequelae to provide more accurate results. In this study, we used a method to calculate YLD based on 10-year prevalence data; however, the results may differ if incidence data were applied. Although various sources have compared these two approaches and found no significant differences, future research would benefit from comparing these methods in the context of Kazakhstan</w:t>
      </w:r>
      <w:r w:rsidRPr="00A30AE6">
        <w:rPr>
          <w:rFonts w:eastAsia="Times New Roman" w:cs="Times New Roman"/>
          <w:sz w:val="28"/>
          <w:szCs w:val="28"/>
          <w:lang w:val="en-US"/>
        </w:rPr>
        <w:fldChar w:fldCharType="begin" w:fldLock="1"/>
      </w:r>
      <w:r w:rsidRPr="00A30AE6">
        <w:rPr>
          <w:rFonts w:eastAsia="Times New Roman" w:cs="Times New Roman"/>
          <w:sz w:val="28"/>
          <w:szCs w:val="28"/>
          <w:lang w:val="en-US"/>
        </w:rPr>
        <w:instrText>ADDIN CSL_CITATION {"citationItems":[{"id":"ITEM-1","itemData":{"DOI":"10.1186/s12885-021-09109-4","ISSN":"14712407","abstract":"Background: The importance of assessing and monitoring the health status of a population has grown in the last decades. Consistent and high quality data on the morbidity and mortality impact of a disease represent the key element for this assessment. Being increasingly used in global and national burden of diseases (BoD) studies, the Disability-Adjusted Life Year (DALY) is an indicator that combines healthy life years lost due to living with disease (Years Lived with Disability; YLD) and due to dying prematurely (Years of Life Lost; YLL). As a step towards a comprehensive national burden of disease study, this study aims to estimate the non-fatal burden of cancer in Belgium using national data. Methods: We estimated the Belgian cancer burden from 2004 to 2019 in terms of YLD, using national population-based cancer registry data and international disease models. We developed a microsimulation model to translate incidence- into prevalence-based estimates, and used expert elicitation to integrate the long-term impact of increased disability due to surgical treatment. Results: The age-standardized non-fatal burden of cancer increased from 2004 to 2019 by 6 and 3% respectively for incidence- and prevalence-based YLDs. In 2019, in Belgium, breast cancer had the highest morbidity impact among women, followed by colorectal and non-melanoma skin cancer. Among men, prostate cancer had the highest morbidity impact, followed by colorectal and non-melanoma skin cancer. Between 2004 and 2019, non-melanoma skin cancer significantly increased for both sexes in terms of age-standardized incidence-based YLD per 100,000, from 49 to 111 for men and from 15 to 44 for women. Important decreases were seen for colorectal cancer for both sexes in terms of age-standardized incidence-based YLD per 100,000, from 105 to 84 for men and from 66 to 58 for women. Conclusions: Breast and prostate cancers represent the greatest proportion of cancer morbidity, while for both sexes the morbidity burden of skin cancer has shown an important increase from 2004 onwards. Integrating the current study in the Belgian national burden of disease study will allow monitoring of the burden of cancer over time, highlighting new trends and assessing the impact of public health policies.","author":[{"dropping-particle":"","family":"Gorasso","given":"Vanessa","non-dropping-particle":"","parse-names":false,"suffix":""},{"dropping-particle":"","family":"Silversmit","given":"Geert","non-dropping-particle":"","parse-names":false,"suffix":""},{"dropping-particle":"","family":"Arbyn","given":"Marc","non-dropping-particle":"","parse-names":false,"suffix":""},{"dropping-particle":"","family":"Cornez","given":"Astrid","non-dropping-particle":"","parse-names":false,"suffix":""},{"dropping-particle":"","family":"Pauw","given":"Robby","non-dropping-particle":"De","parse-names":false,"suffix":""},{"dropping-particle":"","family":"Smedt","given":"Delphine","non-dropping-particle":"De","parse-names":false,"suffix":""},{"dropping-particle":"","family":"Grant","given":"Ian","non-dropping-particle":"","parse-names":false,"suffix":""},{"dropping-particle":"","family":"Wyper","given":"Grant M.A.","non-dropping-particle":"","parse-names":false,"suffix":""},{"dropping-particle":"","family":"Devleesschauwer","given":"Brecht","non-dropping-particle":"","parse-names":false,"suffix":""},{"dropping-particle":"","family":"Speybroeck","given":"Niko","non-dropping-particle":"","parse-names":false,"suffix":""}],"container-title":"BMC Cancer","id":"ITEM-1","issue":"1","issued":{"date-parts":[["2022"]]},"title":"The non-fatal burden of cancer in Belgium, 2004–2019: a nationwide registry-based study","type":"article-journal","volume":"22"},"uris":["http://www.mendeley.com/documents/?uuid=8e64791b-8e81-3024-b383-1c4d8c3d0dc4"]}],"mendeley":{"formattedCitation":"&lt;sup&gt;46&lt;/sup&gt;","plainTextFormattedCitation":"46","previouslyFormattedCitation":"&lt;sup&gt;46&lt;/sup&gt;"},"properties":{"noteIndex":0},"schema":"https://github.com/citation-style-language/schema/raw/master/csl-citation.json"}</w:instrText>
      </w:r>
      <w:r w:rsidRPr="00A30AE6">
        <w:rPr>
          <w:rFonts w:eastAsia="Times New Roman" w:cs="Times New Roman"/>
          <w:sz w:val="28"/>
          <w:szCs w:val="28"/>
          <w:lang w:val="en-US"/>
        </w:rPr>
        <w:fldChar w:fldCharType="separate"/>
      </w:r>
      <w:r w:rsidRPr="00A30AE6">
        <w:rPr>
          <w:rFonts w:eastAsia="Times New Roman" w:cs="Times New Roman"/>
          <w:noProof/>
          <w:sz w:val="28"/>
          <w:szCs w:val="28"/>
          <w:vertAlign w:val="superscript"/>
          <w:lang w:val="en-US"/>
        </w:rPr>
        <w:t>46</w:t>
      </w:r>
      <w:r w:rsidRPr="00A30AE6">
        <w:rPr>
          <w:rFonts w:eastAsia="Times New Roman" w:cs="Times New Roman"/>
          <w:sz w:val="28"/>
          <w:szCs w:val="28"/>
          <w:lang w:val="en-US"/>
        </w:rPr>
        <w:fldChar w:fldCharType="end"/>
      </w:r>
      <w:r w:rsidRPr="00A30AE6">
        <w:rPr>
          <w:rFonts w:eastAsia="Times New Roman" w:cs="Times New Roman"/>
          <w:sz w:val="28"/>
          <w:szCs w:val="28"/>
          <w:lang w:val="en-US"/>
        </w:rPr>
        <w:t>. In this study, we identified data limitations that precluded the use of a longer follow-up period to assess disease trends.</w:t>
      </w:r>
    </w:p>
    <w:p w14:paraId="516E5EF8"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Conclusion</w:t>
      </w:r>
    </w:p>
    <w:p w14:paraId="123E2F55"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 xml:space="preserve">This was the first study to assess the burden of the five most common types of cancer in the city of Almaty, Kazakhstan from 2017 to 2021. DALYs owing to these types of cancer are steadily increasing; however, morbidity and mortality rates per 100,000 tend to decrease, which indicates the effectiveness of preventive measures and management in patients with cancer. Future studies should focus on improving evaluation of the cancer burden and advancing estimation techniques in Almaty and across Kazakhstan. Critical strategies for cancer control must encompass the initiation of primary preventive measures against cervical cancer, including </w:t>
      </w:r>
      <w:r w:rsidRPr="00A30AE6">
        <w:rPr>
          <w:rFonts w:cs="Times New Roman"/>
          <w:sz w:val="28"/>
          <w:szCs w:val="28"/>
          <w:lang w:val="en-US"/>
        </w:rPr>
        <w:t xml:space="preserve">human papillomavirus </w:t>
      </w:r>
      <w:r w:rsidRPr="00A30AE6">
        <w:rPr>
          <w:rFonts w:eastAsia="Times New Roman" w:cs="Times New Roman"/>
          <w:sz w:val="28"/>
          <w:szCs w:val="28"/>
          <w:lang w:val="en-US"/>
        </w:rPr>
        <w:t xml:space="preserve">vaccination, and the implementation of stomach cancer screening. Enhancing current prevention programs and treatment approaches, along with raising awareness about cancer and its risk factors among the Kazakhstani population, are also crucial steps. </w:t>
      </w:r>
    </w:p>
    <w:bookmarkEnd w:id="2"/>
    <w:p w14:paraId="76AA7E2E"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Acknowledgment</w:t>
      </w:r>
    </w:p>
    <w:p w14:paraId="05B7B4A8" w14:textId="77777777" w:rsidR="00CC270F" w:rsidRPr="00A30AE6" w:rsidRDefault="00CC270F" w:rsidP="00226B35">
      <w:pPr>
        <w:shd w:val="clear" w:color="auto" w:fill="FFFFFF"/>
        <w:tabs>
          <w:tab w:val="left" w:pos="709"/>
          <w:tab w:val="left" w:pos="5400"/>
        </w:tabs>
        <w:spacing w:before="100" w:beforeAutospacing="1" w:after="100" w:afterAutospacing="1"/>
        <w:ind w:left="284" w:firstLine="567"/>
        <w:contextualSpacing/>
        <w:rPr>
          <w:rFonts w:cs="Times New Roman"/>
          <w:sz w:val="28"/>
          <w:szCs w:val="28"/>
          <w:shd w:val="clear" w:color="auto" w:fill="FFFFFF"/>
          <w:lang w:val="en-US"/>
        </w:rPr>
      </w:pPr>
      <w:r w:rsidRPr="00A30AE6">
        <w:rPr>
          <w:rFonts w:cs="Times New Roman"/>
          <w:sz w:val="28"/>
          <w:szCs w:val="28"/>
          <w:lang w:val="en-US"/>
        </w:rPr>
        <w:t xml:space="preserve">We express our gratitude to the staff of the Institute for Health Metrics and Evaluation and their collaborators for making data publicly accessible. We thank Analisa Avila, MPH, ELS, of </w:t>
      </w:r>
      <w:proofErr w:type="spellStart"/>
      <w:r w:rsidRPr="00A30AE6">
        <w:rPr>
          <w:rFonts w:cs="Times New Roman"/>
          <w:sz w:val="28"/>
          <w:szCs w:val="28"/>
          <w:shd w:val="clear" w:color="auto" w:fill="FFFFFF"/>
          <w:lang w:val="en-US"/>
        </w:rPr>
        <w:t>Edanz</w:t>
      </w:r>
      <w:proofErr w:type="spellEnd"/>
      <w:r w:rsidRPr="00A30AE6">
        <w:rPr>
          <w:rFonts w:cs="Times New Roman"/>
          <w:sz w:val="28"/>
          <w:szCs w:val="28"/>
          <w:shd w:val="clear" w:color="auto" w:fill="FFFFFF"/>
          <w:lang w:val="en-US"/>
        </w:rPr>
        <w:t xml:space="preserve"> (www.edanz.com/ac) for editing a draft of this manuscript.</w:t>
      </w:r>
    </w:p>
    <w:p w14:paraId="739A53F0"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Contributions</w:t>
      </w:r>
    </w:p>
    <w:p w14:paraId="02932643"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 xml:space="preserve">F.K., A.R., K.K-S., D.K., N.G. designed the study. F.K., A.R., A.W., </w:t>
      </w:r>
      <w:proofErr w:type="gramStart"/>
      <w:r w:rsidRPr="00A30AE6">
        <w:rPr>
          <w:rFonts w:cs="Times New Roman"/>
          <w:sz w:val="28"/>
          <w:szCs w:val="28"/>
          <w:lang w:val="en-US"/>
        </w:rPr>
        <w:t>K.K</w:t>
      </w:r>
      <w:proofErr w:type="gramEnd"/>
      <w:r w:rsidRPr="00A30AE6">
        <w:rPr>
          <w:rFonts w:cs="Times New Roman"/>
          <w:sz w:val="28"/>
          <w:szCs w:val="28"/>
          <w:lang w:val="en-US"/>
        </w:rPr>
        <w:t xml:space="preserve">-S., </w:t>
      </w:r>
      <w:proofErr w:type="spellStart"/>
      <w:r w:rsidRPr="00A30AE6">
        <w:rPr>
          <w:rFonts w:cs="Times New Roman"/>
          <w:sz w:val="28"/>
          <w:szCs w:val="28"/>
          <w:lang w:val="en-US"/>
        </w:rPr>
        <w:t>O.Sh</w:t>
      </w:r>
      <w:proofErr w:type="spellEnd"/>
      <w:r w:rsidRPr="00A30AE6">
        <w:rPr>
          <w:rFonts w:cs="Times New Roman"/>
          <w:sz w:val="28"/>
          <w:szCs w:val="28"/>
          <w:lang w:val="en-US"/>
        </w:rPr>
        <w:t xml:space="preserve">, N.G. analyzed the data and performed the calculations and analyses. F.K., A.R., A.W., </w:t>
      </w:r>
      <w:proofErr w:type="gramStart"/>
      <w:r w:rsidRPr="00A30AE6">
        <w:rPr>
          <w:rFonts w:cs="Times New Roman"/>
          <w:sz w:val="28"/>
          <w:szCs w:val="28"/>
          <w:lang w:val="en-US"/>
        </w:rPr>
        <w:t>K.K</w:t>
      </w:r>
      <w:proofErr w:type="gramEnd"/>
      <w:r w:rsidRPr="00A30AE6">
        <w:rPr>
          <w:rFonts w:cs="Times New Roman"/>
          <w:sz w:val="28"/>
          <w:szCs w:val="28"/>
          <w:lang w:val="en-US"/>
        </w:rPr>
        <w:t xml:space="preserve">-S., G.D., </w:t>
      </w:r>
      <w:proofErr w:type="spellStart"/>
      <w:r w:rsidRPr="00A30AE6">
        <w:rPr>
          <w:rFonts w:cs="Times New Roman"/>
          <w:sz w:val="28"/>
          <w:szCs w:val="28"/>
          <w:lang w:val="en-US"/>
        </w:rPr>
        <w:t>I.Zh</w:t>
      </w:r>
      <w:proofErr w:type="spellEnd"/>
      <w:r w:rsidRPr="00A30AE6">
        <w:rPr>
          <w:rFonts w:cs="Times New Roman"/>
          <w:sz w:val="28"/>
          <w:szCs w:val="28"/>
          <w:lang w:val="en-US"/>
        </w:rPr>
        <w:t>., N.G.  drafted the initial manuscript. All authors reviewed the drafted manuscript for critical content. All authors approved the final version of the manuscript.</w:t>
      </w:r>
    </w:p>
    <w:p w14:paraId="622F866B"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Data availability</w:t>
      </w:r>
    </w:p>
    <w:p w14:paraId="5444ABE9"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The data sets created and/or examined in this study can be obtained from the corresponding author upon a reasonable request.</w:t>
      </w:r>
    </w:p>
    <w:p w14:paraId="6983EFD8"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lastRenderedPageBreak/>
        <w:t>Competing interests</w:t>
      </w:r>
    </w:p>
    <w:p w14:paraId="05952862"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The authors declare no competing interests.</w:t>
      </w:r>
    </w:p>
    <w:p w14:paraId="463AF531" w14:textId="77777777"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Funding</w:t>
      </w:r>
    </w:p>
    <w:p w14:paraId="5EDD3E7A"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The analyses were funded by the German Federal Ministry of Education and Research as part of the project "Capacities and infrastructures for health policy development - strengthening information systems for summary measures of population health" (funding reference: 01DK21017).</w:t>
      </w:r>
    </w:p>
    <w:p w14:paraId="68B2BAD0" w14:textId="77777777" w:rsidR="00CC270F" w:rsidRPr="00A30AE6" w:rsidRDefault="00CC270F" w:rsidP="00226B35">
      <w:pPr>
        <w:tabs>
          <w:tab w:val="left" w:pos="709"/>
        </w:tabs>
        <w:ind w:left="284" w:firstLine="567"/>
        <w:contextualSpacing/>
        <w:rPr>
          <w:rFonts w:cs="Times New Roman"/>
          <w:b/>
          <w:bCs/>
          <w:sz w:val="28"/>
          <w:szCs w:val="28"/>
          <w:lang w:val="en"/>
        </w:rPr>
      </w:pPr>
      <w:r w:rsidRPr="00A30AE6">
        <w:rPr>
          <w:rFonts w:cs="Times New Roman"/>
          <w:b/>
          <w:bCs/>
          <w:sz w:val="28"/>
          <w:szCs w:val="28"/>
          <w:lang w:val="en"/>
        </w:rPr>
        <w:t>Figure legends</w:t>
      </w:r>
    </w:p>
    <w:p w14:paraId="2BB5BE5E" w14:textId="77777777" w:rsidR="00CC270F" w:rsidRPr="00A30AE6" w:rsidRDefault="00CC270F" w:rsidP="00226B35">
      <w:pPr>
        <w:tabs>
          <w:tab w:val="left" w:pos="709"/>
        </w:tabs>
        <w:spacing w:after="160"/>
        <w:ind w:left="284" w:firstLine="567"/>
        <w:contextualSpacing/>
        <w:rPr>
          <w:rFonts w:eastAsia="Times New Roman" w:cs="Times New Roman"/>
          <w:b/>
          <w:sz w:val="28"/>
          <w:szCs w:val="28"/>
          <w:lang w:val="en-US"/>
        </w:rPr>
      </w:pPr>
      <w:r w:rsidRPr="00A30AE6">
        <w:rPr>
          <w:rFonts w:eastAsia="Times New Roman" w:cs="Times New Roman"/>
          <w:b/>
          <w:sz w:val="28"/>
          <w:szCs w:val="28"/>
          <w:lang w:val="en-US"/>
        </w:rPr>
        <w:t>Figure 1. Disability-adjusted life years (DALYs) according to sex for each selected cancer type with proportions of years lived with disability (YLD) and years of life lost owing to premature death (YLL) in Almaty, 2021</w:t>
      </w:r>
    </w:p>
    <w:p w14:paraId="7654D8D6" w14:textId="77777777" w:rsidR="00CC270F" w:rsidRPr="00A30AE6" w:rsidRDefault="00CC270F" w:rsidP="00226B35">
      <w:pPr>
        <w:tabs>
          <w:tab w:val="left" w:pos="709"/>
        </w:tabs>
        <w:spacing w:after="160"/>
        <w:ind w:left="284" w:firstLine="567"/>
        <w:contextualSpacing/>
        <w:rPr>
          <w:rFonts w:eastAsia="Times New Roman" w:cs="Times New Roman"/>
          <w:bCs/>
          <w:sz w:val="28"/>
          <w:szCs w:val="28"/>
          <w:lang w:val="en-US"/>
        </w:rPr>
      </w:pPr>
      <w:r w:rsidRPr="00A30AE6">
        <w:rPr>
          <w:rFonts w:eastAsia="Times New Roman" w:cs="Times New Roman"/>
          <w:bCs/>
          <w:sz w:val="28"/>
          <w:szCs w:val="28"/>
          <w:lang w:val="en-US"/>
        </w:rPr>
        <w:t>Disability-adjusted life years (DALYs), delineated in Figure 1 for Almaty in 2021, encompass both the years lived with disability (YLD, represented in orange) and the years of life lost to premature mortality (YLL, depicted in blue), with these metrics disaggregated by sex for selected cancer types.</w:t>
      </w:r>
    </w:p>
    <w:p w14:paraId="300F8EE4" w14:textId="77777777" w:rsidR="00CC270F" w:rsidRPr="00A30AE6" w:rsidRDefault="00CC270F" w:rsidP="00226B35">
      <w:pPr>
        <w:tabs>
          <w:tab w:val="left" w:pos="709"/>
        </w:tabs>
        <w:spacing w:after="160"/>
        <w:ind w:left="284" w:firstLine="567"/>
        <w:contextualSpacing/>
        <w:rPr>
          <w:rFonts w:eastAsia="Times New Roman" w:cs="Times New Roman"/>
          <w:b/>
          <w:bCs/>
          <w:sz w:val="28"/>
          <w:szCs w:val="28"/>
          <w:lang w:val="en-US"/>
        </w:rPr>
      </w:pPr>
      <w:r w:rsidRPr="00A30AE6">
        <w:rPr>
          <w:rFonts w:eastAsia="Times New Roman" w:cs="Times New Roman"/>
          <w:b/>
          <w:bCs/>
          <w:sz w:val="28"/>
          <w:szCs w:val="28"/>
          <w:lang w:val="en-US"/>
        </w:rPr>
        <w:t xml:space="preserve">Figure 2. Age-standardized </w:t>
      </w:r>
      <w:r w:rsidRPr="00A30AE6">
        <w:rPr>
          <w:rFonts w:eastAsia="Times New Roman" w:cs="Times New Roman"/>
          <w:b/>
          <w:sz w:val="28"/>
          <w:szCs w:val="28"/>
          <w:lang w:val="en-US"/>
        </w:rPr>
        <w:t>disability-adjusted life year (</w:t>
      </w:r>
      <w:r w:rsidRPr="00A30AE6">
        <w:rPr>
          <w:rFonts w:eastAsia="Times New Roman" w:cs="Times New Roman"/>
          <w:b/>
          <w:bCs/>
          <w:sz w:val="28"/>
          <w:szCs w:val="28"/>
          <w:lang w:val="en-US"/>
        </w:rPr>
        <w:t>DALY) rates for certain types of cancer in men and women from 2017 to 2021 in Almaty</w:t>
      </w:r>
    </w:p>
    <w:p w14:paraId="5FE99220"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Figure 2 shows trends in age-standardized disability-adjusted life years (DALYs) for selected cancer types among men and women in Almaty over the five-year period, 2017 to 2021, with data points indicating the annual DALY rates per 100,000 individuals for lung, stomach, colorectal, prostate, breast, and cervical cancers.</w:t>
      </w:r>
    </w:p>
    <w:p w14:paraId="1E97B28A" w14:textId="77777777" w:rsidR="00CC270F" w:rsidRPr="00A30AE6" w:rsidRDefault="00CC270F" w:rsidP="00226B35">
      <w:pPr>
        <w:tabs>
          <w:tab w:val="left" w:pos="709"/>
        </w:tabs>
        <w:spacing w:after="160"/>
        <w:ind w:left="284" w:firstLine="567"/>
        <w:contextualSpacing/>
        <w:rPr>
          <w:rFonts w:eastAsia="Times New Roman" w:cs="Times New Roman"/>
          <w:b/>
          <w:sz w:val="28"/>
          <w:szCs w:val="28"/>
          <w:lang w:val="en-US"/>
        </w:rPr>
      </w:pPr>
      <w:r w:rsidRPr="00A30AE6">
        <w:rPr>
          <w:rFonts w:eastAsia="Times New Roman" w:cs="Times New Roman"/>
          <w:b/>
          <w:sz w:val="28"/>
          <w:szCs w:val="28"/>
          <w:lang w:val="en-US"/>
        </w:rPr>
        <w:t>Figure 3. Ranking of selected cancers based on age-standardized disability-adjusted life year (DALY) rates in both sexes between 2017 and 2021</w:t>
      </w:r>
    </w:p>
    <w:p w14:paraId="3CA9149A"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Figure 3 shows comparative rankings of selected cancers based on age-standardized disability-adjusted life year (DALY) rates in Almaty for both sexes, compared with 2017 and 2021. Changes in ratings are indicated by color coding:</w:t>
      </w:r>
      <w:r w:rsidRPr="00A30AE6">
        <w:rPr>
          <w:rFonts w:cs="Times New Roman"/>
          <w:sz w:val="28"/>
          <w:szCs w:val="28"/>
          <w:lang w:val="en"/>
        </w:rPr>
        <w:t xml:space="preserve"> </w:t>
      </w:r>
      <w:r w:rsidRPr="00A30AE6">
        <w:rPr>
          <w:rFonts w:eastAsia="Times New Roman" w:cs="Times New Roman"/>
          <w:sz w:val="28"/>
          <w:szCs w:val="28"/>
          <w:lang w:val="en-US"/>
        </w:rPr>
        <w:t>red indicates an escalation in ranking, green signifies a decline, and yellow means no change. The accompanying percentages and brackets represent the relative change in age-standardized DALYs between two years for each cancer type.</w:t>
      </w:r>
    </w:p>
    <w:p w14:paraId="3D8821D3" w14:textId="77777777" w:rsidR="00CC270F" w:rsidRPr="00A30AE6" w:rsidRDefault="00CC270F" w:rsidP="00226B35">
      <w:pPr>
        <w:tabs>
          <w:tab w:val="left" w:pos="709"/>
        </w:tabs>
        <w:spacing w:after="160"/>
        <w:ind w:left="284" w:firstLine="567"/>
        <w:contextualSpacing/>
        <w:rPr>
          <w:rFonts w:eastAsia="Times New Roman" w:cs="Times New Roman"/>
          <w:b/>
          <w:bCs/>
          <w:sz w:val="28"/>
          <w:szCs w:val="28"/>
          <w:lang w:val="en-US"/>
        </w:rPr>
      </w:pPr>
      <w:r w:rsidRPr="00A30AE6">
        <w:rPr>
          <w:rFonts w:eastAsia="Times New Roman" w:cs="Times New Roman"/>
          <w:b/>
          <w:bCs/>
          <w:sz w:val="28"/>
          <w:szCs w:val="28"/>
          <w:lang w:val="en-US"/>
        </w:rPr>
        <w:t xml:space="preserve">Figure 4. Contribution to </w:t>
      </w:r>
      <w:r w:rsidRPr="00A30AE6">
        <w:rPr>
          <w:rFonts w:eastAsia="Times New Roman" w:cs="Times New Roman"/>
          <w:b/>
          <w:sz w:val="28"/>
          <w:szCs w:val="28"/>
          <w:lang w:val="en-US"/>
        </w:rPr>
        <w:t>disability-adjusted life years (</w:t>
      </w:r>
      <w:r w:rsidRPr="00A30AE6">
        <w:rPr>
          <w:rFonts w:eastAsia="Times New Roman" w:cs="Times New Roman"/>
          <w:b/>
          <w:bCs/>
          <w:sz w:val="28"/>
          <w:szCs w:val="28"/>
          <w:lang w:val="en-US"/>
        </w:rPr>
        <w:t xml:space="preserve">DALYs) of </w:t>
      </w:r>
      <w:r w:rsidRPr="00A30AE6">
        <w:rPr>
          <w:rFonts w:eastAsia="Times New Roman" w:cs="Times New Roman"/>
          <w:b/>
          <w:sz w:val="28"/>
          <w:szCs w:val="28"/>
          <w:lang w:val="en-US"/>
        </w:rPr>
        <w:t xml:space="preserve">years lived with disability (YLD) and years of life lost owing to premature death (YLL) </w:t>
      </w:r>
      <w:r w:rsidRPr="00A30AE6">
        <w:rPr>
          <w:rFonts w:eastAsia="Times New Roman" w:cs="Times New Roman"/>
          <w:b/>
          <w:bCs/>
          <w:sz w:val="28"/>
          <w:szCs w:val="28"/>
          <w:lang w:val="en-US"/>
        </w:rPr>
        <w:t xml:space="preserve">by cancer type and sex in 2017 and 2021, Almaty </w:t>
      </w:r>
    </w:p>
    <w:p w14:paraId="2A86793D" w14:textId="77777777" w:rsidR="00CC270F" w:rsidRPr="00A30AE6" w:rsidRDefault="00CC270F" w:rsidP="00226B35">
      <w:pPr>
        <w:tabs>
          <w:tab w:val="left" w:pos="709"/>
        </w:tabs>
        <w:spacing w:after="160"/>
        <w:ind w:left="284" w:firstLine="567"/>
        <w:contextualSpacing/>
        <w:rPr>
          <w:rFonts w:eastAsia="Times New Roman" w:cs="Times New Roman"/>
          <w:sz w:val="28"/>
          <w:szCs w:val="28"/>
          <w:lang w:val="en-US"/>
        </w:rPr>
      </w:pPr>
      <w:r w:rsidRPr="00A30AE6">
        <w:rPr>
          <w:rFonts w:eastAsia="Times New Roman" w:cs="Times New Roman"/>
          <w:sz w:val="28"/>
          <w:szCs w:val="28"/>
          <w:lang w:val="en-US"/>
        </w:rPr>
        <w:t>Figure 4 shows the proportional contribution of years lived with disability (YLD, shown in orange) and years of life lost due to premature death (YLL, shown in blue) to total disability-adjusted life years (DALYs) for each specific case by cancer type and sex in Almaty</w:t>
      </w:r>
      <w:r w:rsidRPr="00A30AE6">
        <w:rPr>
          <w:rFonts w:cs="Times New Roman"/>
          <w:sz w:val="28"/>
          <w:szCs w:val="28"/>
          <w:lang w:val="en"/>
        </w:rPr>
        <w:t xml:space="preserve"> </w:t>
      </w:r>
      <w:r w:rsidRPr="00A30AE6">
        <w:rPr>
          <w:rFonts w:eastAsia="Times New Roman" w:cs="Times New Roman"/>
          <w:sz w:val="28"/>
          <w:szCs w:val="28"/>
          <w:lang w:val="en-US"/>
        </w:rPr>
        <w:t>for lung, breast, colorectal, stomach, cervical and prostate cancer, reflecting temporal changes in disease burden over the period 2017–2021.</w:t>
      </w:r>
    </w:p>
    <w:p w14:paraId="03E5EDFC" w14:textId="77777777" w:rsidR="00CC270F" w:rsidRPr="00A30AE6" w:rsidRDefault="00CC270F" w:rsidP="00226B35">
      <w:pPr>
        <w:tabs>
          <w:tab w:val="left" w:pos="709"/>
        </w:tabs>
        <w:spacing w:after="160"/>
        <w:ind w:left="284" w:firstLine="567"/>
        <w:contextualSpacing/>
        <w:rPr>
          <w:rFonts w:cs="Times New Roman"/>
          <w:b/>
          <w:sz w:val="28"/>
          <w:szCs w:val="28"/>
          <w:lang w:val="en-US"/>
        </w:rPr>
      </w:pPr>
      <w:r w:rsidRPr="00A30AE6">
        <w:rPr>
          <w:rFonts w:cs="Times New Roman"/>
          <w:b/>
          <w:sz w:val="28"/>
          <w:szCs w:val="28"/>
          <w:lang w:val="en-US"/>
        </w:rPr>
        <w:t xml:space="preserve">Figure 5. Age distribution of </w:t>
      </w:r>
      <w:r w:rsidRPr="00A30AE6">
        <w:rPr>
          <w:rFonts w:eastAsia="Times New Roman" w:cs="Times New Roman"/>
          <w:b/>
          <w:sz w:val="28"/>
          <w:szCs w:val="28"/>
          <w:lang w:val="en-US"/>
        </w:rPr>
        <w:t>disability-adjusted life year (</w:t>
      </w:r>
      <w:r w:rsidRPr="00A30AE6">
        <w:rPr>
          <w:rFonts w:cs="Times New Roman"/>
          <w:b/>
          <w:sz w:val="28"/>
          <w:szCs w:val="28"/>
          <w:lang w:val="en-US"/>
        </w:rPr>
        <w:t>DALY) rate per 100,000 in Almaty during 2021 for men (left) and women (right)</w:t>
      </w:r>
    </w:p>
    <w:p w14:paraId="26E78157" w14:textId="77777777" w:rsidR="00CC270F" w:rsidRPr="00A30AE6" w:rsidRDefault="00CC270F" w:rsidP="00226B35">
      <w:pPr>
        <w:tabs>
          <w:tab w:val="left" w:pos="709"/>
        </w:tabs>
        <w:spacing w:after="160"/>
        <w:ind w:left="284" w:firstLine="567"/>
        <w:contextualSpacing/>
        <w:rPr>
          <w:rFonts w:cs="Times New Roman"/>
          <w:sz w:val="28"/>
          <w:szCs w:val="28"/>
          <w:lang w:val="en-US"/>
        </w:rPr>
      </w:pPr>
      <w:r w:rsidRPr="00A30AE6">
        <w:rPr>
          <w:rFonts w:cs="Times New Roman"/>
          <w:sz w:val="28"/>
          <w:szCs w:val="28"/>
          <w:lang w:val="en-US"/>
        </w:rPr>
        <w:t>Figure 5 shows the age distribution of DALYs (disability-adjusted) per 100,000 men and women in Almaty in 2021 for age groups from 0-4 years to 85+ years.</w:t>
      </w:r>
    </w:p>
    <w:p w14:paraId="562FCB55" w14:textId="77777777" w:rsidR="00353A6A" w:rsidRDefault="00353A6A" w:rsidP="00226B35">
      <w:pPr>
        <w:tabs>
          <w:tab w:val="left" w:pos="709"/>
        </w:tabs>
        <w:ind w:left="284" w:firstLine="567"/>
        <w:contextualSpacing/>
        <w:rPr>
          <w:rFonts w:cs="Times New Roman"/>
          <w:b/>
          <w:bCs/>
          <w:sz w:val="28"/>
          <w:szCs w:val="28"/>
        </w:rPr>
      </w:pPr>
    </w:p>
    <w:p w14:paraId="1A59A134" w14:textId="30D0D2B2" w:rsidR="00CC270F" w:rsidRPr="00A30AE6" w:rsidRDefault="00CC270F"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References</w:t>
      </w:r>
    </w:p>
    <w:p w14:paraId="7B89FD0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lastRenderedPageBreak/>
        <w:t xml:space="preserve">[1] </w:t>
      </w:r>
      <w:r w:rsidRPr="00A30AE6">
        <w:rPr>
          <w:rFonts w:cs="Times New Roman"/>
          <w:sz w:val="28"/>
          <w:szCs w:val="28"/>
          <w:lang w:val="en-US"/>
        </w:rPr>
        <w:tab/>
        <w:t>Bryant, J. H., Harrison, P. F. &amp; Health, I. of M. (US) B. on I. World Development Report 1993: Investing in Health. (1996).</w:t>
      </w:r>
    </w:p>
    <w:p w14:paraId="77BC53F9"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 </w:t>
      </w:r>
      <w:r w:rsidRPr="00A30AE6">
        <w:rPr>
          <w:rFonts w:cs="Times New Roman"/>
          <w:sz w:val="28"/>
          <w:szCs w:val="28"/>
          <w:lang w:val="en-US"/>
        </w:rPr>
        <w:tab/>
        <w:t xml:space="preserve">World Health Organization (WHO). Global Health Estimates 2020: Deaths by Cause, Age, Sex, by Country and by </w:t>
      </w:r>
      <w:proofErr w:type="gramStart"/>
      <w:r w:rsidRPr="00A30AE6">
        <w:rPr>
          <w:rFonts w:cs="Times New Roman"/>
          <w:sz w:val="28"/>
          <w:szCs w:val="28"/>
          <w:lang w:val="en-US"/>
        </w:rPr>
        <w:t>Region</w:t>
      </w:r>
      <w:proofErr w:type="gramEnd"/>
      <w:r w:rsidRPr="00A30AE6">
        <w:rPr>
          <w:rFonts w:cs="Times New Roman"/>
          <w:sz w:val="28"/>
          <w:szCs w:val="28"/>
          <w:lang w:val="en-US"/>
        </w:rPr>
        <w:t>, 2000-2019.</w:t>
      </w:r>
      <w:r w:rsidRPr="00A30AE6">
        <w:rPr>
          <w:rFonts w:cs="Times New Roman"/>
          <w:sz w:val="28"/>
          <w:szCs w:val="28"/>
          <w:lang w:val="en"/>
        </w:rPr>
        <w:t xml:space="preserve"> </w:t>
      </w:r>
      <w:r w:rsidRPr="00A30AE6">
        <w:rPr>
          <w:rFonts w:cs="Times New Roman"/>
          <w:sz w:val="28"/>
          <w:szCs w:val="28"/>
          <w:lang w:val="en-US"/>
        </w:rPr>
        <w:t>https://www.who.int/data/gho/data/themes/mortality-and-global-health-estimates/ghe-leading-causes-of-death</w:t>
      </w:r>
    </w:p>
    <w:p w14:paraId="0EEE6947"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 </w:t>
      </w:r>
      <w:r w:rsidRPr="00A30AE6">
        <w:rPr>
          <w:rFonts w:cs="Times New Roman"/>
          <w:sz w:val="28"/>
          <w:szCs w:val="28"/>
          <w:lang w:val="en-US"/>
        </w:rPr>
        <w:tab/>
        <w:t xml:space="preserve">Sung, H., </w:t>
      </w:r>
      <w:proofErr w:type="spellStart"/>
      <w:r w:rsidRPr="00A30AE6">
        <w:rPr>
          <w:rFonts w:cs="Times New Roman"/>
          <w:sz w:val="28"/>
          <w:szCs w:val="28"/>
          <w:lang w:val="en-US"/>
        </w:rPr>
        <w:t>Ferlay</w:t>
      </w:r>
      <w:proofErr w:type="spellEnd"/>
      <w:r w:rsidRPr="00A30AE6">
        <w:rPr>
          <w:rFonts w:cs="Times New Roman"/>
          <w:sz w:val="28"/>
          <w:szCs w:val="28"/>
          <w:lang w:val="en-US"/>
        </w:rPr>
        <w:t xml:space="preserve">, J. &amp; Siegel, R. L. Global Cancer Statistics 2020: GLOBOCAN Estimates of Incidence and Mortality Worldwide for 36 Cancers in 185 Countries. </w:t>
      </w:r>
      <w:r w:rsidRPr="00A30AE6">
        <w:rPr>
          <w:rFonts w:cs="Times New Roman"/>
          <w:i/>
          <w:iCs/>
          <w:sz w:val="28"/>
          <w:szCs w:val="28"/>
          <w:lang w:val="en-US"/>
        </w:rPr>
        <w:t>CA. Cancer. J. Clin.</w:t>
      </w:r>
      <w:r w:rsidRPr="00A30AE6">
        <w:rPr>
          <w:rFonts w:cs="Times New Roman"/>
          <w:sz w:val="28"/>
          <w:szCs w:val="28"/>
          <w:lang w:val="en-US"/>
        </w:rPr>
        <w:t xml:space="preserve"> </w:t>
      </w:r>
      <w:r w:rsidRPr="00A30AE6">
        <w:rPr>
          <w:rFonts w:cs="Times New Roman"/>
          <w:b/>
          <w:bCs/>
          <w:sz w:val="28"/>
          <w:szCs w:val="28"/>
          <w:lang w:val="en-US"/>
        </w:rPr>
        <w:t>71</w:t>
      </w:r>
      <w:r w:rsidRPr="00A30AE6">
        <w:rPr>
          <w:rFonts w:cs="Times New Roman"/>
          <w:sz w:val="28"/>
          <w:szCs w:val="28"/>
          <w:lang w:val="en-US"/>
        </w:rPr>
        <w:t xml:space="preserve">, 209-249 (2021). </w:t>
      </w:r>
    </w:p>
    <w:p w14:paraId="6B4978F8"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 </w:t>
      </w:r>
      <w:r w:rsidRPr="00A30AE6">
        <w:rPr>
          <w:rFonts w:cs="Times New Roman"/>
          <w:sz w:val="28"/>
          <w:szCs w:val="28"/>
          <w:lang w:val="en-US"/>
        </w:rPr>
        <w:tab/>
        <w:t xml:space="preserve">Bray, F. </w:t>
      </w:r>
      <w:r w:rsidRPr="00A30AE6">
        <w:rPr>
          <w:rFonts w:cs="Times New Roman"/>
          <w:i/>
          <w:iCs/>
          <w:sz w:val="28"/>
          <w:szCs w:val="28"/>
          <w:lang w:val="en-US"/>
        </w:rPr>
        <w:t>et al</w:t>
      </w:r>
      <w:r w:rsidRPr="00A30AE6">
        <w:rPr>
          <w:rFonts w:cs="Times New Roman"/>
          <w:sz w:val="28"/>
          <w:szCs w:val="28"/>
          <w:lang w:val="en-US"/>
        </w:rPr>
        <w:t xml:space="preserve">. The ever-increasing importance of cancer as a leading cause of premature death worldwide. </w:t>
      </w:r>
      <w:r w:rsidRPr="00A30AE6">
        <w:rPr>
          <w:rFonts w:cs="Times New Roman"/>
          <w:i/>
          <w:iCs/>
          <w:sz w:val="28"/>
          <w:szCs w:val="28"/>
          <w:lang w:val="en-US"/>
        </w:rPr>
        <w:t>Cancer</w:t>
      </w:r>
      <w:r w:rsidRPr="00A30AE6">
        <w:rPr>
          <w:rFonts w:cs="Times New Roman"/>
          <w:sz w:val="28"/>
          <w:szCs w:val="28"/>
          <w:lang w:val="en-US"/>
        </w:rPr>
        <w:t xml:space="preserve">. </w:t>
      </w:r>
      <w:r w:rsidRPr="00A30AE6">
        <w:rPr>
          <w:rFonts w:cs="Times New Roman"/>
          <w:b/>
          <w:bCs/>
          <w:sz w:val="28"/>
          <w:szCs w:val="28"/>
          <w:lang w:val="en-US"/>
        </w:rPr>
        <w:t>127</w:t>
      </w:r>
      <w:r w:rsidRPr="00A30AE6">
        <w:rPr>
          <w:rFonts w:cs="Times New Roman"/>
          <w:sz w:val="28"/>
          <w:szCs w:val="28"/>
          <w:lang w:val="en-US"/>
        </w:rPr>
        <w:t>, 3029-3030 (2021).</w:t>
      </w:r>
    </w:p>
    <w:p w14:paraId="7CB2BA6D"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[5] </w:t>
      </w:r>
      <w:r w:rsidRPr="00A30AE6">
        <w:rPr>
          <w:rFonts w:cs="Times New Roman"/>
          <w:sz w:val="28"/>
          <w:szCs w:val="28"/>
          <w:lang w:val="en-US"/>
        </w:rPr>
        <w:tab/>
        <w:t xml:space="preserve">World Health Organization. International Agency for Research on Cancer. Cancer Today </w:t>
      </w:r>
      <w:hyperlink r:id="rId20" w:history="1">
        <w:r w:rsidRPr="00A30AE6">
          <w:rPr>
            <w:rFonts w:cs="Times New Roman"/>
            <w:sz w:val="28"/>
            <w:szCs w:val="28"/>
            <w:u w:val="single"/>
            <w:lang w:val="en-US"/>
          </w:rPr>
          <w:t>https://gco.iarc.fr/today/online-analysis-map</w:t>
        </w:r>
      </w:hyperlink>
      <w:r w:rsidRPr="00A30AE6">
        <w:rPr>
          <w:rFonts w:cs="Times New Roman"/>
          <w:sz w:val="28"/>
          <w:szCs w:val="28"/>
          <w:lang w:val="en-US"/>
        </w:rPr>
        <w:t>.</w:t>
      </w:r>
    </w:p>
    <w:p w14:paraId="6FA6DD02"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rPr>
      </w:pPr>
      <w:r w:rsidRPr="00A30AE6">
        <w:rPr>
          <w:rFonts w:cs="Times New Roman"/>
          <w:sz w:val="28"/>
          <w:szCs w:val="28"/>
          <w:lang w:val="en-US"/>
        </w:rPr>
        <w:t xml:space="preserve">[6]        Global Burden of Disease Study 2019 (GBD 2019) Socio-Demographic Index (SDI) 1950–2019 | </w:t>
      </w:r>
      <w:proofErr w:type="spellStart"/>
      <w:r w:rsidRPr="00A30AE6">
        <w:rPr>
          <w:rFonts w:cs="Times New Roman"/>
          <w:sz w:val="28"/>
          <w:szCs w:val="28"/>
          <w:lang w:val="en-US"/>
        </w:rPr>
        <w:t>GHDx</w:t>
      </w:r>
      <w:proofErr w:type="spellEnd"/>
      <w:r w:rsidRPr="00A30AE6">
        <w:rPr>
          <w:rFonts w:cs="Times New Roman"/>
          <w:sz w:val="28"/>
          <w:szCs w:val="28"/>
          <w:lang w:val="en-US"/>
        </w:rPr>
        <w:t xml:space="preserve">. </w:t>
      </w:r>
      <w:hyperlink r:id="rId21" w:history="1">
        <w:r w:rsidRPr="00A30AE6">
          <w:rPr>
            <w:rFonts w:cs="Times New Roman"/>
            <w:sz w:val="28"/>
            <w:szCs w:val="28"/>
            <w:u w:val="single"/>
            <w:lang w:val="en-US"/>
          </w:rPr>
          <w:t>https</w:t>
        </w:r>
        <w:r w:rsidRPr="00A30AE6">
          <w:rPr>
            <w:rFonts w:cs="Times New Roman"/>
            <w:sz w:val="28"/>
            <w:szCs w:val="28"/>
            <w:u w:val="single"/>
          </w:rPr>
          <w:t>://</w:t>
        </w:r>
        <w:proofErr w:type="spellStart"/>
        <w:r w:rsidRPr="00A30AE6">
          <w:rPr>
            <w:rFonts w:cs="Times New Roman"/>
            <w:sz w:val="28"/>
            <w:szCs w:val="28"/>
            <w:u w:val="single"/>
            <w:lang w:val="en-US"/>
          </w:rPr>
          <w:t>ghdx</w:t>
        </w:r>
        <w:proofErr w:type="spellEnd"/>
        <w:r w:rsidRPr="00A30AE6">
          <w:rPr>
            <w:rFonts w:cs="Times New Roman"/>
            <w:sz w:val="28"/>
            <w:szCs w:val="28"/>
            <w:u w:val="single"/>
          </w:rPr>
          <w:t>.</w:t>
        </w:r>
        <w:proofErr w:type="spellStart"/>
        <w:r w:rsidRPr="00A30AE6">
          <w:rPr>
            <w:rFonts w:cs="Times New Roman"/>
            <w:sz w:val="28"/>
            <w:szCs w:val="28"/>
            <w:u w:val="single"/>
            <w:lang w:val="en-US"/>
          </w:rPr>
          <w:t>healthdata</w:t>
        </w:r>
        <w:proofErr w:type="spellEnd"/>
        <w:r w:rsidRPr="00A30AE6">
          <w:rPr>
            <w:rFonts w:cs="Times New Roman"/>
            <w:sz w:val="28"/>
            <w:szCs w:val="28"/>
            <w:u w:val="single"/>
          </w:rPr>
          <w:t>.</w:t>
        </w:r>
        <w:r w:rsidRPr="00A30AE6">
          <w:rPr>
            <w:rFonts w:cs="Times New Roman"/>
            <w:sz w:val="28"/>
            <w:szCs w:val="28"/>
            <w:u w:val="single"/>
            <w:lang w:val="en-US"/>
          </w:rPr>
          <w:t>org</w:t>
        </w:r>
        <w:r w:rsidRPr="00A30AE6">
          <w:rPr>
            <w:rFonts w:cs="Times New Roman"/>
            <w:sz w:val="28"/>
            <w:szCs w:val="28"/>
            <w:u w:val="single"/>
          </w:rPr>
          <w:t>/</w:t>
        </w:r>
        <w:r w:rsidRPr="00A30AE6">
          <w:rPr>
            <w:rFonts w:cs="Times New Roman"/>
            <w:sz w:val="28"/>
            <w:szCs w:val="28"/>
            <w:u w:val="single"/>
            <w:lang w:val="en-US"/>
          </w:rPr>
          <w:t>record</w:t>
        </w:r>
        <w:r w:rsidRPr="00A30AE6">
          <w:rPr>
            <w:rFonts w:cs="Times New Roman"/>
            <w:sz w:val="28"/>
            <w:szCs w:val="28"/>
            <w:u w:val="single"/>
          </w:rPr>
          <w:t>/</w:t>
        </w:r>
        <w:proofErr w:type="spellStart"/>
        <w:r w:rsidRPr="00A30AE6">
          <w:rPr>
            <w:rFonts w:cs="Times New Roman"/>
            <w:sz w:val="28"/>
            <w:szCs w:val="28"/>
            <w:u w:val="single"/>
            <w:lang w:val="en-US"/>
          </w:rPr>
          <w:t>ihme</w:t>
        </w:r>
        <w:proofErr w:type="spellEnd"/>
        <w:r w:rsidRPr="00A30AE6">
          <w:rPr>
            <w:rFonts w:cs="Times New Roman"/>
            <w:sz w:val="28"/>
            <w:szCs w:val="28"/>
            <w:u w:val="single"/>
          </w:rPr>
          <w:t>-</w:t>
        </w:r>
        <w:r w:rsidRPr="00A30AE6">
          <w:rPr>
            <w:rFonts w:cs="Times New Roman"/>
            <w:sz w:val="28"/>
            <w:szCs w:val="28"/>
            <w:u w:val="single"/>
            <w:lang w:val="en-US"/>
          </w:rPr>
          <w:t>data</w:t>
        </w:r>
        <w:r w:rsidRPr="00A30AE6">
          <w:rPr>
            <w:rFonts w:cs="Times New Roman"/>
            <w:sz w:val="28"/>
            <w:szCs w:val="28"/>
            <w:u w:val="single"/>
          </w:rPr>
          <w:t>/</w:t>
        </w:r>
        <w:proofErr w:type="spellStart"/>
        <w:r w:rsidRPr="00A30AE6">
          <w:rPr>
            <w:rFonts w:cs="Times New Roman"/>
            <w:sz w:val="28"/>
            <w:szCs w:val="28"/>
            <w:u w:val="single"/>
            <w:lang w:val="en-US"/>
          </w:rPr>
          <w:t>gbd</w:t>
        </w:r>
        <w:proofErr w:type="spellEnd"/>
        <w:r w:rsidRPr="00A30AE6">
          <w:rPr>
            <w:rFonts w:cs="Times New Roman"/>
            <w:sz w:val="28"/>
            <w:szCs w:val="28"/>
            <w:u w:val="single"/>
          </w:rPr>
          <w:t>-2019-</w:t>
        </w:r>
        <w:r w:rsidRPr="00A30AE6">
          <w:rPr>
            <w:rFonts w:cs="Times New Roman"/>
            <w:sz w:val="28"/>
            <w:szCs w:val="28"/>
            <w:u w:val="single"/>
            <w:lang w:val="en-US"/>
          </w:rPr>
          <w:t>socio</w:t>
        </w:r>
        <w:r w:rsidRPr="00A30AE6">
          <w:rPr>
            <w:rFonts w:cs="Times New Roman"/>
            <w:sz w:val="28"/>
            <w:szCs w:val="28"/>
            <w:u w:val="single"/>
          </w:rPr>
          <w:t>-</w:t>
        </w:r>
        <w:r w:rsidRPr="00A30AE6">
          <w:rPr>
            <w:rFonts w:cs="Times New Roman"/>
            <w:sz w:val="28"/>
            <w:szCs w:val="28"/>
            <w:u w:val="single"/>
            <w:lang w:val="en-US"/>
          </w:rPr>
          <w:t>demographic</w:t>
        </w:r>
        <w:r w:rsidRPr="00A30AE6">
          <w:rPr>
            <w:rFonts w:cs="Times New Roman"/>
            <w:sz w:val="28"/>
            <w:szCs w:val="28"/>
            <w:u w:val="single"/>
          </w:rPr>
          <w:t>-</w:t>
        </w:r>
        <w:r w:rsidRPr="00A30AE6">
          <w:rPr>
            <w:rFonts w:cs="Times New Roman"/>
            <w:sz w:val="28"/>
            <w:szCs w:val="28"/>
            <w:u w:val="single"/>
            <w:lang w:val="en-US"/>
          </w:rPr>
          <w:t>index</w:t>
        </w:r>
        <w:r w:rsidRPr="00A30AE6">
          <w:rPr>
            <w:rFonts w:cs="Times New Roman"/>
            <w:sz w:val="28"/>
            <w:szCs w:val="28"/>
            <w:u w:val="single"/>
          </w:rPr>
          <w:t>-</w:t>
        </w:r>
        <w:proofErr w:type="spellStart"/>
        <w:r w:rsidRPr="00A30AE6">
          <w:rPr>
            <w:rFonts w:cs="Times New Roman"/>
            <w:sz w:val="28"/>
            <w:szCs w:val="28"/>
            <w:u w:val="single"/>
            <w:lang w:val="en-US"/>
          </w:rPr>
          <w:t>sdi</w:t>
        </w:r>
        <w:proofErr w:type="spellEnd"/>
        <w:r w:rsidRPr="00A30AE6">
          <w:rPr>
            <w:rFonts w:cs="Times New Roman"/>
            <w:sz w:val="28"/>
            <w:szCs w:val="28"/>
            <w:u w:val="single"/>
          </w:rPr>
          <w:t>-1950-2019</w:t>
        </w:r>
      </w:hyperlink>
      <w:r w:rsidRPr="00A30AE6">
        <w:rPr>
          <w:rFonts w:cs="Times New Roman"/>
          <w:sz w:val="28"/>
          <w:szCs w:val="28"/>
        </w:rPr>
        <w:t>.</w:t>
      </w:r>
    </w:p>
    <w:p w14:paraId="6F7987D7"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[7]        Interactive dashboards - Agency for Strategic planning and reforms of the Republic of Kazakhstan Bureau of National statistics. https://stat.gov.kz/en/instuments/dashboards/28507/.</w:t>
      </w:r>
    </w:p>
    <w:p w14:paraId="245D3586"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[8] </w:t>
      </w:r>
      <w:r w:rsidRPr="00A30AE6">
        <w:rPr>
          <w:rFonts w:cs="Times New Roman"/>
          <w:sz w:val="28"/>
          <w:szCs w:val="28"/>
          <w:lang w:val="en-US"/>
        </w:rPr>
        <w:tab/>
        <w:t xml:space="preserve">Global Burden of Disease Study 2021 (GBD 2021) Fertility Estimates 1950-2021 and Forecasts 2022-2100 | </w:t>
      </w:r>
      <w:proofErr w:type="spellStart"/>
      <w:r w:rsidRPr="00A30AE6">
        <w:rPr>
          <w:rFonts w:cs="Times New Roman"/>
          <w:sz w:val="28"/>
          <w:szCs w:val="28"/>
          <w:lang w:val="en-US"/>
        </w:rPr>
        <w:t>GHDx</w:t>
      </w:r>
      <w:proofErr w:type="spellEnd"/>
      <w:r w:rsidRPr="00A30AE6">
        <w:rPr>
          <w:rFonts w:cs="Times New Roman"/>
          <w:sz w:val="28"/>
          <w:szCs w:val="28"/>
          <w:lang w:val="en-US"/>
        </w:rPr>
        <w:t>. https://ghdx.healthdata.org/record/ihme-data/global-burden-disease-study-2021-gbd-2021-fertility-1950-2100.</w:t>
      </w:r>
    </w:p>
    <w:p w14:paraId="26DB173E"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[9]        Ebrahimi, H. </w:t>
      </w:r>
      <w:r w:rsidRPr="00A30AE6">
        <w:rPr>
          <w:rFonts w:cs="Times New Roman"/>
          <w:i/>
          <w:iCs/>
          <w:sz w:val="28"/>
          <w:szCs w:val="28"/>
          <w:lang w:val="en-US"/>
        </w:rPr>
        <w:t>et al</w:t>
      </w:r>
      <w:r w:rsidRPr="00A30AE6">
        <w:rPr>
          <w:rFonts w:cs="Times New Roman"/>
          <w:sz w:val="28"/>
          <w:szCs w:val="28"/>
          <w:lang w:val="en-US"/>
        </w:rPr>
        <w:t xml:space="preserve">. Global, regional, and national burden of respiratory tract cancers and associated risk factors from 1990 to 2019: a systematic analysis for the Global Burden of Disease Study 2019. </w:t>
      </w:r>
      <w:r w:rsidRPr="00A30AE6">
        <w:rPr>
          <w:rFonts w:cs="Times New Roman"/>
          <w:i/>
          <w:iCs/>
          <w:sz w:val="28"/>
          <w:szCs w:val="28"/>
          <w:lang w:val="en-US"/>
        </w:rPr>
        <w:t>Lancet. Respir. Med.</w:t>
      </w:r>
      <w:r w:rsidRPr="00A30AE6">
        <w:rPr>
          <w:rFonts w:cs="Times New Roman"/>
          <w:sz w:val="28"/>
          <w:szCs w:val="28"/>
          <w:lang w:val="en-US"/>
        </w:rPr>
        <w:t xml:space="preserve"> </w:t>
      </w:r>
      <w:r w:rsidRPr="00A30AE6">
        <w:rPr>
          <w:rFonts w:cs="Times New Roman"/>
          <w:b/>
          <w:bCs/>
          <w:sz w:val="28"/>
          <w:szCs w:val="28"/>
          <w:lang w:val="en-US"/>
        </w:rPr>
        <w:t>9</w:t>
      </w:r>
      <w:r w:rsidRPr="00A30AE6">
        <w:rPr>
          <w:rFonts w:cs="Times New Roman"/>
          <w:sz w:val="28"/>
          <w:szCs w:val="28"/>
          <w:lang w:val="en-US"/>
        </w:rPr>
        <w:t>, 1030-1049 (2021).</w:t>
      </w:r>
    </w:p>
    <w:p w14:paraId="3E177CE4"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[10] </w:t>
      </w:r>
      <w:r w:rsidRPr="00A30AE6">
        <w:rPr>
          <w:rFonts w:cs="Times New Roman"/>
          <w:sz w:val="28"/>
          <w:szCs w:val="28"/>
          <w:lang w:val="en-US"/>
        </w:rPr>
        <w:tab/>
        <w:t xml:space="preserve">Yan, X. X. </w:t>
      </w:r>
      <w:r w:rsidRPr="00A30AE6">
        <w:rPr>
          <w:rFonts w:cs="Times New Roman"/>
          <w:i/>
          <w:iCs/>
          <w:sz w:val="28"/>
          <w:szCs w:val="28"/>
          <w:lang w:val="en-US"/>
        </w:rPr>
        <w:t>et al</w:t>
      </w:r>
      <w:r w:rsidRPr="00A30AE6">
        <w:rPr>
          <w:rFonts w:cs="Times New Roman"/>
          <w:sz w:val="28"/>
          <w:szCs w:val="28"/>
          <w:lang w:val="en-US"/>
        </w:rPr>
        <w:t xml:space="preserve">. Estimating disability-adjusted life years for breast cancer and the impact of screening in female populations in China, 2015–2030: an exploratory prevalence-based analysis applying local weights. </w:t>
      </w:r>
      <w:proofErr w:type="spellStart"/>
      <w:r w:rsidRPr="00A30AE6">
        <w:rPr>
          <w:rFonts w:cs="Times New Roman"/>
          <w:i/>
          <w:iCs/>
          <w:sz w:val="28"/>
          <w:szCs w:val="28"/>
          <w:lang w:val="en-US"/>
        </w:rPr>
        <w:t>Popul</w:t>
      </w:r>
      <w:proofErr w:type="spellEnd"/>
      <w:r w:rsidRPr="00A30AE6">
        <w:rPr>
          <w:rFonts w:cs="Times New Roman"/>
          <w:i/>
          <w:iCs/>
          <w:sz w:val="28"/>
          <w:szCs w:val="28"/>
          <w:lang w:val="en-US"/>
        </w:rPr>
        <w:t xml:space="preserve">. Health. </w:t>
      </w:r>
      <w:proofErr w:type="spellStart"/>
      <w:r w:rsidRPr="00A30AE6">
        <w:rPr>
          <w:rFonts w:cs="Times New Roman"/>
          <w:i/>
          <w:iCs/>
          <w:sz w:val="28"/>
          <w:szCs w:val="28"/>
          <w:lang w:val="en-US"/>
        </w:rPr>
        <w:t>Metr</w:t>
      </w:r>
      <w:proofErr w:type="spellEnd"/>
      <w:r w:rsidRPr="00A30AE6">
        <w:rPr>
          <w:rFonts w:cs="Times New Roman"/>
          <w:i/>
          <w:iCs/>
          <w:sz w:val="28"/>
          <w:szCs w:val="28"/>
          <w:lang w:val="en-US"/>
        </w:rPr>
        <w:t>.</w:t>
      </w:r>
      <w:r w:rsidRPr="00A30AE6">
        <w:rPr>
          <w:rFonts w:cs="Times New Roman"/>
          <w:sz w:val="28"/>
          <w:szCs w:val="28"/>
          <w:lang w:val="en-US"/>
        </w:rPr>
        <w:t xml:space="preserve"> </w:t>
      </w:r>
      <w:r w:rsidRPr="00A30AE6">
        <w:rPr>
          <w:rFonts w:cs="Times New Roman"/>
          <w:b/>
          <w:bCs/>
          <w:sz w:val="28"/>
          <w:szCs w:val="28"/>
          <w:lang w:val="en-US"/>
        </w:rPr>
        <w:t>20</w:t>
      </w:r>
      <w:r w:rsidRPr="00A30AE6">
        <w:rPr>
          <w:rFonts w:cs="Times New Roman"/>
          <w:sz w:val="28"/>
          <w:szCs w:val="28"/>
          <w:lang w:val="en-US"/>
        </w:rPr>
        <w:t>, 1-11 (2022).</w:t>
      </w:r>
    </w:p>
    <w:p w14:paraId="261F08BA"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en"/>
        </w:rPr>
      </w:pPr>
      <w:r w:rsidRPr="00A30AE6">
        <w:rPr>
          <w:rFonts w:cs="Times New Roman"/>
          <w:sz w:val="28"/>
          <w:szCs w:val="28"/>
          <w:lang w:val="en-US"/>
        </w:rPr>
        <w:t xml:space="preserve">[11] </w:t>
      </w:r>
      <w:r w:rsidRPr="00A30AE6">
        <w:rPr>
          <w:rFonts w:cs="Times New Roman"/>
          <w:sz w:val="28"/>
          <w:szCs w:val="28"/>
          <w:lang w:val="en-US"/>
        </w:rPr>
        <w:tab/>
      </w:r>
      <w:r w:rsidRPr="00A30AE6">
        <w:rPr>
          <w:rFonts w:cs="Times New Roman"/>
          <w:noProof/>
          <w:sz w:val="28"/>
          <w:szCs w:val="28"/>
          <w:lang w:val="en"/>
        </w:rPr>
        <w:t>Fitzmaurice C. et al. Global, Regional, and National Cancer Incidence, Mortality, Years of Life Lost, Years Lived With Disability, and Disability-Adjusted Life-years for 32 Cancer Groups, 1990 to 2015: A Systematic Analysis for the Global Burden of Disease Study. JAMA Oncol. 2017;3:524.</w:t>
      </w:r>
    </w:p>
    <w:p w14:paraId="0F9E8F81"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en"/>
        </w:rPr>
      </w:pPr>
      <w:r w:rsidRPr="00A30AE6">
        <w:rPr>
          <w:rFonts w:cs="Times New Roman"/>
          <w:sz w:val="28"/>
          <w:szCs w:val="28"/>
          <w:lang w:val="en-US"/>
        </w:rPr>
        <w:t xml:space="preserve">[12] </w:t>
      </w:r>
      <w:r w:rsidRPr="00A30AE6">
        <w:rPr>
          <w:rFonts w:cs="Times New Roman"/>
          <w:sz w:val="28"/>
          <w:szCs w:val="28"/>
          <w:lang w:val="en-US"/>
        </w:rPr>
        <w:tab/>
        <w:t>World Health Organization (WHO). Global health estimates: Leading causes of DALYs.</w:t>
      </w:r>
      <w:r w:rsidRPr="00A30AE6">
        <w:rPr>
          <w:rFonts w:cs="Times New Roman"/>
          <w:sz w:val="28"/>
          <w:szCs w:val="28"/>
          <w:lang w:val="en"/>
        </w:rPr>
        <w:t xml:space="preserve"> </w:t>
      </w:r>
      <w:r w:rsidRPr="00A30AE6">
        <w:rPr>
          <w:rFonts w:cs="Times New Roman"/>
          <w:sz w:val="28"/>
          <w:szCs w:val="28"/>
          <w:lang w:val="en-US"/>
        </w:rPr>
        <w:t>https://www.who.int/data/gho/data/themes/mortality-and-global-health-estimates/global-health-estimates-leading-causes-of-dalys(2024)</w:t>
      </w:r>
    </w:p>
    <w:p w14:paraId="3D25F172" w14:textId="5987798E" w:rsidR="00CC270F" w:rsidRPr="00353A6A" w:rsidRDefault="00CC270F" w:rsidP="00353A6A">
      <w:pPr>
        <w:widowControl w:val="0"/>
        <w:tabs>
          <w:tab w:val="left" w:pos="709"/>
        </w:tabs>
        <w:autoSpaceDE w:val="0"/>
        <w:autoSpaceDN w:val="0"/>
        <w:adjustRightInd w:val="0"/>
        <w:spacing w:after="160"/>
        <w:ind w:left="284" w:firstLine="567"/>
        <w:contextualSpacing/>
        <w:rPr>
          <w:rFonts w:cs="Times New Roman"/>
          <w:noProof/>
          <w:sz w:val="28"/>
          <w:szCs w:val="28"/>
        </w:rPr>
      </w:pPr>
      <w:r w:rsidRPr="00A30AE6">
        <w:rPr>
          <w:rFonts w:cs="Times New Roman"/>
          <w:sz w:val="28"/>
          <w:szCs w:val="28"/>
          <w:lang w:val="en-US"/>
        </w:rPr>
        <w:t xml:space="preserve">[13] </w:t>
      </w:r>
      <w:r w:rsidRPr="00A30AE6">
        <w:rPr>
          <w:rFonts w:cs="Times New Roman"/>
          <w:sz w:val="28"/>
          <w:szCs w:val="28"/>
          <w:lang w:val="en-US"/>
        </w:rPr>
        <w:tab/>
      </w:r>
      <w:r w:rsidRPr="00A30AE6">
        <w:rPr>
          <w:rFonts w:cs="Times New Roman"/>
          <w:noProof/>
          <w:sz w:val="28"/>
          <w:szCs w:val="28"/>
          <w:lang w:val="en"/>
        </w:rPr>
        <w:t>The Ministry of Health of the Republic of Kazakhstan. Indicators of the oncology service of the Republic of Kazakhstan, 2021. 2022 [cited 2023 Jul 18]; Available from: https://onco.kz/wp-content/uploads/2022/11/pokazateli_2021.pdf.</w:t>
      </w:r>
    </w:p>
    <w:p w14:paraId="73AC8A3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[14] </w:t>
      </w:r>
      <w:r w:rsidRPr="00A30AE6">
        <w:rPr>
          <w:rFonts w:cs="Times New Roman"/>
          <w:sz w:val="28"/>
          <w:szCs w:val="28"/>
          <w:lang w:val="en-US"/>
        </w:rPr>
        <w:tab/>
        <w:t>The global burden of disease. A comprehensive assessment of mortality and disability from diseases, injuries, and risk factors in 1990 and projected to 2020. Edited by Murray C</w:t>
      </w:r>
      <w:r w:rsidRPr="00A30AE6">
        <w:rPr>
          <w:rFonts w:cs="Times New Roman"/>
          <w:i/>
          <w:iCs/>
          <w:sz w:val="28"/>
          <w:szCs w:val="28"/>
          <w:lang w:val="en-US"/>
        </w:rPr>
        <w:t xml:space="preserve"> et al</w:t>
      </w:r>
      <w:r w:rsidRPr="00A30AE6">
        <w:rPr>
          <w:rFonts w:cs="Times New Roman"/>
          <w:sz w:val="28"/>
          <w:szCs w:val="28"/>
          <w:lang w:val="en-US"/>
        </w:rPr>
        <w:t>.  World health organization, 8-10 (1996)</w:t>
      </w:r>
    </w:p>
    <w:p w14:paraId="3D3E433B"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[15] </w:t>
      </w:r>
      <w:r w:rsidRPr="00A30AE6">
        <w:rPr>
          <w:rFonts w:cs="Times New Roman"/>
          <w:sz w:val="28"/>
          <w:szCs w:val="28"/>
          <w:lang w:val="en-US"/>
        </w:rPr>
        <w:tab/>
        <w:t xml:space="preserve">Murray, C. J. L. &amp; Lopez, A. D. Progress and directions in refining the </w:t>
      </w:r>
      <w:r w:rsidRPr="00A30AE6">
        <w:rPr>
          <w:rFonts w:cs="Times New Roman"/>
          <w:sz w:val="28"/>
          <w:szCs w:val="28"/>
          <w:lang w:val="en-US"/>
        </w:rPr>
        <w:lastRenderedPageBreak/>
        <w:t xml:space="preserve">global burden of disease approach: a response to Williams. </w:t>
      </w:r>
      <w:r w:rsidRPr="00A30AE6">
        <w:rPr>
          <w:rFonts w:cs="Times New Roman"/>
          <w:i/>
          <w:iCs/>
          <w:sz w:val="28"/>
          <w:szCs w:val="28"/>
          <w:lang w:val="en-US"/>
        </w:rPr>
        <w:t>Health. Econ.</w:t>
      </w:r>
      <w:r w:rsidRPr="00A30AE6">
        <w:rPr>
          <w:rFonts w:cs="Times New Roman"/>
          <w:sz w:val="28"/>
          <w:szCs w:val="28"/>
          <w:lang w:val="en-US"/>
        </w:rPr>
        <w:t xml:space="preserve"> </w:t>
      </w:r>
      <w:r w:rsidRPr="00A30AE6">
        <w:rPr>
          <w:rFonts w:cs="Times New Roman"/>
          <w:b/>
          <w:bCs/>
          <w:sz w:val="28"/>
          <w:szCs w:val="28"/>
          <w:lang w:val="en-US"/>
        </w:rPr>
        <w:t>9</w:t>
      </w:r>
      <w:r w:rsidRPr="00A30AE6">
        <w:rPr>
          <w:rFonts w:cs="Times New Roman"/>
          <w:sz w:val="28"/>
          <w:szCs w:val="28"/>
          <w:lang w:val="en-US"/>
        </w:rPr>
        <w:t xml:space="preserve">, 69-82 (2000). </w:t>
      </w:r>
    </w:p>
    <w:p w14:paraId="18A6089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[16] </w:t>
      </w:r>
      <w:r w:rsidRPr="00A30AE6">
        <w:rPr>
          <w:rFonts w:cs="Times New Roman"/>
          <w:sz w:val="28"/>
          <w:szCs w:val="28"/>
          <w:lang w:val="en-US"/>
        </w:rPr>
        <w:tab/>
        <w:t>Demographic Statistics of the Republic of Kazakhstan. https://stat.gov.kz/official/industry/61/statistic/6.</w:t>
      </w:r>
    </w:p>
    <w:p w14:paraId="34A3B696"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[17] </w:t>
      </w:r>
      <w:r w:rsidRPr="00A30AE6">
        <w:rPr>
          <w:rFonts w:cs="Times New Roman"/>
          <w:sz w:val="28"/>
          <w:szCs w:val="28"/>
          <w:lang w:val="en-US"/>
        </w:rPr>
        <w:tab/>
      </w:r>
      <w:proofErr w:type="spellStart"/>
      <w:r w:rsidRPr="00A30AE6">
        <w:rPr>
          <w:rFonts w:cs="Times New Roman"/>
          <w:sz w:val="28"/>
          <w:szCs w:val="28"/>
          <w:lang w:val="en-US"/>
        </w:rPr>
        <w:t>Abbafati</w:t>
      </w:r>
      <w:proofErr w:type="spellEnd"/>
      <w:r w:rsidRPr="00A30AE6">
        <w:rPr>
          <w:rFonts w:cs="Times New Roman"/>
          <w:sz w:val="28"/>
          <w:szCs w:val="28"/>
          <w:lang w:val="en-US"/>
        </w:rPr>
        <w:t xml:space="preserve">, C. </w:t>
      </w:r>
      <w:r w:rsidRPr="00A30AE6">
        <w:rPr>
          <w:rFonts w:cs="Times New Roman"/>
          <w:i/>
          <w:iCs/>
          <w:sz w:val="28"/>
          <w:szCs w:val="28"/>
          <w:lang w:val="en-US"/>
        </w:rPr>
        <w:t>et al</w:t>
      </w:r>
      <w:r w:rsidRPr="00A30AE6">
        <w:rPr>
          <w:rFonts w:cs="Times New Roman"/>
          <w:sz w:val="28"/>
          <w:szCs w:val="28"/>
          <w:lang w:val="en-US"/>
        </w:rPr>
        <w:t xml:space="preserve">. Global age-sex-specific fertility, mortality, healthy life expectancy (HALE), and population estimates in 204 countries and territories, 1950–2019: a comprehensive demographic analysis for the Global Burden of Disease Study 2019. </w:t>
      </w:r>
      <w:r w:rsidRPr="00A30AE6">
        <w:rPr>
          <w:rFonts w:cs="Times New Roman"/>
          <w:i/>
          <w:iCs/>
          <w:sz w:val="28"/>
          <w:szCs w:val="28"/>
          <w:lang w:val="en-US"/>
        </w:rPr>
        <w:t>Lancet</w:t>
      </w:r>
      <w:r w:rsidRPr="00A30AE6">
        <w:rPr>
          <w:rFonts w:cs="Times New Roman"/>
          <w:sz w:val="28"/>
          <w:szCs w:val="28"/>
          <w:lang w:val="en-US"/>
        </w:rPr>
        <w:t xml:space="preserve">. </w:t>
      </w:r>
      <w:r w:rsidRPr="00A30AE6">
        <w:rPr>
          <w:rFonts w:cs="Times New Roman"/>
          <w:b/>
          <w:bCs/>
          <w:sz w:val="28"/>
          <w:szCs w:val="28"/>
          <w:lang w:val="en-US"/>
        </w:rPr>
        <w:t>396</w:t>
      </w:r>
      <w:r w:rsidRPr="00A30AE6">
        <w:rPr>
          <w:rFonts w:cs="Times New Roman"/>
          <w:sz w:val="28"/>
          <w:szCs w:val="28"/>
          <w:lang w:val="en-US"/>
        </w:rPr>
        <w:t xml:space="preserve">, 1160-1203 (2020). </w:t>
      </w:r>
    </w:p>
    <w:p w14:paraId="07A06167"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[18] </w:t>
      </w:r>
      <w:r w:rsidRPr="00A30AE6">
        <w:rPr>
          <w:rFonts w:cs="Times New Roman"/>
          <w:sz w:val="28"/>
          <w:szCs w:val="28"/>
          <w:lang w:val="en-US"/>
        </w:rPr>
        <w:tab/>
        <w:t xml:space="preserve">Roth, G. A. </w:t>
      </w:r>
      <w:r w:rsidRPr="00A30AE6">
        <w:rPr>
          <w:rFonts w:cs="Times New Roman"/>
          <w:i/>
          <w:iCs/>
          <w:sz w:val="28"/>
          <w:szCs w:val="28"/>
          <w:lang w:val="en-US"/>
        </w:rPr>
        <w:t>et al</w:t>
      </w:r>
      <w:r w:rsidRPr="00A30AE6">
        <w:rPr>
          <w:rFonts w:cs="Times New Roman"/>
          <w:sz w:val="28"/>
          <w:szCs w:val="28"/>
          <w:lang w:val="en-US"/>
        </w:rPr>
        <w:t xml:space="preserve">. Global, regional, and national age-sex-specific mortality for 282 causes of death in 195 countries and territories, 1980-2017: a systematic analysis for the Global Burden of Disease Study 2017. </w:t>
      </w:r>
      <w:r w:rsidRPr="00A30AE6">
        <w:rPr>
          <w:rFonts w:cs="Times New Roman"/>
          <w:i/>
          <w:iCs/>
          <w:sz w:val="28"/>
          <w:szCs w:val="28"/>
          <w:lang w:val="en-US"/>
        </w:rPr>
        <w:t>Lancet</w:t>
      </w:r>
      <w:r w:rsidRPr="00A30AE6">
        <w:rPr>
          <w:rFonts w:cs="Times New Roman"/>
          <w:sz w:val="28"/>
          <w:szCs w:val="28"/>
          <w:lang w:val="en-US"/>
        </w:rPr>
        <w:t xml:space="preserve">. </w:t>
      </w:r>
      <w:r w:rsidRPr="00A30AE6">
        <w:rPr>
          <w:rFonts w:cs="Times New Roman"/>
          <w:b/>
          <w:bCs/>
          <w:sz w:val="28"/>
          <w:szCs w:val="28"/>
          <w:lang w:val="en-US"/>
        </w:rPr>
        <w:t>392</w:t>
      </w:r>
      <w:r w:rsidRPr="00A30AE6">
        <w:rPr>
          <w:rFonts w:cs="Times New Roman"/>
          <w:sz w:val="28"/>
          <w:szCs w:val="28"/>
          <w:lang w:val="en-US"/>
        </w:rPr>
        <w:t xml:space="preserve">, 1736-1788 (2018). </w:t>
      </w:r>
    </w:p>
    <w:p w14:paraId="2EC555C8"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[19] </w:t>
      </w:r>
      <w:r w:rsidRPr="00A30AE6">
        <w:rPr>
          <w:rFonts w:cs="Times New Roman"/>
          <w:sz w:val="28"/>
          <w:szCs w:val="28"/>
          <w:lang w:val="en-US"/>
        </w:rPr>
        <w:tab/>
        <w:t xml:space="preserve">Mathers, C. </w:t>
      </w:r>
      <w:r w:rsidRPr="00A30AE6">
        <w:rPr>
          <w:rFonts w:cs="Times New Roman"/>
          <w:i/>
          <w:iCs/>
          <w:sz w:val="28"/>
          <w:szCs w:val="28"/>
          <w:lang w:val="en-US"/>
        </w:rPr>
        <w:t>et al</w:t>
      </w:r>
      <w:r w:rsidRPr="00A30AE6">
        <w:rPr>
          <w:rFonts w:cs="Times New Roman"/>
          <w:sz w:val="28"/>
          <w:szCs w:val="28"/>
          <w:lang w:val="en-US"/>
        </w:rPr>
        <w:t>. Global Health Estimates Technical Paper. http://www.who.int/gho/mortality_burden_disease/en/index.html (2000).</w:t>
      </w:r>
    </w:p>
    <w:p w14:paraId="63789752"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[20]     Fitzmaurice, C. et al. Global, Regional, and National Cancer Incidence, Mortality, Years of Life Lost, Years Lived </w:t>
      </w:r>
      <w:proofErr w:type="gramStart"/>
      <w:r w:rsidRPr="00A30AE6">
        <w:rPr>
          <w:rFonts w:cs="Times New Roman"/>
          <w:sz w:val="28"/>
          <w:szCs w:val="28"/>
          <w:lang w:val="en-US"/>
        </w:rPr>
        <w:t>With</w:t>
      </w:r>
      <w:proofErr w:type="gramEnd"/>
      <w:r w:rsidRPr="00A30AE6">
        <w:rPr>
          <w:rFonts w:cs="Times New Roman"/>
          <w:sz w:val="28"/>
          <w:szCs w:val="28"/>
          <w:lang w:val="en-US"/>
        </w:rPr>
        <w:t xml:space="preserve"> Disability, and Disability-Adjusted Life-Years for 29 Cancer Groups, 1990 to 2017: A Systematic Analysis for the Global Burden of Disease Study. JAMA Oncol. 5, 1749–1768 (2019).</w:t>
      </w:r>
    </w:p>
    <w:p w14:paraId="2452117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[21] </w:t>
      </w:r>
      <w:r w:rsidRPr="00A30AE6">
        <w:rPr>
          <w:rFonts w:cs="Times New Roman"/>
          <w:sz w:val="28"/>
          <w:szCs w:val="28"/>
          <w:lang w:val="en-US"/>
        </w:rPr>
        <w:tab/>
        <w:t>Institute for Health Metrics and Evaluation, Global Health Data Exchange. GBD Results. https://vizhub.healthdata.org/gbd-results/.</w:t>
      </w:r>
    </w:p>
    <w:p w14:paraId="7B73B7B2"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de-DE"/>
        </w:rPr>
      </w:pPr>
      <w:r w:rsidRPr="00A30AE6">
        <w:rPr>
          <w:rFonts w:cs="Times New Roman"/>
          <w:noProof/>
          <w:sz w:val="28"/>
          <w:szCs w:val="28"/>
          <w:lang w:val="en"/>
        </w:rPr>
        <w:t xml:space="preserve">[22] </w:t>
      </w:r>
      <w:r w:rsidRPr="00A30AE6">
        <w:rPr>
          <w:rFonts w:cs="Times New Roman"/>
          <w:noProof/>
          <w:sz w:val="28"/>
          <w:szCs w:val="28"/>
          <w:lang w:val="en"/>
        </w:rPr>
        <w:tab/>
        <w:t xml:space="preserve">Rommel, A. </w:t>
      </w:r>
      <w:r w:rsidRPr="00A30AE6">
        <w:rPr>
          <w:rFonts w:cs="Times New Roman"/>
          <w:i/>
          <w:iCs/>
          <w:noProof/>
          <w:sz w:val="28"/>
          <w:szCs w:val="28"/>
          <w:lang w:val="en"/>
        </w:rPr>
        <w:t>et al</w:t>
      </w:r>
      <w:r w:rsidRPr="00A30AE6">
        <w:rPr>
          <w:rFonts w:cs="Times New Roman"/>
          <w:noProof/>
          <w:sz w:val="28"/>
          <w:szCs w:val="28"/>
          <w:lang w:val="en"/>
        </w:rPr>
        <w:t xml:space="preserve">. BURDEN 2020-Burden of disease in Germany at the national and regional level. </w:t>
      </w:r>
      <w:r w:rsidRPr="00A30AE6">
        <w:rPr>
          <w:rFonts w:cs="Times New Roman"/>
          <w:noProof/>
          <w:sz w:val="28"/>
          <w:szCs w:val="28"/>
          <w:lang w:val="de-DE"/>
        </w:rPr>
        <w:t>Bundesgesundheitsblatt Gesundheitsforschung Gesundheitsschutz [Internet];61:1159–1166. Available from: https://pubmed.ncbi.nlm.nih.gov/30083946/.</w:t>
      </w:r>
    </w:p>
    <w:p w14:paraId="215B28D8"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[23] </w:t>
      </w:r>
      <w:r w:rsidRPr="00A30AE6">
        <w:rPr>
          <w:rFonts w:cs="Times New Roman"/>
          <w:sz w:val="28"/>
          <w:szCs w:val="28"/>
          <w:lang w:val="en-US"/>
        </w:rPr>
        <w:tab/>
        <w:t xml:space="preserve">Porst, M. </w:t>
      </w:r>
      <w:r w:rsidRPr="00A30AE6">
        <w:rPr>
          <w:rFonts w:cs="Times New Roman"/>
          <w:i/>
          <w:iCs/>
          <w:sz w:val="28"/>
          <w:szCs w:val="28"/>
          <w:lang w:val="en-US"/>
        </w:rPr>
        <w:t>et al</w:t>
      </w:r>
      <w:r w:rsidRPr="00A30AE6">
        <w:rPr>
          <w:rFonts w:cs="Times New Roman"/>
          <w:sz w:val="28"/>
          <w:szCs w:val="28"/>
          <w:lang w:val="en-US"/>
        </w:rPr>
        <w:t xml:space="preserve">. The burden of disease in Germany at the national and regional level: results in terms of disability-adjusted life years (DALY) from the BURDEN 2020 Study. </w:t>
      </w:r>
      <w:proofErr w:type="spellStart"/>
      <w:r w:rsidRPr="00A30AE6">
        <w:rPr>
          <w:rFonts w:cs="Times New Roman"/>
          <w:i/>
          <w:iCs/>
          <w:sz w:val="28"/>
          <w:szCs w:val="28"/>
          <w:lang w:val="en-US"/>
        </w:rPr>
        <w:t>Dtsch</w:t>
      </w:r>
      <w:proofErr w:type="spellEnd"/>
      <w:r w:rsidRPr="00A30AE6">
        <w:rPr>
          <w:rFonts w:cs="Times New Roman"/>
          <w:i/>
          <w:iCs/>
          <w:sz w:val="28"/>
          <w:szCs w:val="28"/>
          <w:lang w:val="en-US"/>
        </w:rPr>
        <w:t xml:space="preserve">. </w:t>
      </w:r>
      <w:proofErr w:type="spellStart"/>
      <w:r w:rsidRPr="00A30AE6">
        <w:rPr>
          <w:rFonts w:cs="Times New Roman"/>
          <w:i/>
          <w:iCs/>
          <w:sz w:val="28"/>
          <w:szCs w:val="28"/>
          <w:lang w:val="en-US"/>
        </w:rPr>
        <w:t>Arztebl</w:t>
      </w:r>
      <w:proofErr w:type="spellEnd"/>
      <w:r w:rsidRPr="00A30AE6">
        <w:rPr>
          <w:rFonts w:cs="Times New Roman"/>
          <w:i/>
          <w:iCs/>
          <w:sz w:val="28"/>
          <w:szCs w:val="28"/>
          <w:lang w:val="en-US"/>
        </w:rPr>
        <w:t>. Int.</w:t>
      </w:r>
      <w:r w:rsidRPr="00A30AE6">
        <w:rPr>
          <w:rFonts w:cs="Times New Roman"/>
          <w:sz w:val="28"/>
          <w:szCs w:val="28"/>
          <w:lang w:val="en-US"/>
        </w:rPr>
        <w:t xml:space="preserve"> </w:t>
      </w:r>
      <w:r w:rsidRPr="00A30AE6">
        <w:rPr>
          <w:rFonts w:cs="Times New Roman"/>
          <w:b/>
          <w:bCs/>
          <w:sz w:val="28"/>
          <w:szCs w:val="28"/>
          <w:lang w:val="en-US"/>
        </w:rPr>
        <w:t>119</w:t>
      </w:r>
      <w:r w:rsidRPr="00A30AE6">
        <w:rPr>
          <w:rFonts w:cs="Times New Roman"/>
          <w:sz w:val="28"/>
          <w:szCs w:val="28"/>
          <w:lang w:val="en-US"/>
        </w:rPr>
        <w:t xml:space="preserve">, 785 (2022). </w:t>
      </w:r>
    </w:p>
    <w:p w14:paraId="413A9FA4"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[24] </w:t>
      </w:r>
      <w:r w:rsidRPr="00A30AE6">
        <w:rPr>
          <w:rFonts w:cs="Times New Roman"/>
          <w:sz w:val="28"/>
          <w:szCs w:val="28"/>
          <w:lang w:val="en-US"/>
        </w:rPr>
        <w:tab/>
        <w:t xml:space="preserve">Vos, T. </w:t>
      </w:r>
      <w:r w:rsidRPr="00A30AE6">
        <w:rPr>
          <w:rFonts w:cs="Times New Roman"/>
          <w:i/>
          <w:iCs/>
          <w:sz w:val="28"/>
          <w:szCs w:val="28"/>
          <w:lang w:val="en-US"/>
        </w:rPr>
        <w:t>et al</w:t>
      </w:r>
      <w:r w:rsidRPr="00A30AE6">
        <w:rPr>
          <w:rFonts w:cs="Times New Roman"/>
          <w:sz w:val="28"/>
          <w:szCs w:val="28"/>
          <w:lang w:val="en-US"/>
        </w:rPr>
        <w:t xml:space="preserve">. Global, regional, and national incidence, prevalence, and years lived with disability for 301 acute and chronic diseases and injuries in 188 countries, 1990-2013: A systematic analysis for the Global Burden of Disease Study 2013. </w:t>
      </w:r>
      <w:r w:rsidRPr="00A30AE6">
        <w:rPr>
          <w:rFonts w:cs="Times New Roman"/>
          <w:i/>
          <w:iCs/>
          <w:sz w:val="28"/>
          <w:szCs w:val="28"/>
          <w:lang w:val="en-US"/>
        </w:rPr>
        <w:t>Lancet</w:t>
      </w:r>
      <w:r w:rsidRPr="00A30AE6">
        <w:rPr>
          <w:rFonts w:cs="Times New Roman"/>
          <w:sz w:val="28"/>
          <w:szCs w:val="28"/>
          <w:lang w:val="en-US"/>
        </w:rPr>
        <w:t xml:space="preserve">. </w:t>
      </w:r>
      <w:r w:rsidRPr="00A30AE6">
        <w:rPr>
          <w:rFonts w:cs="Times New Roman"/>
          <w:b/>
          <w:bCs/>
          <w:sz w:val="28"/>
          <w:szCs w:val="28"/>
          <w:lang w:val="en-US"/>
        </w:rPr>
        <w:t>386</w:t>
      </w:r>
      <w:r w:rsidRPr="00A30AE6">
        <w:rPr>
          <w:rFonts w:cs="Times New Roman"/>
          <w:sz w:val="28"/>
          <w:szCs w:val="28"/>
          <w:lang w:val="en-US"/>
        </w:rPr>
        <w:t xml:space="preserve">, 743-800 (2015). </w:t>
      </w:r>
    </w:p>
    <w:p w14:paraId="010B20C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en"/>
        </w:rPr>
      </w:pPr>
      <w:r w:rsidRPr="00A30AE6">
        <w:rPr>
          <w:rFonts w:cs="Times New Roman"/>
          <w:noProof/>
          <w:sz w:val="28"/>
          <w:szCs w:val="28"/>
          <w:lang w:val="en"/>
        </w:rPr>
        <w:t xml:space="preserve">[25] </w:t>
      </w:r>
      <w:r w:rsidRPr="00A30AE6">
        <w:rPr>
          <w:rFonts w:cs="Times New Roman"/>
          <w:noProof/>
          <w:sz w:val="28"/>
          <w:szCs w:val="28"/>
          <w:lang w:val="en"/>
        </w:rPr>
        <w:tab/>
        <w:t>Burden 2020 – RKI [Internet]. [cited 2023 Dec 18]. Available from: https://www.daly.rki.de/.</w:t>
      </w:r>
    </w:p>
    <w:p w14:paraId="22F4859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[26] </w:t>
      </w:r>
      <w:r w:rsidRPr="00A30AE6">
        <w:rPr>
          <w:rFonts w:cs="Times New Roman"/>
          <w:sz w:val="28"/>
          <w:szCs w:val="28"/>
          <w:lang w:val="en-US"/>
        </w:rPr>
        <w:tab/>
        <w:t>Scottish Burden of Disease. https://scotland.shinyapps.io/phs-local-trends-scottish-burden-diseases/.</w:t>
      </w:r>
    </w:p>
    <w:p w14:paraId="19B51CBE"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[27] </w:t>
      </w:r>
      <w:r w:rsidRPr="00A30AE6">
        <w:rPr>
          <w:rFonts w:cs="Times New Roman"/>
          <w:sz w:val="28"/>
          <w:szCs w:val="28"/>
          <w:lang w:val="en-US"/>
        </w:rPr>
        <w:tab/>
      </w:r>
      <w:r w:rsidRPr="00A30AE6">
        <w:rPr>
          <w:rFonts w:cs="Times New Roman"/>
          <w:noProof/>
          <w:sz w:val="28"/>
          <w:szCs w:val="28"/>
          <w:lang w:val="en"/>
        </w:rPr>
        <w:t xml:space="preserve">Dicker, D. </w:t>
      </w:r>
      <w:r w:rsidRPr="00A30AE6">
        <w:rPr>
          <w:rFonts w:cs="Times New Roman"/>
          <w:i/>
          <w:iCs/>
          <w:noProof/>
          <w:sz w:val="28"/>
          <w:szCs w:val="28"/>
          <w:lang w:val="en"/>
        </w:rPr>
        <w:t>et al.</w:t>
      </w:r>
      <w:r w:rsidRPr="00A30AE6">
        <w:rPr>
          <w:rFonts w:cs="Times New Roman"/>
          <w:noProof/>
          <w:sz w:val="28"/>
          <w:szCs w:val="28"/>
          <w:lang w:val="en"/>
        </w:rPr>
        <w:t xml:space="preserve"> Global, regional, and national age-sex-specific mortality and life expectancy, 1950-2017: a systematic analysis for the Global Burden of Disease Study 2017. </w:t>
      </w:r>
      <w:r w:rsidRPr="00A30AE6">
        <w:rPr>
          <w:rFonts w:cs="Times New Roman"/>
          <w:i/>
          <w:iCs/>
          <w:noProof/>
          <w:sz w:val="28"/>
          <w:szCs w:val="28"/>
          <w:lang w:val="en"/>
        </w:rPr>
        <w:t>Lancet (London, England)</w:t>
      </w:r>
      <w:r w:rsidRPr="00A30AE6">
        <w:rPr>
          <w:rFonts w:cs="Times New Roman"/>
          <w:noProof/>
          <w:sz w:val="28"/>
          <w:szCs w:val="28"/>
          <w:lang w:val="en"/>
        </w:rPr>
        <w:t xml:space="preserve"> </w:t>
      </w:r>
      <w:r w:rsidRPr="00A30AE6">
        <w:rPr>
          <w:rFonts w:cs="Times New Roman"/>
          <w:b/>
          <w:bCs/>
          <w:noProof/>
          <w:sz w:val="28"/>
          <w:szCs w:val="28"/>
          <w:lang w:val="en"/>
        </w:rPr>
        <w:t>392</w:t>
      </w:r>
      <w:r w:rsidRPr="00A30AE6">
        <w:rPr>
          <w:rFonts w:cs="Times New Roman"/>
          <w:noProof/>
          <w:sz w:val="28"/>
          <w:szCs w:val="28"/>
          <w:lang w:val="en"/>
        </w:rPr>
        <w:t>, 1684–1735 (2018).</w:t>
      </w:r>
    </w:p>
    <w:p w14:paraId="541C56D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[28] </w:t>
      </w:r>
      <w:r w:rsidRPr="00A30AE6">
        <w:rPr>
          <w:rFonts w:cs="Times New Roman"/>
          <w:sz w:val="28"/>
          <w:szCs w:val="28"/>
          <w:lang w:val="en-US"/>
        </w:rPr>
        <w:tab/>
      </w:r>
      <w:proofErr w:type="spellStart"/>
      <w:r w:rsidRPr="00A30AE6">
        <w:rPr>
          <w:rFonts w:cs="Times New Roman"/>
          <w:sz w:val="28"/>
          <w:szCs w:val="28"/>
          <w:lang w:val="en-US"/>
        </w:rPr>
        <w:t>Igissinov</w:t>
      </w:r>
      <w:proofErr w:type="spellEnd"/>
      <w:r w:rsidRPr="00A30AE6">
        <w:rPr>
          <w:rFonts w:cs="Times New Roman"/>
          <w:sz w:val="28"/>
          <w:szCs w:val="28"/>
          <w:lang w:val="en-US"/>
        </w:rPr>
        <w:t xml:space="preserve">, N. </w:t>
      </w:r>
      <w:r w:rsidRPr="00A30AE6">
        <w:rPr>
          <w:rFonts w:cs="Times New Roman"/>
          <w:i/>
          <w:iCs/>
          <w:sz w:val="28"/>
          <w:szCs w:val="28"/>
          <w:lang w:val="en-US"/>
        </w:rPr>
        <w:t>et al</w:t>
      </w:r>
      <w:r w:rsidRPr="00A30AE6">
        <w:rPr>
          <w:rFonts w:cs="Times New Roman"/>
          <w:sz w:val="28"/>
          <w:szCs w:val="28"/>
          <w:lang w:val="en-US"/>
        </w:rPr>
        <w:t xml:space="preserve">. Trend in gastric cancer mortality in Kazakhstan. </w:t>
      </w:r>
      <w:r w:rsidRPr="00A30AE6">
        <w:rPr>
          <w:rFonts w:cs="Times New Roman"/>
          <w:i/>
          <w:iCs/>
          <w:sz w:val="28"/>
          <w:szCs w:val="28"/>
          <w:lang w:val="en-US"/>
        </w:rPr>
        <w:t>Asian. Pac. J. Cancer. Prev.</w:t>
      </w:r>
      <w:r w:rsidRPr="00A30AE6">
        <w:rPr>
          <w:rFonts w:cs="Times New Roman"/>
          <w:sz w:val="28"/>
          <w:szCs w:val="28"/>
          <w:lang w:val="en-US"/>
        </w:rPr>
        <w:t xml:space="preserve"> </w:t>
      </w:r>
      <w:r w:rsidRPr="00A30AE6">
        <w:rPr>
          <w:rFonts w:cs="Times New Roman"/>
          <w:b/>
          <w:bCs/>
          <w:sz w:val="28"/>
          <w:szCs w:val="28"/>
          <w:lang w:val="en-US"/>
        </w:rPr>
        <w:t>23</w:t>
      </w:r>
      <w:r w:rsidRPr="00A30AE6">
        <w:rPr>
          <w:rFonts w:cs="Times New Roman"/>
          <w:sz w:val="28"/>
          <w:szCs w:val="28"/>
          <w:lang w:val="en-US"/>
        </w:rPr>
        <w:t xml:space="preserve">, 3779 (2022). </w:t>
      </w:r>
    </w:p>
    <w:p w14:paraId="5E3B4B15"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[29] </w:t>
      </w:r>
      <w:r w:rsidRPr="00A30AE6">
        <w:rPr>
          <w:rFonts w:cs="Times New Roman"/>
          <w:sz w:val="28"/>
          <w:szCs w:val="28"/>
          <w:lang w:val="en-US"/>
        </w:rPr>
        <w:tab/>
        <w:t xml:space="preserve">Morgan, E. </w:t>
      </w:r>
      <w:r w:rsidRPr="00A30AE6">
        <w:rPr>
          <w:rFonts w:cs="Times New Roman"/>
          <w:i/>
          <w:iCs/>
          <w:sz w:val="28"/>
          <w:szCs w:val="28"/>
          <w:lang w:val="en-US"/>
        </w:rPr>
        <w:t>et al</w:t>
      </w:r>
      <w:r w:rsidRPr="00A30AE6">
        <w:rPr>
          <w:rFonts w:cs="Times New Roman"/>
          <w:sz w:val="28"/>
          <w:szCs w:val="28"/>
          <w:lang w:val="en-US"/>
        </w:rPr>
        <w:t xml:space="preserve">. The current and future incidence and mortality of gastric cancer in 185 countries, 2020–40: A population-based modelling study. </w:t>
      </w:r>
      <w:proofErr w:type="spellStart"/>
      <w:r w:rsidRPr="00A30AE6">
        <w:rPr>
          <w:rFonts w:cs="Times New Roman"/>
          <w:i/>
          <w:iCs/>
          <w:sz w:val="28"/>
          <w:szCs w:val="28"/>
          <w:lang w:val="en-US"/>
        </w:rPr>
        <w:t>eClinicalMedicine</w:t>
      </w:r>
      <w:proofErr w:type="spellEnd"/>
      <w:r w:rsidRPr="00A30AE6">
        <w:rPr>
          <w:rFonts w:cs="Times New Roman"/>
          <w:sz w:val="28"/>
          <w:szCs w:val="28"/>
          <w:lang w:val="en-US"/>
        </w:rPr>
        <w:t xml:space="preserve">. </w:t>
      </w:r>
      <w:r w:rsidRPr="00A30AE6">
        <w:rPr>
          <w:rFonts w:cs="Times New Roman"/>
          <w:b/>
          <w:bCs/>
          <w:sz w:val="28"/>
          <w:szCs w:val="28"/>
          <w:lang w:val="en-US"/>
        </w:rPr>
        <w:t>47</w:t>
      </w:r>
      <w:r w:rsidRPr="00A30AE6">
        <w:rPr>
          <w:rFonts w:cs="Times New Roman"/>
          <w:sz w:val="28"/>
          <w:szCs w:val="28"/>
          <w:lang w:val="en-US"/>
        </w:rPr>
        <w:t xml:space="preserve">, </w:t>
      </w:r>
      <w:r w:rsidRPr="00A30AE6">
        <w:rPr>
          <w:rFonts w:cs="Times New Roman"/>
          <w:sz w:val="28"/>
          <w:szCs w:val="28"/>
          <w:shd w:val="clear" w:color="auto" w:fill="FFFFFF"/>
          <w:lang w:val="en-US"/>
        </w:rPr>
        <w:t>101404</w:t>
      </w:r>
      <w:r w:rsidRPr="00A30AE6">
        <w:rPr>
          <w:rFonts w:cs="Times New Roman"/>
          <w:sz w:val="28"/>
          <w:szCs w:val="28"/>
          <w:lang w:val="en-US"/>
        </w:rPr>
        <w:t xml:space="preserve"> (2022). </w:t>
      </w:r>
    </w:p>
    <w:p w14:paraId="23BC3ACC"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w:t>
      </w:r>
      <w:proofErr w:type="gramStart"/>
      <w:r w:rsidRPr="00A30AE6">
        <w:rPr>
          <w:rFonts w:cs="Times New Roman"/>
          <w:sz w:val="28"/>
          <w:szCs w:val="28"/>
          <w:lang w:val="en-US"/>
        </w:rPr>
        <w:t>30]Iwu</w:t>
      </w:r>
      <w:proofErr w:type="gramEnd"/>
      <w:r w:rsidRPr="00A30AE6">
        <w:rPr>
          <w:rFonts w:cs="Times New Roman"/>
          <w:sz w:val="28"/>
          <w:szCs w:val="28"/>
          <w:lang w:val="en-US"/>
        </w:rPr>
        <w:t xml:space="preserve">, C. D. &amp; Iwu-Jaja, C. J. Gastric cancer epidemiology: current trend and </w:t>
      </w:r>
      <w:r w:rsidRPr="00A30AE6">
        <w:rPr>
          <w:rFonts w:cs="Times New Roman"/>
          <w:sz w:val="28"/>
          <w:szCs w:val="28"/>
          <w:lang w:val="en-US"/>
        </w:rPr>
        <w:lastRenderedPageBreak/>
        <w:t xml:space="preserve">future direction. </w:t>
      </w:r>
      <w:r w:rsidRPr="00A30AE6">
        <w:rPr>
          <w:rFonts w:cs="Times New Roman"/>
          <w:i/>
          <w:iCs/>
          <w:sz w:val="28"/>
          <w:szCs w:val="28"/>
          <w:lang w:val="en-US"/>
        </w:rPr>
        <w:t>Hygiene</w:t>
      </w:r>
      <w:r w:rsidRPr="00A30AE6">
        <w:rPr>
          <w:rFonts w:cs="Times New Roman"/>
          <w:sz w:val="28"/>
          <w:szCs w:val="28"/>
          <w:lang w:val="en-US"/>
        </w:rPr>
        <w:t xml:space="preserve">. </w:t>
      </w:r>
      <w:r w:rsidRPr="00A30AE6">
        <w:rPr>
          <w:rFonts w:cs="Times New Roman"/>
          <w:b/>
          <w:bCs/>
          <w:sz w:val="28"/>
          <w:szCs w:val="28"/>
          <w:lang w:val="en-US"/>
        </w:rPr>
        <w:t>3</w:t>
      </w:r>
      <w:r w:rsidRPr="00A30AE6">
        <w:rPr>
          <w:rFonts w:cs="Times New Roman"/>
          <w:sz w:val="28"/>
          <w:szCs w:val="28"/>
          <w:lang w:val="en-US"/>
        </w:rPr>
        <w:t xml:space="preserve">, 256-268 (2023). </w:t>
      </w:r>
    </w:p>
    <w:p w14:paraId="0728799B"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[31] </w:t>
      </w:r>
      <w:r w:rsidRPr="00A30AE6">
        <w:rPr>
          <w:rFonts w:cs="Times New Roman"/>
          <w:sz w:val="28"/>
          <w:szCs w:val="28"/>
          <w:lang w:val="en-US"/>
        </w:rPr>
        <w:tab/>
        <w:t xml:space="preserve">Zhang, X. </w:t>
      </w:r>
      <w:r w:rsidRPr="00A30AE6">
        <w:rPr>
          <w:rFonts w:cs="Times New Roman"/>
          <w:i/>
          <w:iCs/>
          <w:sz w:val="28"/>
          <w:szCs w:val="28"/>
          <w:lang w:val="en-US"/>
        </w:rPr>
        <w:t>et al</w:t>
      </w:r>
      <w:r w:rsidRPr="00A30AE6">
        <w:rPr>
          <w:rFonts w:cs="Times New Roman"/>
          <w:sz w:val="28"/>
          <w:szCs w:val="28"/>
          <w:lang w:val="en-US"/>
        </w:rPr>
        <w:t xml:space="preserve">. Endoscopic screening in Asian countries is associated with reduced gastric cancer mortality: a meta-analysis and systematic review. </w:t>
      </w:r>
      <w:r w:rsidRPr="00A30AE6">
        <w:rPr>
          <w:rFonts w:cs="Times New Roman"/>
          <w:i/>
          <w:iCs/>
          <w:sz w:val="28"/>
          <w:szCs w:val="28"/>
          <w:lang w:val="en-US"/>
        </w:rPr>
        <w:t>Gastroenterology</w:t>
      </w:r>
      <w:r w:rsidRPr="00A30AE6">
        <w:rPr>
          <w:rFonts w:cs="Times New Roman"/>
          <w:sz w:val="28"/>
          <w:szCs w:val="28"/>
          <w:lang w:val="en-US"/>
        </w:rPr>
        <w:t xml:space="preserve">. </w:t>
      </w:r>
      <w:r w:rsidRPr="00A30AE6">
        <w:rPr>
          <w:rFonts w:cs="Times New Roman"/>
          <w:b/>
          <w:bCs/>
          <w:sz w:val="28"/>
          <w:szCs w:val="28"/>
          <w:lang w:val="en-US"/>
        </w:rPr>
        <w:t>155</w:t>
      </w:r>
      <w:r w:rsidRPr="00A30AE6">
        <w:rPr>
          <w:rFonts w:cs="Times New Roman"/>
          <w:sz w:val="28"/>
          <w:szCs w:val="28"/>
          <w:lang w:val="en-US"/>
        </w:rPr>
        <w:t xml:space="preserve">, 347-354.e9 (2018). </w:t>
      </w:r>
    </w:p>
    <w:p w14:paraId="36CDEC7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[32] </w:t>
      </w:r>
      <w:r w:rsidRPr="00A30AE6">
        <w:rPr>
          <w:rFonts w:cs="Times New Roman"/>
          <w:sz w:val="28"/>
          <w:szCs w:val="28"/>
          <w:lang w:val="en-US"/>
        </w:rPr>
        <w:tab/>
      </w:r>
      <w:r w:rsidRPr="00A30AE6">
        <w:rPr>
          <w:rFonts w:cs="Times New Roman"/>
          <w:noProof/>
          <w:sz w:val="28"/>
          <w:szCs w:val="28"/>
          <w:lang w:val="en"/>
        </w:rPr>
        <w:t xml:space="preserve">Glushkova, N. </w:t>
      </w:r>
      <w:r w:rsidRPr="00A30AE6">
        <w:rPr>
          <w:rFonts w:cs="Times New Roman"/>
          <w:i/>
          <w:iCs/>
          <w:noProof/>
          <w:sz w:val="28"/>
          <w:szCs w:val="28"/>
          <w:lang w:val="en"/>
        </w:rPr>
        <w:t>et al.</w:t>
      </w:r>
      <w:r w:rsidRPr="00A30AE6">
        <w:rPr>
          <w:rFonts w:cs="Times New Roman"/>
          <w:noProof/>
          <w:sz w:val="28"/>
          <w:szCs w:val="28"/>
          <w:lang w:val="en"/>
        </w:rPr>
        <w:t xml:space="preserve"> Prevalence of Smoking Various Tobacco Types in the Kazakhstani Adult Population in 2021: A Cross-Sectional Study. </w:t>
      </w:r>
      <w:r w:rsidRPr="00A30AE6">
        <w:rPr>
          <w:rFonts w:cs="Times New Roman"/>
          <w:i/>
          <w:iCs/>
          <w:noProof/>
          <w:sz w:val="28"/>
          <w:szCs w:val="28"/>
          <w:lang w:val="en"/>
        </w:rPr>
        <w:t>Int. J. Environ. Res. Public Heal. 2023, Vol. 20, Page 1509</w:t>
      </w:r>
      <w:r w:rsidRPr="00A30AE6">
        <w:rPr>
          <w:rFonts w:cs="Times New Roman"/>
          <w:noProof/>
          <w:sz w:val="28"/>
          <w:szCs w:val="28"/>
          <w:lang w:val="en"/>
        </w:rPr>
        <w:t xml:space="preserve"> </w:t>
      </w:r>
      <w:r w:rsidRPr="00A30AE6">
        <w:rPr>
          <w:rFonts w:cs="Times New Roman"/>
          <w:b/>
          <w:bCs/>
          <w:noProof/>
          <w:sz w:val="28"/>
          <w:szCs w:val="28"/>
          <w:lang w:val="en"/>
        </w:rPr>
        <w:t>20</w:t>
      </w:r>
      <w:r w:rsidRPr="00A30AE6">
        <w:rPr>
          <w:rFonts w:cs="Times New Roman"/>
          <w:noProof/>
          <w:sz w:val="28"/>
          <w:szCs w:val="28"/>
          <w:lang w:val="en"/>
        </w:rPr>
        <w:t>, 1509 (2023).</w:t>
      </w:r>
    </w:p>
    <w:p w14:paraId="14F4DA03"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[33]     </w:t>
      </w:r>
      <w:proofErr w:type="spellStart"/>
      <w:r w:rsidRPr="00A30AE6">
        <w:rPr>
          <w:rFonts w:cs="Times New Roman"/>
          <w:sz w:val="28"/>
          <w:szCs w:val="28"/>
          <w:lang w:val="en-US"/>
        </w:rPr>
        <w:t>Zhakhina</w:t>
      </w:r>
      <w:proofErr w:type="spellEnd"/>
      <w:r w:rsidRPr="00A30AE6">
        <w:rPr>
          <w:rFonts w:cs="Times New Roman"/>
          <w:sz w:val="28"/>
          <w:szCs w:val="28"/>
          <w:lang w:val="en-US"/>
        </w:rPr>
        <w:t xml:space="preserve">, G. </w:t>
      </w:r>
      <w:r w:rsidRPr="00A30AE6">
        <w:rPr>
          <w:rFonts w:cs="Times New Roman"/>
          <w:i/>
          <w:iCs/>
          <w:sz w:val="28"/>
          <w:szCs w:val="28"/>
          <w:lang w:val="en-US"/>
        </w:rPr>
        <w:t>et al</w:t>
      </w:r>
      <w:r w:rsidRPr="00A30AE6">
        <w:rPr>
          <w:rFonts w:cs="Times New Roman"/>
          <w:sz w:val="28"/>
          <w:szCs w:val="28"/>
          <w:lang w:val="en-US"/>
        </w:rPr>
        <w:t xml:space="preserve">. Incidence, mortality and disability-adjusted life years of acute myocardial infarction in Kazakhstan: data from unified national electronic healthcare system 2014–2019. </w:t>
      </w:r>
      <w:r w:rsidRPr="00A30AE6">
        <w:rPr>
          <w:rFonts w:cs="Times New Roman"/>
          <w:i/>
          <w:iCs/>
          <w:sz w:val="28"/>
          <w:szCs w:val="28"/>
          <w:lang w:val="en-US"/>
        </w:rPr>
        <w:t>Front. Cardiovasc. Med.</w:t>
      </w:r>
      <w:r w:rsidRPr="00A30AE6">
        <w:rPr>
          <w:rFonts w:cs="Times New Roman"/>
          <w:sz w:val="28"/>
          <w:szCs w:val="28"/>
          <w:lang w:val="en-US"/>
        </w:rPr>
        <w:t xml:space="preserve"> </w:t>
      </w:r>
      <w:r w:rsidRPr="00A30AE6">
        <w:rPr>
          <w:rFonts w:cs="Times New Roman"/>
          <w:b/>
          <w:bCs/>
          <w:sz w:val="28"/>
          <w:szCs w:val="28"/>
          <w:lang w:val="en-US"/>
        </w:rPr>
        <w:t>10</w:t>
      </w:r>
      <w:r w:rsidRPr="00A30AE6">
        <w:rPr>
          <w:rFonts w:cs="Times New Roman"/>
          <w:sz w:val="28"/>
          <w:szCs w:val="28"/>
          <w:lang w:val="en-US"/>
        </w:rPr>
        <w:t xml:space="preserve">, </w:t>
      </w:r>
      <w:r w:rsidRPr="00A30AE6">
        <w:rPr>
          <w:rFonts w:cs="Times New Roman"/>
          <w:sz w:val="28"/>
          <w:szCs w:val="28"/>
          <w:shd w:val="clear" w:color="auto" w:fill="FFFFFF"/>
          <w:lang w:val="en-US"/>
        </w:rPr>
        <w:t>1127320</w:t>
      </w:r>
      <w:r w:rsidRPr="00A30AE6">
        <w:rPr>
          <w:rFonts w:cs="Times New Roman"/>
          <w:sz w:val="28"/>
          <w:szCs w:val="28"/>
          <w:lang w:val="en-US"/>
        </w:rPr>
        <w:t xml:space="preserve"> (2023). </w:t>
      </w:r>
    </w:p>
    <w:p w14:paraId="105C5D97"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[34] </w:t>
      </w:r>
      <w:r w:rsidRPr="00A30AE6">
        <w:rPr>
          <w:rFonts w:cs="Times New Roman"/>
          <w:sz w:val="28"/>
          <w:szCs w:val="28"/>
          <w:lang w:val="en-US"/>
        </w:rPr>
        <w:tab/>
        <w:t xml:space="preserve">Li, H. Y. </w:t>
      </w:r>
      <w:r w:rsidRPr="00A30AE6">
        <w:rPr>
          <w:rFonts w:cs="Times New Roman"/>
          <w:i/>
          <w:iCs/>
          <w:sz w:val="28"/>
          <w:szCs w:val="28"/>
          <w:lang w:val="en-US"/>
        </w:rPr>
        <w:t>et al</w:t>
      </w:r>
      <w:r w:rsidRPr="00A30AE6">
        <w:rPr>
          <w:rFonts w:cs="Times New Roman"/>
          <w:sz w:val="28"/>
          <w:szCs w:val="28"/>
          <w:lang w:val="en-US"/>
        </w:rPr>
        <w:t xml:space="preserve">. Global, regional and national burden of chronic obstructive pulmonary disease over a 30-year period: Estimates from the 1990 to 2019 Global Burden of Disease Study. </w:t>
      </w:r>
      <w:r w:rsidRPr="00A30AE6">
        <w:rPr>
          <w:rFonts w:cs="Times New Roman"/>
          <w:i/>
          <w:iCs/>
          <w:sz w:val="28"/>
          <w:szCs w:val="28"/>
          <w:lang w:val="en-US"/>
        </w:rPr>
        <w:t>Respirology</w:t>
      </w:r>
      <w:r w:rsidRPr="00A30AE6">
        <w:rPr>
          <w:rFonts w:cs="Times New Roman"/>
          <w:sz w:val="28"/>
          <w:szCs w:val="28"/>
          <w:lang w:val="en-US"/>
        </w:rPr>
        <w:t xml:space="preserve">. </w:t>
      </w:r>
      <w:r w:rsidRPr="00A30AE6">
        <w:rPr>
          <w:rFonts w:cs="Times New Roman"/>
          <w:b/>
          <w:bCs/>
          <w:sz w:val="28"/>
          <w:szCs w:val="28"/>
          <w:lang w:val="en-US"/>
        </w:rPr>
        <w:t>28</w:t>
      </w:r>
      <w:r w:rsidRPr="00A30AE6">
        <w:rPr>
          <w:rFonts w:cs="Times New Roman"/>
          <w:sz w:val="28"/>
          <w:szCs w:val="28"/>
          <w:lang w:val="en-US"/>
        </w:rPr>
        <w:t xml:space="preserve">, 29-36 (2023). </w:t>
      </w:r>
    </w:p>
    <w:p w14:paraId="427F1BAF"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[35]     </w:t>
      </w:r>
      <w:proofErr w:type="spellStart"/>
      <w:r w:rsidRPr="00A30AE6">
        <w:rPr>
          <w:rFonts w:cs="Times New Roman"/>
          <w:sz w:val="28"/>
          <w:szCs w:val="28"/>
          <w:lang w:val="en-US"/>
        </w:rPr>
        <w:t>Igissinov</w:t>
      </w:r>
      <w:proofErr w:type="spellEnd"/>
      <w:r w:rsidRPr="00A30AE6">
        <w:rPr>
          <w:rFonts w:cs="Times New Roman"/>
          <w:sz w:val="28"/>
          <w:szCs w:val="28"/>
          <w:lang w:val="en-US"/>
        </w:rPr>
        <w:t xml:space="preserve">, n. S., </w:t>
      </w:r>
      <w:proofErr w:type="spellStart"/>
      <w:r w:rsidRPr="00A30AE6">
        <w:rPr>
          <w:rFonts w:cs="Times New Roman"/>
          <w:sz w:val="28"/>
          <w:szCs w:val="28"/>
          <w:lang w:val="en-US"/>
        </w:rPr>
        <w:t>Toguzbayeva</w:t>
      </w:r>
      <w:proofErr w:type="spellEnd"/>
      <w:r w:rsidRPr="00A30AE6">
        <w:rPr>
          <w:rFonts w:cs="Times New Roman"/>
          <w:sz w:val="28"/>
          <w:szCs w:val="28"/>
          <w:lang w:val="en-US"/>
        </w:rPr>
        <w:t xml:space="preserve">, a. Y., </w:t>
      </w:r>
      <w:proofErr w:type="spellStart"/>
      <w:r w:rsidRPr="00A30AE6">
        <w:rPr>
          <w:rFonts w:cs="Times New Roman"/>
          <w:sz w:val="28"/>
          <w:szCs w:val="28"/>
          <w:lang w:val="en-US"/>
        </w:rPr>
        <w:t>Igissinova</w:t>
      </w:r>
      <w:proofErr w:type="spellEnd"/>
      <w:r w:rsidRPr="00A30AE6">
        <w:rPr>
          <w:rFonts w:cs="Times New Roman"/>
          <w:sz w:val="28"/>
          <w:szCs w:val="28"/>
          <w:lang w:val="en-US"/>
        </w:rPr>
        <w:t xml:space="preserve">, g. S. &amp; </w:t>
      </w:r>
      <w:proofErr w:type="spellStart"/>
      <w:r w:rsidRPr="00A30AE6">
        <w:rPr>
          <w:rFonts w:cs="Times New Roman"/>
          <w:sz w:val="28"/>
          <w:szCs w:val="28"/>
          <w:lang w:val="en-US"/>
        </w:rPr>
        <w:t>Bilyalova</w:t>
      </w:r>
      <w:proofErr w:type="spellEnd"/>
      <w:r w:rsidRPr="00A30AE6">
        <w:rPr>
          <w:rFonts w:cs="Times New Roman"/>
          <w:sz w:val="28"/>
          <w:szCs w:val="28"/>
          <w:lang w:val="en-US"/>
        </w:rPr>
        <w:t xml:space="preserve">, Z. А. Evaluation changes in indicators of oncological </w:t>
      </w:r>
      <w:proofErr w:type="gramStart"/>
      <w:r w:rsidRPr="00A30AE6">
        <w:rPr>
          <w:rFonts w:cs="Times New Roman"/>
          <w:sz w:val="28"/>
          <w:szCs w:val="28"/>
          <w:lang w:val="en-US"/>
        </w:rPr>
        <w:t>service  in</w:t>
      </w:r>
      <w:proofErr w:type="gramEnd"/>
      <w:r w:rsidRPr="00A30AE6">
        <w:rPr>
          <w:rFonts w:cs="Times New Roman"/>
          <w:sz w:val="28"/>
          <w:szCs w:val="28"/>
          <w:lang w:val="en-US"/>
        </w:rPr>
        <w:t xml:space="preserve"> breast cancer in Kazakhstan. </w:t>
      </w:r>
      <w:r w:rsidRPr="00A30AE6">
        <w:rPr>
          <w:rFonts w:cs="Times New Roman"/>
          <w:i/>
          <w:iCs/>
          <w:sz w:val="28"/>
          <w:szCs w:val="28"/>
          <w:lang w:val="en-US"/>
        </w:rPr>
        <w:t>Medicine</w:t>
      </w:r>
      <w:r w:rsidRPr="00A30AE6">
        <w:rPr>
          <w:rFonts w:cs="Times New Roman"/>
          <w:sz w:val="28"/>
          <w:szCs w:val="28"/>
          <w:lang w:val="en-US"/>
        </w:rPr>
        <w:t xml:space="preserve"> 1–2, 16–20 (2020).</w:t>
      </w:r>
    </w:p>
    <w:p w14:paraId="2155DA66"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en"/>
        </w:rPr>
      </w:pPr>
      <w:r w:rsidRPr="00A30AE6">
        <w:rPr>
          <w:rFonts w:cs="Times New Roman"/>
          <w:sz w:val="28"/>
          <w:szCs w:val="28"/>
          <w:lang w:val="en-US"/>
        </w:rPr>
        <w:t xml:space="preserve">[36]      </w:t>
      </w:r>
      <w:r w:rsidRPr="00A30AE6">
        <w:rPr>
          <w:rFonts w:cs="Times New Roman"/>
          <w:noProof/>
          <w:sz w:val="28"/>
          <w:szCs w:val="28"/>
          <w:lang w:val="en"/>
        </w:rPr>
        <w:t xml:space="preserve">Shatkovskaya, O., Kaidarova, D., Dushimova, Z., Sagi, M. &amp; Abdrakhmanov, R. Trends in incidence, molecular diagnostics, and treatment of patients with breast cancer in Kazakhstan, 2014-2019. </w:t>
      </w:r>
      <w:r w:rsidRPr="00A30AE6">
        <w:rPr>
          <w:rFonts w:cs="Times New Roman"/>
          <w:i/>
          <w:iCs/>
          <w:noProof/>
          <w:sz w:val="28"/>
          <w:szCs w:val="28"/>
          <w:lang w:val="en"/>
        </w:rPr>
        <w:t>Oncol. i Radiol. Kazakhstana</w:t>
      </w:r>
      <w:r w:rsidRPr="00A30AE6">
        <w:rPr>
          <w:rFonts w:cs="Times New Roman"/>
          <w:noProof/>
          <w:sz w:val="28"/>
          <w:szCs w:val="28"/>
          <w:lang w:val="en"/>
        </w:rPr>
        <w:t xml:space="preserve"> </w:t>
      </w:r>
      <w:r w:rsidRPr="00A30AE6">
        <w:rPr>
          <w:rFonts w:cs="Times New Roman"/>
          <w:b/>
          <w:bCs/>
          <w:noProof/>
          <w:sz w:val="28"/>
          <w:szCs w:val="28"/>
          <w:lang w:val="en"/>
        </w:rPr>
        <w:t>62</w:t>
      </w:r>
      <w:r w:rsidRPr="00A30AE6">
        <w:rPr>
          <w:rFonts w:cs="Times New Roman"/>
          <w:noProof/>
          <w:sz w:val="28"/>
          <w:szCs w:val="28"/>
          <w:lang w:val="en"/>
        </w:rPr>
        <w:t>, 16–23 (2022).</w:t>
      </w:r>
    </w:p>
    <w:p w14:paraId="75A83C04"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[37]      </w:t>
      </w:r>
      <w:proofErr w:type="spellStart"/>
      <w:r w:rsidRPr="00A30AE6">
        <w:rPr>
          <w:rFonts w:cs="Times New Roman"/>
          <w:sz w:val="28"/>
          <w:szCs w:val="28"/>
          <w:lang w:val="en-US"/>
        </w:rPr>
        <w:t>Kaidarova</w:t>
      </w:r>
      <w:proofErr w:type="spellEnd"/>
      <w:r w:rsidRPr="00A30AE6">
        <w:rPr>
          <w:rFonts w:cs="Times New Roman"/>
          <w:sz w:val="28"/>
          <w:szCs w:val="28"/>
          <w:lang w:val="en-US"/>
        </w:rPr>
        <w:t xml:space="preserve">, D., </w:t>
      </w:r>
      <w:proofErr w:type="spellStart"/>
      <w:r w:rsidRPr="00A30AE6">
        <w:rPr>
          <w:rFonts w:cs="Times New Roman"/>
          <w:sz w:val="28"/>
          <w:szCs w:val="28"/>
          <w:lang w:val="en-US"/>
        </w:rPr>
        <w:t>Zhylkaidarova</w:t>
      </w:r>
      <w:proofErr w:type="spellEnd"/>
      <w:r w:rsidRPr="00A30AE6">
        <w:rPr>
          <w:rFonts w:cs="Times New Roman"/>
          <w:sz w:val="28"/>
          <w:szCs w:val="28"/>
          <w:lang w:val="en-US"/>
        </w:rPr>
        <w:t xml:space="preserve">, A., </w:t>
      </w:r>
      <w:proofErr w:type="spellStart"/>
      <w:r w:rsidRPr="00A30AE6">
        <w:rPr>
          <w:rFonts w:cs="Times New Roman"/>
          <w:sz w:val="28"/>
          <w:szCs w:val="28"/>
          <w:lang w:val="en-US"/>
        </w:rPr>
        <w:t>Dushimova</w:t>
      </w:r>
      <w:proofErr w:type="spellEnd"/>
      <w:r w:rsidRPr="00A30AE6">
        <w:rPr>
          <w:rFonts w:cs="Times New Roman"/>
          <w:sz w:val="28"/>
          <w:szCs w:val="28"/>
          <w:lang w:val="en-US"/>
        </w:rPr>
        <w:t xml:space="preserve">, Z. &amp; </w:t>
      </w:r>
      <w:proofErr w:type="spellStart"/>
      <w:r w:rsidRPr="00A30AE6">
        <w:rPr>
          <w:rFonts w:cs="Times New Roman"/>
          <w:sz w:val="28"/>
          <w:szCs w:val="28"/>
          <w:lang w:val="en-US"/>
        </w:rPr>
        <w:t>Bolatbekova</w:t>
      </w:r>
      <w:proofErr w:type="spellEnd"/>
      <w:r w:rsidRPr="00A30AE6">
        <w:rPr>
          <w:rFonts w:cs="Times New Roman"/>
          <w:sz w:val="28"/>
          <w:szCs w:val="28"/>
          <w:lang w:val="en-US"/>
        </w:rPr>
        <w:t>, R. Screening for Cervical Cancer in Kazakhstan. https://doi.org/10.1200/jgo.18.65600 4, 50s-50s (2018).</w:t>
      </w:r>
    </w:p>
    <w:p w14:paraId="521351CC"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noProof/>
          <w:sz w:val="28"/>
          <w:szCs w:val="28"/>
          <w:lang w:val="en"/>
        </w:rPr>
      </w:pPr>
      <w:r w:rsidRPr="00A30AE6">
        <w:rPr>
          <w:rFonts w:cs="Times New Roman"/>
          <w:sz w:val="28"/>
          <w:szCs w:val="28"/>
          <w:lang w:val="en-US"/>
        </w:rPr>
        <w:t xml:space="preserve">[38]      </w:t>
      </w:r>
      <w:r w:rsidRPr="00A30AE6">
        <w:rPr>
          <w:rFonts w:cs="Times New Roman"/>
          <w:noProof/>
          <w:sz w:val="28"/>
          <w:szCs w:val="28"/>
          <w:lang w:val="en"/>
        </w:rPr>
        <w:t xml:space="preserve">Kaidarova, D. </w:t>
      </w:r>
      <w:r w:rsidRPr="00A30AE6">
        <w:rPr>
          <w:rFonts w:cs="Times New Roman"/>
          <w:i/>
          <w:iCs/>
          <w:noProof/>
          <w:sz w:val="28"/>
          <w:szCs w:val="28"/>
          <w:lang w:val="en"/>
        </w:rPr>
        <w:t>et al.</w:t>
      </w:r>
      <w:r w:rsidRPr="00A30AE6">
        <w:rPr>
          <w:rFonts w:cs="Times New Roman"/>
          <w:noProof/>
          <w:sz w:val="28"/>
          <w:szCs w:val="28"/>
          <w:lang w:val="en"/>
        </w:rPr>
        <w:t xml:space="preserve"> Implementation of HPV vaccination pilot project in Kazakhstan: Successes and challenges. </w:t>
      </w:r>
      <w:r w:rsidRPr="00A30AE6">
        <w:rPr>
          <w:rFonts w:cs="Times New Roman"/>
          <w:i/>
          <w:iCs/>
          <w:noProof/>
          <w:sz w:val="28"/>
          <w:szCs w:val="28"/>
          <w:lang w:val="en"/>
        </w:rPr>
        <w:t>J. Clin. Oncol.</w:t>
      </w:r>
      <w:r w:rsidRPr="00A30AE6">
        <w:rPr>
          <w:rFonts w:cs="Times New Roman"/>
          <w:noProof/>
          <w:sz w:val="28"/>
          <w:szCs w:val="28"/>
          <w:lang w:val="en"/>
        </w:rPr>
        <w:t xml:space="preserve"> </w:t>
      </w:r>
      <w:r w:rsidRPr="00A30AE6">
        <w:rPr>
          <w:rFonts w:cs="Times New Roman"/>
          <w:b/>
          <w:bCs/>
          <w:noProof/>
          <w:sz w:val="28"/>
          <w:szCs w:val="28"/>
          <w:lang w:val="en"/>
        </w:rPr>
        <w:t>37</w:t>
      </w:r>
      <w:r w:rsidRPr="00A30AE6">
        <w:rPr>
          <w:rFonts w:cs="Times New Roman"/>
          <w:noProof/>
          <w:sz w:val="28"/>
          <w:szCs w:val="28"/>
          <w:lang w:val="en"/>
        </w:rPr>
        <w:t>, e13056–e13056 (2019).</w:t>
      </w:r>
    </w:p>
    <w:p w14:paraId="4A35F22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[39]      </w:t>
      </w:r>
      <w:r w:rsidRPr="00A30AE6">
        <w:rPr>
          <w:rFonts w:cs="Times New Roman"/>
          <w:noProof/>
          <w:sz w:val="28"/>
          <w:szCs w:val="28"/>
          <w:lang w:val="en"/>
        </w:rPr>
        <w:t xml:space="preserve">Kaidarova, D., Jumanov, A., Zhylkaidarova, A. &amp; Shayakhmetova, D. Colorectal cancer screening results in the regions of Kazakhstan with different levels of cancer prevalence. </w:t>
      </w:r>
      <w:r w:rsidRPr="00A30AE6">
        <w:rPr>
          <w:rFonts w:cs="Times New Roman"/>
          <w:i/>
          <w:iCs/>
          <w:noProof/>
          <w:sz w:val="28"/>
          <w:szCs w:val="28"/>
          <w:lang w:val="en"/>
        </w:rPr>
        <w:t>https://doi.org/10.1200/JCO.2022.40.4_suppl.062</w:t>
      </w:r>
      <w:r w:rsidRPr="00A30AE6">
        <w:rPr>
          <w:rFonts w:cs="Times New Roman"/>
          <w:noProof/>
          <w:sz w:val="28"/>
          <w:szCs w:val="28"/>
          <w:lang w:val="en"/>
        </w:rPr>
        <w:t xml:space="preserve"> </w:t>
      </w:r>
      <w:r w:rsidRPr="00A30AE6">
        <w:rPr>
          <w:rFonts w:cs="Times New Roman"/>
          <w:b/>
          <w:bCs/>
          <w:noProof/>
          <w:sz w:val="28"/>
          <w:szCs w:val="28"/>
          <w:lang w:val="en"/>
        </w:rPr>
        <w:t>40</w:t>
      </w:r>
      <w:r w:rsidRPr="00A30AE6">
        <w:rPr>
          <w:rFonts w:cs="Times New Roman"/>
          <w:noProof/>
          <w:sz w:val="28"/>
          <w:szCs w:val="28"/>
          <w:lang w:val="en"/>
        </w:rPr>
        <w:t>, 62–62 (2022).</w:t>
      </w:r>
    </w:p>
    <w:p w14:paraId="1296888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de-DE"/>
        </w:rPr>
        <w:t xml:space="preserve">[40] </w:t>
      </w:r>
      <w:r w:rsidRPr="00A30AE6">
        <w:rPr>
          <w:rFonts w:cs="Times New Roman"/>
          <w:sz w:val="28"/>
          <w:szCs w:val="28"/>
          <w:lang w:val="de-DE"/>
        </w:rPr>
        <w:tab/>
      </w:r>
      <w:proofErr w:type="spellStart"/>
      <w:r w:rsidRPr="00A30AE6">
        <w:rPr>
          <w:rFonts w:cs="Times New Roman"/>
          <w:sz w:val="28"/>
          <w:szCs w:val="28"/>
          <w:lang w:val="de-DE"/>
        </w:rPr>
        <w:t>Umurzakov</w:t>
      </w:r>
      <w:proofErr w:type="spellEnd"/>
      <w:r w:rsidRPr="00A30AE6">
        <w:rPr>
          <w:rFonts w:cs="Times New Roman"/>
          <w:sz w:val="28"/>
          <w:szCs w:val="28"/>
          <w:lang w:val="de-DE"/>
        </w:rPr>
        <w:t xml:space="preserve">, K. T. </w:t>
      </w:r>
      <w:r w:rsidRPr="00A30AE6">
        <w:rPr>
          <w:rFonts w:cs="Times New Roman"/>
          <w:i/>
          <w:iCs/>
          <w:sz w:val="28"/>
          <w:szCs w:val="28"/>
          <w:lang w:val="de-DE"/>
        </w:rPr>
        <w:t>et al</w:t>
      </w:r>
      <w:r w:rsidRPr="00A30AE6">
        <w:rPr>
          <w:rFonts w:cs="Times New Roman"/>
          <w:sz w:val="28"/>
          <w:szCs w:val="28"/>
          <w:lang w:val="de-DE"/>
        </w:rPr>
        <w:t xml:space="preserve">. </w:t>
      </w:r>
      <w:r w:rsidRPr="00A30AE6">
        <w:rPr>
          <w:rFonts w:cs="Times New Roman"/>
          <w:sz w:val="28"/>
          <w:szCs w:val="28"/>
          <w:lang w:val="en-US"/>
        </w:rPr>
        <w:t xml:space="preserve">Epidemiological characteristics of male reproductive cancers in the Republic of Kazakhstan: ten-year trends. </w:t>
      </w:r>
      <w:r w:rsidRPr="00A30AE6">
        <w:rPr>
          <w:rFonts w:cs="Times New Roman"/>
          <w:i/>
          <w:iCs/>
          <w:sz w:val="28"/>
          <w:szCs w:val="28"/>
          <w:lang w:val="en-US"/>
        </w:rPr>
        <w:t>Iran J. Public. Health.</w:t>
      </w:r>
      <w:r w:rsidRPr="00A30AE6">
        <w:rPr>
          <w:rFonts w:cs="Times New Roman"/>
          <w:sz w:val="28"/>
          <w:szCs w:val="28"/>
          <w:lang w:val="en-US"/>
        </w:rPr>
        <w:t xml:space="preserve"> </w:t>
      </w:r>
      <w:r w:rsidRPr="00A30AE6">
        <w:rPr>
          <w:rFonts w:cs="Times New Roman"/>
          <w:b/>
          <w:bCs/>
          <w:sz w:val="28"/>
          <w:szCs w:val="28"/>
          <w:lang w:val="en-US"/>
        </w:rPr>
        <w:t>51</w:t>
      </w:r>
      <w:r w:rsidRPr="00A30AE6">
        <w:rPr>
          <w:rFonts w:cs="Times New Roman"/>
          <w:sz w:val="28"/>
          <w:szCs w:val="28"/>
          <w:lang w:val="en-US"/>
        </w:rPr>
        <w:t xml:space="preserve">, 1807 (2022). </w:t>
      </w:r>
    </w:p>
    <w:p w14:paraId="33FF45EE"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[41] </w:t>
      </w:r>
      <w:r w:rsidRPr="00A30AE6">
        <w:rPr>
          <w:rFonts w:cs="Times New Roman"/>
          <w:sz w:val="28"/>
          <w:szCs w:val="28"/>
          <w:lang w:val="en-US"/>
        </w:rPr>
        <w:tab/>
        <w:t xml:space="preserve">Civil Code of the Republic of Kazakhstan, </w:t>
      </w:r>
      <w:hyperlink r:id="rId22" w:history="1">
        <w:r w:rsidRPr="00A30AE6">
          <w:rPr>
            <w:rFonts w:cs="Times New Roman"/>
            <w:sz w:val="28"/>
            <w:szCs w:val="28"/>
            <w:u w:val="single"/>
            <w:lang w:val="en-US"/>
          </w:rPr>
          <w:t>https://adilet.zan.kz/rus/docs/K940001000_</w:t>
        </w:r>
      </w:hyperlink>
      <w:r w:rsidRPr="00A30AE6">
        <w:rPr>
          <w:rFonts w:cs="Times New Roman"/>
          <w:sz w:val="28"/>
          <w:szCs w:val="28"/>
          <w:lang w:val="en-US"/>
        </w:rPr>
        <w:t>.</w:t>
      </w:r>
    </w:p>
    <w:p w14:paraId="632A9479"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[42]      </w:t>
      </w:r>
      <w:proofErr w:type="spellStart"/>
      <w:r w:rsidRPr="00A30AE6">
        <w:rPr>
          <w:rFonts w:cs="Times New Roman"/>
          <w:sz w:val="28"/>
          <w:szCs w:val="28"/>
          <w:lang w:val="en-US"/>
        </w:rPr>
        <w:t>Smailova</w:t>
      </w:r>
      <w:proofErr w:type="spellEnd"/>
      <w:r w:rsidRPr="00A30AE6">
        <w:rPr>
          <w:rFonts w:cs="Times New Roman"/>
          <w:sz w:val="28"/>
          <w:szCs w:val="28"/>
          <w:lang w:val="en-US"/>
        </w:rPr>
        <w:t xml:space="preserve">, D. S. et al. Data analysis of a pilot screening program for the early detection of esophageal and gastric cancers: Retrospective study. </w:t>
      </w:r>
      <w:proofErr w:type="spellStart"/>
      <w:r w:rsidRPr="00A30AE6">
        <w:rPr>
          <w:rFonts w:cs="Times New Roman"/>
          <w:sz w:val="28"/>
          <w:szCs w:val="28"/>
          <w:lang w:val="en-US"/>
        </w:rPr>
        <w:t>Vestn</w:t>
      </w:r>
      <w:proofErr w:type="spellEnd"/>
      <w:r w:rsidRPr="00A30AE6">
        <w:rPr>
          <w:rFonts w:cs="Times New Roman"/>
          <w:sz w:val="28"/>
          <w:szCs w:val="28"/>
          <w:lang w:val="en-US"/>
        </w:rPr>
        <w:t xml:space="preserve">. Ross. </w:t>
      </w:r>
      <w:proofErr w:type="spellStart"/>
      <w:r w:rsidRPr="00A30AE6">
        <w:rPr>
          <w:rFonts w:cs="Times New Roman"/>
          <w:sz w:val="28"/>
          <w:szCs w:val="28"/>
          <w:lang w:val="en-US"/>
        </w:rPr>
        <w:t>Akad</w:t>
      </w:r>
      <w:proofErr w:type="spellEnd"/>
      <w:r w:rsidRPr="00A30AE6">
        <w:rPr>
          <w:rFonts w:cs="Times New Roman"/>
          <w:sz w:val="28"/>
          <w:szCs w:val="28"/>
          <w:lang w:val="en-US"/>
        </w:rPr>
        <w:t xml:space="preserve">. </w:t>
      </w:r>
      <w:proofErr w:type="spellStart"/>
      <w:r w:rsidRPr="00A30AE6">
        <w:rPr>
          <w:rFonts w:cs="Times New Roman"/>
          <w:sz w:val="28"/>
          <w:szCs w:val="28"/>
          <w:lang w:val="en-US"/>
        </w:rPr>
        <w:t>Meditsinskikh</w:t>
      </w:r>
      <w:proofErr w:type="spellEnd"/>
      <w:r w:rsidRPr="00A30AE6">
        <w:rPr>
          <w:rFonts w:cs="Times New Roman"/>
          <w:sz w:val="28"/>
          <w:szCs w:val="28"/>
          <w:lang w:val="en-US"/>
        </w:rPr>
        <w:t xml:space="preserve"> </w:t>
      </w:r>
      <w:proofErr w:type="spellStart"/>
      <w:r w:rsidRPr="00A30AE6">
        <w:rPr>
          <w:rFonts w:cs="Times New Roman"/>
          <w:sz w:val="28"/>
          <w:szCs w:val="28"/>
          <w:lang w:val="en-US"/>
        </w:rPr>
        <w:t>Nauk</w:t>
      </w:r>
      <w:proofErr w:type="spellEnd"/>
      <w:r w:rsidRPr="00A30AE6">
        <w:rPr>
          <w:rFonts w:cs="Times New Roman"/>
          <w:sz w:val="28"/>
          <w:szCs w:val="28"/>
          <w:lang w:val="en-US"/>
        </w:rPr>
        <w:t xml:space="preserve"> 74, 405–412 (2019).</w:t>
      </w:r>
    </w:p>
    <w:p w14:paraId="738EDE10"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[43]      </w:t>
      </w:r>
      <w:proofErr w:type="spellStart"/>
      <w:r w:rsidRPr="00A30AE6">
        <w:rPr>
          <w:rFonts w:cs="Times New Roman"/>
          <w:sz w:val="28"/>
          <w:szCs w:val="28"/>
          <w:lang w:val="en-US"/>
        </w:rPr>
        <w:t>Taszhanov</w:t>
      </w:r>
      <w:proofErr w:type="spellEnd"/>
      <w:r w:rsidRPr="00A30AE6">
        <w:rPr>
          <w:rFonts w:cs="Times New Roman"/>
          <w:sz w:val="28"/>
          <w:szCs w:val="28"/>
          <w:lang w:val="en-US"/>
        </w:rPr>
        <w:t>, R. et al. Evaluation changes in indicators of oncological service in gastric cancer in Kazakhstan. J. ‘Medicine’ 1–2, 21–25 (2020).</w:t>
      </w:r>
    </w:p>
    <w:p w14:paraId="4AEA1289"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[44]     </w:t>
      </w:r>
      <w:proofErr w:type="spellStart"/>
      <w:r w:rsidRPr="00A30AE6">
        <w:rPr>
          <w:rFonts w:cs="Times New Roman"/>
          <w:sz w:val="28"/>
          <w:szCs w:val="28"/>
          <w:lang w:val="en-US"/>
        </w:rPr>
        <w:t>Igissin</w:t>
      </w:r>
      <w:proofErr w:type="spellEnd"/>
      <w:r w:rsidRPr="00A30AE6">
        <w:rPr>
          <w:rFonts w:cs="Times New Roman"/>
          <w:sz w:val="28"/>
          <w:szCs w:val="28"/>
          <w:lang w:val="en-US"/>
        </w:rPr>
        <w:t>, N. et al. Liver Cancer Incidence in Kazakhstan: Fifteen-Year Retrospective Study. Asian Pac. J. Cancer Prev. 25, 1763–1775 (2024).</w:t>
      </w:r>
    </w:p>
    <w:p w14:paraId="10D5DC07" w14:textId="77777777" w:rsidR="00CC270F" w:rsidRPr="00A30AE6" w:rsidRDefault="00CC270F" w:rsidP="00226B35">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A30AE6">
        <w:rPr>
          <w:rFonts w:cs="Times New Roman"/>
          <w:sz w:val="28"/>
          <w:szCs w:val="28"/>
          <w:lang w:val="en-US"/>
        </w:rPr>
        <w:t xml:space="preserve">[45]      Mussina, D. S., </w:t>
      </w:r>
      <w:proofErr w:type="spellStart"/>
      <w:r w:rsidRPr="00A30AE6">
        <w:rPr>
          <w:rFonts w:cs="Times New Roman"/>
          <w:sz w:val="28"/>
          <w:szCs w:val="28"/>
          <w:lang w:val="en-US"/>
        </w:rPr>
        <w:t>Bekbolatova</w:t>
      </w:r>
      <w:proofErr w:type="spellEnd"/>
      <w:r w:rsidRPr="00A30AE6">
        <w:rPr>
          <w:rFonts w:cs="Times New Roman"/>
          <w:sz w:val="28"/>
          <w:szCs w:val="28"/>
          <w:lang w:val="en-US"/>
        </w:rPr>
        <w:t xml:space="preserve">, M. A., </w:t>
      </w:r>
      <w:proofErr w:type="spellStart"/>
      <w:r w:rsidRPr="00A30AE6">
        <w:rPr>
          <w:rFonts w:cs="Times New Roman"/>
          <w:sz w:val="28"/>
          <w:szCs w:val="28"/>
          <w:lang w:val="en-US"/>
        </w:rPr>
        <w:t>Kazizova</w:t>
      </w:r>
      <w:proofErr w:type="spellEnd"/>
      <w:r w:rsidRPr="00A30AE6">
        <w:rPr>
          <w:rFonts w:cs="Times New Roman"/>
          <w:sz w:val="28"/>
          <w:szCs w:val="28"/>
          <w:lang w:val="en-US"/>
        </w:rPr>
        <w:t xml:space="preserve">, G. S. Estimation of efficiency of the national screening program on early detection of liver cancer in </w:t>
      </w:r>
      <w:proofErr w:type="spellStart"/>
      <w:r w:rsidRPr="00A30AE6">
        <w:rPr>
          <w:rFonts w:cs="Times New Roman"/>
          <w:sz w:val="28"/>
          <w:szCs w:val="28"/>
          <w:lang w:val="en-US"/>
        </w:rPr>
        <w:t>pavlodar</w:t>
      </w:r>
      <w:proofErr w:type="spellEnd"/>
      <w:r w:rsidRPr="00A30AE6">
        <w:rPr>
          <w:rFonts w:cs="Times New Roman"/>
          <w:sz w:val="28"/>
          <w:szCs w:val="28"/>
          <w:lang w:val="en-US"/>
        </w:rPr>
        <w:t xml:space="preserve"> region. 5 (2018) </w:t>
      </w:r>
      <w:proofErr w:type="gramStart"/>
      <w:r w:rsidRPr="00A30AE6">
        <w:rPr>
          <w:rFonts w:cs="Times New Roman"/>
          <w:sz w:val="28"/>
          <w:szCs w:val="28"/>
          <w:lang w:val="en-US"/>
        </w:rPr>
        <w:t>doi:10.1016/bs.acr</w:t>
      </w:r>
      <w:proofErr w:type="gramEnd"/>
      <w:r w:rsidRPr="00A30AE6">
        <w:rPr>
          <w:rFonts w:cs="Times New Roman"/>
          <w:sz w:val="28"/>
          <w:szCs w:val="28"/>
          <w:lang w:val="en-US"/>
        </w:rPr>
        <w:t>.2014.11.005.</w:t>
      </w:r>
    </w:p>
    <w:p w14:paraId="2CFB5FBC" w14:textId="77777777" w:rsidR="00A40ED1" w:rsidRDefault="00CC270F" w:rsidP="0072361B">
      <w:pPr>
        <w:widowControl w:val="0"/>
        <w:tabs>
          <w:tab w:val="left" w:pos="709"/>
        </w:tabs>
        <w:autoSpaceDE w:val="0"/>
        <w:autoSpaceDN w:val="0"/>
        <w:adjustRightInd w:val="0"/>
        <w:spacing w:after="160"/>
        <w:ind w:left="284" w:firstLine="567"/>
        <w:contextualSpacing/>
        <w:rPr>
          <w:rFonts w:cs="Times New Roman"/>
          <w:sz w:val="28"/>
          <w:szCs w:val="28"/>
        </w:rPr>
      </w:pPr>
      <w:r w:rsidRPr="00A30AE6">
        <w:rPr>
          <w:rFonts w:cs="Times New Roman"/>
          <w:sz w:val="28"/>
          <w:szCs w:val="28"/>
          <w:lang w:val="en-US"/>
        </w:rPr>
        <w:lastRenderedPageBreak/>
        <w:t xml:space="preserve">[46] </w:t>
      </w:r>
      <w:r w:rsidRPr="00A30AE6">
        <w:rPr>
          <w:rFonts w:cs="Times New Roman"/>
          <w:sz w:val="28"/>
          <w:szCs w:val="28"/>
          <w:lang w:val="en-US"/>
        </w:rPr>
        <w:tab/>
      </w:r>
      <w:proofErr w:type="spellStart"/>
      <w:r w:rsidRPr="00A30AE6">
        <w:rPr>
          <w:rFonts w:cs="Times New Roman"/>
          <w:sz w:val="28"/>
          <w:szCs w:val="28"/>
          <w:lang w:val="en-US"/>
        </w:rPr>
        <w:t>Gorasso</w:t>
      </w:r>
      <w:proofErr w:type="spellEnd"/>
      <w:r w:rsidRPr="00A30AE6">
        <w:rPr>
          <w:rFonts w:cs="Times New Roman"/>
          <w:sz w:val="28"/>
          <w:szCs w:val="28"/>
          <w:lang w:val="en-US"/>
        </w:rPr>
        <w:t xml:space="preserve">, V. </w:t>
      </w:r>
      <w:r w:rsidRPr="00A30AE6">
        <w:rPr>
          <w:rFonts w:cs="Times New Roman"/>
          <w:i/>
          <w:iCs/>
          <w:sz w:val="28"/>
          <w:szCs w:val="28"/>
          <w:lang w:val="en-US"/>
        </w:rPr>
        <w:t>et al</w:t>
      </w:r>
      <w:r w:rsidRPr="00A30AE6">
        <w:rPr>
          <w:rFonts w:cs="Times New Roman"/>
          <w:sz w:val="28"/>
          <w:szCs w:val="28"/>
          <w:lang w:val="en-US"/>
        </w:rPr>
        <w:t xml:space="preserve">. The non-fatal burden of cancer in Belgium, 2004–2019: a nationwide registry-based study. </w:t>
      </w:r>
      <w:r w:rsidRPr="00A30AE6">
        <w:rPr>
          <w:rFonts w:cs="Times New Roman"/>
          <w:i/>
          <w:iCs/>
          <w:sz w:val="28"/>
          <w:szCs w:val="28"/>
          <w:lang w:val="en-US"/>
        </w:rPr>
        <w:t>BMC Cancer</w:t>
      </w:r>
      <w:r w:rsidRPr="00A30AE6">
        <w:rPr>
          <w:rFonts w:cs="Times New Roman"/>
          <w:sz w:val="28"/>
          <w:szCs w:val="28"/>
          <w:lang w:val="en-US"/>
        </w:rPr>
        <w:t xml:space="preserve">. </w:t>
      </w:r>
      <w:r w:rsidRPr="00A30AE6">
        <w:rPr>
          <w:rFonts w:cs="Times New Roman"/>
          <w:b/>
          <w:bCs/>
          <w:sz w:val="28"/>
          <w:szCs w:val="28"/>
          <w:lang w:val="en-US"/>
        </w:rPr>
        <w:t>22</w:t>
      </w:r>
      <w:r w:rsidRPr="00A30AE6">
        <w:rPr>
          <w:rFonts w:cs="Times New Roman"/>
          <w:sz w:val="28"/>
          <w:szCs w:val="28"/>
          <w:lang w:val="en-US"/>
        </w:rPr>
        <w:t>, 58 (2022).</w:t>
      </w:r>
    </w:p>
    <w:p w14:paraId="536A02E9" w14:textId="77777777" w:rsidR="00A40ED1" w:rsidRDefault="00A40ED1" w:rsidP="0072361B">
      <w:pPr>
        <w:widowControl w:val="0"/>
        <w:tabs>
          <w:tab w:val="left" w:pos="709"/>
        </w:tabs>
        <w:autoSpaceDE w:val="0"/>
        <w:autoSpaceDN w:val="0"/>
        <w:adjustRightInd w:val="0"/>
        <w:spacing w:after="160"/>
        <w:ind w:left="284" w:firstLine="567"/>
        <w:contextualSpacing/>
        <w:rPr>
          <w:rFonts w:cs="Times New Roman"/>
          <w:sz w:val="28"/>
          <w:szCs w:val="28"/>
        </w:rPr>
      </w:pPr>
    </w:p>
    <w:p w14:paraId="7EA0EDB9" w14:textId="42946EC3" w:rsidR="0072361B" w:rsidRPr="0072361B" w:rsidRDefault="0072361B" w:rsidP="0072361B">
      <w:pPr>
        <w:widowControl w:val="0"/>
        <w:tabs>
          <w:tab w:val="left" w:pos="709"/>
        </w:tabs>
        <w:autoSpaceDE w:val="0"/>
        <w:autoSpaceDN w:val="0"/>
        <w:adjustRightInd w:val="0"/>
        <w:spacing w:after="160"/>
        <w:ind w:left="284" w:firstLine="567"/>
        <w:contextualSpacing/>
        <w:rPr>
          <w:rFonts w:cs="Times New Roman"/>
          <w:sz w:val="28"/>
          <w:szCs w:val="28"/>
          <w:lang w:val="en-US"/>
        </w:rPr>
      </w:pPr>
      <w:r w:rsidRPr="0072361B">
        <w:rPr>
          <w:rFonts w:cs="Times New Roman"/>
          <w:bCs/>
          <w:sz w:val="28"/>
          <w:szCs w:val="28"/>
          <w:lang w:val="en-US"/>
        </w:rPr>
        <w:t>Supplementary material</w:t>
      </w:r>
    </w:p>
    <w:p w14:paraId="7ECCC225" w14:textId="77777777" w:rsidR="0072361B" w:rsidRPr="0072361B" w:rsidRDefault="0072361B" w:rsidP="0072361B">
      <w:pPr>
        <w:spacing w:after="160"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 xml:space="preserve">Supplementary Figure S1 </w:t>
      </w:r>
      <w:r w:rsidRPr="0072361B">
        <w:rPr>
          <w:rFonts w:asciiTheme="minorHAnsi" w:hAnsiTheme="minorHAnsi" w:cstheme="minorHAnsi"/>
          <w:b/>
          <w:bCs/>
          <w:sz w:val="22"/>
          <w:lang w:val="en-US"/>
        </w:rPr>
        <w:t>‒</w:t>
      </w:r>
      <w:r w:rsidRPr="0072361B">
        <w:rPr>
          <w:rFonts w:asciiTheme="minorHAnsi" w:hAnsiTheme="minorHAnsi"/>
          <w:b/>
          <w:bCs/>
          <w:sz w:val="22"/>
          <w:lang w:val="en-US"/>
        </w:rPr>
        <w:t xml:space="preserve"> Comparative Analysis of Life Expectancy in Kazakhstan (WHO Data for Males and Females) and Global Estimates from the Global Burden of Disease Study</w:t>
      </w:r>
    </w:p>
    <w:p w14:paraId="10411408" w14:textId="77777777" w:rsidR="0072361B" w:rsidRPr="0072361B" w:rsidRDefault="0072361B" w:rsidP="0072361B">
      <w:pPr>
        <w:spacing w:after="160" w:line="360" w:lineRule="auto"/>
        <w:ind w:left="0" w:firstLine="0"/>
        <w:jc w:val="left"/>
        <w:rPr>
          <w:rFonts w:asciiTheme="minorHAnsi" w:hAnsiTheme="minorHAnsi"/>
          <w:sz w:val="22"/>
          <w:lang w:val="en-US"/>
        </w:rPr>
      </w:pPr>
      <w:r w:rsidRPr="0072361B">
        <w:rPr>
          <w:rFonts w:asciiTheme="minorHAnsi" w:hAnsiTheme="minorHAnsi"/>
          <w:noProof/>
          <w:sz w:val="22"/>
          <w:lang w:val="en-US" w:eastAsia="pl-PL"/>
        </w:rPr>
        <w:drawing>
          <wp:inline distT="0" distB="0" distL="0" distR="0" wp14:anchorId="345FEDB4" wp14:editId="5F2EE689">
            <wp:extent cx="5155810" cy="3066757"/>
            <wp:effectExtent l="0" t="0" r="6985" b="635"/>
            <wp:docPr id="240799084" name="Диаграмма 1">
              <a:extLst xmlns:a="http://schemas.openxmlformats.org/drawingml/2006/main">
                <a:ext uri="{FF2B5EF4-FFF2-40B4-BE49-F238E27FC236}">
                  <a16:creationId xmlns:a16="http://schemas.microsoft.com/office/drawing/2014/main" id="{3C5E80E1-BEAC-62DE-A236-E7CB500D8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AA43DC" w14:textId="77777777" w:rsidR="0072361B" w:rsidRPr="0072361B" w:rsidRDefault="0072361B" w:rsidP="0072361B">
      <w:pPr>
        <w:spacing w:after="160" w:line="360" w:lineRule="auto"/>
        <w:ind w:left="0" w:firstLine="0"/>
        <w:jc w:val="left"/>
        <w:rPr>
          <w:rFonts w:asciiTheme="minorHAnsi" w:hAnsiTheme="minorHAnsi"/>
          <w:b/>
          <w:bCs/>
          <w:sz w:val="22"/>
          <w:lang w:val="en-US"/>
        </w:rPr>
      </w:pPr>
      <w:r w:rsidRPr="0072361B">
        <w:rPr>
          <w:rFonts w:asciiTheme="minorHAnsi" w:hAnsiTheme="minorHAnsi"/>
          <w:sz w:val="18"/>
          <w:szCs w:val="18"/>
          <w:lang w:val="en-US"/>
        </w:rPr>
        <w:t>GBD, Life expectancy for both sexes according to the Global Burden of Disease Study; Male KZ, Life expectancy for men in Kazakhstan according to the World Health Organization (WHO); Female KZ, Life expectancy for women in Kazakhstan according to the WHO</w:t>
      </w:r>
    </w:p>
    <w:p w14:paraId="3DFA174E" w14:textId="77777777" w:rsidR="0072361B" w:rsidRPr="0072361B" w:rsidRDefault="0072361B" w:rsidP="0072361B">
      <w:pPr>
        <w:spacing w:after="160"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Supplementary</w:t>
      </w:r>
      <w:r w:rsidRPr="0072361B">
        <w:rPr>
          <w:rFonts w:asciiTheme="minorHAnsi" w:hAnsiTheme="minorHAnsi"/>
          <w:sz w:val="22"/>
          <w:lang w:val="en-US"/>
        </w:rPr>
        <w:t xml:space="preserve"> </w:t>
      </w:r>
      <w:r w:rsidRPr="0072361B">
        <w:rPr>
          <w:rFonts w:asciiTheme="minorHAnsi" w:hAnsiTheme="minorHAnsi"/>
          <w:b/>
          <w:bCs/>
          <w:sz w:val="22"/>
          <w:lang w:val="en-US"/>
        </w:rPr>
        <w:t>Table S1 ‒ Disability Weights for Cancer Sequelae, Global Burden of Disease Study 2019</w:t>
      </w:r>
    </w:p>
    <w:p w14:paraId="3E5CD0A5" w14:textId="77777777" w:rsidR="0072361B" w:rsidRPr="0072361B" w:rsidRDefault="0072361B" w:rsidP="0072361B">
      <w:pPr>
        <w:spacing w:after="160" w:line="360" w:lineRule="auto"/>
        <w:ind w:left="0" w:firstLine="0"/>
        <w:jc w:val="left"/>
        <w:rPr>
          <w:rFonts w:asciiTheme="minorHAnsi" w:hAnsiTheme="minorHAnsi"/>
          <w:b/>
          <w:bCs/>
          <w:sz w:val="22"/>
          <w:lang w:val="en-US"/>
        </w:rPr>
      </w:pPr>
    </w:p>
    <w:tbl>
      <w:tblPr>
        <w:tblStyle w:val="ac"/>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1843"/>
        <w:gridCol w:w="5098"/>
        <w:gridCol w:w="1411"/>
      </w:tblGrid>
      <w:tr w:rsidR="0072361B" w:rsidRPr="0072361B" w14:paraId="05CB8F4E" w14:textId="77777777" w:rsidTr="00AE6598">
        <w:tc>
          <w:tcPr>
            <w:tcW w:w="1276" w:type="dxa"/>
          </w:tcPr>
          <w:p w14:paraId="09BD2475" w14:textId="77777777" w:rsidR="0072361B" w:rsidRPr="0072361B" w:rsidRDefault="0072361B" w:rsidP="0072361B">
            <w:pPr>
              <w:spacing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Cancer</w:t>
            </w:r>
          </w:p>
        </w:tc>
        <w:tc>
          <w:tcPr>
            <w:tcW w:w="1843" w:type="dxa"/>
          </w:tcPr>
          <w:p w14:paraId="382C602A" w14:textId="77777777" w:rsidR="0072361B" w:rsidRPr="0072361B" w:rsidRDefault="0072361B" w:rsidP="0072361B">
            <w:pPr>
              <w:spacing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 xml:space="preserve">ICD-10 </w:t>
            </w:r>
          </w:p>
        </w:tc>
        <w:tc>
          <w:tcPr>
            <w:tcW w:w="5098" w:type="dxa"/>
          </w:tcPr>
          <w:p w14:paraId="197205EC" w14:textId="77777777" w:rsidR="0072361B" w:rsidRPr="0072361B" w:rsidRDefault="0072361B" w:rsidP="0072361B">
            <w:pPr>
              <w:spacing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Sequelae</w:t>
            </w:r>
          </w:p>
        </w:tc>
        <w:tc>
          <w:tcPr>
            <w:tcW w:w="1411" w:type="dxa"/>
          </w:tcPr>
          <w:p w14:paraId="465A0055" w14:textId="77777777" w:rsidR="0072361B" w:rsidRPr="0072361B" w:rsidRDefault="0072361B" w:rsidP="0072361B">
            <w:pPr>
              <w:spacing w:line="360" w:lineRule="auto"/>
              <w:ind w:left="0" w:firstLine="0"/>
              <w:jc w:val="left"/>
              <w:rPr>
                <w:rFonts w:asciiTheme="minorHAnsi" w:hAnsiTheme="minorHAnsi"/>
                <w:b/>
                <w:bCs/>
                <w:sz w:val="22"/>
                <w:lang w:val="en-US"/>
              </w:rPr>
            </w:pPr>
            <w:r w:rsidRPr="0072361B">
              <w:rPr>
                <w:rFonts w:asciiTheme="minorHAnsi" w:hAnsiTheme="minorHAnsi"/>
                <w:b/>
                <w:bCs/>
                <w:sz w:val="22"/>
                <w:lang w:val="en-US"/>
              </w:rPr>
              <w:t>Disability weights</w:t>
            </w:r>
          </w:p>
        </w:tc>
      </w:tr>
      <w:tr w:rsidR="0072361B" w:rsidRPr="0072361B" w14:paraId="2D1775FA" w14:textId="77777777" w:rsidTr="00AE6598">
        <w:trPr>
          <w:trHeight w:val="770"/>
        </w:trPr>
        <w:tc>
          <w:tcPr>
            <w:tcW w:w="1276" w:type="dxa"/>
            <w:vMerge w:val="restart"/>
          </w:tcPr>
          <w:p w14:paraId="6D454F5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Breast</w:t>
            </w:r>
          </w:p>
        </w:tc>
        <w:tc>
          <w:tcPr>
            <w:tcW w:w="1843" w:type="dxa"/>
            <w:vMerge w:val="restart"/>
          </w:tcPr>
          <w:p w14:paraId="1700C82B"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C50-C50.9, </w:t>
            </w:r>
          </w:p>
          <w:p w14:paraId="140BE946"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D05-D05.9, </w:t>
            </w:r>
          </w:p>
          <w:p w14:paraId="2800D92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D24-D24.9, D48.6, </w:t>
            </w:r>
          </w:p>
          <w:p w14:paraId="43969164"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D49.3</w:t>
            </w:r>
          </w:p>
        </w:tc>
        <w:tc>
          <w:tcPr>
            <w:tcW w:w="5098" w:type="dxa"/>
          </w:tcPr>
          <w:p w14:paraId="0254915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breast cancer</w:t>
            </w:r>
          </w:p>
        </w:tc>
        <w:tc>
          <w:tcPr>
            <w:tcW w:w="1411" w:type="dxa"/>
          </w:tcPr>
          <w:p w14:paraId="015821DB"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0929C6E1" w14:textId="77777777" w:rsidTr="00AE6598">
        <w:trPr>
          <w:trHeight w:val="418"/>
        </w:trPr>
        <w:tc>
          <w:tcPr>
            <w:tcW w:w="1276" w:type="dxa"/>
            <w:vMerge/>
          </w:tcPr>
          <w:p w14:paraId="7815B0C2"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732AF155"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51792CD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breast cancer</w:t>
            </w:r>
          </w:p>
        </w:tc>
        <w:tc>
          <w:tcPr>
            <w:tcW w:w="1411" w:type="dxa"/>
          </w:tcPr>
          <w:p w14:paraId="30BACBD0"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7F730C45" w14:textId="77777777" w:rsidTr="00AE6598">
        <w:trPr>
          <w:trHeight w:val="385"/>
        </w:trPr>
        <w:tc>
          <w:tcPr>
            <w:tcW w:w="1276" w:type="dxa"/>
            <w:vMerge/>
          </w:tcPr>
          <w:p w14:paraId="22BF50D3"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208C7324"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4729E04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Mastectomy from breast cancer, beyond 10 years</w:t>
            </w:r>
          </w:p>
        </w:tc>
        <w:tc>
          <w:tcPr>
            <w:tcW w:w="1411" w:type="dxa"/>
          </w:tcPr>
          <w:p w14:paraId="2C8EDAF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0.083</w:t>
            </w:r>
          </w:p>
        </w:tc>
      </w:tr>
      <w:tr w:rsidR="0072361B" w:rsidRPr="0072361B" w14:paraId="04D82196" w14:textId="77777777" w:rsidTr="00AE6598">
        <w:trPr>
          <w:trHeight w:val="407"/>
        </w:trPr>
        <w:tc>
          <w:tcPr>
            <w:tcW w:w="1276" w:type="dxa"/>
            <w:vMerge/>
          </w:tcPr>
          <w:p w14:paraId="7BAAAB66"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5D7E5D77"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53D49058"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breast cancer</w:t>
            </w:r>
          </w:p>
        </w:tc>
        <w:tc>
          <w:tcPr>
            <w:tcW w:w="1411" w:type="dxa"/>
          </w:tcPr>
          <w:p w14:paraId="1CB27250"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2488D9DC" w14:textId="77777777" w:rsidTr="00AE6598">
        <w:trPr>
          <w:trHeight w:val="562"/>
        </w:trPr>
        <w:tc>
          <w:tcPr>
            <w:tcW w:w="1276" w:type="dxa"/>
            <w:vMerge/>
          </w:tcPr>
          <w:p w14:paraId="728D25A5"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2BEA26F3"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50E5036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breast cancer</w:t>
            </w:r>
          </w:p>
        </w:tc>
        <w:tc>
          <w:tcPr>
            <w:tcW w:w="1411" w:type="dxa"/>
          </w:tcPr>
          <w:p w14:paraId="7CC173EA"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r w:rsidR="0072361B" w:rsidRPr="0072361B" w14:paraId="2518CBD3" w14:textId="77777777" w:rsidTr="00AE6598">
        <w:trPr>
          <w:trHeight w:val="839"/>
        </w:trPr>
        <w:tc>
          <w:tcPr>
            <w:tcW w:w="1276" w:type="dxa"/>
            <w:vMerge w:val="restart"/>
          </w:tcPr>
          <w:p w14:paraId="311A9E8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Lung</w:t>
            </w:r>
          </w:p>
        </w:tc>
        <w:tc>
          <w:tcPr>
            <w:tcW w:w="1843" w:type="dxa"/>
            <w:vMerge w:val="restart"/>
          </w:tcPr>
          <w:p w14:paraId="654026B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C33-C34.9, </w:t>
            </w:r>
          </w:p>
          <w:p w14:paraId="691AF30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D02.1-D02.3, D14.2-D14.3, D38.1</w:t>
            </w:r>
          </w:p>
        </w:tc>
        <w:tc>
          <w:tcPr>
            <w:tcW w:w="5098" w:type="dxa"/>
          </w:tcPr>
          <w:p w14:paraId="49E95F1B"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lung, bronchus, and tracheal cancer</w:t>
            </w:r>
          </w:p>
        </w:tc>
        <w:tc>
          <w:tcPr>
            <w:tcW w:w="1411" w:type="dxa"/>
          </w:tcPr>
          <w:p w14:paraId="18F25E4F"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5D976B16" w14:textId="77777777" w:rsidTr="00AE6598">
        <w:trPr>
          <w:trHeight w:val="756"/>
        </w:trPr>
        <w:tc>
          <w:tcPr>
            <w:tcW w:w="1276" w:type="dxa"/>
            <w:vMerge/>
          </w:tcPr>
          <w:p w14:paraId="4350304C"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7659BADC"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6B626F4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lung, bronchus, and tracheal cancer</w:t>
            </w:r>
          </w:p>
        </w:tc>
        <w:tc>
          <w:tcPr>
            <w:tcW w:w="1411" w:type="dxa"/>
          </w:tcPr>
          <w:p w14:paraId="3A54ADA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0D3A5271" w14:textId="77777777" w:rsidTr="00AE6598">
        <w:trPr>
          <w:trHeight w:val="803"/>
        </w:trPr>
        <w:tc>
          <w:tcPr>
            <w:tcW w:w="1276" w:type="dxa"/>
            <w:vMerge/>
          </w:tcPr>
          <w:p w14:paraId="14F40F66"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71FF7ED0"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71B0EBB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lung, bronchus, and tracheal cancer</w:t>
            </w:r>
          </w:p>
        </w:tc>
        <w:tc>
          <w:tcPr>
            <w:tcW w:w="1411" w:type="dxa"/>
          </w:tcPr>
          <w:p w14:paraId="2B4EE880"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0CA98AEE" w14:textId="77777777" w:rsidTr="00AE6598">
        <w:trPr>
          <w:trHeight w:val="610"/>
        </w:trPr>
        <w:tc>
          <w:tcPr>
            <w:tcW w:w="1276" w:type="dxa"/>
            <w:vMerge/>
          </w:tcPr>
          <w:p w14:paraId="117967A9"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798A711E"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4F228AFA"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lung, bronchus, and tracheal cancer</w:t>
            </w:r>
          </w:p>
        </w:tc>
        <w:tc>
          <w:tcPr>
            <w:tcW w:w="1411" w:type="dxa"/>
          </w:tcPr>
          <w:p w14:paraId="7B3A750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r w:rsidR="0072361B" w:rsidRPr="0072361B" w14:paraId="5CEFA8F2" w14:textId="77777777" w:rsidTr="00AE6598">
        <w:trPr>
          <w:trHeight w:val="670"/>
        </w:trPr>
        <w:tc>
          <w:tcPr>
            <w:tcW w:w="1276" w:type="dxa"/>
            <w:vMerge w:val="restart"/>
          </w:tcPr>
          <w:p w14:paraId="5F43953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Colorectal</w:t>
            </w:r>
          </w:p>
        </w:tc>
        <w:tc>
          <w:tcPr>
            <w:tcW w:w="1843" w:type="dxa"/>
            <w:vMerge w:val="restart"/>
          </w:tcPr>
          <w:p w14:paraId="3EC04722" w14:textId="77777777" w:rsidR="0072361B" w:rsidRPr="0072361B" w:rsidRDefault="0072361B" w:rsidP="0072361B">
            <w:pPr>
              <w:spacing w:line="360" w:lineRule="auto"/>
              <w:ind w:left="0" w:firstLine="0"/>
              <w:jc w:val="left"/>
              <w:rPr>
                <w:rFonts w:asciiTheme="minorHAnsi" w:hAnsiTheme="minorHAnsi"/>
                <w:sz w:val="22"/>
                <w:lang w:val="de-DE"/>
              </w:rPr>
            </w:pPr>
            <w:r w:rsidRPr="0072361B">
              <w:rPr>
                <w:rFonts w:asciiTheme="minorHAnsi" w:hAnsiTheme="minorHAnsi"/>
                <w:sz w:val="22"/>
                <w:lang w:val="de-DE"/>
              </w:rPr>
              <w:t xml:space="preserve">C18-C19.0, </w:t>
            </w:r>
          </w:p>
          <w:p w14:paraId="7175A942" w14:textId="77777777" w:rsidR="0072361B" w:rsidRPr="0072361B" w:rsidRDefault="0072361B" w:rsidP="0072361B">
            <w:pPr>
              <w:spacing w:line="360" w:lineRule="auto"/>
              <w:ind w:left="0" w:firstLine="0"/>
              <w:jc w:val="left"/>
              <w:rPr>
                <w:rFonts w:asciiTheme="minorHAnsi" w:hAnsiTheme="minorHAnsi"/>
                <w:sz w:val="22"/>
                <w:lang w:val="de-DE"/>
              </w:rPr>
            </w:pPr>
            <w:r w:rsidRPr="0072361B">
              <w:rPr>
                <w:rFonts w:asciiTheme="minorHAnsi" w:hAnsiTheme="minorHAnsi"/>
                <w:sz w:val="22"/>
                <w:lang w:val="de-DE"/>
              </w:rPr>
              <w:t xml:space="preserve">C20, </w:t>
            </w:r>
          </w:p>
          <w:p w14:paraId="49EB34DF" w14:textId="77777777" w:rsidR="0072361B" w:rsidRPr="0072361B" w:rsidRDefault="0072361B" w:rsidP="0072361B">
            <w:pPr>
              <w:spacing w:line="360" w:lineRule="auto"/>
              <w:ind w:left="0" w:firstLine="0"/>
              <w:jc w:val="left"/>
              <w:rPr>
                <w:rFonts w:asciiTheme="minorHAnsi" w:hAnsiTheme="minorHAnsi"/>
                <w:sz w:val="22"/>
                <w:lang w:val="de-DE"/>
              </w:rPr>
            </w:pPr>
            <w:r w:rsidRPr="0072361B">
              <w:rPr>
                <w:rFonts w:asciiTheme="minorHAnsi" w:hAnsiTheme="minorHAnsi"/>
                <w:sz w:val="22"/>
                <w:lang w:val="de-DE"/>
              </w:rPr>
              <w:t>C21-C21.8,</w:t>
            </w:r>
          </w:p>
          <w:p w14:paraId="5F583E6E" w14:textId="77777777" w:rsidR="0072361B" w:rsidRPr="0072361B" w:rsidRDefault="0072361B" w:rsidP="0072361B">
            <w:pPr>
              <w:spacing w:line="360" w:lineRule="auto"/>
              <w:ind w:left="0" w:firstLine="0"/>
              <w:jc w:val="left"/>
              <w:rPr>
                <w:rFonts w:asciiTheme="minorHAnsi" w:hAnsiTheme="minorHAnsi"/>
                <w:sz w:val="22"/>
                <w:lang w:val="de-DE"/>
              </w:rPr>
            </w:pPr>
            <w:r w:rsidRPr="0072361B">
              <w:rPr>
                <w:rFonts w:asciiTheme="minorHAnsi" w:hAnsiTheme="minorHAnsi"/>
                <w:sz w:val="22"/>
                <w:lang w:val="de-DE"/>
              </w:rPr>
              <w:t>Z12.1-Z12.13, Z85.03-Z85.048,</w:t>
            </w:r>
          </w:p>
          <w:p w14:paraId="575FDF9F" w14:textId="77777777" w:rsidR="0072361B" w:rsidRPr="0072361B" w:rsidRDefault="0072361B" w:rsidP="0072361B">
            <w:pPr>
              <w:spacing w:line="360" w:lineRule="auto"/>
              <w:ind w:left="0" w:firstLine="0"/>
              <w:jc w:val="left"/>
              <w:rPr>
                <w:rFonts w:asciiTheme="minorHAnsi" w:hAnsiTheme="minorHAnsi"/>
                <w:sz w:val="22"/>
                <w:lang w:val="de-DE"/>
              </w:rPr>
            </w:pPr>
            <w:r w:rsidRPr="0072361B">
              <w:rPr>
                <w:rFonts w:asciiTheme="minorHAnsi" w:hAnsiTheme="minorHAnsi"/>
                <w:sz w:val="22"/>
                <w:lang w:val="de-DE"/>
              </w:rPr>
              <w:t>Z86.010</w:t>
            </w:r>
          </w:p>
        </w:tc>
        <w:tc>
          <w:tcPr>
            <w:tcW w:w="5098" w:type="dxa"/>
          </w:tcPr>
          <w:p w14:paraId="1412B28D"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colon and rectum cancers</w:t>
            </w:r>
          </w:p>
        </w:tc>
        <w:tc>
          <w:tcPr>
            <w:tcW w:w="1411" w:type="dxa"/>
          </w:tcPr>
          <w:p w14:paraId="2C589242"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48D629EE" w14:textId="77777777" w:rsidTr="00AE6598">
        <w:trPr>
          <w:trHeight w:val="351"/>
        </w:trPr>
        <w:tc>
          <w:tcPr>
            <w:tcW w:w="1276" w:type="dxa"/>
            <w:vMerge/>
          </w:tcPr>
          <w:p w14:paraId="713123E1"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053A5206"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29695738"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colon and rectum cancers</w:t>
            </w:r>
          </w:p>
        </w:tc>
        <w:tc>
          <w:tcPr>
            <w:tcW w:w="1411" w:type="dxa"/>
          </w:tcPr>
          <w:p w14:paraId="4943CB2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552C10F3" w14:textId="77777777" w:rsidTr="00AE6598">
        <w:trPr>
          <w:trHeight w:val="737"/>
        </w:trPr>
        <w:tc>
          <w:tcPr>
            <w:tcW w:w="1276" w:type="dxa"/>
            <w:vMerge/>
          </w:tcPr>
          <w:p w14:paraId="5B136C39"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132B9B9B"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0AFD3512"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Stoma from colon and rectum cancers, beyond 10 years</w:t>
            </w:r>
          </w:p>
        </w:tc>
        <w:tc>
          <w:tcPr>
            <w:tcW w:w="1411" w:type="dxa"/>
          </w:tcPr>
          <w:p w14:paraId="2EE9AA03"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0.095</w:t>
            </w:r>
          </w:p>
        </w:tc>
      </w:tr>
      <w:tr w:rsidR="0072361B" w:rsidRPr="0072361B" w14:paraId="48A99DD0" w14:textId="77777777" w:rsidTr="00AE6598">
        <w:trPr>
          <w:trHeight w:val="335"/>
        </w:trPr>
        <w:tc>
          <w:tcPr>
            <w:tcW w:w="1276" w:type="dxa"/>
            <w:vMerge/>
          </w:tcPr>
          <w:p w14:paraId="16932EA5"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277126CA"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3AE9EBB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colon and rectum cancers</w:t>
            </w:r>
          </w:p>
        </w:tc>
        <w:tc>
          <w:tcPr>
            <w:tcW w:w="1411" w:type="dxa"/>
          </w:tcPr>
          <w:p w14:paraId="3B04F7F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3FA1775C" w14:textId="77777777" w:rsidTr="00AE6598">
        <w:trPr>
          <w:trHeight w:val="670"/>
        </w:trPr>
        <w:tc>
          <w:tcPr>
            <w:tcW w:w="1276" w:type="dxa"/>
            <w:vMerge/>
          </w:tcPr>
          <w:p w14:paraId="2E1821A9"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6ED015DA"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3FE334A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colon and rectum cancers</w:t>
            </w:r>
          </w:p>
        </w:tc>
        <w:tc>
          <w:tcPr>
            <w:tcW w:w="1411" w:type="dxa"/>
          </w:tcPr>
          <w:p w14:paraId="0A677FE0"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r w:rsidR="0072361B" w:rsidRPr="0072361B" w14:paraId="69E6CB5E" w14:textId="77777777" w:rsidTr="00AE6598">
        <w:trPr>
          <w:trHeight w:val="686"/>
        </w:trPr>
        <w:tc>
          <w:tcPr>
            <w:tcW w:w="1276" w:type="dxa"/>
            <w:vMerge w:val="restart"/>
          </w:tcPr>
          <w:p w14:paraId="306CED1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Stomach</w:t>
            </w:r>
          </w:p>
        </w:tc>
        <w:tc>
          <w:tcPr>
            <w:tcW w:w="1843" w:type="dxa"/>
            <w:vMerge w:val="restart"/>
          </w:tcPr>
          <w:p w14:paraId="5DD0A86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C16-C16.9, </w:t>
            </w:r>
          </w:p>
          <w:p w14:paraId="28D96CD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Z12.0, </w:t>
            </w:r>
          </w:p>
          <w:p w14:paraId="3830F30F"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Z85.02-Z85.028</w:t>
            </w:r>
          </w:p>
        </w:tc>
        <w:tc>
          <w:tcPr>
            <w:tcW w:w="5098" w:type="dxa"/>
          </w:tcPr>
          <w:p w14:paraId="48E94B7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stomach cancer</w:t>
            </w:r>
          </w:p>
        </w:tc>
        <w:tc>
          <w:tcPr>
            <w:tcW w:w="1411" w:type="dxa"/>
          </w:tcPr>
          <w:p w14:paraId="3900AC82"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55C620DA" w14:textId="77777777" w:rsidTr="00AE6598">
        <w:trPr>
          <w:trHeight w:val="368"/>
        </w:trPr>
        <w:tc>
          <w:tcPr>
            <w:tcW w:w="1276" w:type="dxa"/>
            <w:vMerge/>
          </w:tcPr>
          <w:p w14:paraId="5614D4AD"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782FD087"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5D5FC98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stomach cancer</w:t>
            </w:r>
          </w:p>
        </w:tc>
        <w:tc>
          <w:tcPr>
            <w:tcW w:w="1411" w:type="dxa"/>
          </w:tcPr>
          <w:p w14:paraId="3EC2E48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0A9BC159" w14:textId="77777777" w:rsidTr="00AE6598">
        <w:trPr>
          <w:trHeight w:val="352"/>
        </w:trPr>
        <w:tc>
          <w:tcPr>
            <w:tcW w:w="1276" w:type="dxa"/>
            <w:vMerge/>
          </w:tcPr>
          <w:p w14:paraId="2CE7372B"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3D3C3CA5"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4AEF5F7B"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stomach cancer</w:t>
            </w:r>
          </w:p>
        </w:tc>
        <w:tc>
          <w:tcPr>
            <w:tcW w:w="1411" w:type="dxa"/>
          </w:tcPr>
          <w:p w14:paraId="5C2ECDD8"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1DE30D1F" w14:textId="77777777" w:rsidTr="00AE6598">
        <w:trPr>
          <w:trHeight w:val="569"/>
        </w:trPr>
        <w:tc>
          <w:tcPr>
            <w:tcW w:w="1276" w:type="dxa"/>
            <w:vMerge/>
          </w:tcPr>
          <w:p w14:paraId="145519B3"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1FC79B81"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47A5758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stomach cancer</w:t>
            </w:r>
          </w:p>
        </w:tc>
        <w:tc>
          <w:tcPr>
            <w:tcW w:w="1411" w:type="dxa"/>
          </w:tcPr>
          <w:p w14:paraId="319AE22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r w:rsidR="0072361B" w:rsidRPr="0072361B" w14:paraId="69B8659D" w14:textId="77777777" w:rsidTr="00AE6598">
        <w:trPr>
          <w:trHeight w:val="687"/>
        </w:trPr>
        <w:tc>
          <w:tcPr>
            <w:tcW w:w="1276" w:type="dxa"/>
            <w:vMerge w:val="restart"/>
          </w:tcPr>
          <w:p w14:paraId="2A7B2A04"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Cervical</w:t>
            </w:r>
          </w:p>
        </w:tc>
        <w:tc>
          <w:tcPr>
            <w:tcW w:w="1843" w:type="dxa"/>
            <w:vMerge w:val="restart"/>
          </w:tcPr>
          <w:p w14:paraId="5207A76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C53-C53.9, </w:t>
            </w:r>
          </w:p>
          <w:p w14:paraId="0AAF07D9"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D06-D06.9, </w:t>
            </w:r>
          </w:p>
          <w:p w14:paraId="77CCBDFC"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D26.0</w:t>
            </w:r>
          </w:p>
        </w:tc>
        <w:tc>
          <w:tcPr>
            <w:tcW w:w="5098" w:type="dxa"/>
          </w:tcPr>
          <w:p w14:paraId="04A1688F"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cervical cancer</w:t>
            </w:r>
          </w:p>
        </w:tc>
        <w:tc>
          <w:tcPr>
            <w:tcW w:w="1411" w:type="dxa"/>
          </w:tcPr>
          <w:p w14:paraId="3F34DABD"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3B64459E" w14:textId="77777777" w:rsidTr="00AE6598">
        <w:trPr>
          <w:trHeight w:val="335"/>
        </w:trPr>
        <w:tc>
          <w:tcPr>
            <w:tcW w:w="1276" w:type="dxa"/>
            <w:vMerge/>
          </w:tcPr>
          <w:p w14:paraId="621F39E2"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62FC8AFC"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0D6CD75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cervical cancer</w:t>
            </w:r>
          </w:p>
        </w:tc>
        <w:tc>
          <w:tcPr>
            <w:tcW w:w="1411" w:type="dxa"/>
          </w:tcPr>
          <w:p w14:paraId="238EE14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630394EB" w14:textId="77777777" w:rsidTr="00AE6598">
        <w:trPr>
          <w:trHeight w:val="368"/>
        </w:trPr>
        <w:tc>
          <w:tcPr>
            <w:tcW w:w="1276" w:type="dxa"/>
            <w:vMerge/>
          </w:tcPr>
          <w:p w14:paraId="10CF916C"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Pr>
          <w:p w14:paraId="060A999B"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Pr>
          <w:p w14:paraId="5FB379B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cervical cancer</w:t>
            </w:r>
          </w:p>
        </w:tc>
        <w:tc>
          <w:tcPr>
            <w:tcW w:w="1411" w:type="dxa"/>
          </w:tcPr>
          <w:p w14:paraId="03515A58"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28A16174" w14:textId="77777777" w:rsidTr="00AE6598">
        <w:trPr>
          <w:trHeight w:val="569"/>
        </w:trPr>
        <w:tc>
          <w:tcPr>
            <w:tcW w:w="1276" w:type="dxa"/>
            <w:vMerge/>
            <w:tcBorders>
              <w:bottom w:val="single" w:sz="4" w:space="0" w:color="auto"/>
            </w:tcBorders>
          </w:tcPr>
          <w:p w14:paraId="1B74E8FF"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Borders>
              <w:bottom w:val="single" w:sz="4" w:space="0" w:color="auto"/>
            </w:tcBorders>
          </w:tcPr>
          <w:p w14:paraId="6F1B3F26"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Borders>
              <w:bottom w:val="single" w:sz="4" w:space="0" w:color="auto"/>
            </w:tcBorders>
          </w:tcPr>
          <w:p w14:paraId="03527DB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cervical cancer</w:t>
            </w:r>
          </w:p>
        </w:tc>
        <w:tc>
          <w:tcPr>
            <w:tcW w:w="1411" w:type="dxa"/>
            <w:tcBorders>
              <w:bottom w:val="single" w:sz="4" w:space="0" w:color="auto"/>
            </w:tcBorders>
          </w:tcPr>
          <w:p w14:paraId="0EAD479F"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r w:rsidR="0072361B" w:rsidRPr="0072361B" w14:paraId="688E8D4A" w14:textId="77777777" w:rsidTr="00AE6598">
        <w:trPr>
          <w:trHeight w:val="737"/>
        </w:trPr>
        <w:tc>
          <w:tcPr>
            <w:tcW w:w="1276" w:type="dxa"/>
            <w:vMerge w:val="restart"/>
            <w:tcBorders>
              <w:top w:val="single" w:sz="4" w:space="0" w:color="auto"/>
              <w:bottom w:val="single" w:sz="4" w:space="0" w:color="auto"/>
            </w:tcBorders>
          </w:tcPr>
          <w:p w14:paraId="52245C9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Prostate</w:t>
            </w:r>
          </w:p>
        </w:tc>
        <w:tc>
          <w:tcPr>
            <w:tcW w:w="1843" w:type="dxa"/>
            <w:vMerge w:val="restart"/>
            <w:tcBorders>
              <w:top w:val="single" w:sz="4" w:space="0" w:color="auto"/>
              <w:bottom w:val="single" w:sz="4" w:space="0" w:color="auto"/>
            </w:tcBorders>
          </w:tcPr>
          <w:p w14:paraId="580097DE"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C61-C61.9, </w:t>
            </w:r>
          </w:p>
          <w:p w14:paraId="29CF1463"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D07.5, </w:t>
            </w:r>
          </w:p>
          <w:p w14:paraId="084DF3A8"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D29.1, </w:t>
            </w:r>
          </w:p>
          <w:p w14:paraId="318937C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D40.0</w:t>
            </w:r>
          </w:p>
        </w:tc>
        <w:tc>
          <w:tcPr>
            <w:tcW w:w="5098" w:type="dxa"/>
            <w:tcBorders>
              <w:top w:val="single" w:sz="4" w:space="0" w:color="auto"/>
              <w:bottom w:val="single" w:sz="4" w:space="0" w:color="auto"/>
            </w:tcBorders>
          </w:tcPr>
          <w:p w14:paraId="782D3BD5"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Diagnosis and primary therapy phase of prostate cancer</w:t>
            </w:r>
          </w:p>
        </w:tc>
        <w:tc>
          <w:tcPr>
            <w:tcW w:w="1411" w:type="dxa"/>
            <w:tcBorders>
              <w:top w:val="single" w:sz="4" w:space="0" w:color="auto"/>
              <w:bottom w:val="single" w:sz="4" w:space="0" w:color="auto"/>
            </w:tcBorders>
          </w:tcPr>
          <w:p w14:paraId="7A5D4E3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0.288</w:t>
            </w:r>
          </w:p>
        </w:tc>
      </w:tr>
      <w:tr w:rsidR="0072361B" w:rsidRPr="0072361B" w14:paraId="0700747F" w14:textId="77777777" w:rsidTr="00AE6598">
        <w:trPr>
          <w:trHeight w:val="385"/>
        </w:trPr>
        <w:tc>
          <w:tcPr>
            <w:tcW w:w="1276" w:type="dxa"/>
            <w:vMerge/>
            <w:tcBorders>
              <w:top w:val="single" w:sz="4" w:space="0" w:color="auto"/>
              <w:bottom w:val="single" w:sz="4" w:space="0" w:color="auto"/>
            </w:tcBorders>
          </w:tcPr>
          <w:p w14:paraId="3FCF2CB8"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Borders>
              <w:top w:val="single" w:sz="4" w:space="0" w:color="auto"/>
              <w:bottom w:val="single" w:sz="4" w:space="0" w:color="auto"/>
            </w:tcBorders>
          </w:tcPr>
          <w:p w14:paraId="09F36AB6"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Borders>
              <w:top w:val="single" w:sz="4" w:space="0" w:color="auto"/>
              <w:bottom w:val="single" w:sz="4" w:space="0" w:color="auto"/>
            </w:tcBorders>
          </w:tcPr>
          <w:p w14:paraId="5A516FC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Controlled phase of prostate cancer</w:t>
            </w:r>
          </w:p>
        </w:tc>
        <w:tc>
          <w:tcPr>
            <w:tcW w:w="1411" w:type="dxa"/>
            <w:tcBorders>
              <w:top w:val="single" w:sz="4" w:space="0" w:color="auto"/>
              <w:bottom w:val="single" w:sz="4" w:space="0" w:color="auto"/>
            </w:tcBorders>
          </w:tcPr>
          <w:p w14:paraId="01391C54"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0.049</w:t>
            </w:r>
          </w:p>
        </w:tc>
      </w:tr>
      <w:tr w:rsidR="0072361B" w:rsidRPr="0072361B" w14:paraId="297BCB19" w14:textId="77777777" w:rsidTr="00AE6598">
        <w:trPr>
          <w:trHeight w:val="351"/>
        </w:trPr>
        <w:tc>
          <w:tcPr>
            <w:tcW w:w="1276" w:type="dxa"/>
            <w:vMerge/>
            <w:tcBorders>
              <w:top w:val="single" w:sz="4" w:space="0" w:color="auto"/>
              <w:bottom w:val="single" w:sz="4" w:space="0" w:color="auto"/>
            </w:tcBorders>
          </w:tcPr>
          <w:p w14:paraId="3781E589"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Borders>
              <w:top w:val="single" w:sz="4" w:space="0" w:color="auto"/>
              <w:bottom w:val="single" w:sz="4" w:space="0" w:color="auto"/>
            </w:tcBorders>
          </w:tcPr>
          <w:p w14:paraId="0D4F7CFF"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Borders>
              <w:top w:val="single" w:sz="4" w:space="0" w:color="auto"/>
              <w:bottom w:val="single" w:sz="4" w:space="0" w:color="auto"/>
            </w:tcBorders>
          </w:tcPr>
          <w:p w14:paraId="3D7AF1B1"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 xml:space="preserve">Impotence and incontinence after 10 years </w:t>
            </w:r>
          </w:p>
        </w:tc>
        <w:tc>
          <w:tcPr>
            <w:tcW w:w="1411" w:type="dxa"/>
            <w:tcBorders>
              <w:top w:val="single" w:sz="4" w:space="0" w:color="auto"/>
              <w:bottom w:val="single" w:sz="4" w:space="0" w:color="auto"/>
            </w:tcBorders>
          </w:tcPr>
          <w:p w14:paraId="3096EFD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0.156</w:t>
            </w:r>
          </w:p>
        </w:tc>
      </w:tr>
      <w:tr w:rsidR="0072361B" w:rsidRPr="0072361B" w14:paraId="3DDC7652" w14:textId="77777777" w:rsidTr="00AE6598">
        <w:trPr>
          <w:trHeight w:val="545"/>
        </w:trPr>
        <w:tc>
          <w:tcPr>
            <w:tcW w:w="1276" w:type="dxa"/>
            <w:vMerge/>
            <w:tcBorders>
              <w:top w:val="single" w:sz="4" w:space="0" w:color="auto"/>
              <w:bottom w:val="single" w:sz="4" w:space="0" w:color="auto"/>
            </w:tcBorders>
          </w:tcPr>
          <w:p w14:paraId="0D2B3635"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Borders>
              <w:top w:val="single" w:sz="4" w:space="0" w:color="auto"/>
              <w:bottom w:val="single" w:sz="4" w:space="0" w:color="auto"/>
            </w:tcBorders>
          </w:tcPr>
          <w:p w14:paraId="4DCB449A"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Borders>
              <w:top w:val="single" w:sz="4" w:space="0" w:color="auto"/>
              <w:bottom w:val="single" w:sz="4" w:space="0" w:color="auto"/>
            </w:tcBorders>
          </w:tcPr>
          <w:p w14:paraId="0A13AE60"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Metastatic phase of prostate cancer</w:t>
            </w:r>
          </w:p>
        </w:tc>
        <w:tc>
          <w:tcPr>
            <w:tcW w:w="1411" w:type="dxa"/>
            <w:tcBorders>
              <w:top w:val="single" w:sz="4" w:space="0" w:color="auto"/>
              <w:bottom w:val="single" w:sz="4" w:space="0" w:color="auto"/>
            </w:tcBorders>
          </w:tcPr>
          <w:p w14:paraId="301557F7"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0.451</w:t>
            </w:r>
          </w:p>
        </w:tc>
      </w:tr>
      <w:tr w:rsidR="0072361B" w:rsidRPr="0072361B" w14:paraId="1442F4FA" w14:textId="77777777" w:rsidTr="00AE6598">
        <w:trPr>
          <w:trHeight w:val="452"/>
        </w:trPr>
        <w:tc>
          <w:tcPr>
            <w:tcW w:w="1276" w:type="dxa"/>
            <w:vMerge/>
            <w:tcBorders>
              <w:top w:val="single" w:sz="4" w:space="0" w:color="auto"/>
              <w:bottom w:val="single" w:sz="4" w:space="0" w:color="auto"/>
            </w:tcBorders>
          </w:tcPr>
          <w:p w14:paraId="4DB40E97" w14:textId="77777777" w:rsidR="0072361B" w:rsidRPr="0072361B" w:rsidRDefault="0072361B" w:rsidP="0072361B">
            <w:pPr>
              <w:spacing w:line="360" w:lineRule="auto"/>
              <w:ind w:left="0" w:firstLine="0"/>
              <w:jc w:val="left"/>
              <w:rPr>
                <w:rFonts w:asciiTheme="minorHAnsi" w:hAnsiTheme="minorHAnsi"/>
                <w:sz w:val="22"/>
                <w:lang w:val="en-US"/>
              </w:rPr>
            </w:pPr>
          </w:p>
        </w:tc>
        <w:tc>
          <w:tcPr>
            <w:tcW w:w="1843" w:type="dxa"/>
            <w:vMerge/>
            <w:tcBorders>
              <w:top w:val="single" w:sz="4" w:space="0" w:color="auto"/>
              <w:bottom w:val="single" w:sz="4" w:space="0" w:color="auto"/>
            </w:tcBorders>
          </w:tcPr>
          <w:p w14:paraId="0FA098CA" w14:textId="77777777" w:rsidR="0072361B" w:rsidRPr="0072361B" w:rsidRDefault="0072361B" w:rsidP="0072361B">
            <w:pPr>
              <w:spacing w:line="360" w:lineRule="auto"/>
              <w:ind w:left="0" w:firstLine="0"/>
              <w:jc w:val="left"/>
              <w:rPr>
                <w:rFonts w:asciiTheme="minorHAnsi" w:hAnsiTheme="minorHAnsi"/>
                <w:sz w:val="22"/>
                <w:lang w:val="en-US"/>
              </w:rPr>
            </w:pPr>
          </w:p>
        </w:tc>
        <w:tc>
          <w:tcPr>
            <w:tcW w:w="5098" w:type="dxa"/>
            <w:tcBorders>
              <w:top w:val="single" w:sz="4" w:space="0" w:color="auto"/>
              <w:bottom w:val="single" w:sz="4" w:space="0" w:color="auto"/>
            </w:tcBorders>
          </w:tcPr>
          <w:p w14:paraId="1F12405F"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Terminal phase of prostate cancer</w:t>
            </w:r>
          </w:p>
        </w:tc>
        <w:tc>
          <w:tcPr>
            <w:tcW w:w="1411" w:type="dxa"/>
            <w:tcBorders>
              <w:top w:val="single" w:sz="4" w:space="0" w:color="auto"/>
              <w:bottom w:val="single" w:sz="4" w:space="0" w:color="auto"/>
            </w:tcBorders>
          </w:tcPr>
          <w:p w14:paraId="1A3C3ED3" w14:textId="77777777" w:rsidR="0072361B" w:rsidRPr="0072361B" w:rsidRDefault="0072361B" w:rsidP="0072361B">
            <w:pPr>
              <w:spacing w:line="360" w:lineRule="auto"/>
              <w:ind w:left="0" w:firstLine="0"/>
              <w:jc w:val="left"/>
              <w:rPr>
                <w:rFonts w:asciiTheme="minorHAnsi" w:hAnsiTheme="minorHAnsi"/>
                <w:sz w:val="22"/>
                <w:lang w:val="en-US"/>
              </w:rPr>
            </w:pPr>
            <w:r w:rsidRPr="0072361B">
              <w:rPr>
                <w:rFonts w:asciiTheme="minorHAnsi" w:hAnsiTheme="minorHAnsi"/>
                <w:sz w:val="22"/>
                <w:lang w:val="en-US"/>
              </w:rPr>
              <w:t>0.54</w:t>
            </w:r>
          </w:p>
        </w:tc>
      </w:tr>
    </w:tbl>
    <w:p w14:paraId="67BCE9DE" w14:textId="77777777" w:rsidR="0072361B" w:rsidRPr="0072361B" w:rsidRDefault="0072361B" w:rsidP="0072361B">
      <w:pPr>
        <w:spacing w:after="160" w:line="259" w:lineRule="auto"/>
        <w:ind w:left="0" w:firstLine="0"/>
        <w:jc w:val="left"/>
        <w:rPr>
          <w:rFonts w:asciiTheme="minorHAnsi" w:hAnsiTheme="minorHAnsi"/>
          <w:sz w:val="22"/>
          <w:lang w:val="en-US"/>
        </w:rPr>
      </w:pPr>
    </w:p>
    <w:p w14:paraId="5564DBB0" w14:textId="77777777" w:rsidR="0072361B" w:rsidRPr="0072361B" w:rsidRDefault="0072361B" w:rsidP="0072361B">
      <w:pPr>
        <w:spacing w:after="160" w:line="259" w:lineRule="auto"/>
        <w:ind w:left="0" w:firstLine="0"/>
        <w:jc w:val="left"/>
        <w:rPr>
          <w:rFonts w:asciiTheme="minorHAnsi" w:hAnsiTheme="minorHAnsi"/>
          <w:sz w:val="22"/>
          <w:lang w:val="en-US"/>
        </w:rPr>
      </w:pPr>
      <w:r w:rsidRPr="0072361B">
        <w:rPr>
          <w:rFonts w:asciiTheme="minorHAnsi" w:hAnsiTheme="minorHAnsi"/>
          <w:sz w:val="22"/>
          <w:lang w:val="en-US"/>
        </w:rPr>
        <w:t xml:space="preserve">ICD, International Classification of Diseases, Tenth Revision. </w:t>
      </w:r>
    </w:p>
    <w:p w14:paraId="23DDE247" w14:textId="77777777" w:rsidR="00321117" w:rsidRPr="00321117" w:rsidRDefault="00321117" w:rsidP="00321117">
      <w:pPr>
        <w:spacing w:after="160" w:line="259" w:lineRule="auto"/>
        <w:ind w:left="0" w:firstLine="0"/>
        <w:jc w:val="left"/>
        <w:rPr>
          <w:rFonts w:asciiTheme="minorHAnsi" w:hAnsiTheme="minorHAnsi"/>
          <w:b/>
          <w:bCs/>
          <w:sz w:val="22"/>
          <w:lang w:val="en-US"/>
        </w:rPr>
      </w:pPr>
      <w:r w:rsidRPr="00321117">
        <w:rPr>
          <w:rFonts w:asciiTheme="minorHAnsi" w:hAnsiTheme="minorHAnsi"/>
          <w:b/>
          <w:bCs/>
          <w:sz w:val="22"/>
          <w:lang w:val="en-US"/>
        </w:rPr>
        <w:t>Supplementary</w:t>
      </w:r>
      <w:r w:rsidRPr="00321117">
        <w:rPr>
          <w:rFonts w:asciiTheme="minorHAnsi" w:hAnsiTheme="minorHAnsi"/>
          <w:sz w:val="22"/>
          <w:lang w:val="en-US"/>
        </w:rPr>
        <w:t xml:space="preserve"> </w:t>
      </w:r>
      <w:r w:rsidRPr="00321117">
        <w:rPr>
          <w:rFonts w:asciiTheme="minorHAnsi" w:hAnsiTheme="minorHAnsi"/>
          <w:b/>
          <w:bCs/>
          <w:sz w:val="22"/>
          <w:lang w:val="en-US"/>
        </w:rPr>
        <w:t>Table S3</w:t>
      </w:r>
      <w:r w:rsidRPr="00321117">
        <w:rPr>
          <w:rFonts w:asciiTheme="minorHAnsi" w:hAnsiTheme="minorHAnsi" w:cstheme="minorHAnsi"/>
          <w:b/>
          <w:bCs/>
          <w:sz w:val="22"/>
          <w:lang w:val="en-US"/>
        </w:rPr>
        <w:t>‒</w:t>
      </w:r>
      <w:r w:rsidRPr="00321117">
        <w:rPr>
          <w:rFonts w:asciiTheme="minorHAnsi" w:hAnsiTheme="minorHAnsi"/>
          <w:b/>
          <w:bCs/>
          <w:sz w:val="22"/>
          <w:lang w:val="en-US"/>
        </w:rPr>
        <w:t xml:space="preserve"> YLD and DALY Absolute Numbers and Rates per 100,000 calculated based on German and GBD Study Database Severity Distribution, Almaty, 2021</w:t>
      </w:r>
    </w:p>
    <w:p w14:paraId="123E735F" w14:textId="77777777" w:rsidR="00321117" w:rsidRPr="00321117" w:rsidRDefault="00321117" w:rsidP="00321117">
      <w:pPr>
        <w:spacing w:after="160" w:line="259" w:lineRule="auto"/>
        <w:ind w:left="0" w:firstLine="0"/>
        <w:jc w:val="left"/>
        <w:rPr>
          <w:rFonts w:asciiTheme="minorHAnsi" w:hAnsiTheme="minorHAnsi"/>
          <w:b/>
          <w:bCs/>
          <w:sz w:val="22"/>
          <w:lang w:val="en-US"/>
        </w:rPr>
      </w:pPr>
    </w:p>
    <w:tbl>
      <w:tblPr>
        <w:tblStyle w:val="ac"/>
        <w:tblW w:w="9757" w:type="dxa"/>
        <w:tblInd w:w="13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23"/>
        <w:gridCol w:w="1066"/>
        <w:gridCol w:w="1038"/>
        <w:gridCol w:w="1038"/>
        <w:gridCol w:w="1039"/>
        <w:gridCol w:w="1038"/>
        <w:gridCol w:w="1038"/>
        <w:gridCol w:w="1038"/>
        <w:gridCol w:w="1039"/>
      </w:tblGrid>
      <w:tr w:rsidR="00321117" w:rsidRPr="00321117" w14:paraId="34E49761" w14:textId="77777777" w:rsidTr="00AE6598">
        <w:trPr>
          <w:trHeight w:val="1836"/>
        </w:trPr>
        <w:tc>
          <w:tcPr>
            <w:tcW w:w="1423" w:type="dxa"/>
            <w:hideMark/>
          </w:tcPr>
          <w:p w14:paraId="00DCB21F"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lastRenderedPageBreak/>
              <w:t>Cancer</w:t>
            </w:r>
          </w:p>
        </w:tc>
        <w:tc>
          <w:tcPr>
            <w:tcW w:w="1066" w:type="dxa"/>
            <w:hideMark/>
          </w:tcPr>
          <w:p w14:paraId="2DAA01FD"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 xml:space="preserve">YLD, with GBD SD </w:t>
            </w:r>
          </w:p>
        </w:tc>
        <w:tc>
          <w:tcPr>
            <w:tcW w:w="1038" w:type="dxa"/>
            <w:hideMark/>
          </w:tcPr>
          <w:p w14:paraId="6E1B1FA0"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YLD rate per 100,000, crude (age-standardized), with GBD</w:t>
            </w:r>
          </w:p>
        </w:tc>
        <w:tc>
          <w:tcPr>
            <w:tcW w:w="1038" w:type="dxa"/>
            <w:hideMark/>
          </w:tcPr>
          <w:p w14:paraId="219924DE"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YLD</w:t>
            </w:r>
            <w:r w:rsidRPr="00321117">
              <w:rPr>
                <w:rFonts w:asciiTheme="minorHAnsi" w:hAnsiTheme="minorHAnsi"/>
                <w:sz w:val="20"/>
                <w:szCs w:val="20"/>
                <w:lang w:val="en-US"/>
              </w:rPr>
              <w:br/>
              <w:t xml:space="preserve"> with German SD</w:t>
            </w:r>
          </w:p>
        </w:tc>
        <w:tc>
          <w:tcPr>
            <w:tcW w:w="1039" w:type="dxa"/>
            <w:hideMark/>
          </w:tcPr>
          <w:p w14:paraId="0B280B87"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YLD rate per 100,000, crude (age-standardized) with German SD</w:t>
            </w:r>
          </w:p>
        </w:tc>
        <w:tc>
          <w:tcPr>
            <w:tcW w:w="1038" w:type="dxa"/>
            <w:hideMark/>
          </w:tcPr>
          <w:p w14:paraId="1A4EFA56"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DALY, with GBD SD</w:t>
            </w:r>
          </w:p>
        </w:tc>
        <w:tc>
          <w:tcPr>
            <w:tcW w:w="1038" w:type="dxa"/>
            <w:hideMark/>
          </w:tcPr>
          <w:p w14:paraId="62E662DF"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DALY rate per 100,000, crude (age-standardized), with GBD</w:t>
            </w:r>
          </w:p>
        </w:tc>
        <w:tc>
          <w:tcPr>
            <w:tcW w:w="1038" w:type="dxa"/>
            <w:hideMark/>
          </w:tcPr>
          <w:p w14:paraId="3B6BF69B"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DALY with German SD</w:t>
            </w:r>
          </w:p>
        </w:tc>
        <w:tc>
          <w:tcPr>
            <w:tcW w:w="1039" w:type="dxa"/>
            <w:hideMark/>
          </w:tcPr>
          <w:p w14:paraId="37E059DF"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DALY rate per 100,000, crude (age-standardized), with German SD</w:t>
            </w:r>
          </w:p>
        </w:tc>
      </w:tr>
      <w:tr w:rsidR="00321117" w:rsidRPr="00321117" w14:paraId="29569A34" w14:textId="77777777" w:rsidTr="00AE6598">
        <w:trPr>
          <w:trHeight w:val="610"/>
        </w:trPr>
        <w:tc>
          <w:tcPr>
            <w:tcW w:w="1423" w:type="dxa"/>
          </w:tcPr>
          <w:p w14:paraId="40903623" w14:textId="77777777" w:rsidR="00321117" w:rsidRPr="00321117" w:rsidRDefault="00321117" w:rsidP="00321117">
            <w:pPr>
              <w:ind w:left="0" w:firstLine="0"/>
              <w:jc w:val="center"/>
              <w:rPr>
                <w:rFonts w:asciiTheme="minorHAnsi" w:hAnsiTheme="minorHAnsi"/>
                <w:b/>
                <w:bCs/>
                <w:sz w:val="20"/>
                <w:szCs w:val="20"/>
                <w:lang w:val="en-US"/>
              </w:rPr>
            </w:pPr>
            <w:r w:rsidRPr="00321117">
              <w:rPr>
                <w:rFonts w:asciiTheme="minorHAnsi" w:hAnsiTheme="minorHAnsi"/>
                <w:b/>
                <w:bCs/>
                <w:sz w:val="20"/>
                <w:szCs w:val="20"/>
                <w:lang w:val="en-US"/>
              </w:rPr>
              <w:t>Men</w:t>
            </w:r>
          </w:p>
        </w:tc>
        <w:tc>
          <w:tcPr>
            <w:tcW w:w="1066" w:type="dxa"/>
          </w:tcPr>
          <w:p w14:paraId="7779A4A5" w14:textId="77777777" w:rsidR="00321117" w:rsidRPr="00321117" w:rsidRDefault="00321117" w:rsidP="00321117">
            <w:pPr>
              <w:ind w:left="0" w:firstLine="0"/>
              <w:jc w:val="center"/>
              <w:rPr>
                <w:rFonts w:asciiTheme="minorHAnsi" w:hAnsiTheme="minorHAnsi"/>
                <w:sz w:val="20"/>
                <w:szCs w:val="20"/>
                <w:lang w:val="en-US"/>
              </w:rPr>
            </w:pPr>
          </w:p>
        </w:tc>
        <w:tc>
          <w:tcPr>
            <w:tcW w:w="1038" w:type="dxa"/>
          </w:tcPr>
          <w:p w14:paraId="10AE362B" w14:textId="77777777" w:rsidR="00321117" w:rsidRPr="00321117" w:rsidRDefault="00321117" w:rsidP="00321117">
            <w:pPr>
              <w:ind w:left="0" w:firstLine="0"/>
              <w:jc w:val="left"/>
              <w:rPr>
                <w:rFonts w:asciiTheme="minorHAnsi" w:hAnsiTheme="minorHAnsi"/>
                <w:sz w:val="20"/>
                <w:szCs w:val="20"/>
                <w:lang w:val="en-US"/>
              </w:rPr>
            </w:pPr>
          </w:p>
        </w:tc>
        <w:tc>
          <w:tcPr>
            <w:tcW w:w="1038" w:type="dxa"/>
          </w:tcPr>
          <w:p w14:paraId="0660DC94" w14:textId="77777777" w:rsidR="00321117" w:rsidRPr="00321117" w:rsidRDefault="00321117" w:rsidP="00321117">
            <w:pPr>
              <w:ind w:left="0" w:firstLine="0"/>
              <w:jc w:val="left"/>
              <w:rPr>
                <w:rFonts w:asciiTheme="minorHAnsi" w:hAnsiTheme="minorHAnsi"/>
                <w:sz w:val="20"/>
                <w:szCs w:val="20"/>
                <w:lang w:val="en-US"/>
              </w:rPr>
            </w:pPr>
          </w:p>
        </w:tc>
        <w:tc>
          <w:tcPr>
            <w:tcW w:w="1039" w:type="dxa"/>
          </w:tcPr>
          <w:p w14:paraId="4CFABBC8" w14:textId="77777777" w:rsidR="00321117" w:rsidRPr="00321117" w:rsidRDefault="00321117" w:rsidP="00321117">
            <w:pPr>
              <w:ind w:left="0" w:firstLine="0"/>
              <w:jc w:val="left"/>
              <w:rPr>
                <w:rFonts w:asciiTheme="minorHAnsi" w:hAnsiTheme="minorHAnsi"/>
                <w:sz w:val="20"/>
                <w:szCs w:val="20"/>
                <w:lang w:val="en-US"/>
              </w:rPr>
            </w:pPr>
          </w:p>
        </w:tc>
        <w:tc>
          <w:tcPr>
            <w:tcW w:w="1038" w:type="dxa"/>
          </w:tcPr>
          <w:p w14:paraId="4A02D354" w14:textId="77777777" w:rsidR="00321117" w:rsidRPr="00321117" w:rsidRDefault="00321117" w:rsidP="00321117">
            <w:pPr>
              <w:ind w:left="0" w:firstLine="0"/>
              <w:jc w:val="left"/>
              <w:rPr>
                <w:rFonts w:asciiTheme="minorHAnsi" w:hAnsiTheme="minorHAnsi"/>
                <w:sz w:val="20"/>
                <w:szCs w:val="20"/>
                <w:lang w:val="en-US"/>
              </w:rPr>
            </w:pPr>
          </w:p>
        </w:tc>
        <w:tc>
          <w:tcPr>
            <w:tcW w:w="1038" w:type="dxa"/>
          </w:tcPr>
          <w:p w14:paraId="69721807" w14:textId="77777777" w:rsidR="00321117" w:rsidRPr="00321117" w:rsidRDefault="00321117" w:rsidP="00321117">
            <w:pPr>
              <w:ind w:left="0" w:firstLine="0"/>
              <w:jc w:val="left"/>
              <w:rPr>
                <w:rFonts w:asciiTheme="minorHAnsi" w:hAnsiTheme="minorHAnsi"/>
                <w:sz w:val="20"/>
                <w:szCs w:val="20"/>
                <w:lang w:val="en-US"/>
              </w:rPr>
            </w:pPr>
          </w:p>
        </w:tc>
        <w:tc>
          <w:tcPr>
            <w:tcW w:w="1038" w:type="dxa"/>
          </w:tcPr>
          <w:p w14:paraId="5910AE91" w14:textId="77777777" w:rsidR="00321117" w:rsidRPr="00321117" w:rsidRDefault="00321117" w:rsidP="00321117">
            <w:pPr>
              <w:ind w:left="0" w:firstLine="0"/>
              <w:jc w:val="left"/>
              <w:rPr>
                <w:rFonts w:asciiTheme="minorHAnsi" w:hAnsiTheme="minorHAnsi"/>
                <w:sz w:val="20"/>
                <w:szCs w:val="20"/>
                <w:lang w:val="en-US"/>
              </w:rPr>
            </w:pPr>
          </w:p>
        </w:tc>
        <w:tc>
          <w:tcPr>
            <w:tcW w:w="1039" w:type="dxa"/>
          </w:tcPr>
          <w:p w14:paraId="7005CB56" w14:textId="77777777" w:rsidR="00321117" w:rsidRPr="00321117" w:rsidRDefault="00321117" w:rsidP="00321117">
            <w:pPr>
              <w:ind w:left="0" w:firstLine="0"/>
              <w:jc w:val="left"/>
              <w:rPr>
                <w:rFonts w:asciiTheme="minorHAnsi" w:hAnsiTheme="minorHAnsi"/>
                <w:sz w:val="20"/>
                <w:szCs w:val="20"/>
                <w:lang w:val="en-US"/>
              </w:rPr>
            </w:pPr>
          </w:p>
        </w:tc>
      </w:tr>
      <w:tr w:rsidR="00321117" w:rsidRPr="00321117" w14:paraId="4AD9AF65" w14:textId="77777777" w:rsidTr="00AE6598">
        <w:trPr>
          <w:trHeight w:val="610"/>
        </w:trPr>
        <w:tc>
          <w:tcPr>
            <w:tcW w:w="1423" w:type="dxa"/>
            <w:noWrap/>
            <w:hideMark/>
          </w:tcPr>
          <w:p w14:paraId="7A668F62"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Lung</w:t>
            </w:r>
          </w:p>
        </w:tc>
        <w:tc>
          <w:tcPr>
            <w:tcW w:w="1066" w:type="dxa"/>
            <w:noWrap/>
            <w:hideMark/>
          </w:tcPr>
          <w:p w14:paraId="4B97A24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114.4</w:t>
            </w:r>
          </w:p>
        </w:tc>
        <w:tc>
          <w:tcPr>
            <w:tcW w:w="1038" w:type="dxa"/>
            <w:noWrap/>
            <w:hideMark/>
          </w:tcPr>
          <w:p w14:paraId="13396B6B"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12.6 (15.6)</w:t>
            </w:r>
          </w:p>
        </w:tc>
        <w:tc>
          <w:tcPr>
            <w:tcW w:w="1038" w:type="dxa"/>
            <w:noWrap/>
            <w:hideMark/>
          </w:tcPr>
          <w:p w14:paraId="1CDA9162"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94.5</w:t>
            </w:r>
          </w:p>
        </w:tc>
        <w:tc>
          <w:tcPr>
            <w:tcW w:w="1039" w:type="dxa"/>
            <w:noWrap/>
            <w:hideMark/>
          </w:tcPr>
          <w:p w14:paraId="08082835"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10.4 (12.6)</w:t>
            </w:r>
          </w:p>
        </w:tc>
        <w:tc>
          <w:tcPr>
            <w:tcW w:w="1038" w:type="dxa"/>
            <w:noWrap/>
            <w:hideMark/>
          </w:tcPr>
          <w:p w14:paraId="3BFB374C"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4356.1</w:t>
            </w:r>
          </w:p>
        </w:tc>
        <w:tc>
          <w:tcPr>
            <w:tcW w:w="1038" w:type="dxa"/>
            <w:noWrap/>
            <w:hideMark/>
          </w:tcPr>
          <w:p w14:paraId="2F85215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480.2 (543.2)</w:t>
            </w:r>
          </w:p>
        </w:tc>
        <w:tc>
          <w:tcPr>
            <w:tcW w:w="1038" w:type="dxa"/>
            <w:noWrap/>
            <w:hideMark/>
          </w:tcPr>
          <w:p w14:paraId="215E0D49"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4336.2</w:t>
            </w:r>
          </w:p>
        </w:tc>
        <w:tc>
          <w:tcPr>
            <w:tcW w:w="1039" w:type="dxa"/>
            <w:noWrap/>
          </w:tcPr>
          <w:p w14:paraId="30305FD8"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478.1 (540.2)</w:t>
            </w:r>
          </w:p>
        </w:tc>
      </w:tr>
      <w:tr w:rsidR="00321117" w:rsidRPr="00321117" w14:paraId="1A5973AC" w14:textId="77777777" w:rsidTr="00AE6598">
        <w:trPr>
          <w:trHeight w:val="610"/>
        </w:trPr>
        <w:tc>
          <w:tcPr>
            <w:tcW w:w="1423" w:type="dxa"/>
            <w:noWrap/>
            <w:hideMark/>
          </w:tcPr>
          <w:p w14:paraId="1C2A8BF0"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Colorectal</w:t>
            </w:r>
          </w:p>
        </w:tc>
        <w:tc>
          <w:tcPr>
            <w:tcW w:w="1066" w:type="dxa"/>
            <w:noWrap/>
            <w:hideMark/>
          </w:tcPr>
          <w:p w14:paraId="27472C4A"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90.5</w:t>
            </w:r>
          </w:p>
        </w:tc>
        <w:tc>
          <w:tcPr>
            <w:tcW w:w="1038" w:type="dxa"/>
            <w:noWrap/>
            <w:hideMark/>
          </w:tcPr>
          <w:p w14:paraId="707ACBE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10.0 (12.7)</w:t>
            </w:r>
          </w:p>
        </w:tc>
        <w:tc>
          <w:tcPr>
            <w:tcW w:w="1038" w:type="dxa"/>
            <w:noWrap/>
            <w:hideMark/>
          </w:tcPr>
          <w:p w14:paraId="31ED3F86"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110.8</w:t>
            </w:r>
          </w:p>
        </w:tc>
        <w:tc>
          <w:tcPr>
            <w:tcW w:w="1039" w:type="dxa"/>
            <w:noWrap/>
            <w:hideMark/>
          </w:tcPr>
          <w:p w14:paraId="75AAD304"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12.2 (14.7)</w:t>
            </w:r>
          </w:p>
        </w:tc>
        <w:tc>
          <w:tcPr>
            <w:tcW w:w="1038" w:type="dxa"/>
            <w:noWrap/>
            <w:hideMark/>
          </w:tcPr>
          <w:p w14:paraId="356E2A6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2108.6</w:t>
            </w:r>
          </w:p>
        </w:tc>
        <w:tc>
          <w:tcPr>
            <w:tcW w:w="1038" w:type="dxa"/>
            <w:noWrap/>
            <w:hideMark/>
          </w:tcPr>
          <w:p w14:paraId="5E5D8543"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232.5 (278.7)</w:t>
            </w:r>
          </w:p>
        </w:tc>
        <w:tc>
          <w:tcPr>
            <w:tcW w:w="1038" w:type="dxa"/>
            <w:noWrap/>
            <w:hideMark/>
          </w:tcPr>
          <w:p w14:paraId="44CE3EF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2128.9</w:t>
            </w:r>
          </w:p>
        </w:tc>
        <w:tc>
          <w:tcPr>
            <w:tcW w:w="1039" w:type="dxa"/>
            <w:noWrap/>
          </w:tcPr>
          <w:p w14:paraId="37538671"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234.7 (280.7)</w:t>
            </w:r>
          </w:p>
        </w:tc>
      </w:tr>
      <w:tr w:rsidR="00321117" w:rsidRPr="00321117" w14:paraId="2B0EE0F0" w14:textId="77777777" w:rsidTr="00AE6598">
        <w:trPr>
          <w:trHeight w:val="610"/>
        </w:trPr>
        <w:tc>
          <w:tcPr>
            <w:tcW w:w="1423" w:type="dxa"/>
            <w:noWrap/>
            <w:hideMark/>
          </w:tcPr>
          <w:p w14:paraId="74B7400F"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 xml:space="preserve">Prostate </w:t>
            </w:r>
          </w:p>
        </w:tc>
        <w:tc>
          <w:tcPr>
            <w:tcW w:w="1066" w:type="dxa"/>
            <w:noWrap/>
            <w:hideMark/>
          </w:tcPr>
          <w:p w14:paraId="35217098"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102.0</w:t>
            </w:r>
          </w:p>
        </w:tc>
        <w:tc>
          <w:tcPr>
            <w:tcW w:w="1038" w:type="dxa"/>
            <w:noWrap/>
            <w:hideMark/>
          </w:tcPr>
          <w:p w14:paraId="5EE9357C"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11.2 (16.3)</w:t>
            </w:r>
          </w:p>
        </w:tc>
        <w:tc>
          <w:tcPr>
            <w:tcW w:w="1038" w:type="dxa"/>
            <w:noWrap/>
            <w:hideMark/>
          </w:tcPr>
          <w:p w14:paraId="33B5ADB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137.3</w:t>
            </w:r>
          </w:p>
        </w:tc>
        <w:tc>
          <w:tcPr>
            <w:tcW w:w="1039" w:type="dxa"/>
            <w:noWrap/>
            <w:hideMark/>
          </w:tcPr>
          <w:p w14:paraId="5BD60CE3"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15.1 (20.9)</w:t>
            </w:r>
          </w:p>
        </w:tc>
        <w:tc>
          <w:tcPr>
            <w:tcW w:w="1038" w:type="dxa"/>
            <w:noWrap/>
            <w:hideMark/>
          </w:tcPr>
          <w:p w14:paraId="3DB93E4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1217.5</w:t>
            </w:r>
          </w:p>
        </w:tc>
        <w:tc>
          <w:tcPr>
            <w:tcW w:w="1038" w:type="dxa"/>
            <w:noWrap/>
            <w:hideMark/>
          </w:tcPr>
          <w:p w14:paraId="0696ED28"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134.2 (185.9)</w:t>
            </w:r>
          </w:p>
        </w:tc>
        <w:tc>
          <w:tcPr>
            <w:tcW w:w="1038" w:type="dxa"/>
            <w:noWrap/>
            <w:hideMark/>
          </w:tcPr>
          <w:p w14:paraId="6714D652"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1252.9</w:t>
            </w:r>
          </w:p>
        </w:tc>
        <w:tc>
          <w:tcPr>
            <w:tcW w:w="1039" w:type="dxa"/>
            <w:noWrap/>
          </w:tcPr>
          <w:p w14:paraId="256EE9D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138.1 (190.6)</w:t>
            </w:r>
          </w:p>
        </w:tc>
      </w:tr>
      <w:tr w:rsidR="00321117" w:rsidRPr="00321117" w14:paraId="3A71DD1C" w14:textId="77777777" w:rsidTr="00AE6598">
        <w:trPr>
          <w:trHeight w:val="610"/>
        </w:trPr>
        <w:tc>
          <w:tcPr>
            <w:tcW w:w="1423" w:type="dxa"/>
            <w:noWrap/>
          </w:tcPr>
          <w:p w14:paraId="74D81141" w14:textId="77777777" w:rsidR="00321117" w:rsidRPr="00321117" w:rsidRDefault="00321117" w:rsidP="00321117">
            <w:pPr>
              <w:ind w:left="0" w:firstLine="0"/>
              <w:jc w:val="center"/>
              <w:rPr>
                <w:rFonts w:asciiTheme="minorHAnsi" w:hAnsiTheme="minorHAnsi"/>
                <w:b/>
                <w:bCs/>
                <w:sz w:val="20"/>
                <w:szCs w:val="20"/>
                <w:lang w:val="en-US"/>
              </w:rPr>
            </w:pPr>
            <w:r w:rsidRPr="00321117">
              <w:rPr>
                <w:rFonts w:asciiTheme="minorHAnsi" w:hAnsiTheme="minorHAnsi"/>
                <w:b/>
                <w:bCs/>
                <w:sz w:val="20"/>
                <w:szCs w:val="20"/>
                <w:lang w:val="en-US"/>
              </w:rPr>
              <w:t>Women</w:t>
            </w:r>
          </w:p>
        </w:tc>
        <w:tc>
          <w:tcPr>
            <w:tcW w:w="1066" w:type="dxa"/>
            <w:noWrap/>
          </w:tcPr>
          <w:p w14:paraId="201AE20D" w14:textId="77777777" w:rsidR="00321117" w:rsidRPr="00321117" w:rsidRDefault="00321117" w:rsidP="00321117">
            <w:pPr>
              <w:ind w:left="0" w:firstLine="0"/>
              <w:jc w:val="center"/>
              <w:rPr>
                <w:rFonts w:asciiTheme="minorHAnsi" w:hAnsiTheme="minorHAnsi"/>
                <w:sz w:val="20"/>
                <w:szCs w:val="20"/>
                <w:lang w:val="en-US"/>
              </w:rPr>
            </w:pPr>
          </w:p>
        </w:tc>
        <w:tc>
          <w:tcPr>
            <w:tcW w:w="1038" w:type="dxa"/>
            <w:noWrap/>
          </w:tcPr>
          <w:p w14:paraId="425ED4E1" w14:textId="77777777" w:rsidR="00321117" w:rsidRPr="00321117" w:rsidRDefault="00321117" w:rsidP="00321117">
            <w:pPr>
              <w:ind w:left="0" w:firstLine="0"/>
              <w:jc w:val="right"/>
              <w:rPr>
                <w:rFonts w:asciiTheme="minorHAnsi" w:hAnsiTheme="minorHAnsi"/>
                <w:sz w:val="20"/>
                <w:szCs w:val="20"/>
                <w:lang w:val="en-US"/>
              </w:rPr>
            </w:pPr>
          </w:p>
        </w:tc>
        <w:tc>
          <w:tcPr>
            <w:tcW w:w="1038" w:type="dxa"/>
            <w:noWrap/>
          </w:tcPr>
          <w:p w14:paraId="4B199281" w14:textId="77777777" w:rsidR="00321117" w:rsidRPr="00321117" w:rsidRDefault="00321117" w:rsidP="00321117">
            <w:pPr>
              <w:ind w:left="0" w:firstLine="0"/>
              <w:jc w:val="right"/>
              <w:rPr>
                <w:rFonts w:asciiTheme="minorHAnsi" w:hAnsiTheme="minorHAnsi"/>
                <w:sz w:val="20"/>
                <w:szCs w:val="20"/>
                <w:lang w:val="en-US"/>
              </w:rPr>
            </w:pPr>
          </w:p>
        </w:tc>
        <w:tc>
          <w:tcPr>
            <w:tcW w:w="1039" w:type="dxa"/>
            <w:noWrap/>
          </w:tcPr>
          <w:p w14:paraId="2F1645BE" w14:textId="77777777" w:rsidR="00321117" w:rsidRPr="00321117" w:rsidRDefault="00321117" w:rsidP="00321117">
            <w:pPr>
              <w:ind w:left="0" w:firstLine="0"/>
              <w:jc w:val="right"/>
              <w:rPr>
                <w:rFonts w:asciiTheme="minorHAnsi" w:hAnsiTheme="minorHAnsi"/>
                <w:sz w:val="20"/>
                <w:szCs w:val="20"/>
                <w:lang w:val="en-US"/>
              </w:rPr>
            </w:pPr>
          </w:p>
        </w:tc>
        <w:tc>
          <w:tcPr>
            <w:tcW w:w="1038" w:type="dxa"/>
            <w:noWrap/>
          </w:tcPr>
          <w:p w14:paraId="047E4C90" w14:textId="77777777" w:rsidR="00321117" w:rsidRPr="00321117" w:rsidRDefault="00321117" w:rsidP="00321117">
            <w:pPr>
              <w:ind w:left="0" w:firstLine="0"/>
              <w:jc w:val="right"/>
              <w:rPr>
                <w:rFonts w:asciiTheme="minorHAnsi" w:hAnsiTheme="minorHAnsi"/>
                <w:sz w:val="20"/>
                <w:szCs w:val="20"/>
                <w:lang w:val="en-US"/>
              </w:rPr>
            </w:pPr>
          </w:p>
        </w:tc>
        <w:tc>
          <w:tcPr>
            <w:tcW w:w="1038" w:type="dxa"/>
            <w:noWrap/>
          </w:tcPr>
          <w:p w14:paraId="7C4BEF2D" w14:textId="77777777" w:rsidR="00321117" w:rsidRPr="00321117" w:rsidRDefault="00321117" w:rsidP="00321117">
            <w:pPr>
              <w:ind w:left="0" w:firstLine="0"/>
              <w:jc w:val="right"/>
              <w:rPr>
                <w:rFonts w:asciiTheme="minorHAnsi" w:hAnsiTheme="minorHAnsi"/>
                <w:sz w:val="20"/>
                <w:szCs w:val="20"/>
                <w:lang w:val="en-US"/>
              </w:rPr>
            </w:pPr>
          </w:p>
        </w:tc>
        <w:tc>
          <w:tcPr>
            <w:tcW w:w="1038" w:type="dxa"/>
            <w:noWrap/>
          </w:tcPr>
          <w:p w14:paraId="08237A67" w14:textId="77777777" w:rsidR="00321117" w:rsidRPr="00321117" w:rsidRDefault="00321117" w:rsidP="00321117">
            <w:pPr>
              <w:ind w:left="0" w:firstLine="0"/>
              <w:jc w:val="right"/>
              <w:rPr>
                <w:rFonts w:asciiTheme="minorHAnsi" w:hAnsiTheme="minorHAnsi"/>
                <w:sz w:val="20"/>
                <w:szCs w:val="20"/>
                <w:lang w:val="en-US"/>
              </w:rPr>
            </w:pPr>
          </w:p>
        </w:tc>
        <w:tc>
          <w:tcPr>
            <w:tcW w:w="1039" w:type="dxa"/>
            <w:noWrap/>
          </w:tcPr>
          <w:p w14:paraId="541B6801" w14:textId="77777777" w:rsidR="00321117" w:rsidRPr="00321117" w:rsidRDefault="00321117" w:rsidP="00321117">
            <w:pPr>
              <w:ind w:left="0" w:firstLine="0"/>
              <w:jc w:val="right"/>
              <w:rPr>
                <w:rFonts w:asciiTheme="minorHAnsi" w:hAnsiTheme="minorHAnsi"/>
                <w:sz w:val="20"/>
                <w:szCs w:val="20"/>
                <w:lang w:val="en-US"/>
              </w:rPr>
            </w:pPr>
          </w:p>
        </w:tc>
      </w:tr>
      <w:tr w:rsidR="00321117" w:rsidRPr="00321117" w14:paraId="1A33849F" w14:textId="77777777" w:rsidTr="00AE6598">
        <w:trPr>
          <w:trHeight w:val="610"/>
        </w:trPr>
        <w:tc>
          <w:tcPr>
            <w:tcW w:w="1423" w:type="dxa"/>
            <w:noWrap/>
            <w:hideMark/>
          </w:tcPr>
          <w:p w14:paraId="3D3C407B"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 xml:space="preserve">Breast </w:t>
            </w:r>
          </w:p>
        </w:tc>
        <w:tc>
          <w:tcPr>
            <w:tcW w:w="1066" w:type="dxa"/>
            <w:noWrap/>
            <w:hideMark/>
          </w:tcPr>
          <w:p w14:paraId="4B828932"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407.9</w:t>
            </w:r>
          </w:p>
        </w:tc>
        <w:tc>
          <w:tcPr>
            <w:tcW w:w="1038" w:type="dxa"/>
            <w:noWrap/>
            <w:hideMark/>
          </w:tcPr>
          <w:p w14:paraId="69D62D2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38.1 (33.3)</w:t>
            </w:r>
          </w:p>
        </w:tc>
        <w:tc>
          <w:tcPr>
            <w:tcW w:w="1038" w:type="dxa"/>
            <w:noWrap/>
            <w:hideMark/>
          </w:tcPr>
          <w:p w14:paraId="58906519"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647.0</w:t>
            </w:r>
          </w:p>
        </w:tc>
        <w:tc>
          <w:tcPr>
            <w:tcW w:w="1039" w:type="dxa"/>
            <w:noWrap/>
            <w:hideMark/>
          </w:tcPr>
          <w:p w14:paraId="3683680B"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60.4 (52.6)</w:t>
            </w:r>
          </w:p>
        </w:tc>
        <w:tc>
          <w:tcPr>
            <w:tcW w:w="1038" w:type="dxa"/>
            <w:noWrap/>
            <w:hideMark/>
          </w:tcPr>
          <w:p w14:paraId="6A3B406A"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6045.2</w:t>
            </w:r>
          </w:p>
        </w:tc>
        <w:tc>
          <w:tcPr>
            <w:tcW w:w="1038" w:type="dxa"/>
            <w:noWrap/>
            <w:hideMark/>
          </w:tcPr>
          <w:p w14:paraId="7E231B3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564.9 (489.5)</w:t>
            </w:r>
          </w:p>
        </w:tc>
        <w:tc>
          <w:tcPr>
            <w:tcW w:w="1038" w:type="dxa"/>
            <w:noWrap/>
            <w:hideMark/>
          </w:tcPr>
          <w:p w14:paraId="23D7FEB9"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6284.4</w:t>
            </w:r>
          </w:p>
        </w:tc>
        <w:tc>
          <w:tcPr>
            <w:tcW w:w="1039" w:type="dxa"/>
            <w:noWrap/>
          </w:tcPr>
          <w:p w14:paraId="3053CEDB"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587.2 (508.8)</w:t>
            </w:r>
          </w:p>
        </w:tc>
      </w:tr>
      <w:tr w:rsidR="00321117" w:rsidRPr="00321117" w14:paraId="5228334B" w14:textId="77777777" w:rsidTr="00AE6598">
        <w:trPr>
          <w:trHeight w:val="610"/>
        </w:trPr>
        <w:tc>
          <w:tcPr>
            <w:tcW w:w="1423" w:type="dxa"/>
            <w:tcBorders>
              <w:bottom w:val="single" w:sz="4" w:space="0" w:color="auto"/>
            </w:tcBorders>
            <w:noWrap/>
            <w:hideMark/>
          </w:tcPr>
          <w:p w14:paraId="4573922A"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Colorectal</w:t>
            </w:r>
          </w:p>
        </w:tc>
        <w:tc>
          <w:tcPr>
            <w:tcW w:w="1066" w:type="dxa"/>
            <w:tcBorders>
              <w:bottom w:val="single" w:sz="4" w:space="0" w:color="auto"/>
            </w:tcBorders>
            <w:noWrap/>
            <w:hideMark/>
          </w:tcPr>
          <w:p w14:paraId="7DBB3D41"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119.1</w:t>
            </w:r>
          </w:p>
        </w:tc>
        <w:tc>
          <w:tcPr>
            <w:tcW w:w="1038" w:type="dxa"/>
            <w:tcBorders>
              <w:bottom w:val="single" w:sz="4" w:space="0" w:color="auto"/>
            </w:tcBorders>
            <w:noWrap/>
            <w:hideMark/>
          </w:tcPr>
          <w:p w14:paraId="1329EB50"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11.1 (10.6)</w:t>
            </w:r>
          </w:p>
        </w:tc>
        <w:tc>
          <w:tcPr>
            <w:tcW w:w="1038" w:type="dxa"/>
            <w:tcBorders>
              <w:bottom w:val="single" w:sz="4" w:space="0" w:color="auto"/>
            </w:tcBorders>
            <w:noWrap/>
            <w:hideMark/>
          </w:tcPr>
          <w:p w14:paraId="4A3529EA"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138.8</w:t>
            </w:r>
          </w:p>
        </w:tc>
        <w:tc>
          <w:tcPr>
            <w:tcW w:w="1039" w:type="dxa"/>
            <w:tcBorders>
              <w:bottom w:val="single" w:sz="4" w:space="0" w:color="auto"/>
            </w:tcBorders>
            <w:noWrap/>
            <w:hideMark/>
          </w:tcPr>
          <w:p w14:paraId="7495C547"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13.0 (11.3)</w:t>
            </w:r>
          </w:p>
        </w:tc>
        <w:tc>
          <w:tcPr>
            <w:tcW w:w="1038" w:type="dxa"/>
            <w:tcBorders>
              <w:bottom w:val="single" w:sz="4" w:space="0" w:color="auto"/>
            </w:tcBorders>
            <w:noWrap/>
            <w:hideMark/>
          </w:tcPr>
          <w:p w14:paraId="30BE3BBD"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2696.1</w:t>
            </w:r>
          </w:p>
        </w:tc>
        <w:tc>
          <w:tcPr>
            <w:tcW w:w="1038" w:type="dxa"/>
            <w:tcBorders>
              <w:bottom w:val="single" w:sz="4" w:space="0" w:color="auto"/>
            </w:tcBorders>
            <w:noWrap/>
            <w:hideMark/>
          </w:tcPr>
          <w:p w14:paraId="0D06A0B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251.9 (220.0)</w:t>
            </w:r>
          </w:p>
        </w:tc>
        <w:tc>
          <w:tcPr>
            <w:tcW w:w="1038" w:type="dxa"/>
            <w:tcBorders>
              <w:bottom w:val="single" w:sz="4" w:space="0" w:color="auto"/>
            </w:tcBorders>
            <w:noWrap/>
            <w:hideMark/>
          </w:tcPr>
          <w:p w14:paraId="5251861E"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2715.7</w:t>
            </w:r>
          </w:p>
        </w:tc>
        <w:tc>
          <w:tcPr>
            <w:tcW w:w="1039" w:type="dxa"/>
            <w:tcBorders>
              <w:bottom w:val="single" w:sz="4" w:space="0" w:color="auto"/>
            </w:tcBorders>
            <w:noWrap/>
          </w:tcPr>
          <w:p w14:paraId="1C9318B9"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253.8 (221.4)</w:t>
            </w:r>
          </w:p>
        </w:tc>
      </w:tr>
      <w:tr w:rsidR="00321117" w:rsidRPr="00321117" w14:paraId="66F13FE2" w14:textId="77777777" w:rsidTr="00AE6598">
        <w:trPr>
          <w:trHeight w:val="610"/>
        </w:trPr>
        <w:tc>
          <w:tcPr>
            <w:tcW w:w="1423" w:type="dxa"/>
            <w:tcBorders>
              <w:top w:val="single" w:sz="4" w:space="0" w:color="auto"/>
              <w:bottom w:val="single" w:sz="4" w:space="0" w:color="auto"/>
            </w:tcBorders>
            <w:noWrap/>
            <w:hideMark/>
          </w:tcPr>
          <w:p w14:paraId="6B44A606" w14:textId="77777777" w:rsidR="00321117" w:rsidRPr="00321117" w:rsidRDefault="00321117" w:rsidP="00321117">
            <w:pPr>
              <w:ind w:left="0" w:firstLine="0"/>
              <w:jc w:val="left"/>
              <w:rPr>
                <w:rFonts w:asciiTheme="minorHAnsi" w:hAnsiTheme="minorHAnsi"/>
                <w:sz w:val="20"/>
                <w:szCs w:val="20"/>
                <w:lang w:val="en-US"/>
              </w:rPr>
            </w:pPr>
            <w:r w:rsidRPr="00321117">
              <w:rPr>
                <w:rFonts w:asciiTheme="minorHAnsi" w:hAnsiTheme="minorHAnsi"/>
                <w:sz w:val="20"/>
                <w:szCs w:val="20"/>
                <w:lang w:val="en-US"/>
              </w:rPr>
              <w:t>Lung</w:t>
            </w:r>
          </w:p>
        </w:tc>
        <w:tc>
          <w:tcPr>
            <w:tcW w:w="1066" w:type="dxa"/>
            <w:tcBorders>
              <w:top w:val="single" w:sz="4" w:space="0" w:color="auto"/>
              <w:bottom w:val="single" w:sz="4" w:space="0" w:color="auto"/>
            </w:tcBorders>
            <w:noWrap/>
            <w:hideMark/>
          </w:tcPr>
          <w:p w14:paraId="43A235F5"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76.8</w:t>
            </w:r>
          </w:p>
        </w:tc>
        <w:tc>
          <w:tcPr>
            <w:tcW w:w="1038" w:type="dxa"/>
            <w:tcBorders>
              <w:top w:val="single" w:sz="4" w:space="0" w:color="auto"/>
              <w:bottom w:val="single" w:sz="4" w:space="0" w:color="auto"/>
            </w:tcBorders>
            <w:noWrap/>
            <w:hideMark/>
          </w:tcPr>
          <w:p w14:paraId="40FCC28F"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7.2 (6.3)</w:t>
            </w:r>
          </w:p>
        </w:tc>
        <w:tc>
          <w:tcPr>
            <w:tcW w:w="1038" w:type="dxa"/>
            <w:tcBorders>
              <w:top w:val="single" w:sz="4" w:space="0" w:color="auto"/>
              <w:bottom w:val="single" w:sz="4" w:space="0" w:color="auto"/>
            </w:tcBorders>
            <w:noWrap/>
            <w:hideMark/>
          </w:tcPr>
          <w:p w14:paraId="3BC0B786"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73.7</w:t>
            </w:r>
          </w:p>
        </w:tc>
        <w:tc>
          <w:tcPr>
            <w:tcW w:w="1039" w:type="dxa"/>
            <w:tcBorders>
              <w:top w:val="single" w:sz="4" w:space="0" w:color="auto"/>
              <w:bottom w:val="single" w:sz="4" w:space="0" w:color="auto"/>
            </w:tcBorders>
            <w:noWrap/>
            <w:hideMark/>
          </w:tcPr>
          <w:p w14:paraId="6B4D65C5"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6.9 (6.0)</w:t>
            </w:r>
          </w:p>
        </w:tc>
        <w:tc>
          <w:tcPr>
            <w:tcW w:w="1038" w:type="dxa"/>
            <w:tcBorders>
              <w:top w:val="single" w:sz="4" w:space="0" w:color="auto"/>
              <w:bottom w:val="single" w:sz="4" w:space="0" w:color="auto"/>
            </w:tcBorders>
            <w:noWrap/>
            <w:hideMark/>
          </w:tcPr>
          <w:p w14:paraId="13462B75"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1540.1</w:t>
            </w:r>
          </w:p>
        </w:tc>
        <w:tc>
          <w:tcPr>
            <w:tcW w:w="1038" w:type="dxa"/>
            <w:tcBorders>
              <w:top w:val="single" w:sz="4" w:space="0" w:color="auto"/>
              <w:bottom w:val="single" w:sz="4" w:space="0" w:color="auto"/>
            </w:tcBorders>
            <w:noWrap/>
            <w:hideMark/>
          </w:tcPr>
          <w:p w14:paraId="05FDE8C5"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143.9 (125.8)</w:t>
            </w:r>
          </w:p>
        </w:tc>
        <w:tc>
          <w:tcPr>
            <w:tcW w:w="1038" w:type="dxa"/>
            <w:tcBorders>
              <w:top w:val="single" w:sz="4" w:space="0" w:color="auto"/>
              <w:bottom w:val="single" w:sz="4" w:space="0" w:color="auto"/>
            </w:tcBorders>
            <w:noWrap/>
            <w:hideMark/>
          </w:tcPr>
          <w:p w14:paraId="78D7890E"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1537.0</w:t>
            </w:r>
          </w:p>
        </w:tc>
        <w:tc>
          <w:tcPr>
            <w:tcW w:w="1039" w:type="dxa"/>
            <w:tcBorders>
              <w:top w:val="single" w:sz="4" w:space="0" w:color="auto"/>
              <w:bottom w:val="single" w:sz="4" w:space="0" w:color="auto"/>
            </w:tcBorders>
            <w:noWrap/>
          </w:tcPr>
          <w:p w14:paraId="7FB1E6D4" w14:textId="77777777" w:rsidR="00321117" w:rsidRPr="00321117" w:rsidRDefault="00321117" w:rsidP="00321117">
            <w:pPr>
              <w:ind w:left="0" w:firstLine="0"/>
              <w:jc w:val="right"/>
              <w:rPr>
                <w:rFonts w:asciiTheme="minorHAnsi" w:hAnsiTheme="minorHAnsi"/>
                <w:sz w:val="20"/>
                <w:szCs w:val="20"/>
                <w:lang w:val="en-US"/>
              </w:rPr>
            </w:pPr>
            <w:r w:rsidRPr="00321117">
              <w:rPr>
                <w:rFonts w:asciiTheme="minorHAnsi" w:hAnsiTheme="minorHAnsi"/>
                <w:sz w:val="20"/>
                <w:szCs w:val="20"/>
                <w:lang w:val="en-US"/>
              </w:rPr>
              <w:t>143.6 (125.5)</w:t>
            </w:r>
          </w:p>
        </w:tc>
      </w:tr>
    </w:tbl>
    <w:p w14:paraId="502CBE75" w14:textId="77777777" w:rsidR="00321117" w:rsidRPr="00321117" w:rsidRDefault="00321117" w:rsidP="00321117">
      <w:pPr>
        <w:spacing w:after="160" w:line="360" w:lineRule="auto"/>
        <w:ind w:left="0" w:firstLine="0"/>
        <w:jc w:val="left"/>
        <w:rPr>
          <w:rFonts w:ascii="Calibri" w:eastAsia="Times New Roman" w:hAnsi="Calibri" w:cs="Calibri"/>
          <w:bCs/>
          <w:color w:val="000000"/>
          <w:sz w:val="18"/>
          <w:szCs w:val="18"/>
          <w:lang w:val="en-US"/>
        </w:rPr>
      </w:pPr>
    </w:p>
    <w:p w14:paraId="5F9363EC" w14:textId="77777777" w:rsidR="00321117" w:rsidRPr="00321117" w:rsidRDefault="00321117" w:rsidP="00321117">
      <w:pPr>
        <w:spacing w:after="160" w:line="360" w:lineRule="auto"/>
        <w:ind w:left="0" w:firstLine="0"/>
        <w:jc w:val="left"/>
        <w:rPr>
          <w:rFonts w:ascii="Calibri" w:eastAsia="Times New Roman" w:hAnsi="Calibri" w:cs="Calibri"/>
          <w:bCs/>
          <w:color w:val="000000"/>
          <w:sz w:val="18"/>
          <w:szCs w:val="18"/>
          <w:lang w:val="en-US"/>
        </w:rPr>
      </w:pPr>
      <w:r w:rsidRPr="00321117">
        <w:rPr>
          <w:rFonts w:ascii="Calibri" w:eastAsia="Times New Roman" w:hAnsi="Calibri" w:cs="Calibri"/>
          <w:bCs/>
          <w:color w:val="000000"/>
          <w:sz w:val="18"/>
          <w:szCs w:val="18"/>
          <w:lang w:val="en-US"/>
        </w:rPr>
        <w:t>DALY, disability-adjusted life years; YLD, years lived with disability; GBD, Global Burden of Disease; SD, severity distribution.</w:t>
      </w:r>
    </w:p>
    <w:p w14:paraId="346D3146" w14:textId="77777777" w:rsidR="00321117" w:rsidRPr="00321117" w:rsidRDefault="00321117" w:rsidP="00321117">
      <w:pPr>
        <w:spacing w:after="160" w:line="259" w:lineRule="auto"/>
        <w:ind w:left="0" w:firstLine="0"/>
        <w:jc w:val="left"/>
        <w:rPr>
          <w:rFonts w:ascii="Calibri" w:eastAsia="Times New Roman" w:hAnsi="Calibri" w:cs="Calibri"/>
          <w:b/>
          <w:color w:val="000000"/>
          <w:sz w:val="22"/>
          <w:lang w:val="en-US"/>
        </w:rPr>
      </w:pPr>
    </w:p>
    <w:p w14:paraId="5C080A6B" w14:textId="77777777" w:rsidR="00321117" w:rsidRPr="00321117" w:rsidRDefault="00321117" w:rsidP="00321117">
      <w:pPr>
        <w:spacing w:after="160" w:line="259" w:lineRule="auto"/>
        <w:ind w:left="0" w:firstLine="0"/>
        <w:jc w:val="left"/>
        <w:rPr>
          <w:rFonts w:asciiTheme="minorHAnsi" w:hAnsiTheme="minorHAnsi"/>
          <w:b/>
          <w:bCs/>
          <w:sz w:val="22"/>
          <w:lang w:val="en-US"/>
        </w:rPr>
      </w:pPr>
    </w:p>
    <w:p w14:paraId="0AFCDFD2" w14:textId="77777777" w:rsidR="00321117" w:rsidRDefault="00321117" w:rsidP="00321117">
      <w:pPr>
        <w:spacing w:after="160" w:line="259" w:lineRule="auto"/>
        <w:ind w:left="-142" w:firstLine="142"/>
        <w:jc w:val="left"/>
        <w:rPr>
          <w:rFonts w:ascii="Calibri" w:eastAsia="Times New Roman" w:hAnsi="Calibri" w:cs="Calibri"/>
          <w:b/>
          <w:color w:val="000000"/>
          <w:sz w:val="22"/>
        </w:rPr>
      </w:pPr>
      <w:r w:rsidRPr="00321117">
        <w:rPr>
          <w:rFonts w:asciiTheme="minorHAnsi" w:hAnsiTheme="minorHAnsi"/>
          <w:b/>
          <w:bCs/>
          <w:sz w:val="22"/>
          <w:lang w:val="en-US"/>
        </w:rPr>
        <w:t>Supplementary</w:t>
      </w:r>
      <w:r w:rsidRPr="00321117">
        <w:rPr>
          <w:rFonts w:asciiTheme="minorHAnsi" w:hAnsiTheme="minorHAnsi"/>
          <w:sz w:val="22"/>
          <w:lang w:val="en-US"/>
        </w:rPr>
        <w:t xml:space="preserve"> </w:t>
      </w:r>
      <w:r w:rsidRPr="00321117">
        <w:rPr>
          <w:rFonts w:ascii="Calibri" w:eastAsia="Times New Roman" w:hAnsi="Calibri" w:cs="Calibri"/>
          <w:b/>
          <w:color w:val="000000"/>
          <w:sz w:val="22"/>
          <w:lang w:val="en-US"/>
        </w:rPr>
        <w:t>Figure S1 ‒ Ranking of Selected Cancers by Age-Standardized Disability-Adjusted Life Years (DALY) Rates in Men from 2017 to 2021</w:t>
      </w:r>
    </w:p>
    <w:p w14:paraId="5E3276C2" w14:textId="01112D20" w:rsidR="00321117" w:rsidRPr="00321117" w:rsidRDefault="00321117" w:rsidP="00321117">
      <w:pPr>
        <w:spacing w:after="160" w:line="259" w:lineRule="auto"/>
        <w:ind w:left="-142" w:hanging="425"/>
        <w:jc w:val="left"/>
        <w:rPr>
          <w:rFonts w:ascii="Calibri" w:eastAsia="Times New Roman" w:hAnsi="Calibri" w:cs="Calibri"/>
          <w:b/>
          <w:color w:val="000000"/>
          <w:sz w:val="22"/>
          <w:lang w:val="en-US"/>
        </w:rPr>
      </w:pPr>
      <w:r w:rsidRPr="00321117">
        <w:rPr>
          <w:rFonts w:asciiTheme="minorHAnsi" w:hAnsiTheme="minorHAnsi"/>
          <w:noProof/>
          <w:sz w:val="22"/>
          <w:lang w:val="en"/>
        </w:rPr>
        <w:drawing>
          <wp:inline distT="0" distB="0" distL="0" distR="0" wp14:anchorId="2AC8EB44" wp14:editId="78F64B91">
            <wp:extent cx="6373858" cy="2880000"/>
            <wp:effectExtent l="0" t="0" r="8255" b="0"/>
            <wp:docPr id="1753407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07800" name=""/>
                    <pic:cNvPicPr/>
                  </pic:nvPicPr>
                  <pic:blipFill rotWithShape="1">
                    <a:blip r:embed="rId24">
                      <a:extLst>
                        <a:ext uri="{96DAC541-7B7A-43D3-8B79-37D633B846F1}">
                          <asvg:svgBlip xmlns:asvg="http://schemas.microsoft.com/office/drawing/2016/SVG/main" r:embed="rId25"/>
                        </a:ext>
                      </a:extLst>
                    </a:blip>
                    <a:srcRect t="-2" b="19675"/>
                    <a:stretch/>
                  </pic:blipFill>
                  <pic:spPr bwMode="auto">
                    <a:xfrm>
                      <a:off x="0" y="0"/>
                      <a:ext cx="6391275" cy="2887870"/>
                    </a:xfrm>
                    <a:prstGeom prst="rect">
                      <a:avLst/>
                    </a:prstGeom>
                    <a:ln>
                      <a:noFill/>
                    </a:ln>
                    <a:extLst>
                      <a:ext uri="{53640926-AAD7-44D8-BBD7-CCE9431645EC}">
                        <a14:shadowObscured xmlns:a14="http://schemas.microsoft.com/office/drawing/2010/main"/>
                      </a:ext>
                    </a:extLst>
                  </pic:spPr>
                </pic:pic>
              </a:graphicData>
            </a:graphic>
          </wp:inline>
        </w:drawing>
      </w:r>
    </w:p>
    <w:p w14:paraId="07C96C21" w14:textId="77777777" w:rsidR="00321117" w:rsidRPr="00321117" w:rsidRDefault="00321117" w:rsidP="00321117">
      <w:pPr>
        <w:spacing w:after="160" w:line="259" w:lineRule="auto"/>
        <w:ind w:left="-142" w:firstLine="142"/>
        <w:jc w:val="left"/>
        <w:rPr>
          <w:rFonts w:ascii="Calibri" w:eastAsia="Times New Roman" w:hAnsi="Calibri" w:cs="Calibri"/>
          <w:b/>
          <w:color w:val="000000"/>
          <w:sz w:val="22"/>
          <w:lang w:val="en-US"/>
        </w:rPr>
      </w:pPr>
      <w:r w:rsidRPr="00321117">
        <w:rPr>
          <w:rFonts w:asciiTheme="minorHAnsi" w:hAnsiTheme="minorHAnsi"/>
          <w:b/>
          <w:bCs/>
          <w:sz w:val="22"/>
          <w:lang w:val="en-US"/>
        </w:rPr>
        <w:lastRenderedPageBreak/>
        <w:t>Supplementary</w:t>
      </w:r>
      <w:r w:rsidRPr="00321117">
        <w:rPr>
          <w:rFonts w:asciiTheme="minorHAnsi" w:hAnsiTheme="minorHAnsi"/>
          <w:sz w:val="22"/>
          <w:lang w:val="en-US"/>
        </w:rPr>
        <w:t xml:space="preserve"> </w:t>
      </w:r>
      <w:r w:rsidRPr="00321117">
        <w:rPr>
          <w:rFonts w:ascii="Calibri" w:eastAsia="Times New Roman" w:hAnsi="Calibri" w:cs="Calibri"/>
          <w:b/>
          <w:color w:val="000000"/>
          <w:sz w:val="22"/>
          <w:lang w:val="en-US"/>
        </w:rPr>
        <w:t>Figure S2 ‒ Ranking of Selected Cancers by Age-Standardized Disability-Adjusted Life Years (DALY) Rates in Women from 2017 to 2021</w:t>
      </w:r>
    </w:p>
    <w:p w14:paraId="75FDF5BB" w14:textId="7E3D1130" w:rsidR="00321117" w:rsidRPr="00321117" w:rsidRDefault="00321117" w:rsidP="00321117">
      <w:pPr>
        <w:spacing w:after="160" w:line="259" w:lineRule="auto"/>
        <w:ind w:left="-142" w:hanging="284"/>
        <w:jc w:val="left"/>
        <w:rPr>
          <w:rFonts w:ascii="Calibri" w:eastAsia="Times New Roman" w:hAnsi="Calibri" w:cs="Calibri"/>
          <w:b/>
          <w:color w:val="000000"/>
          <w:sz w:val="22"/>
          <w:lang w:val="en-US"/>
        </w:rPr>
      </w:pPr>
      <w:r w:rsidRPr="00321117">
        <w:rPr>
          <w:rFonts w:asciiTheme="minorHAnsi" w:hAnsiTheme="minorHAnsi"/>
          <w:noProof/>
          <w:sz w:val="22"/>
          <w:lang w:val="en-US" w:eastAsia="pl-PL"/>
        </w:rPr>
        <w:drawing>
          <wp:inline distT="0" distB="0" distL="0" distR="0" wp14:anchorId="1BBDFEE7" wp14:editId="62E895E5">
            <wp:extent cx="6391275" cy="3595370"/>
            <wp:effectExtent l="0" t="0" r="9525" b="5080"/>
            <wp:docPr id="1326269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6907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391275" cy="3595370"/>
                    </a:xfrm>
                    <a:prstGeom prst="rect">
                      <a:avLst/>
                    </a:prstGeom>
                  </pic:spPr>
                </pic:pic>
              </a:graphicData>
            </a:graphic>
          </wp:inline>
        </w:drawing>
      </w:r>
    </w:p>
    <w:p w14:paraId="297ABCF7" w14:textId="4796054E" w:rsidR="008A0B2C" w:rsidRPr="00A17AE0" w:rsidRDefault="00FA01D3" w:rsidP="00FA01D3">
      <w:pPr>
        <w:tabs>
          <w:tab w:val="left" w:pos="709"/>
        </w:tabs>
        <w:spacing w:after="160"/>
        <w:ind w:left="426" w:firstLine="0"/>
        <w:contextualSpacing/>
        <w:rPr>
          <w:rFonts w:cs="Times New Roman"/>
          <w:sz w:val="28"/>
          <w:szCs w:val="28"/>
          <w:lang w:val="en-US"/>
        </w:rPr>
      </w:pPr>
      <w:r w:rsidRPr="00A17AE0">
        <w:rPr>
          <w:rFonts w:cs="Times New Roman"/>
          <w:sz w:val="28"/>
          <w:szCs w:val="28"/>
          <w:lang w:val="en-US"/>
        </w:rPr>
        <w:t>Supplementary Figure S3 ‒ Age Distribution of Disability-Adjusted Life Years (DALY) rate per 100,000 in Berlin and Almaty, 2019</w:t>
      </w:r>
    </w:p>
    <w:p w14:paraId="694A0831" w14:textId="77777777" w:rsidR="00321117" w:rsidRPr="00FA01D3" w:rsidRDefault="00321117" w:rsidP="00226B35">
      <w:pPr>
        <w:tabs>
          <w:tab w:val="left" w:pos="709"/>
        </w:tabs>
        <w:spacing w:after="160"/>
        <w:ind w:left="284" w:firstLine="567"/>
        <w:contextualSpacing/>
        <w:rPr>
          <w:rFonts w:cs="Times New Roman"/>
          <w:sz w:val="28"/>
          <w:szCs w:val="28"/>
          <w:lang w:val="en-US"/>
        </w:rPr>
      </w:pPr>
    </w:p>
    <w:p w14:paraId="3DC6435C" w14:textId="13769319" w:rsidR="00321117" w:rsidRPr="00FA01D3" w:rsidRDefault="00045D6D" w:rsidP="00C25392">
      <w:pPr>
        <w:tabs>
          <w:tab w:val="left" w:pos="709"/>
        </w:tabs>
        <w:spacing w:after="160"/>
        <w:ind w:left="284" w:hanging="993"/>
        <w:contextualSpacing/>
        <w:rPr>
          <w:rFonts w:cs="Times New Roman"/>
          <w:sz w:val="28"/>
          <w:szCs w:val="28"/>
          <w:lang w:val="en-US"/>
        </w:rPr>
      </w:pPr>
      <w:r w:rsidRPr="009C72EE">
        <w:rPr>
          <w:noProof/>
          <w:lang w:val="en-US" w:eastAsia="pl-PL"/>
        </w:rPr>
        <w:drawing>
          <wp:inline distT="0" distB="0" distL="0" distR="0" wp14:anchorId="0BE78498" wp14:editId="1491C0D5">
            <wp:extent cx="3220388" cy="2497541"/>
            <wp:effectExtent l="0" t="0" r="0" b="0"/>
            <wp:docPr id="220331229" name="Диаграмма 1">
              <a:extLst xmlns:a="http://schemas.openxmlformats.org/drawingml/2006/main">
                <a:ext uri="{FF2B5EF4-FFF2-40B4-BE49-F238E27FC236}">
                  <a16:creationId xmlns:a16="http://schemas.microsoft.com/office/drawing/2014/main" id="{959559E6-0DA4-DC1F-4606-1CCBBB276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25392" w:rsidRPr="009C72EE">
        <w:rPr>
          <w:noProof/>
          <w:lang w:val="en-US" w:eastAsia="pl-PL"/>
        </w:rPr>
        <w:drawing>
          <wp:inline distT="0" distB="0" distL="0" distR="0" wp14:anchorId="46F5ED0A" wp14:editId="7E185FA1">
            <wp:extent cx="3234055" cy="2478680"/>
            <wp:effectExtent l="0" t="0" r="4445" b="0"/>
            <wp:docPr id="887503067" name="Диаграмма 1">
              <a:extLst xmlns:a="http://schemas.openxmlformats.org/drawingml/2006/main">
                <a:ext uri="{FF2B5EF4-FFF2-40B4-BE49-F238E27FC236}">
                  <a16:creationId xmlns:a16="http://schemas.microsoft.com/office/drawing/2014/main" id="{0B051845-1CF8-F644-C224-F7530FF84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7F0E7E" w14:textId="77777777" w:rsidR="00321117" w:rsidRPr="00FA01D3" w:rsidRDefault="00321117" w:rsidP="00226B35">
      <w:pPr>
        <w:tabs>
          <w:tab w:val="left" w:pos="709"/>
        </w:tabs>
        <w:spacing w:after="160"/>
        <w:ind w:left="284" w:firstLine="567"/>
        <w:contextualSpacing/>
        <w:rPr>
          <w:rFonts w:cs="Times New Roman"/>
          <w:sz w:val="28"/>
          <w:szCs w:val="28"/>
          <w:lang w:val="en-US"/>
        </w:rPr>
      </w:pPr>
    </w:p>
    <w:p w14:paraId="65019A22" w14:textId="7EF092F9" w:rsidR="00321117" w:rsidRPr="00286167" w:rsidRDefault="00286167" w:rsidP="00286167">
      <w:pPr>
        <w:tabs>
          <w:tab w:val="left" w:pos="709"/>
        </w:tabs>
        <w:spacing w:after="160"/>
        <w:ind w:left="284" w:firstLine="567"/>
        <w:contextualSpacing/>
        <w:rPr>
          <w:rFonts w:cs="Times New Roman"/>
          <w:szCs w:val="24"/>
          <w:lang w:val="en-US"/>
        </w:rPr>
      </w:pPr>
      <w:r w:rsidRPr="00286167">
        <w:rPr>
          <w:rFonts w:cs="Times New Roman"/>
          <w:szCs w:val="24"/>
          <w:lang w:val="en-US"/>
        </w:rPr>
        <w:t>a)</w:t>
      </w:r>
      <w:r w:rsidRPr="00286167">
        <w:rPr>
          <w:rFonts w:cs="Times New Roman"/>
          <w:szCs w:val="24"/>
          <w:lang w:val="en-US"/>
        </w:rPr>
        <w:tab/>
        <w:t>Age distribution of disability-adjusted life year (DALY) rate per 100,000 in men. b) Age distribution of DALY rate per 100,000 in women. Closed rhombus shapes show lung cancer in Berlin; open rhombus shapes - lung cancer in Almaty; closed circles - colorectal cancer in Berlin; open circles - colorectal cancer in Almaty; closed triangles - prostate cancer in Berlin; open triangles - prostate cancer in Almaty; closed squares - breast cancer in Berlin; open squares - breast cancer in Almaty</w:t>
      </w:r>
      <w:r w:rsidRPr="00286167">
        <w:rPr>
          <w:rFonts w:cs="Times New Roman"/>
          <w:sz w:val="28"/>
          <w:szCs w:val="28"/>
          <w:lang w:val="en-US"/>
        </w:rPr>
        <w:t>.</w:t>
      </w:r>
    </w:p>
    <w:p w14:paraId="49A4D05B" w14:textId="77777777" w:rsidR="00321117" w:rsidRPr="00FA01D3" w:rsidRDefault="00321117" w:rsidP="00226B35">
      <w:pPr>
        <w:tabs>
          <w:tab w:val="left" w:pos="709"/>
        </w:tabs>
        <w:spacing w:after="160"/>
        <w:ind w:left="284" w:firstLine="567"/>
        <w:contextualSpacing/>
        <w:rPr>
          <w:rFonts w:cs="Times New Roman"/>
          <w:sz w:val="28"/>
          <w:szCs w:val="28"/>
          <w:lang w:val="en-US"/>
        </w:rPr>
      </w:pPr>
    </w:p>
    <w:p w14:paraId="60D0FB71" w14:textId="024C9A9D" w:rsidR="00EA6181" w:rsidRPr="00A30AE6" w:rsidRDefault="00565374" w:rsidP="00226B35">
      <w:pPr>
        <w:pStyle w:val="1"/>
        <w:tabs>
          <w:tab w:val="left" w:pos="709"/>
        </w:tabs>
        <w:spacing w:line="240" w:lineRule="auto"/>
        <w:ind w:left="284" w:firstLine="567"/>
        <w:contextualSpacing/>
        <w:jc w:val="both"/>
        <w:rPr>
          <w:rFonts w:ascii="Times New Roman" w:eastAsia="Times New Roman" w:hAnsi="Times New Roman" w:cs="Times New Roman"/>
          <w:szCs w:val="28"/>
          <w:lang w:val="en-US" w:bidi="fa-IR"/>
        </w:rPr>
      </w:pPr>
      <w:bookmarkStart w:id="3" w:name="_Toc183464735"/>
      <w:r w:rsidRPr="00A30AE6">
        <w:rPr>
          <w:rFonts w:ascii="Times New Roman" w:eastAsia="Times New Roman" w:hAnsi="Times New Roman" w:cs="Times New Roman"/>
          <w:szCs w:val="28"/>
          <w:lang w:val="en-US" w:bidi="fa-IR"/>
        </w:rPr>
        <w:lastRenderedPageBreak/>
        <w:t>CERVICAL CANCER PREVENTION IN RURAL AREAS</w:t>
      </w:r>
      <w:bookmarkEnd w:id="3"/>
    </w:p>
    <w:p w14:paraId="023825A7" w14:textId="42525BFA" w:rsidR="00565374" w:rsidRPr="00BC179D" w:rsidRDefault="00565374" w:rsidP="00226B35">
      <w:pPr>
        <w:tabs>
          <w:tab w:val="left" w:pos="709"/>
        </w:tabs>
        <w:ind w:left="284" w:firstLine="567"/>
        <w:contextualSpacing/>
        <w:rPr>
          <w:rFonts w:cs="Times New Roman"/>
          <w:sz w:val="28"/>
          <w:szCs w:val="28"/>
          <w:lang w:val="en-US" w:bidi="fa-IR"/>
        </w:rPr>
      </w:pPr>
      <w:r w:rsidRPr="00565374">
        <w:rPr>
          <w:rFonts w:cs="Times New Roman"/>
          <w:sz w:val="28"/>
          <w:szCs w:val="28"/>
          <w:lang w:bidi="fa-IR"/>
        </w:rPr>
        <w:t>Статья</w:t>
      </w:r>
      <w:r w:rsidRPr="00A70E3B">
        <w:rPr>
          <w:rFonts w:cs="Times New Roman"/>
          <w:sz w:val="28"/>
          <w:szCs w:val="28"/>
          <w:lang w:val="en-US" w:bidi="fa-IR"/>
        </w:rPr>
        <w:t xml:space="preserve"> </w:t>
      </w:r>
      <w:r w:rsidRPr="00565374">
        <w:rPr>
          <w:rFonts w:cs="Times New Roman"/>
          <w:sz w:val="28"/>
          <w:szCs w:val="28"/>
          <w:lang w:bidi="fa-IR"/>
        </w:rPr>
        <w:t>опубликована</w:t>
      </w:r>
      <w:r w:rsidRPr="00A70E3B">
        <w:rPr>
          <w:rFonts w:cs="Times New Roman"/>
          <w:sz w:val="28"/>
          <w:szCs w:val="28"/>
          <w:lang w:val="en-US" w:bidi="fa-IR"/>
        </w:rPr>
        <w:t xml:space="preserve"> </w:t>
      </w:r>
      <w:r w:rsidRPr="00565374">
        <w:rPr>
          <w:rFonts w:cs="Times New Roman"/>
          <w:sz w:val="28"/>
          <w:szCs w:val="28"/>
          <w:lang w:bidi="fa-IR"/>
        </w:rPr>
        <w:t>в</w:t>
      </w:r>
      <w:r w:rsidRPr="00A70E3B">
        <w:rPr>
          <w:rFonts w:cs="Times New Roman"/>
          <w:sz w:val="28"/>
          <w:szCs w:val="28"/>
          <w:lang w:val="en-US" w:bidi="fa-IR"/>
        </w:rPr>
        <w:t xml:space="preserve"> </w:t>
      </w:r>
      <w:r w:rsidRPr="00565374">
        <w:rPr>
          <w:rFonts w:cs="Times New Roman"/>
          <w:sz w:val="28"/>
          <w:szCs w:val="28"/>
          <w:lang w:bidi="fa-IR"/>
        </w:rPr>
        <w:t>журнале</w:t>
      </w:r>
      <w:r w:rsidRPr="00A70E3B">
        <w:rPr>
          <w:rFonts w:cs="Times New Roman"/>
          <w:sz w:val="28"/>
          <w:szCs w:val="28"/>
          <w:lang w:val="en-US" w:bidi="fa-IR"/>
        </w:rPr>
        <w:t xml:space="preserve"> </w:t>
      </w:r>
      <w:r w:rsidR="001C22FC">
        <w:rPr>
          <w:rFonts w:cs="Times New Roman"/>
          <w:sz w:val="28"/>
          <w:szCs w:val="28"/>
          <w:lang w:val="en-US" w:bidi="fa-IR"/>
        </w:rPr>
        <w:t>“</w:t>
      </w:r>
      <w:r w:rsidR="00BC179D">
        <w:rPr>
          <w:rFonts w:cs="Times New Roman"/>
          <w:sz w:val="28"/>
          <w:szCs w:val="28"/>
          <w:lang w:val="en-US" w:bidi="fa-IR"/>
        </w:rPr>
        <w:t>Annals of Global Health</w:t>
      </w:r>
      <w:r w:rsidR="001C22FC" w:rsidRPr="0017617D">
        <w:rPr>
          <w:sz w:val="28"/>
          <w:szCs w:val="28"/>
          <w:lang w:val="en-GB"/>
        </w:rPr>
        <w:t xml:space="preserve">”, </w:t>
      </w:r>
      <w:r w:rsidR="001C22FC">
        <w:rPr>
          <w:sz w:val="28"/>
          <w:szCs w:val="28"/>
        </w:rPr>
        <w:t>входящего</w:t>
      </w:r>
      <w:r w:rsidR="001C22FC" w:rsidRPr="0017617D">
        <w:rPr>
          <w:sz w:val="28"/>
          <w:szCs w:val="28"/>
          <w:lang w:val="en-GB"/>
        </w:rPr>
        <w:t xml:space="preserve"> </w:t>
      </w:r>
      <w:r w:rsidR="001C22FC">
        <w:rPr>
          <w:sz w:val="28"/>
          <w:szCs w:val="28"/>
        </w:rPr>
        <w:t>в</w:t>
      </w:r>
      <w:r w:rsidR="0098236A">
        <w:rPr>
          <w:sz w:val="28"/>
          <w:szCs w:val="28"/>
        </w:rPr>
        <w:t>о</w:t>
      </w:r>
      <w:r w:rsidR="001C22FC" w:rsidRPr="0017617D">
        <w:rPr>
          <w:sz w:val="28"/>
          <w:szCs w:val="28"/>
          <w:lang w:val="en-GB"/>
        </w:rPr>
        <w:t xml:space="preserve"> </w:t>
      </w:r>
      <w:r w:rsidR="0098236A">
        <w:rPr>
          <w:sz w:val="28"/>
          <w:szCs w:val="28"/>
        </w:rPr>
        <w:t>второй</w:t>
      </w:r>
      <w:r w:rsidR="001C22FC" w:rsidRPr="0017617D">
        <w:rPr>
          <w:sz w:val="28"/>
          <w:szCs w:val="28"/>
          <w:lang w:val="en-GB"/>
        </w:rPr>
        <w:t xml:space="preserve"> квартил</w:t>
      </w:r>
      <w:r w:rsidR="001C22FC">
        <w:rPr>
          <w:sz w:val="28"/>
          <w:szCs w:val="28"/>
        </w:rPr>
        <w:t>ь</w:t>
      </w:r>
      <w:r w:rsidR="001C22FC" w:rsidRPr="0017617D">
        <w:rPr>
          <w:sz w:val="28"/>
          <w:szCs w:val="28"/>
          <w:lang w:val="en-GB"/>
        </w:rPr>
        <w:t xml:space="preserve"> (</w:t>
      </w:r>
      <w:r w:rsidR="001C22FC">
        <w:rPr>
          <w:sz w:val="28"/>
          <w:szCs w:val="28"/>
          <w:lang w:val="en-US"/>
        </w:rPr>
        <w:t>Q</w:t>
      </w:r>
      <w:r w:rsidR="0098236A" w:rsidRPr="0098236A">
        <w:rPr>
          <w:sz w:val="28"/>
          <w:szCs w:val="28"/>
          <w:lang w:val="en-US"/>
        </w:rPr>
        <w:t>2</w:t>
      </w:r>
      <w:r w:rsidR="001C22FC" w:rsidRPr="0017617D">
        <w:rPr>
          <w:sz w:val="28"/>
          <w:szCs w:val="28"/>
          <w:lang w:val="en-GB"/>
        </w:rPr>
        <w:t xml:space="preserve">) </w:t>
      </w:r>
      <w:r w:rsidR="001C22FC" w:rsidRPr="00790B78">
        <w:rPr>
          <w:color w:val="000000"/>
          <w:sz w:val="28"/>
          <w:szCs w:val="28"/>
        </w:rPr>
        <w:t>по</w:t>
      </w:r>
      <w:r w:rsidR="001C22FC" w:rsidRPr="00790B78">
        <w:rPr>
          <w:color w:val="000000"/>
          <w:sz w:val="28"/>
          <w:szCs w:val="28"/>
          <w:lang w:val="en-GB"/>
        </w:rPr>
        <w:t xml:space="preserve"> </w:t>
      </w:r>
      <w:r w:rsidR="001C22FC" w:rsidRPr="00790B78">
        <w:rPr>
          <w:color w:val="000000"/>
          <w:sz w:val="28"/>
          <w:szCs w:val="28"/>
        </w:rPr>
        <w:t>импакт</w:t>
      </w:r>
      <w:r w:rsidR="001C22FC" w:rsidRPr="00790B78">
        <w:rPr>
          <w:color w:val="000000"/>
          <w:sz w:val="28"/>
          <w:szCs w:val="28"/>
          <w:lang w:val="en-GB"/>
        </w:rPr>
        <w:t>-</w:t>
      </w:r>
      <w:r w:rsidR="001C22FC" w:rsidRPr="00790B78">
        <w:rPr>
          <w:color w:val="000000"/>
          <w:sz w:val="28"/>
          <w:szCs w:val="28"/>
        </w:rPr>
        <w:t>фактору</w:t>
      </w:r>
      <w:r w:rsidR="001C22FC" w:rsidRPr="00790B78">
        <w:rPr>
          <w:color w:val="000000"/>
          <w:sz w:val="28"/>
          <w:szCs w:val="28"/>
          <w:lang w:val="en-GB"/>
        </w:rPr>
        <w:t xml:space="preserve"> </w:t>
      </w:r>
      <w:r w:rsidR="001C22FC" w:rsidRPr="00790B78">
        <w:rPr>
          <w:color w:val="000000"/>
          <w:sz w:val="28"/>
          <w:szCs w:val="28"/>
        </w:rPr>
        <w:t>по</w:t>
      </w:r>
      <w:r w:rsidR="001C22FC" w:rsidRPr="00790B78">
        <w:rPr>
          <w:color w:val="000000"/>
          <w:sz w:val="28"/>
          <w:szCs w:val="28"/>
          <w:lang w:val="en-GB"/>
        </w:rPr>
        <w:t xml:space="preserve"> </w:t>
      </w:r>
      <w:r w:rsidR="001C22FC" w:rsidRPr="00790B78">
        <w:rPr>
          <w:color w:val="000000"/>
          <w:sz w:val="28"/>
          <w:szCs w:val="28"/>
        </w:rPr>
        <w:t>данным</w:t>
      </w:r>
      <w:r w:rsidR="001C22FC" w:rsidRPr="00790B78">
        <w:rPr>
          <w:color w:val="000000"/>
          <w:sz w:val="28"/>
          <w:szCs w:val="28"/>
          <w:lang w:val="en-GB"/>
        </w:rPr>
        <w:t xml:space="preserve"> Journal Citation </w:t>
      </w:r>
      <w:r w:rsidR="001C22FC" w:rsidRPr="001C22FC">
        <w:rPr>
          <w:color w:val="000000"/>
          <w:sz w:val="28"/>
          <w:szCs w:val="28"/>
          <w:lang w:val="en-GB"/>
        </w:rPr>
        <w:t>Reports (Clarivate Analytics)</w:t>
      </w:r>
      <w:r w:rsidRPr="00A70E3B">
        <w:rPr>
          <w:rFonts w:cs="Times New Roman"/>
          <w:sz w:val="28"/>
          <w:szCs w:val="28"/>
          <w:lang w:val="en-US" w:bidi="fa-IR"/>
        </w:rPr>
        <w:t xml:space="preserve"> </w:t>
      </w:r>
      <w:r w:rsidRPr="00565374">
        <w:rPr>
          <w:rFonts w:cs="Times New Roman"/>
          <w:sz w:val="28"/>
          <w:szCs w:val="28"/>
          <w:lang w:bidi="fa-IR"/>
        </w:rPr>
        <w:t>и</w:t>
      </w:r>
      <w:r w:rsidRPr="00A70E3B">
        <w:rPr>
          <w:rFonts w:cs="Times New Roman"/>
          <w:sz w:val="28"/>
          <w:szCs w:val="28"/>
          <w:lang w:val="en-US" w:bidi="fa-IR"/>
        </w:rPr>
        <w:t xml:space="preserve"> </w:t>
      </w:r>
      <w:r w:rsidRPr="00565374">
        <w:rPr>
          <w:rFonts w:cs="Times New Roman"/>
          <w:sz w:val="28"/>
          <w:szCs w:val="28"/>
          <w:lang w:bidi="fa-IR"/>
        </w:rPr>
        <w:t>доступна</w:t>
      </w:r>
      <w:r w:rsidRPr="00A70E3B">
        <w:rPr>
          <w:rFonts w:cs="Times New Roman"/>
          <w:sz w:val="28"/>
          <w:szCs w:val="28"/>
          <w:lang w:val="en-US" w:bidi="fa-IR"/>
        </w:rPr>
        <w:t xml:space="preserve"> </w:t>
      </w:r>
      <w:r w:rsidRPr="00565374">
        <w:rPr>
          <w:rFonts w:cs="Times New Roman"/>
          <w:sz w:val="28"/>
          <w:szCs w:val="28"/>
          <w:lang w:bidi="fa-IR"/>
        </w:rPr>
        <w:t>по</w:t>
      </w:r>
      <w:r w:rsidRPr="00A70E3B">
        <w:rPr>
          <w:rFonts w:cs="Times New Roman"/>
          <w:sz w:val="28"/>
          <w:szCs w:val="28"/>
          <w:lang w:val="en-US" w:bidi="fa-IR"/>
        </w:rPr>
        <w:t xml:space="preserve"> </w:t>
      </w:r>
      <w:r w:rsidRPr="00565374">
        <w:rPr>
          <w:rFonts w:cs="Times New Roman"/>
          <w:sz w:val="28"/>
          <w:szCs w:val="28"/>
          <w:lang w:bidi="fa-IR"/>
        </w:rPr>
        <w:t>следующей</w:t>
      </w:r>
      <w:r w:rsidRPr="00A70E3B">
        <w:rPr>
          <w:rFonts w:cs="Times New Roman"/>
          <w:sz w:val="28"/>
          <w:szCs w:val="28"/>
          <w:lang w:val="en-US" w:bidi="fa-IR"/>
        </w:rPr>
        <w:t xml:space="preserve"> </w:t>
      </w:r>
      <w:r w:rsidRPr="00565374">
        <w:rPr>
          <w:rFonts w:cs="Times New Roman"/>
          <w:sz w:val="28"/>
          <w:szCs w:val="28"/>
          <w:lang w:bidi="fa-IR"/>
        </w:rPr>
        <w:t>ссылке</w:t>
      </w:r>
      <w:r w:rsidRPr="00A70E3B">
        <w:rPr>
          <w:rFonts w:cs="Times New Roman"/>
          <w:sz w:val="28"/>
          <w:szCs w:val="28"/>
          <w:lang w:val="en-US" w:bidi="fa-IR"/>
        </w:rPr>
        <w:t xml:space="preserve">: </w:t>
      </w:r>
      <w:proofErr w:type="spellStart"/>
      <w:r w:rsidR="00A70E3B" w:rsidRPr="00A70E3B">
        <w:rPr>
          <w:rFonts w:cs="Times New Roman"/>
          <w:sz w:val="28"/>
          <w:szCs w:val="28"/>
          <w:lang w:val="en-US" w:bidi="fa-IR"/>
        </w:rPr>
        <w:t>Zhetpisbayeva</w:t>
      </w:r>
      <w:proofErr w:type="spellEnd"/>
      <w:r w:rsidR="00A70E3B" w:rsidRPr="00A70E3B">
        <w:rPr>
          <w:rFonts w:cs="Times New Roman"/>
          <w:sz w:val="28"/>
          <w:szCs w:val="28"/>
          <w:lang w:val="en-US" w:bidi="fa-IR"/>
        </w:rPr>
        <w:t xml:space="preserve"> I, Kassymbekova F*, </w:t>
      </w:r>
      <w:proofErr w:type="spellStart"/>
      <w:r w:rsidR="00A70E3B" w:rsidRPr="00A70E3B">
        <w:rPr>
          <w:rFonts w:cs="Times New Roman"/>
          <w:sz w:val="28"/>
          <w:szCs w:val="28"/>
          <w:lang w:val="en-US" w:bidi="fa-IR"/>
        </w:rPr>
        <w:t>Sarmuldayeva</w:t>
      </w:r>
      <w:proofErr w:type="spellEnd"/>
      <w:r w:rsidR="00A70E3B" w:rsidRPr="00A70E3B">
        <w:rPr>
          <w:rFonts w:cs="Times New Roman"/>
          <w:sz w:val="28"/>
          <w:szCs w:val="28"/>
          <w:lang w:val="en-US" w:bidi="fa-IR"/>
        </w:rPr>
        <w:t xml:space="preserve"> </w:t>
      </w:r>
      <w:proofErr w:type="spellStart"/>
      <w:r w:rsidR="00A70E3B" w:rsidRPr="00A70E3B">
        <w:rPr>
          <w:rFonts w:cs="Times New Roman"/>
          <w:sz w:val="28"/>
          <w:szCs w:val="28"/>
          <w:lang w:val="en-US" w:bidi="fa-IR"/>
        </w:rPr>
        <w:t>Sh</w:t>
      </w:r>
      <w:proofErr w:type="spellEnd"/>
      <w:r w:rsidR="00A70E3B" w:rsidRPr="00A70E3B">
        <w:rPr>
          <w:rFonts w:cs="Times New Roman"/>
          <w:sz w:val="28"/>
          <w:szCs w:val="28"/>
          <w:lang w:val="en-US" w:bidi="fa-IR"/>
        </w:rPr>
        <w:t xml:space="preserve">, Semenova Y, </w:t>
      </w:r>
      <w:proofErr w:type="spellStart"/>
      <w:r w:rsidR="00A70E3B" w:rsidRPr="00A70E3B">
        <w:rPr>
          <w:rFonts w:cs="Times New Roman"/>
          <w:sz w:val="28"/>
          <w:szCs w:val="28"/>
          <w:lang w:val="en-US" w:bidi="fa-IR"/>
        </w:rPr>
        <w:t>Glushkova</w:t>
      </w:r>
      <w:proofErr w:type="spellEnd"/>
      <w:r w:rsidR="00A70E3B" w:rsidRPr="00A70E3B">
        <w:rPr>
          <w:rFonts w:cs="Times New Roman"/>
          <w:sz w:val="28"/>
          <w:szCs w:val="28"/>
          <w:lang w:val="en-US" w:bidi="fa-IR"/>
        </w:rPr>
        <w:t xml:space="preserve"> N. Cervical Cancer Prevention in Rural Areas. </w:t>
      </w:r>
      <w:r w:rsidR="00A70E3B" w:rsidRPr="00BC179D">
        <w:rPr>
          <w:rFonts w:cs="Times New Roman"/>
          <w:sz w:val="28"/>
          <w:szCs w:val="28"/>
          <w:lang w:val="en-US" w:bidi="fa-IR"/>
        </w:rPr>
        <w:t xml:space="preserve">Annals of Global Health. 2023; 89(1): 75, 1–15. DOI: </w:t>
      </w:r>
      <w:hyperlink r:id="rId30" w:history="1">
        <w:r w:rsidR="009562AC" w:rsidRPr="003A7078">
          <w:rPr>
            <w:rStyle w:val="ad"/>
            <w:rFonts w:cs="Times New Roman"/>
            <w:sz w:val="28"/>
            <w:szCs w:val="28"/>
            <w:lang w:val="en-US" w:bidi="fa-IR"/>
          </w:rPr>
          <w:t>https://doi.org/10.5334/aogh.4133</w:t>
        </w:r>
      </w:hyperlink>
      <w:r w:rsidR="009562AC">
        <w:rPr>
          <w:rFonts w:cs="Times New Roman"/>
          <w:sz w:val="28"/>
          <w:szCs w:val="28"/>
          <w:lang w:bidi="fa-IR"/>
        </w:rPr>
        <w:t xml:space="preserve"> </w:t>
      </w:r>
    </w:p>
    <w:p w14:paraId="39D0944C" w14:textId="257B31F4" w:rsidR="00D907AE" w:rsidRPr="00BC179D"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Authors</w:t>
      </w:r>
      <w:r w:rsidRPr="00BC179D">
        <w:rPr>
          <w:rFonts w:cs="Times New Roman"/>
          <w:b/>
          <w:bCs/>
          <w:sz w:val="28"/>
          <w:szCs w:val="28"/>
          <w:lang w:val="en-US" w:bidi="fa-IR"/>
        </w:rPr>
        <w:t>:</w:t>
      </w:r>
    </w:p>
    <w:p w14:paraId="11D60785" w14:textId="77777777" w:rsidR="00D907AE" w:rsidRPr="00A30AE6" w:rsidRDefault="00D907AE" w:rsidP="00226B35">
      <w:pPr>
        <w:tabs>
          <w:tab w:val="left" w:pos="709"/>
        </w:tabs>
        <w:spacing w:after="200"/>
        <w:ind w:left="284" w:firstLine="567"/>
        <w:contextualSpacing/>
        <w:rPr>
          <w:rFonts w:eastAsia="Times New Roman" w:cs="Times New Roman"/>
          <w:sz w:val="28"/>
          <w:szCs w:val="28"/>
          <w:vertAlign w:val="superscript"/>
          <w:lang w:val="en-US" w:eastAsia="ru-RU"/>
        </w:rPr>
      </w:pPr>
      <w:r w:rsidRPr="00A30AE6">
        <w:rPr>
          <w:rFonts w:eastAsia="Times New Roman" w:cs="Times New Roman"/>
          <w:sz w:val="28"/>
          <w:szCs w:val="28"/>
          <w:lang w:val="en-US" w:eastAsia="ru-RU"/>
        </w:rPr>
        <w:t>Indira A. Zhetpisbayeva</w:t>
      </w:r>
      <w:r w:rsidRPr="00A30AE6">
        <w:rPr>
          <w:rFonts w:eastAsia="Times New Roman" w:cs="Times New Roman"/>
          <w:sz w:val="28"/>
          <w:szCs w:val="28"/>
          <w:vertAlign w:val="superscript"/>
          <w:lang w:val="en-US" w:eastAsia="ru-RU"/>
        </w:rPr>
        <w:t>1</w:t>
      </w:r>
      <w:r w:rsidRPr="00A30AE6">
        <w:rPr>
          <w:rFonts w:eastAsia="Times New Roman" w:cs="Times New Roman"/>
          <w:sz w:val="28"/>
          <w:szCs w:val="28"/>
          <w:lang w:val="en-US" w:eastAsia="ru-RU"/>
        </w:rPr>
        <w:t>, Fatima D. Kassymbekova</w:t>
      </w:r>
      <w:r w:rsidRPr="00A30AE6">
        <w:rPr>
          <w:rFonts w:eastAsia="Times New Roman" w:cs="Times New Roman"/>
          <w:sz w:val="28"/>
          <w:szCs w:val="28"/>
          <w:vertAlign w:val="superscript"/>
          <w:lang w:val="en-US" w:eastAsia="ru-RU"/>
        </w:rPr>
        <w:t>1</w:t>
      </w:r>
      <w:r w:rsidRPr="00A30AE6">
        <w:rPr>
          <w:rFonts w:eastAsia="Times New Roman" w:cs="Times New Roman"/>
          <w:sz w:val="28"/>
          <w:szCs w:val="28"/>
          <w:lang w:val="en-US" w:eastAsia="ru-RU"/>
        </w:rPr>
        <w:t>, Sholpan K. Sarmuldayeva</w:t>
      </w:r>
      <w:r w:rsidRPr="00A30AE6">
        <w:rPr>
          <w:rFonts w:eastAsia="Times New Roman" w:cs="Times New Roman"/>
          <w:sz w:val="28"/>
          <w:szCs w:val="28"/>
          <w:vertAlign w:val="superscript"/>
          <w:lang w:val="en-US" w:eastAsia="ru-RU"/>
        </w:rPr>
        <w:t>2</w:t>
      </w:r>
      <w:r w:rsidRPr="00A30AE6">
        <w:rPr>
          <w:rFonts w:eastAsia="Times New Roman" w:cs="Times New Roman"/>
          <w:sz w:val="28"/>
          <w:szCs w:val="28"/>
          <w:lang w:val="en-US" w:eastAsia="ru-RU"/>
        </w:rPr>
        <w:t>, Yuliya M. Semenova</w:t>
      </w:r>
      <w:r w:rsidRPr="00A30AE6">
        <w:rPr>
          <w:rFonts w:eastAsia="Times New Roman" w:cs="Times New Roman"/>
          <w:sz w:val="28"/>
          <w:szCs w:val="28"/>
          <w:vertAlign w:val="superscript"/>
          <w:lang w:val="en-US" w:eastAsia="ru-RU"/>
        </w:rPr>
        <w:t>3</w:t>
      </w:r>
      <w:r w:rsidRPr="00A30AE6">
        <w:rPr>
          <w:rFonts w:eastAsia="Times New Roman" w:cs="Times New Roman"/>
          <w:sz w:val="28"/>
          <w:szCs w:val="28"/>
          <w:lang w:val="en-US" w:eastAsia="ru-RU"/>
        </w:rPr>
        <w:t>, Natalya E. Glushkova</w:t>
      </w:r>
      <w:r w:rsidRPr="00A30AE6">
        <w:rPr>
          <w:rFonts w:eastAsia="Times New Roman" w:cs="Times New Roman"/>
          <w:sz w:val="28"/>
          <w:szCs w:val="28"/>
          <w:vertAlign w:val="superscript"/>
          <w:lang w:val="en-US" w:eastAsia="ru-RU"/>
        </w:rPr>
        <w:t>4</w:t>
      </w:r>
    </w:p>
    <w:p w14:paraId="5AEB3FF9"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Affiliations:</w:t>
      </w:r>
    </w:p>
    <w:p w14:paraId="0E021850" w14:textId="77777777" w:rsidR="00D907AE" w:rsidRPr="00A30AE6" w:rsidRDefault="00D907AE" w:rsidP="00226B35">
      <w:pPr>
        <w:numPr>
          <w:ilvl w:val="0"/>
          <w:numId w:val="12"/>
        </w:numPr>
        <w:tabs>
          <w:tab w:val="left" w:pos="709"/>
        </w:tabs>
        <w:spacing w:after="200"/>
        <w:ind w:left="284" w:firstLine="567"/>
        <w:contextualSpacing/>
        <w:rPr>
          <w:rFonts w:eastAsia="Calibri" w:cs="Times New Roman"/>
          <w:sz w:val="28"/>
          <w:szCs w:val="28"/>
          <w:lang w:val="en-US" w:bidi="fa-IR"/>
        </w:rPr>
      </w:pPr>
      <w:r w:rsidRPr="00A30AE6">
        <w:rPr>
          <w:rFonts w:eastAsia="Calibri" w:cs="Times New Roman"/>
          <w:sz w:val="28"/>
          <w:szCs w:val="28"/>
          <w:lang w:val="en-US" w:bidi="fa-IR"/>
        </w:rPr>
        <w:t xml:space="preserve">Department of Public Health and Social Sciences, Kazakhstani medical university Higher School of Public Health (KSPH), Almaty, Kazakhstan </w:t>
      </w:r>
    </w:p>
    <w:p w14:paraId="016B7B46" w14:textId="77777777" w:rsidR="00D907AE" w:rsidRPr="00A30AE6" w:rsidRDefault="00D907AE" w:rsidP="00226B35">
      <w:pPr>
        <w:numPr>
          <w:ilvl w:val="0"/>
          <w:numId w:val="12"/>
        </w:numPr>
        <w:tabs>
          <w:tab w:val="left" w:pos="709"/>
        </w:tabs>
        <w:spacing w:after="200"/>
        <w:ind w:left="284" w:firstLine="567"/>
        <w:contextualSpacing/>
        <w:rPr>
          <w:rFonts w:eastAsia="Calibri" w:cs="Times New Roman"/>
          <w:sz w:val="28"/>
          <w:szCs w:val="28"/>
          <w:lang w:val="en-US" w:bidi="fa-IR"/>
        </w:rPr>
      </w:pPr>
      <w:r w:rsidRPr="00A30AE6">
        <w:rPr>
          <w:rFonts w:eastAsia="Calibri" w:cs="Times New Roman"/>
          <w:sz w:val="28"/>
          <w:szCs w:val="28"/>
          <w:lang w:val="en-US" w:bidi="fa-IR"/>
        </w:rPr>
        <w:t>Department of Clinical Specialties, Kazakh National University named after Al-Farabi, Almaty, Republic of Kazakhstan</w:t>
      </w:r>
    </w:p>
    <w:p w14:paraId="1364E77A" w14:textId="77777777" w:rsidR="00D907AE" w:rsidRPr="00A30AE6" w:rsidRDefault="00D907AE" w:rsidP="00226B35">
      <w:pPr>
        <w:numPr>
          <w:ilvl w:val="0"/>
          <w:numId w:val="12"/>
        </w:numPr>
        <w:tabs>
          <w:tab w:val="left" w:pos="709"/>
        </w:tabs>
        <w:spacing w:after="200"/>
        <w:ind w:left="284" w:firstLine="567"/>
        <w:contextualSpacing/>
        <w:rPr>
          <w:rFonts w:eastAsia="Calibri" w:cs="Times New Roman"/>
          <w:sz w:val="28"/>
          <w:szCs w:val="28"/>
          <w:lang w:val="en-US" w:bidi="fa-IR"/>
        </w:rPr>
      </w:pPr>
      <w:bookmarkStart w:id="4" w:name="_Hlk110537795"/>
      <w:r w:rsidRPr="00A30AE6">
        <w:rPr>
          <w:rFonts w:eastAsia="Calibri" w:cs="Times New Roman"/>
          <w:sz w:val="28"/>
          <w:szCs w:val="28"/>
          <w:lang w:val="en-US" w:bidi="fa-IR"/>
        </w:rPr>
        <w:t>Nazarbayev University School of Medicine, Nazarbayev University, Nur-Sultan, K</w:t>
      </w:r>
      <w:bookmarkEnd w:id="4"/>
      <w:r w:rsidRPr="00A30AE6">
        <w:rPr>
          <w:rFonts w:eastAsia="Calibri" w:cs="Times New Roman"/>
          <w:sz w:val="28"/>
          <w:szCs w:val="28"/>
          <w:lang w:val="en-US" w:bidi="fa-IR"/>
        </w:rPr>
        <w:t>azakhstan</w:t>
      </w:r>
    </w:p>
    <w:p w14:paraId="2110EBE5" w14:textId="77777777" w:rsidR="00D907AE" w:rsidRPr="00A30AE6" w:rsidRDefault="00D907AE" w:rsidP="00226B35">
      <w:pPr>
        <w:numPr>
          <w:ilvl w:val="0"/>
          <w:numId w:val="12"/>
        </w:numPr>
        <w:tabs>
          <w:tab w:val="left" w:pos="709"/>
        </w:tabs>
        <w:spacing w:after="200"/>
        <w:ind w:left="284" w:firstLine="567"/>
        <w:contextualSpacing/>
        <w:rPr>
          <w:rFonts w:eastAsia="Calibri" w:cs="Times New Roman"/>
          <w:sz w:val="28"/>
          <w:szCs w:val="28"/>
          <w:lang w:val="en-US" w:bidi="fa-IR"/>
        </w:rPr>
      </w:pPr>
      <w:r w:rsidRPr="00A30AE6">
        <w:rPr>
          <w:rFonts w:eastAsia="Calibri" w:cs="Times New Roman"/>
          <w:sz w:val="28"/>
          <w:szCs w:val="28"/>
          <w:lang w:val="en-US" w:bidi="fa-IR"/>
        </w:rPr>
        <w:t xml:space="preserve">Department of Epidemiology, Biostatistics and Evidence Based Medicine, Kazakh National University named after </w:t>
      </w:r>
      <w:proofErr w:type="spellStart"/>
      <w:r w:rsidRPr="00A30AE6">
        <w:rPr>
          <w:rFonts w:eastAsia="Calibri" w:cs="Times New Roman"/>
          <w:sz w:val="28"/>
          <w:szCs w:val="28"/>
          <w:lang w:val="en-US" w:bidi="fa-IR"/>
        </w:rPr>
        <w:t>Аl-Farabi</w:t>
      </w:r>
      <w:proofErr w:type="spellEnd"/>
      <w:r w:rsidRPr="00A30AE6">
        <w:rPr>
          <w:rFonts w:eastAsia="Calibri" w:cs="Times New Roman"/>
          <w:sz w:val="28"/>
          <w:szCs w:val="28"/>
          <w:lang w:val="en-US" w:bidi="fa-IR"/>
        </w:rPr>
        <w:t>, Almaty, Kazakhstan</w:t>
      </w:r>
    </w:p>
    <w:p w14:paraId="2136747E"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Running title:</w:t>
      </w:r>
    </w:p>
    <w:p w14:paraId="411FBBC2"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eastAsia="ru-RU"/>
        </w:rPr>
      </w:pPr>
      <w:r w:rsidRPr="00A30AE6">
        <w:rPr>
          <w:rFonts w:eastAsia="Times New Roman" w:cs="Times New Roman"/>
          <w:sz w:val="28"/>
          <w:szCs w:val="28"/>
          <w:lang w:val="en-US" w:eastAsia="ru-RU"/>
        </w:rPr>
        <w:t>Prevention and early detection of cervical cancer in rural areas</w:t>
      </w:r>
    </w:p>
    <w:p w14:paraId="7972E996"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Corresponding Author:</w:t>
      </w:r>
    </w:p>
    <w:p w14:paraId="48781B6C"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Fatima D. Kassymbekova</w:t>
      </w:r>
    </w:p>
    <w:p w14:paraId="42C0E8DC"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PhD Student</w:t>
      </w:r>
    </w:p>
    <w:p w14:paraId="318DE24D"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i/>
          <w:iCs/>
          <w:sz w:val="28"/>
          <w:szCs w:val="28"/>
          <w:lang w:val="en-US" w:eastAsia="ru-RU"/>
        </w:rPr>
        <w:t>Address:</w:t>
      </w:r>
      <w:r w:rsidRPr="00A30AE6">
        <w:rPr>
          <w:rFonts w:eastAsia="Times New Roman" w:cs="Times New Roman"/>
          <w:sz w:val="28"/>
          <w:szCs w:val="28"/>
          <w:lang w:val="en-US" w:eastAsia="ru-RU"/>
        </w:rPr>
        <w:t xml:space="preserve"> Kazakh Medical University “Higher School of Public Health”, Almaty, Republic of Kazakhstan.</w:t>
      </w:r>
    </w:p>
    <w:p w14:paraId="5753ADBC"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i/>
          <w:iCs/>
          <w:sz w:val="28"/>
          <w:szCs w:val="28"/>
          <w:lang w:val="en-US" w:eastAsia="ru-RU"/>
        </w:rPr>
        <w:t>Email:</w:t>
      </w:r>
      <w:r w:rsidRPr="00A30AE6">
        <w:rPr>
          <w:rFonts w:eastAsia="Times New Roman" w:cs="Times New Roman"/>
          <w:sz w:val="28"/>
          <w:szCs w:val="28"/>
          <w:lang w:val="en-US" w:eastAsia="ru-RU"/>
        </w:rPr>
        <w:t xml:space="preserve"> </w:t>
      </w:r>
      <w:hyperlink r:id="rId31" w:history="1">
        <w:r w:rsidRPr="00A30AE6">
          <w:rPr>
            <w:rFonts w:eastAsia="Times New Roman" w:cs="Times New Roman"/>
            <w:sz w:val="28"/>
            <w:szCs w:val="28"/>
            <w:u w:val="single"/>
            <w:lang w:val="en-US" w:eastAsia="ru-RU"/>
          </w:rPr>
          <w:t>f.kassymbekova@gmail.com</w:t>
        </w:r>
      </w:hyperlink>
    </w:p>
    <w:p w14:paraId="5089D59C"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Abstract</w:t>
      </w:r>
    </w:p>
    <w:p w14:paraId="52D4B3C9"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bidi="fa-IR"/>
        </w:rPr>
        <w:t>Objective:</w:t>
      </w:r>
      <w:r w:rsidRPr="00A30AE6">
        <w:rPr>
          <w:rFonts w:eastAsia="Times New Roman" w:cs="Times New Roman"/>
          <w:sz w:val="28"/>
          <w:szCs w:val="28"/>
          <w:lang w:val="en-US" w:eastAsia="ru-RU"/>
        </w:rPr>
        <w:t xml:space="preserve"> Globally, cervical cancer (CC) incidence is higher in rural areas than in urban areas that could be explained by the influence of many factors, including inequity in accessibility of the CC prevention measures.  This review aimed to identify and analyze factors associated with a lack of cervical cancer screening and HPV vaccination programs in people living in rural areas and to outline strategies to mitigate these factors. </w:t>
      </w:r>
    </w:p>
    <w:p w14:paraId="4502185C"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bidi="fa-IR"/>
        </w:rPr>
        <w:t>Methods:</w:t>
      </w:r>
      <w:r w:rsidRPr="00A30AE6">
        <w:rPr>
          <w:rFonts w:eastAsia="Times New Roman" w:cs="Times New Roman"/>
          <w:sz w:val="28"/>
          <w:szCs w:val="28"/>
          <w:lang w:val="en-US" w:eastAsia="ru-RU"/>
        </w:rPr>
        <w:t xml:space="preserve"> The literature search encompassed two focal domains: cervical cancer screening and HPV vaccination among populations residing in rural areas, covering publications between January 1, </w:t>
      </w:r>
      <w:proofErr w:type="gramStart"/>
      <w:r w:rsidRPr="00A30AE6">
        <w:rPr>
          <w:rFonts w:eastAsia="Times New Roman" w:cs="Times New Roman"/>
          <w:sz w:val="28"/>
          <w:szCs w:val="28"/>
          <w:lang w:val="en-US" w:eastAsia="ru-RU"/>
        </w:rPr>
        <w:t>2004</w:t>
      </w:r>
      <w:proofErr w:type="gramEnd"/>
      <w:r w:rsidRPr="00A30AE6">
        <w:rPr>
          <w:rFonts w:eastAsia="Times New Roman" w:cs="Times New Roman"/>
          <w:sz w:val="28"/>
          <w:szCs w:val="28"/>
          <w:lang w:val="en-US" w:eastAsia="ru-RU"/>
        </w:rPr>
        <w:t xml:space="preserve"> to December 31, 2021 in the PubMed, Google Scholar, Scopus, and </w:t>
      </w:r>
      <w:proofErr w:type="spellStart"/>
      <w:r w:rsidRPr="00A30AE6">
        <w:rPr>
          <w:rFonts w:eastAsia="Times New Roman" w:cs="Times New Roman"/>
          <w:sz w:val="28"/>
          <w:szCs w:val="28"/>
          <w:lang w:val="en-US" w:eastAsia="ru-RU"/>
        </w:rPr>
        <w:t>Cyberleninka</w:t>
      </w:r>
      <w:proofErr w:type="spellEnd"/>
      <w:r w:rsidRPr="00A30AE6">
        <w:rPr>
          <w:rFonts w:eastAsia="Times New Roman" w:cs="Times New Roman"/>
          <w:sz w:val="28"/>
          <w:szCs w:val="28"/>
          <w:lang w:val="en-US" w:eastAsia="ru-RU"/>
        </w:rPr>
        <w:t xml:space="preserve"> databases, available in both English and Russian languages.</w:t>
      </w:r>
    </w:p>
    <w:p w14:paraId="7C6D624D"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bidi="fa-IR"/>
        </w:rPr>
        <w:t>Result:</w:t>
      </w:r>
      <w:r w:rsidRPr="00A30AE6">
        <w:rPr>
          <w:rFonts w:eastAsia="Times New Roman" w:cs="Times New Roman"/>
          <w:sz w:val="28"/>
          <w:szCs w:val="28"/>
          <w:lang w:val="en-US" w:eastAsia="ru-RU"/>
        </w:rPr>
        <w:t xml:space="preserve"> A literature review identified 22 sources on cervical cancer screening and HPV vaccination in rural and remote areas. These sources revealed similar obstacles to screening and vaccination in both high and low-income countries, such as low awareness and knowledge about CC, screening, and HPV vaccination among rural residents; limited accessibility due to remoteness and dearth of medical facilities </w:t>
      </w:r>
      <w:r w:rsidRPr="00A30AE6">
        <w:rPr>
          <w:rFonts w:eastAsia="Times New Roman" w:cs="Times New Roman"/>
          <w:sz w:val="28"/>
          <w:szCs w:val="28"/>
          <w:lang w:val="en-US" w:eastAsia="ru-RU"/>
        </w:rPr>
        <w:lastRenderedPageBreak/>
        <w:t xml:space="preserve">and practitioners, associated with a decrease in recommendations from them, and financial constraints, necessitating out-of-pocket expenses. The reviewed sources analyzed strategies to mitigate the outlined challenges. Possible solutions include the introduction of tailored screening and vaccination campaigns designed for residents of rural and remote locations. New screening and vaccination sites have been proposed to overcome geographic barriers. Integrating HPV testing-based CC screening is suggested to counter the lack of healthcare personnel. HPV vaccination is essential for primary cervical cancer prevention, especially in rural and remote areas, as it requires less medical infrastructure. </w:t>
      </w:r>
    </w:p>
    <w:p w14:paraId="0B611EDC"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bidi="fa-IR"/>
        </w:rPr>
        <w:t>Conclusion:</w:t>
      </w:r>
      <w:r w:rsidRPr="00A30AE6">
        <w:rPr>
          <w:rFonts w:eastAsia="Times New Roman" w:cs="Times New Roman"/>
          <w:b/>
          <w:bCs/>
          <w:sz w:val="28"/>
          <w:szCs w:val="28"/>
          <w:lang w:val="en-US" w:eastAsia="ru-RU"/>
        </w:rPr>
        <w:t xml:space="preserve"> </w:t>
      </w:r>
      <w:r w:rsidRPr="00A30AE6">
        <w:rPr>
          <w:rFonts w:eastAsia="Times New Roman" w:cs="Times New Roman"/>
          <w:sz w:val="28"/>
          <w:szCs w:val="28"/>
          <w:lang w:val="en-US" w:eastAsia="ru-RU"/>
        </w:rPr>
        <w:t>Certain measures can be proposed to improve the uptake of CC screening and HPV vaccination programs among rural residents, which are needed to address the higher prevalence of CC in rural areas. Further investigation into cervical cancer prevention in rural and remote contexts is necessary to ascertain the optimal strategies that promote health equity.</w:t>
      </w:r>
    </w:p>
    <w:p w14:paraId="27E98D34"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bidi="fa-IR"/>
        </w:rPr>
        <w:t>Keywords</w:t>
      </w:r>
      <w:r w:rsidRPr="00A30AE6">
        <w:rPr>
          <w:rFonts w:eastAsia="Times New Roman" w:cs="Times New Roman"/>
          <w:b/>
          <w:bCs/>
          <w:sz w:val="28"/>
          <w:szCs w:val="28"/>
          <w:lang w:val="en-US" w:eastAsia="ru-RU"/>
        </w:rPr>
        <w:t>:</w:t>
      </w:r>
      <w:r w:rsidRPr="00A30AE6">
        <w:rPr>
          <w:rFonts w:eastAsia="Times New Roman" w:cs="Times New Roman"/>
          <w:sz w:val="28"/>
          <w:szCs w:val="28"/>
          <w:lang w:val="en-US" w:eastAsia="ru-RU"/>
        </w:rPr>
        <w:t xml:space="preserve"> cervical cancer screening, HPV vaccination, rural population, adherence.</w:t>
      </w:r>
    </w:p>
    <w:p w14:paraId="73554AD7" w14:textId="77777777" w:rsidR="00131B81" w:rsidRDefault="00131B81" w:rsidP="00131B81">
      <w:pPr>
        <w:tabs>
          <w:tab w:val="left" w:pos="709"/>
        </w:tabs>
        <w:ind w:left="0" w:firstLine="0"/>
        <w:contextualSpacing/>
        <w:rPr>
          <w:rFonts w:eastAsia="Times New Roman" w:cs="Times New Roman"/>
          <w:sz w:val="28"/>
          <w:szCs w:val="28"/>
          <w:lang w:val="en-US" w:eastAsia="ru-RU"/>
        </w:rPr>
      </w:pPr>
    </w:p>
    <w:p w14:paraId="2C14F04F" w14:textId="2A251703" w:rsidR="00D907AE" w:rsidRPr="00131B81" w:rsidRDefault="00131B81" w:rsidP="00131B81">
      <w:pPr>
        <w:tabs>
          <w:tab w:val="left" w:pos="709"/>
        </w:tabs>
        <w:ind w:left="0" w:firstLine="851"/>
        <w:contextualSpacing/>
        <w:rPr>
          <w:rFonts w:eastAsia="Times New Roman" w:cs="Times New Roman"/>
          <w:b/>
          <w:sz w:val="28"/>
          <w:szCs w:val="28"/>
          <w:lang w:val="en-US" w:eastAsia="ru-RU"/>
        </w:rPr>
      </w:pPr>
      <w:r>
        <w:rPr>
          <w:rFonts w:eastAsia="Times New Roman" w:cs="Times New Roman"/>
          <w:sz w:val="28"/>
          <w:szCs w:val="28"/>
          <w:lang w:val="en-US" w:eastAsia="ru-RU"/>
        </w:rPr>
        <w:tab/>
      </w:r>
      <w:r w:rsidR="00D907AE" w:rsidRPr="00A30AE6">
        <w:rPr>
          <w:rFonts w:cs="Times New Roman"/>
          <w:b/>
          <w:bCs/>
          <w:sz w:val="28"/>
          <w:szCs w:val="28"/>
          <w:lang w:val="en-US" w:bidi="fa-IR"/>
        </w:rPr>
        <w:t>Introduction</w:t>
      </w:r>
    </w:p>
    <w:p w14:paraId="3A53D5C0"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bookmarkStart w:id="5" w:name="_Hlk110522540"/>
      <w:r w:rsidRPr="00A30AE6">
        <w:rPr>
          <w:rFonts w:eastAsia="Times New Roman" w:cs="Times New Roman"/>
          <w:sz w:val="28"/>
          <w:szCs w:val="28"/>
          <w:lang w:val="en-US" w:eastAsia="ru-RU"/>
        </w:rPr>
        <w:t>Globally, cervical cancer (CC) ranks 5th among the major cancer sites</w:t>
      </w:r>
      <w:r w:rsidRPr="00A30AE6">
        <w:rPr>
          <w:rFonts w:eastAsia="Times New Roman" w:cs="Times New Roman"/>
          <w:sz w:val="28"/>
          <w:szCs w:val="28"/>
          <w:vertAlign w:val="superscript"/>
          <w:lang w:val="en-US" w:eastAsia="ru-RU"/>
        </w:rPr>
        <w:t>1</w:t>
      </w:r>
      <w:r w:rsidRPr="00A30AE6">
        <w:rPr>
          <w:rFonts w:eastAsia="Times New Roman" w:cs="Times New Roman"/>
          <w:sz w:val="28"/>
          <w:szCs w:val="28"/>
          <w:lang w:val="en-US" w:eastAsia="ru-RU"/>
        </w:rPr>
        <w:t xml:space="preserve">. According to the World Health Organization (WHO) in 2018 the age-standardized incidence of CC ranged from 75.0 per 100,000 women in high-risk countries to less than 10.0 per 100,000 in low-risk countries. </w:t>
      </w:r>
      <w:bookmarkStart w:id="6" w:name="_Hlk113012924"/>
      <w:r w:rsidRPr="00A30AE6">
        <w:rPr>
          <w:rFonts w:eastAsia="Times New Roman" w:cs="Times New Roman"/>
          <w:sz w:val="28"/>
          <w:szCs w:val="28"/>
          <w:lang w:val="en-US" w:eastAsia="ru-RU"/>
        </w:rPr>
        <w:t>WHO has determined that if the incidence drops to 4 cases per 100,000 women, CC will no longer be considered a public health problem. With this purpose, in 2020 the WHO presented a strategy, which listed three indicators to be achieved by member countries by 2030: 90 % vaccination coverage of girls aged less than15 years; 70% screening coverage of women aged 35-45 years with high-precision tests; and 90% provision of medical care to women diagnosed with cervical disease (both precancerous alterations and established cancer)</w:t>
      </w:r>
      <w:r w:rsidRPr="00A30AE6">
        <w:rPr>
          <w:rFonts w:eastAsia="Times New Roman" w:cs="Times New Roman"/>
          <w:sz w:val="28"/>
          <w:szCs w:val="28"/>
          <w:vertAlign w:val="superscript"/>
          <w:lang w:val="en-US" w:eastAsia="ru-RU"/>
        </w:rPr>
        <w:t xml:space="preserve"> 2</w:t>
      </w:r>
      <w:r w:rsidRPr="00A30AE6">
        <w:rPr>
          <w:rFonts w:eastAsia="Times New Roman" w:cs="Times New Roman"/>
          <w:sz w:val="28"/>
          <w:szCs w:val="28"/>
          <w:lang w:val="en-US" w:eastAsia="ru-RU"/>
        </w:rPr>
        <w:t xml:space="preserve">. </w:t>
      </w:r>
      <w:bookmarkStart w:id="7" w:name="_Hlk113012620"/>
      <w:bookmarkEnd w:id="6"/>
      <w:r w:rsidRPr="00A30AE6">
        <w:rPr>
          <w:rFonts w:eastAsia="Times New Roman" w:cs="Times New Roman"/>
          <w:sz w:val="28"/>
          <w:szCs w:val="28"/>
          <w:lang w:val="en-US" w:eastAsia="ru-RU"/>
        </w:rPr>
        <w:t>Primary CC prevention covers vaccination of adolescent girls against human papillomavirus (HPV) and screening of women for the presence of dysplastic (precancerous) cites in the uterine cervix.</w:t>
      </w:r>
    </w:p>
    <w:bookmarkEnd w:id="7"/>
    <w:p w14:paraId="3D3BF26E"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Population-based screening with the help of HPV testing (Co-test) is perhaps the most effective, but the most resource consuming approach both in terms of financial resources and qualified medical professionals</w:t>
      </w:r>
      <w:r w:rsidRPr="00A30AE6">
        <w:rPr>
          <w:rFonts w:eastAsia="Times New Roman" w:cs="Times New Roman"/>
          <w:sz w:val="28"/>
          <w:szCs w:val="28"/>
          <w:vertAlign w:val="superscript"/>
          <w:lang w:val="en-US" w:eastAsia="ru-RU"/>
        </w:rPr>
        <w:t>3</w:t>
      </w:r>
      <w:bookmarkStart w:id="8" w:name="_Hlk107183406"/>
      <w:r w:rsidRPr="00A30AE6">
        <w:rPr>
          <w:rFonts w:eastAsia="Times New Roman" w:cs="Times New Roman"/>
          <w:sz w:val="28"/>
          <w:szCs w:val="28"/>
          <w:lang w:val="en-US" w:eastAsia="ru-RU"/>
        </w:rPr>
        <w:t>.</w:t>
      </w:r>
      <w:bookmarkEnd w:id="8"/>
      <w:r w:rsidRPr="00A30AE6">
        <w:rPr>
          <w:rFonts w:eastAsia="Times New Roman" w:cs="Times New Roman"/>
          <w:sz w:val="28"/>
          <w:szCs w:val="28"/>
          <w:lang w:val="en-US" w:eastAsia="ru-RU"/>
        </w:rPr>
        <w:t xml:space="preserve"> However, each country selects approach depending on healthcare capacities. It </w:t>
      </w:r>
      <w:proofErr w:type="gramStart"/>
      <w:r w:rsidRPr="00A30AE6">
        <w:rPr>
          <w:rFonts w:eastAsia="Times New Roman" w:cs="Times New Roman"/>
          <w:sz w:val="28"/>
          <w:szCs w:val="28"/>
          <w:lang w:val="en-US" w:eastAsia="ru-RU"/>
        </w:rPr>
        <w:t>has to</w:t>
      </w:r>
      <w:proofErr w:type="gramEnd"/>
      <w:r w:rsidRPr="00A30AE6">
        <w:rPr>
          <w:rFonts w:eastAsia="Times New Roman" w:cs="Times New Roman"/>
          <w:sz w:val="28"/>
          <w:szCs w:val="28"/>
          <w:lang w:val="en-US" w:eastAsia="ru-RU"/>
        </w:rPr>
        <w:t xml:space="preserve"> be noted that effectiveness of screening programs varies with the level of population engagement (coverage and commitment). It was estimated that </w:t>
      </w:r>
      <w:proofErr w:type="gramStart"/>
      <w:r w:rsidRPr="00A30AE6">
        <w:rPr>
          <w:rFonts w:eastAsia="Times New Roman" w:cs="Times New Roman"/>
          <w:sz w:val="28"/>
          <w:szCs w:val="28"/>
          <w:lang w:val="en-US" w:eastAsia="ru-RU"/>
        </w:rPr>
        <w:t>in order for</w:t>
      </w:r>
      <w:proofErr w:type="gramEnd"/>
      <w:r w:rsidRPr="00A30AE6">
        <w:rPr>
          <w:rFonts w:eastAsia="Times New Roman" w:cs="Times New Roman"/>
          <w:sz w:val="28"/>
          <w:szCs w:val="28"/>
          <w:lang w:val="en-US" w:eastAsia="ru-RU"/>
        </w:rPr>
        <w:t xml:space="preserve"> a screening to be efficient, at least 70 % of the target population has to be covered. This level is not always attained as for a variety of reasons many countries do not cross the 50 % threshold</w:t>
      </w:r>
      <w:r w:rsidRPr="00A30AE6">
        <w:rPr>
          <w:rFonts w:eastAsia="Times New Roman" w:cs="Times New Roman"/>
          <w:sz w:val="28"/>
          <w:szCs w:val="28"/>
          <w:vertAlign w:val="superscript"/>
          <w:lang w:val="en-US" w:eastAsia="ru-RU"/>
        </w:rPr>
        <w:t>4-</w:t>
      </w:r>
      <w:proofErr w:type="gramStart"/>
      <w:r w:rsidRPr="00A30AE6">
        <w:rPr>
          <w:rFonts w:eastAsia="Times New Roman" w:cs="Times New Roman"/>
          <w:sz w:val="28"/>
          <w:szCs w:val="28"/>
          <w:vertAlign w:val="superscript"/>
          <w:lang w:val="en-US" w:eastAsia="ru-RU"/>
        </w:rPr>
        <w:t>5</w:t>
      </w:r>
      <w:r w:rsidRPr="00A30AE6">
        <w:rPr>
          <w:rFonts w:eastAsia="Times New Roman" w:cs="Times New Roman"/>
          <w:sz w:val="28"/>
          <w:szCs w:val="28"/>
          <w:lang w:val="en-US" w:eastAsia="ru-RU"/>
        </w:rPr>
        <w:t xml:space="preserve"> </w:t>
      </w:r>
      <w:bookmarkStart w:id="9" w:name="_Hlk107183444"/>
      <w:r w:rsidRPr="00A30AE6">
        <w:rPr>
          <w:rFonts w:eastAsia="Times New Roman" w:cs="Times New Roman"/>
          <w:sz w:val="28"/>
          <w:szCs w:val="28"/>
          <w:lang w:val="en-US" w:eastAsia="ru-RU"/>
        </w:rPr>
        <w:t>.</w:t>
      </w:r>
      <w:proofErr w:type="gramEnd"/>
      <w:r w:rsidRPr="00A30AE6">
        <w:rPr>
          <w:rFonts w:eastAsia="Times New Roman" w:cs="Times New Roman"/>
          <w:sz w:val="28"/>
          <w:szCs w:val="28"/>
          <w:lang w:val="en-US" w:eastAsia="ru-RU"/>
        </w:rPr>
        <w:t xml:space="preserve"> </w:t>
      </w:r>
    </w:p>
    <w:bookmarkEnd w:id="9"/>
    <w:p w14:paraId="3FD02AF8" w14:textId="20C5669F"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CC incidence varies not only with geographic area, but also with the place of residence. </w:t>
      </w:r>
      <w:r w:rsidR="00353A6A" w:rsidRPr="00A30AE6">
        <w:rPr>
          <w:rFonts w:eastAsia="Times New Roman" w:cs="Times New Roman"/>
          <w:sz w:val="28"/>
          <w:szCs w:val="28"/>
          <w:lang w:val="en-US" w:eastAsia="ru-RU"/>
        </w:rPr>
        <w:t>Such</w:t>
      </w:r>
      <w:r w:rsidRPr="00A30AE6">
        <w:rPr>
          <w:rFonts w:eastAsia="Times New Roman" w:cs="Times New Roman"/>
          <w:sz w:val="28"/>
          <w:szCs w:val="28"/>
          <w:lang w:val="en-US" w:eastAsia="ru-RU"/>
        </w:rPr>
        <w:t xml:space="preserve"> disease is 15 % less common in urban areas as compared with the rural. Cities also experienced a more notable decline in the cancer incidence (10.2% vs. 4.8% in the rural area). The greatest difference was found in the incidence of cancers associated with modifiable risk factors, like tobacco smoking, HPV infection, </w:t>
      </w:r>
      <w:r w:rsidRPr="00A30AE6">
        <w:rPr>
          <w:rFonts w:eastAsia="Times New Roman" w:cs="Times New Roman"/>
          <w:sz w:val="28"/>
          <w:szCs w:val="28"/>
          <w:lang w:val="en-US" w:eastAsia="ru-RU"/>
        </w:rPr>
        <w:lastRenderedPageBreak/>
        <w:t>and availability of screening programs</w:t>
      </w:r>
      <w:r w:rsidRPr="00A30AE6">
        <w:rPr>
          <w:rFonts w:eastAsia="Times New Roman" w:cs="Times New Roman"/>
          <w:sz w:val="28"/>
          <w:szCs w:val="28"/>
          <w:vertAlign w:val="superscript"/>
          <w:lang w:val="en-US" w:eastAsia="ru-RU"/>
        </w:rPr>
        <w:t>6</w:t>
      </w:r>
      <w:bookmarkStart w:id="10" w:name="_Hlk107183514"/>
      <w:r w:rsidRPr="00A30AE6">
        <w:rPr>
          <w:rFonts w:eastAsia="Times New Roman" w:cs="Times New Roman"/>
          <w:sz w:val="28"/>
          <w:szCs w:val="28"/>
          <w:lang w:val="en-US" w:eastAsia="ru-RU"/>
        </w:rPr>
        <w:t xml:space="preserve">. </w:t>
      </w:r>
      <w:bookmarkEnd w:id="10"/>
      <w:r w:rsidRPr="00A30AE6">
        <w:rPr>
          <w:rFonts w:eastAsia="Times New Roman" w:cs="Times New Roman"/>
          <w:sz w:val="28"/>
          <w:szCs w:val="28"/>
          <w:lang w:val="en-US" w:eastAsia="ru-RU"/>
        </w:rPr>
        <w:t>Besides, rural populations often face disparities in terms of cancer prevention strategies, which is manifested by lower coverage with both CC screening and HPV vaccination</w:t>
      </w:r>
      <w:r w:rsidRPr="00A30AE6">
        <w:rPr>
          <w:rFonts w:eastAsia="Times New Roman" w:cs="Times New Roman"/>
          <w:sz w:val="28"/>
          <w:szCs w:val="28"/>
          <w:vertAlign w:val="superscript"/>
          <w:lang w:val="en-US" w:eastAsia="ru-RU"/>
        </w:rPr>
        <w:t>7</w:t>
      </w:r>
      <w:r w:rsidRPr="00A30AE6">
        <w:rPr>
          <w:rFonts w:eastAsia="Times New Roman" w:cs="Times New Roman"/>
          <w:sz w:val="28"/>
          <w:szCs w:val="28"/>
          <w:lang w:val="en-US" w:eastAsia="ru-RU"/>
        </w:rPr>
        <w:t>. The reasons for this disparity are complex and may include:</w:t>
      </w:r>
    </w:p>
    <w:p w14:paraId="300D5119"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 geographical and socio-economic barriers in obtaining medical </w:t>
      </w:r>
      <w:proofErr w:type="gramStart"/>
      <w:r w:rsidRPr="00A30AE6">
        <w:rPr>
          <w:rFonts w:eastAsia="Times New Roman" w:cs="Times New Roman"/>
          <w:sz w:val="28"/>
          <w:szCs w:val="28"/>
          <w:lang w:val="en-US" w:eastAsia="ru-RU"/>
        </w:rPr>
        <w:t>care;</w:t>
      </w:r>
      <w:proofErr w:type="gramEnd"/>
    </w:p>
    <w:p w14:paraId="09ED003B"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 lack of recommendations from the side of medical </w:t>
      </w:r>
      <w:proofErr w:type="gramStart"/>
      <w:r w:rsidRPr="00A30AE6">
        <w:rPr>
          <w:rFonts w:eastAsia="Times New Roman" w:cs="Times New Roman"/>
          <w:sz w:val="28"/>
          <w:szCs w:val="28"/>
          <w:lang w:val="en-US" w:eastAsia="ru-RU"/>
        </w:rPr>
        <w:t>workers;</w:t>
      </w:r>
      <w:proofErr w:type="gramEnd"/>
    </w:p>
    <w:p w14:paraId="642E8A3C"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 low awareness of cervical cancer and HPV </w:t>
      </w:r>
      <w:proofErr w:type="gramStart"/>
      <w:r w:rsidRPr="00A30AE6">
        <w:rPr>
          <w:rFonts w:eastAsia="Times New Roman" w:cs="Times New Roman"/>
          <w:sz w:val="28"/>
          <w:szCs w:val="28"/>
          <w:lang w:val="en-US" w:eastAsia="ru-RU"/>
        </w:rPr>
        <w:t>infection;</w:t>
      </w:r>
      <w:proofErr w:type="gramEnd"/>
    </w:p>
    <w:p w14:paraId="6879FF7A"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 low awareness of and commitment to screening for CC and HPV </w:t>
      </w:r>
      <w:proofErr w:type="gramStart"/>
      <w:r w:rsidRPr="00A30AE6">
        <w:rPr>
          <w:rFonts w:eastAsia="Times New Roman" w:cs="Times New Roman"/>
          <w:sz w:val="28"/>
          <w:szCs w:val="28"/>
          <w:lang w:val="en-US" w:eastAsia="ru-RU"/>
        </w:rPr>
        <w:t>vaccination;</w:t>
      </w:r>
      <w:proofErr w:type="gramEnd"/>
    </w:p>
    <w:p w14:paraId="2B4AE9CD"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 socio-cultural barriers against application for gynecology services and vaccination of </w:t>
      </w:r>
      <w:proofErr w:type="gramStart"/>
      <w:r w:rsidRPr="00A30AE6">
        <w:rPr>
          <w:rFonts w:eastAsia="Times New Roman" w:cs="Times New Roman"/>
          <w:sz w:val="28"/>
          <w:szCs w:val="28"/>
          <w:lang w:val="en-US" w:eastAsia="ru-RU"/>
        </w:rPr>
        <w:t>girls;</w:t>
      </w:r>
      <w:proofErr w:type="gramEnd"/>
    </w:p>
    <w:p w14:paraId="73F82853"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limited access to diagnostic and curative services for pre-malignant conditions, etc.</w:t>
      </w:r>
      <w:r w:rsidRPr="00A30AE6">
        <w:rPr>
          <w:rFonts w:eastAsia="Times New Roman" w:cs="Times New Roman"/>
          <w:sz w:val="28"/>
          <w:szCs w:val="28"/>
          <w:vertAlign w:val="superscript"/>
          <w:lang w:val="en-US" w:eastAsia="ru-RU"/>
        </w:rPr>
        <w:t xml:space="preserve"> 8</w:t>
      </w:r>
      <w:bookmarkStart w:id="11" w:name="_Hlk107183547"/>
      <w:r w:rsidRPr="00A30AE6">
        <w:rPr>
          <w:rFonts w:eastAsia="Times New Roman" w:cs="Times New Roman"/>
          <w:sz w:val="28"/>
          <w:szCs w:val="28"/>
          <w:lang w:val="en-US" w:eastAsia="ru-RU"/>
        </w:rPr>
        <w:t>.</w:t>
      </w:r>
      <w:bookmarkEnd w:id="11"/>
    </w:p>
    <w:p w14:paraId="122FE39A"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Commitment of women residing in rural areas to get CC screening is most weak in rural areas, since women are often unaware about the potential threats of CC. It </w:t>
      </w:r>
      <w:proofErr w:type="gramStart"/>
      <w:r w:rsidRPr="00A30AE6">
        <w:rPr>
          <w:rFonts w:eastAsia="Times New Roman" w:cs="Times New Roman"/>
          <w:sz w:val="28"/>
          <w:szCs w:val="28"/>
          <w:lang w:val="en-US" w:eastAsia="ru-RU"/>
        </w:rPr>
        <w:t>has to</w:t>
      </w:r>
      <w:proofErr w:type="gramEnd"/>
      <w:r w:rsidRPr="00A30AE6">
        <w:rPr>
          <w:rFonts w:eastAsia="Times New Roman" w:cs="Times New Roman"/>
          <w:sz w:val="28"/>
          <w:szCs w:val="28"/>
          <w:lang w:val="en-US" w:eastAsia="ru-RU"/>
        </w:rPr>
        <w:t xml:space="preserve"> be noted that people residing in rural areas may be socioeconomically deprived and have inadequate hygiene standards and poor sanitation. Also, women living in rural areas may be exposed to other risk factors, like early marriages and multiple pregnancies, which make them more susceptible to CC. Moreover, many rural areas around the globe face lack of medical and social facilities and this limits the possibility of obtaining sound advice and guidance. Under such conditions, various strategies to improve screening, like establishment of rural cancer registries, have proven useful in minimizing the magnitude of this public health problem</w:t>
      </w:r>
      <w:r w:rsidRPr="00A30AE6">
        <w:rPr>
          <w:rFonts w:eastAsia="Times New Roman" w:cs="Times New Roman"/>
          <w:sz w:val="28"/>
          <w:szCs w:val="28"/>
          <w:vertAlign w:val="superscript"/>
          <w:lang w:val="en-US" w:eastAsia="ru-RU"/>
        </w:rPr>
        <w:t>6</w:t>
      </w:r>
      <w:bookmarkStart w:id="12" w:name="_Hlk107183565"/>
      <w:r w:rsidRPr="00A30AE6">
        <w:rPr>
          <w:rFonts w:eastAsia="Times New Roman" w:cs="Times New Roman"/>
          <w:sz w:val="28"/>
          <w:szCs w:val="28"/>
          <w:lang w:val="en-US" w:eastAsia="ru-RU"/>
        </w:rPr>
        <w:t xml:space="preserve">. </w:t>
      </w:r>
      <w:bookmarkEnd w:id="12"/>
      <w:r w:rsidRPr="00A30AE6">
        <w:rPr>
          <w:rFonts w:eastAsia="Times New Roman" w:cs="Times New Roman"/>
          <w:sz w:val="28"/>
          <w:szCs w:val="28"/>
          <w:lang w:val="en-US" w:eastAsia="ru-RU"/>
        </w:rPr>
        <w:t>The implementation of self-sampling for HPV DNA testing, as opposed to traditional cytological screening, has the potential to significantly impact the challenge of improving cervical cancer screening coverage in rural areas</w:t>
      </w:r>
      <w:r w:rsidRPr="00A30AE6">
        <w:rPr>
          <w:rFonts w:eastAsia="Times New Roman" w:cs="Times New Roman"/>
          <w:sz w:val="28"/>
          <w:szCs w:val="28"/>
          <w:vertAlign w:val="superscript"/>
          <w:lang w:val="en-US" w:eastAsia="ru-RU"/>
        </w:rPr>
        <w:t>9</w:t>
      </w:r>
      <w:r w:rsidRPr="00A30AE6">
        <w:rPr>
          <w:rFonts w:eastAsia="Times New Roman" w:cs="Times New Roman"/>
          <w:sz w:val="28"/>
          <w:szCs w:val="28"/>
          <w:lang w:val="en-US" w:eastAsia="ru-RU"/>
        </w:rPr>
        <w:t>. Thus, this review is aimed at comprehensive analysis of the range of issues related to the primary and secondary prevention of CC in rural areas of the world, including CC screening and HPV vaccination.</w:t>
      </w:r>
    </w:p>
    <w:bookmarkEnd w:id="5"/>
    <w:p w14:paraId="523B50B4"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Materials and methods of research</w:t>
      </w:r>
    </w:p>
    <w:p w14:paraId="4893E75A"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Search</w:t>
      </w:r>
      <w:r w:rsidRPr="00A30AE6">
        <w:rPr>
          <w:rFonts w:cs="Times New Roman"/>
          <w:b/>
          <w:bCs/>
          <w:sz w:val="28"/>
          <w:szCs w:val="28"/>
          <w:rtl/>
          <w:lang w:val="en-US" w:bidi="fa-IR"/>
        </w:rPr>
        <w:t xml:space="preserve"> </w:t>
      </w:r>
      <w:r w:rsidRPr="00A30AE6">
        <w:rPr>
          <w:rFonts w:cs="Times New Roman"/>
          <w:b/>
          <w:bCs/>
          <w:sz w:val="28"/>
          <w:szCs w:val="28"/>
          <w:lang w:val="en-US" w:bidi="fa-IR"/>
        </w:rPr>
        <w:t>Strategy</w:t>
      </w:r>
    </w:p>
    <w:p w14:paraId="6D1F38FD" w14:textId="77777777" w:rsidR="00D907AE" w:rsidRPr="00A30AE6" w:rsidRDefault="00D907AE" w:rsidP="00226B35">
      <w:pPr>
        <w:tabs>
          <w:tab w:val="left" w:pos="709"/>
        </w:tabs>
        <w:ind w:left="284" w:firstLine="567"/>
        <w:contextualSpacing/>
        <w:rPr>
          <w:rFonts w:cs="Times New Roman"/>
          <w:sz w:val="28"/>
          <w:szCs w:val="28"/>
          <w:lang w:val="en-US" w:bidi="fa-IR"/>
        </w:rPr>
      </w:pPr>
      <w:r w:rsidRPr="00A30AE6">
        <w:rPr>
          <w:rFonts w:cs="Times New Roman"/>
          <w:sz w:val="28"/>
          <w:szCs w:val="28"/>
          <w:lang w:val="en-US" w:bidi="fa-IR"/>
        </w:rPr>
        <w:t xml:space="preserve">To meet the review aim, a thorough search of literature was carried out in the following databases: Scopus, PubMed (Medline), Google Scholar, and </w:t>
      </w:r>
      <w:proofErr w:type="spellStart"/>
      <w:r w:rsidRPr="00A30AE6">
        <w:rPr>
          <w:rFonts w:cs="Times New Roman"/>
          <w:sz w:val="28"/>
          <w:szCs w:val="28"/>
          <w:lang w:val="en-US" w:bidi="fa-IR"/>
        </w:rPr>
        <w:t>Cyberleninka</w:t>
      </w:r>
      <w:proofErr w:type="spellEnd"/>
      <w:r w:rsidRPr="00A30AE6">
        <w:rPr>
          <w:rFonts w:cs="Times New Roman"/>
          <w:sz w:val="28"/>
          <w:szCs w:val="28"/>
          <w:lang w:val="en-US" w:bidi="fa-IR"/>
        </w:rPr>
        <w:t xml:space="preserve">. The search strategy aimed to identify relevant studies regarding cervical cancer screening and human papillomavirus (HPV) vaccination in rural areas. Search parameters were limited to studies published between January 1, </w:t>
      </w:r>
      <w:proofErr w:type="gramStart"/>
      <w:r w:rsidRPr="00A30AE6">
        <w:rPr>
          <w:rFonts w:cs="Times New Roman"/>
          <w:sz w:val="28"/>
          <w:szCs w:val="28"/>
          <w:lang w:val="en-US" w:bidi="fa-IR"/>
        </w:rPr>
        <w:t>2004</w:t>
      </w:r>
      <w:proofErr w:type="gramEnd"/>
      <w:r w:rsidRPr="00A30AE6">
        <w:rPr>
          <w:rFonts w:cs="Times New Roman"/>
          <w:sz w:val="28"/>
          <w:szCs w:val="28"/>
          <w:lang w:val="en-US" w:bidi="fa-IR"/>
        </w:rPr>
        <w:t xml:space="preserve"> and December 31, 2021 The search strategy utilized a combination of Medical Subject Headings (</w:t>
      </w:r>
      <w:proofErr w:type="spellStart"/>
      <w:r w:rsidRPr="00A30AE6">
        <w:rPr>
          <w:rFonts w:cs="Times New Roman"/>
          <w:sz w:val="28"/>
          <w:szCs w:val="28"/>
          <w:lang w:val="en-US" w:bidi="fa-IR"/>
        </w:rPr>
        <w:t>MeSH</w:t>
      </w:r>
      <w:proofErr w:type="spellEnd"/>
      <w:r w:rsidRPr="00A30AE6">
        <w:rPr>
          <w:rFonts w:cs="Times New Roman"/>
          <w:sz w:val="28"/>
          <w:szCs w:val="28"/>
          <w:lang w:val="en-US" w:bidi="fa-IR"/>
        </w:rPr>
        <w:t>) terms, including ["Uterine Cervical Cancer" (</w:t>
      </w:r>
      <w:proofErr w:type="spellStart"/>
      <w:r w:rsidRPr="00A30AE6">
        <w:rPr>
          <w:rFonts w:cs="Times New Roman"/>
          <w:sz w:val="28"/>
          <w:szCs w:val="28"/>
          <w:lang w:val="en-US" w:bidi="fa-IR"/>
        </w:rPr>
        <w:t>MeSH</w:t>
      </w:r>
      <w:proofErr w:type="spellEnd"/>
      <w:r w:rsidRPr="00A30AE6">
        <w:rPr>
          <w:rFonts w:cs="Times New Roman"/>
          <w:sz w:val="28"/>
          <w:szCs w:val="28"/>
          <w:lang w:val="en-US" w:bidi="fa-IR"/>
        </w:rPr>
        <w:t>)] AND ["Cancer Screening Test" (</w:t>
      </w:r>
      <w:proofErr w:type="spellStart"/>
      <w:r w:rsidRPr="00A30AE6">
        <w:rPr>
          <w:rFonts w:cs="Times New Roman"/>
          <w:sz w:val="28"/>
          <w:szCs w:val="28"/>
          <w:lang w:val="en-US" w:bidi="fa-IR"/>
        </w:rPr>
        <w:t>MeSH</w:t>
      </w:r>
      <w:proofErr w:type="spellEnd"/>
      <w:r w:rsidRPr="00A30AE6">
        <w:rPr>
          <w:rFonts w:cs="Times New Roman"/>
          <w:sz w:val="28"/>
          <w:szCs w:val="28"/>
          <w:lang w:val="en-US" w:bidi="fa-IR"/>
        </w:rPr>
        <w:t>)] OR ["Human Papillomavirus Vaccine (</w:t>
      </w:r>
      <w:proofErr w:type="spellStart"/>
      <w:r w:rsidRPr="00A30AE6">
        <w:rPr>
          <w:rFonts w:cs="Times New Roman"/>
          <w:sz w:val="28"/>
          <w:szCs w:val="28"/>
          <w:lang w:val="en-US" w:bidi="fa-IR"/>
        </w:rPr>
        <w:t>MeSH</w:t>
      </w:r>
      <w:proofErr w:type="spellEnd"/>
      <w:r w:rsidRPr="00A30AE6">
        <w:rPr>
          <w:rFonts w:cs="Times New Roman"/>
          <w:sz w:val="28"/>
          <w:szCs w:val="28"/>
          <w:lang w:val="en-US" w:bidi="fa-IR"/>
        </w:rPr>
        <w:t>)], AND ["Rural Population" (</w:t>
      </w:r>
      <w:proofErr w:type="spellStart"/>
      <w:r w:rsidRPr="00A30AE6">
        <w:rPr>
          <w:rFonts w:cs="Times New Roman"/>
          <w:sz w:val="28"/>
          <w:szCs w:val="28"/>
          <w:lang w:val="en-US" w:bidi="fa-IR"/>
        </w:rPr>
        <w:t>MeSH</w:t>
      </w:r>
      <w:proofErr w:type="spellEnd"/>
      <w:r w:rsidRPr="00A30AE6">
        <w:rPr>
          <w:rFonts w:cs="Times New Roman"/>
          <w:sz w:val="28"/>
          <w:szCs w:val="28"/>
          <w:lang w:val="en-US" w:bidi="fa-IR"/>
        </w:rPr>
        <w:t xml:space="preserve">)]. No restrictions were imposed regarding the selection of countries or their income levels. The list of selected studies was composed and checked for the presence of duplicates, which were eliminated. </w:t>
      </w:r>
    </w:p>
    <w:p w14:paraId="61DA452F"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Study Selection and Screening</w:t>
      </w:r>
    </w:p>
    <w:p w14:paraId="0D9CFEE8"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The initial screening process began with a review of the titles of retrieved papers to determine their relevance to the scope of this review. The search included studies </w:t>
      </w:r>
      <w:r w:rsidRPr="00A30AE6">
        <w:rPr>
          <w:rFonts w:eastAsia="Times New Roman" w:cs="Times New Roman"/>
          <w:sz w:val="28"/>
          <w:szCs w:val="28"/>
          <w:lang w:val="en-US" w:eastAsia="ru-RU"/>
        </w:rPr>
        <w:lastRenderedPageBreak/>
        <w:t>where the study participants were people living in rural or remote areas, and the design of these studies was descriptive, including qualitative and quantitative methods, observational and interventional with the evaluation of educational interventions. Exclusion criteria encompassed unavailability of full text or full text in languages other than English or Russian, content falling outside the scope of the review's aim, publications outside the specified time frame, and studies with poor methodological quality such as commentaries, editorials, case reports, and correspondence letters. Subsequently, abstracts were retrieved and evaluated to confirm if a study met the following inclusion criteria (Table 1): Next, the papers’ abstracts were obtained and it was ascertained that: (</w:t>
      </w:r>
      <w:proofErr w:type="spellStart"/>
      <w:r w:rsidRPr="00A30AE6">
        <w:rPr>
          <w:rFonts w:eastAsia="Times New Roman" w:cs="Times New Roman"/>
          <w:sz w:val="28"/>
          <w:szCs w:val="28"/>
          <w:lang w:val="en-US" w:eastAsia="ru-RU"/>
        </w:rPr>
        <w:t>i</w:t>
      </w:r>
      <w:proofErr w:type="spellEnd"/>
      <w:r w:rsidRPr="00A30AE6">
        <w:rPr>
          <w:rFonts w:eastAsia="Times New Roman" w:cs="Times New Roman"/>
          <w:sz w:val="28"/>
          <w:szCs w:val="28"/>
          <w:lang w:val="en-US" w:eastAsia="ru-RU"/>
        </w:rPr>
        <w:t>) reported the utilization of CC screening conducted among women aged 9 and 70 years old;; (ii) evaluated</w:t>
      </w:r>
      <w:r w:rsidRPr="00A30AE6" w:rsidDel="00EC5644">
        <w:rPr>
          <w:rFonts w:eastAsia="Times New Roman" w:cs="Times New Roman"/>
          <w:sz w:val="28"/>
          <w:szCs w:val="28"/>
          <w:lang w:val="en-US" w:eastAsia="ru-RU"/>
        </w:rPr>
        <w:t xml:space="preserve"> </w:t>
      </w:r>
      <w:r w:rsidRPr="00A30AE6">
        <w:rPr>
          <w:rFonts w:eastAsia="Times New Roman" w:cs="Times New Roman"/>
          <w:sz w:val="28"/>
          <w:szCs w:val="28"/>
          <w:lang w:val="en-US" w:eastAsia="ru-RU"/>
        </w:rPr>
        <w:t xml:space="preserve"> the HPV vaccination related issues; (iii) focused on population residing in rural areas; and (iv)published in English or Russian languages. </w:t>
      </w:r>
    </w:p>
    <w:p w14:paraId="5AEBD429"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Table 1. Inclusion and exclusion criteria of study selection</w:t>
      </w:r>
    </w:p>
    <w:tbl>
      <w:tblPr>
        <w:tblStyle w:val="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0"/>
        <w:gridCol w:w="4530"/>
      </w:tblGrid>
      <w:tr w:rsidR="00ED507A" w:rsidRPr="00A30AE6" w14:paraId="220F2D05" w14:textId="77777777" w:rsidTr="00300EDC">
        <w:tc>
          <w:tcPr>
            <w:tcW w:w="4530" w:type="dxa"/>
          </w:tcPr>
          <w:p w14:paraId="2437067B" w14:textId="77777777" w:rsidR="00D907AE" w:rsidRPr="00A30AE6" w:rsidRDefault="00D907AE" w:rsidP="00226B35">
            <w:pPr>
              <w:tabs>
                <w:tab w:val="left" w:pos="709"/>
              </w:tabs>
              <w:ind w:left="284" w:firstLine="567"/>
              <w:contextualSpacing/>
              <w:rPr>
                <w:b/>
                <w:bCs/>
                <w:sz w:val="28"/>
                <w:szCs w:val="28"/>
                <w:lang w:val="en-US"/>
              </w:rPr>
            </w:pPr>
            <w:r w:rsidRPr="00A30AE6">
              <w:rPr>
                <w:b/>
                <w:bCs/>
                <w:sz w:val="28"/>
                <w:szCs w:val="28"/>
                <w:lang w:val="en-US"/>
              </w:rPr>
              <w:t>Inclusion criteria</w:t>
            </w:r>
          </w:p>
        </w:tc>
        <w:tc>
          <w:tcPr>
            <w:tcW w:w="4530" w:type="dxa"/>
          </w:tcPr>
          <w:p w14:paraId="6E007180" w14:textId="77777777" w:rsidR="00D907AE" w:rsidRPr="00A30AE6" w:rsidRDefault="00D907AE" w:rsidP="00226B35">
            <w:pPr>
              <w:tabs>
                <w:tab w:val="left" w:pos="709"/>
              </w:tabs>
              <w:ind w:left="284" w:firstLine="567"/>
              <w:contextualSpacing/>
              <w:rPr>
                <w:b/>
                <w:bCs/>
                <w:sz w:val="28"/>
                <w:szCs w:val="28"/>
                <w:lang w:val="en-US"/>
              </w:rPr>
            </w:pPr>
            <w:r w:rsidRPr="00A30AE6">
              <w:rPr>
                <w:b/>
                <w:bCs/>
                <w:sz w:val="28"/>
                <w:szCs w:val="28"/>
                <w:lang w:val="en-US"/>
              </w:rPr>
              <w:t>Exclusion criteria</w:t>
            </w:r>
          </w:p>
        </w:tc>
      </w:tr>
      <w:tr w:rsidR="00ED507A" w:rsidRPr="00A765B3" w14:paraId="74530843" w14:textId="77777777" w:rsidTr="00300EDC">
        <w:tc>
          <w:tcPr>
            <w:tcW w:w="4530" w:type="dxa"/>
          </w:tcPr>
          <w:p w14:paraId="3B3ED37C"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Original papers describing all methods of CC screening in rural areas among women aged 20 to 70 years old</w:t>
            </w:r>
          </w:p>
        </w:tc>
        <w:tc>
          <w:tcPr>
            <w:tcW w:w="4530" w:type="dxa"/>
          </w:tcPr>
          <w:p w14:paraId="74441E80"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Studies falling outside the scope of the review's aim.</w:t>
            </w:r>
          </w:p>
        </w:tc>
      </w:tr>
      <w:tr w:rsidR="00ED507A" w:rsidRPr="00A765B3" w14:paraId="4F228B38" w14:textId="77777777" w:rsidTr="00300EDC">
        <w:tc>
          <w:tcPr>
            <w:tcW w:w="4530" w:type="dxa"/>
          </w:tcPr>
          <w:p w14:paraId="3070E49B"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 xml:space="preserve">Original papers describing HPV vaccination in rural areas </w:t>
            </w:r>
          </w:p>
        </w:tc>
        <w:tc>
          <w:tcPr>
            <w:tcW w:w="4530" w:type="dxa"/>
          </w:tcPr>
          <w:p w14:paraId="75FEE84B"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Studies examining CC screening and HPV vaccination without the place of residence specification</w:t>
            </w:r>
          </w:p>
        </w:tc>
      </w:tr>
      <w:tr w:rsidR="00ED507A" w:rsidRPr="00A765B3" w14:paraId="39D8CE9C" w14:textId="77777777" w:rsidTr="00300EDC">
        <w:tc>
          <w:tcPr>
            <w:tcW w:w="4530" w:type="dxa"/>
          </w:tcPr>
          <w:p w14:paraId="7B43B47D"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Articles published between January 1, 2004, to December 31, 2021</w:t>
            </w:r>
          </w:p>
        </w:tc>
        <w:tc>
          <w:tcPr>
            <w:tcW w:w="4530" w:type="dxa"/>
          </w:tcPr>
          <w:p w14:paraId="6F7014BF"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Studies on HPV vaccination among boys</w:t>
            </w:r>
          </w:p>
        </w:tc>
      </w:tr>
      <w:tr w:rsidR="00ED507A" w:rsidRPr="00A30AE6" w14:paraId="657B56AA" w14:textId="77777777" w:rsidTr="00300EDC">
        <w:tc>
          <w:tcPr>
            <w:tcW w:w="4530" w:type="dxa"/>
          </w:tcPr>
          <w:p w14:paraId="4D7B0DD0"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Full text articles</w:t>
            </w:r>
          </w:p>
        </w:tc>
        <w:tc>
          <w:tcPr>
            <w:tcW w:w="4530" w:type="dxa"/>
          </w:tcPr>
          <w:p w14:paraId="04CDC7EC"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Studies examining HPV infection</w:t>
            </w:r>
          </w:p>
        </w:tc>
      </w:tr>
      <w:tr w:rsidR="00ED507A" w:rsidRPr="00A765B3" w14:paraId="461309A6" w14:textId="77777777" w:rsidTr="00300EDC">
        <w:tc>
          <w:tcPr>
            <w:tcW w:w="4530" w:type="dxa"/>
          </w:tcPr>
          <w:p w14:paraId="47B89EDC" w14:textId="77777777" w:rsidR="00D907AE" w:rsidRPr="00A30AE6" w:rsidRDefault="00D907AE" w:rsidP="00226B35">
            <w:pPr>
              <w:tabs>
                <w:tab w:val="left" w:pos="709"/>
              </w:tabs>
              <w:ind w:left="284" w:firstLine="567"/>
              <w:contextualSpacing/>
              <w:rPr>
                <w:sz w:val="28"/>
                <w:szCs w:val="28"/>
                <w:lang w:val="en-US"/>
              </w:rPr>
            </w:pPr>
          </w:p>
        </w:tc>
        <w:tc>
          <w:tcPr>
            <w:tcW w:w="4530" w:type="dxa"/>
          </w:tcPr>
          <w:p w14:paraId="10B3355E"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Studies investigating vaccines other than HPV</w:t>
            </w:r>
          </w:p>
        </w:tc>
      </w:tr>
      <w:tr w:rsidR="00ED507A" w:rsidRPr="00A765B3" w14:paraId="2BD95E17" w14:textId="77777777" w:rsidTr="00300EDC">
        <w:tc>
          <w:tcPr>
            <w:tcW w:w="4530" w:type="dxa"/>
          </w:tcPr>
          <w:p w14:paraId="63660F7A" w14:textId="77777777" w:rsidR="00D907AE" w:rsidRPr="00A30AE6" w:rsidRDefault="00D907AE" w:rsidP="00226B35">
            <w:pPr>
              <w:tabs>
                <w:tab w:val="left" w:pos="709"/>
              </w:tabs>
              <w:ind w:left="284" w:firstLine="567"/>
              <w:contextualSpacing/>
              <w:rPr>
                <w:sz w:val="28"/>
                <w:szCs w:val="28"/>
                <w:lang w:val="en-US"/>
              </w:rPr>
            </w:pPr>
          </w:p>
        </w:tc>
        <w:tc>
          <w:tcPr>
            <w:tcW w:w="4530" w:type="dxa"/>
          </w:tcPr>
          <w:p w14:paraId="5D6CA3EB"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Unavailability of full text studies</w:t>
            </w:r>
          </w:p>
        </w:tc>
      </w:tr>
      <w:tr w:rsidR="00ED507A" w:rsidRPr="00A30AE6" w14:paraId="41634FDD" w14:textId="77777777" w:rsidTr="00300EDC">
        <w:tc>
          <w:tcPr>
            <w:tcW w:w="4530" w:type="dxa"/>
          </w:tcPr>
          <w:p w14:paraId="4CFB6B87" w14:textId="77777777" w:rsidR="00D907AE" w:rsidRPr="00A30AE6" w:rsidRDefault="00D907AE" w:rsidP="00226B35">
            <w:pPr>
              <w:tabs>
                <w:tab w:val="left" w:pos="709"/>
              </w:tabs>
              <w:ind w:left="284" w:firstLine="567"/>
              <w:contextualSpacing/>
              <w:rPr>
                <w:sz w:val="28"/>
                <w:szCs w:val="28"/>
                <w:lang w:val="en-US"/>
              </w:rPr>
            </w:pPr>
          </w:p>
        </w:tc>
        <w:tc>
          <w:tcPr>
            <w:tcW w:w="4530" w:type="dxa"/>
          </w:tcPr>
          <w:p w14:paraId="6458E558" w14:textId="77777777" w:rsidR="00D907AE" w:rsidRPr="00A30AE6" w:rsidRDefault="00D907AE" w:rsidP="00226B35">
            <w:pPr>
              <w:tabs>
                <w:tab w:val="left" w:pos="709"/>
              </w:tabs>
              <w:ind w:left="284" w:firstLine="567"/>
              <w:contextualSpacing/>
              <w:rPr>
                <w:sz w:val="28"/>
                <w:szCs w:val="28"/>
                <w:lang w:val="en-US"/>
              </w:rPr>
            </w:pPr>
            <w:r w:rsidRPr="00A30AE6">
              <w:rPr>
                <w:sz w:val="28"/>
                <w:szCs w:val="28"/>
                <w:lang w:val="en-US"/>
              </w:rPr>
              <w:t>Duplicate of papers</w:t>
            </w:r>
          </w:p>
        </w:tc>
      </w:tr>
    </w:tbl>
    <w:p w14:paraId="19FBA488"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p>
    <w:p w14:paraId="65E3C7AD"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Studies failing to fulfill the inclusion criteria were excluded. Article selection flowchart is presented in Figure 1.</w:t>
      </w:r>
    </w:p>
    <w:p w14:paraId="6E70229E" w14:textId="77777777" w:rsidR="00D907AE" w:rsidRDefault="00D907AE" w:rsidP="00226B35">
      <w:pPr>
        <w:tabs>
          <w:tab w:val="left" w:pos="709"/>
        </w:tabs>
        <w:ind w:left="284" w:firstLine="567"/>
        <w:contextualSpacing/>
        <w:rPr>
          <w:rFonts w:eastAsia="Times New Roman" w:cs="Times New Roman"/>
          <w:bCs/>
          <w:sz w:val="28"/>
          <w:szCs w:val="28"/>
          <w:lang w:eastAsia="ru-RU"/>
        </w:rPr>
      </w:pPr>
      <w:r w:rsidRPr="0096293D">
        <w:rPr>
          <w:rFonts w:eastAsia="Times New Roman" w:cs="Times New Roman"/>
          <w:bCs/>
          <w:sz w:val="28"/>
          <w:szCs w:val="28"/>
          <w:lang w:val="en-BZ" w:eastAsia="ru-RU"/>
        </w:rPr>
        <w:t>Figure 1. Article selection flowchart</w:t>
      </w:r>
    </w:p>
    <w:p w14:paraId="7D80EDBD" w14:textId="77777777" w:rsidR="00404A3F" w:rsidRDefault="00404A3F" w:rsidP="00404A3F">
      <w:pPr>
        <w:pStyle w:val="af"/>
        <w:ind w:left="142"/>
      </w:pPr>
      <w:r>
        <w:rPr>
          <w:noProof/>
        </w:rPr>
        <w:lastRenderedPageBreak/>
        <w:drawing>
          <wp:inline distT="0" distB="0" distL="0" distR="0" wp14:anchorId="562D73BB" wp14:editId="325CE219">
            <wp:extent cx="5418162" cy="3874823"/>
            <wp:effectExtent l="0" t="0" r="0" b="0"/>
            <wp:docPr id="439478020" name="Рисунок 43947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160" cy="3882688"/>
                    </a:xfrm>
                    <a:prstGeom prst="rect">
                      <a:avLst/>
                    </a:prstGeom>
                    <a:noFill/>
                    <a:ln>
                      <a:noFill/>
                    </a:ln>
                  </pic:spPr>
                </pic:pic>
              </a:graphicData>
            </a:graphic>
          </wp:inline>
        </w:drawing>
      </w:r>
    </w:p>
    <w:p w14:paraId="77738EF2" w14:textId="77777777" w:rsidR="00404A3F" w:rsidRPr="00404A3F" w:rsidRDefault="00404A3F" w:rsidP="00226B35">
      <w:pPr>
        <w:tabs>
          <w:tab w:val="left" w:pos="709"/>
        </w:tabs>
        <w:ind w:left="284" w:firstLine="567"/>
        <w:contextualSpacing/>
        <w:rPr>
          <w:rFonts w:eastAsia="Times New Roman" w:cs="Times New Roman"/>
          <w:bCs/>
          <w:sz w:val="28"/>
          <w:szCs w:val="28"/>
          <w:lang w:eastAsia="ru-RU"/>
        </w:rPr>
      </w:pPr>
    </w:p>
    <w:p w14:paraId="5EED0161"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The initial search from the databases included 838 articles. Following duplicate removal 607 were eligible for the screening process, and a total of 22 articles fulfilled the study criteria and were included in this review. The resulting manuscript was structured in a form of the narrative review and was discussed between all co-authors. </w:t>
      </w:r>
    </w:p>
    <w:p w14:paraId="455ADB5A"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Given the study's design and objectives, it wasn't feasible to conduct a comparative analysis of cervical cancer prevention challenges in urban and rural areas, which could be a potential limitation, as densely populated urban regions in some countries might share similar constraints in accessing screening services with women in rural areas</w:t>
      </w:r>
      <w:r w:rsidRPr="00A30AE6">
        <w:rPr>
          <w:rFonts w:eastAsia="Times New Roman" w:cs="Times New Roman"/>
          <w:sz w:val="28"/>
          <w:szCs w:val="28"/>
          <w:lang w:val="en-US" w:eastAsia="ru-RU"/>
        </w:rPr>
        <w:t xml:space="preserve">. This review analyzed the prevalent barriers encountered by cervical cancer prevention initiatives in rural and remote regions across diverse countries with varying capacities. A potential limitation of this study is that the proposed solutions may not universally apply to diverse settings. </w:t>
      </w:r>
    </w:p>
    <w:p w14:paraId="499DE1DD"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International experience on implementation of CC screening programs in rural areas.</w:t>
      </w:r>
    </w:p>
    <w:p w14:paraId="48EEB0C7"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bookmarkStart w:id="13" w:name="_Hlk110522661"/>
      <w:r w:rsidRPr="00A30AE6">
        <w:rPr>
          <w:rFonts w:eastAsia="Times New Roman" w:cs="Times New Roman"/>
          <w:sz w:val="28"/>
          <w:szCs w:val="28"/>
          <w:lang w:val="en-US" w:eastAsia="ru-RU"/>
        </w:rPr>
        <w:t xml:space="preserve">Nowadays, CC screening programs are actively implemented and widely used by different healthcare systems across the globe. Nevertheless, these screening programs are not always successful as they are dependent on such factors as population adherence and coverage. Meanwhile, it is important to measure the population adherence since it can help to identify “weaknesses”, the spots of non-effectiveness, to overcome them. Besides, interventions targeted on elimination of inequalities </w:t>
      </w:r>
      <w:proofErr w:type="gramStart"/>
      <w:r w:rsidRPr="00A30AE6">
        <w:rPr>
          <w:rFonts w:eastAsia="Times New Roman" w:cs="Times New Roman"/>
          <w:sz w:val="28"/>
          <w:szCs w:val="28"/>
          <w:lang w:val="en-US" w:eastAsia="ru-RU"/>
        </w:rPr>
        <w:t>have to</w:t>
      </w:r>
      <w:proofErr w:type="gramEnd"/>
      <w:r w:rsidRPr="00A30AE6">
        <w:rPr>
          <w:rFonts w:eastAsia="Times New Roman" w:cs="Times New Roman"/>
          <w:sz w:val="28"/>
          <w:szCs w:val="28"/>
          <w:lang w:val="en-US" w:eastAsia="ru-RU"/>
        </w:rPr>
        <w:t xml:space="preserve"> be envisaged and for this, inequalities need to be defined and traced. Addressing the issue of inequality in cervical cancer (CC) screening availability concerning residential location, service accessibility, and economic standing of regions, it is essential to consider that a primary approach to enhance CC </w:t>
      </w:r>
      <w:r w:rsidRPr="00A30AE6">
        <w:rPr>
          <w:rFonts w:eastAsia="Times New Roman" w:cs="Times New Roman"/>
          <w:sz w:val="28"/>
          <w:szCs w:val="28"/>
          <w:lang w:val="en-US" w:eastAsia="ru-RU"/>
        </w:rPr>
        <w:lastRenderedPageBreak/>
        <w:t xml:space="preserve">screening program coverage within low-resource settings involves transitioning from routine cytological CC screening (Pap test) to self-sampling and HPV DNA testing, </w:t>
      </w:r>
      <w:r w:rsidRPr="00A30AE6">
        <w:rPr>
          <w:rFonts w:eastAsia="Times New Roman" w:cs="Times New Roman"/>
          <w:sz w:val="28"/>
          <w:szCs w:val="28"/>
          <w:lang w:val="en" w:eastAsia="ru-RU"/>
        </w:rPr>
        <w:t>which is a more cost-effective method</w:t>
      </w:r>
      <w:r w:rsidRPr="00A30AE6">
        <w:rPr>
          <w:rFonts w:eastAsia="Times New Roman" w:cs="Times New Roman"/>
          <w:sz w:val="28"/>
          <w:szCs w:val="28"/>
          <w:lang w:val="en-US" w:eastAsia="ru-RU"/>
        </w:rPr>
        <w:t>. This transition aligns with the recommendations by the WHO for CC screening</w:t>
      </w:r>
      <w:r w:rsidRPr="00A30AE6">
        <w:rPr>
          <w:rFonts w:eastAsia="Times New Roman" w:cs="Times New Roman"/>
          <w:sz w:val="28"/>
          <w:szCs w:val="28"/>
          <w:vertAlign w:val="superscript"/>
          <w:lang w:val="en-US" w:eastAsia="ru-RU"/>
        </w:rPr>
        <w:t>10</w:t>
      </w:r>
      <w:r w:rsidRPr="00A30AE6">
        <w:rPr>
          <w:rFonts w:eastAsia="Times New Roman" w:cs="Times New Roman"/>
          <w:sz w:val="28"/>
          <w:szCs w:val="28"/>
          <w:lang w:val="en-US" w:eastAsia="ru-RU"/>
        </w:rPr>
        <w:t>.</w:t>
      </w:r>
    </w:p>
    <w:p w14:paraId="0800A5CD"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There is a range of international studies investigating the problems associated with implementation of CC screening programs in rural areas and proposing the possible solutions (Table 2).</w:t>
      </w:r>
    </w:p>
    <w:p w14:paraId="1BE56558"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p>
    <w:p w14:paraId="4A6D9977" w14:textId="77777777" w:rsidR="00D907AE" w:rsidRDefault="00D907AE" w:rsidP="00226B35">
      <w:pPr>
        <w:tabs>
          <w:tab w:val="left" w:pos="709"/>
        </w:tabs>
        <w:spacing w:after="200"/>
        <w:ind w:left="284" w:firstLine="567"/>
        <w:contextualSpacing/>
        <w:rPr>
          <w:rFonts w:eastAsia="Times New Roman" w:cs="Times New Roman"/>
          <w:sz w:val="28"/>
          <w:szCs w:val="28"/>
          <w:lang w:eastAsia="ru-RU"/>
        </w:rPr>
      </w:pPr>
      <w:r w:rsidRPr="00A30AE6">
        <w:rPr>
          <w:rFonts w:eastAsia="Times New Roman" w:cs="Times New Roman"/>
          <w:sz w:val="28"/>
          <w:szCs w:val="28"/>
          <w:lang w:val="en-US" w:eastAsia="ru-RU"/>
        </w:rPr>
        <w:t>Table 2. International experience on implementation of CC screening programs in rural areas: major problems and possible solutions</w:t>
      </w:r>
    </w:p>
    <w:p w14:paraId="0A27F0AF" w14:textId="77777777" w:rsidR="00884813" w:rsidRPr="00884813" w:rsidRDefault="00884813" w:rsidP="00226B35">
      <w:pPr>
        <w:tabs>
          <w:tab w:val="left" w:pos="709"/>
        </w:tabs>
        <w:spacing w:after="200"/>
        <w:ind w:left="284" w:firstLine="567"/>
        <w:contextualSpacing/>
        <w:rPr>
          <w:rFonts w:eastAsia="Times New Roman" w:cs="Times New Roman"/>
          <w:sz w:val="28"/>
          <w:szCs w:val="28"/>
          <w:lang w:eastAsia="ru-RU"/>
        </w:rPr>
      </w:pPr>
    </w:p>
    <w:p w14:paraId="20D1C811" w14:textId="77777777" w:rsidR="00D347A7" w:rsidRPr="00D347A7" w:rsidRDefault="00D347A7" w:rsidP="00226B35">
      <w:pPr>
        <w:tabs>
          <w:tab w:val="left" w:pos="709"/>
        </w:tabs>
        <w:spacing w:after="200"/>
        <w:ind w:left="284" w:firstLine="567"/>
        <w:contextualSpacing/>
        <w:rPr>
          <w:rFonts w:eastAsia="Times New Roman" w:cs="Times New Roman"/>
          <w:sz w:val="28"/>
          <w:szCs w:val="28"/>
          <w:lang w:eastAsia="ru-RU"/>
        </w:rPr>
      </w:pPr>
    </w:p>
    <w:tbl>
      <w:tblPr>
        <w:tblStyle w:val="27"/>
        <w:tblW w:w="8930" w:type="dxa"/>
        <w:tblInd w:w="14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5"/>
        <w:gridCol w:w="850"/>
        <w:gridCol w:w="1134"/>
        <w:gridCol w:w="1417"/>
        <w:gridCol w:w="993"/>
        <w:gridCol w:w="1843"/>
        <w:gridCol w:w="1558"/>
      </w:tblGrid>
      <w:tr w:rsidR="00D347A7" w:rsidRPr="00D347A7" w14:paraId="5B188004" w14:textId="77777777" w:rsidTr="00886EBE">
        <w:tc>
          <w:tcPr>
            <w:tcW w:w="1135" w:type="dxa"/>
          </w:tcPr>
          <w:p w14:paraId="6F1FEBA8"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 xml:space="preserve">Authors </w:t>
            </w:r>
          </w:p>
          <w:p w14:paraId="36A07D19"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(year of publication)</w:t>
            </w:r>
          </w:p>
        </w:tc>
        <w:tc>
          <w:tcPr>
            <w:tcW w:w="850" w:type="dxa"/>
          </w:tcPr>
          <w:p w14:paraId="45EC05AB"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Country</w:t>
            </w:r>
          </w:p>
        </w:tc>
        <w:tc>
          <w:tcPr>
            <w:tcW w:w="1134" w:type="dxa"/>
          </w:tcPr>
          <w:p w14:paraId="0AA245F2"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Study population</w:t>
            </w:r>
          </w:p>
        </w:tc>
        <w:tc>
          <w:tcPr>
            <w:tcW w:w="1417" w:type="dxa"/>
          </w:tcPr>
          <w:p w14:paraId="0E61F9B5"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Type of CC screening</w:t>
            </w:r>
          </w:p>
        </w:tc>
        <w:tc>
          <w:tcPr>
            <w:tcW w:w="993" w:type="dxa"/>
          </w:tcPr>
          <w:p w14:paraId="5FB54F59"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Study design</w:t>
            </w:r>
          </w:p>
        </w:tc>
        <w:tc>
          <w:tcPr>
            <w:tcW w:w="1843" w:type="dxa"/>
          </w:tcPr>
          <w:p w14:paraId="49B1E4D2"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Key findings</w:t>
            </w:r>
          </w:p>
        </w:tc>
        <w:tc>
          <w:tcPr>
            <w:tcW w:w="1558" w:type="dxa"/>
          </w:tcPr>
          <w:p w14:paraId="48A41DD0" w14:textId="77777777" w:rsidR="00D347A7" w:rsidRPr="00D347A7" w:rsidRDefault="00D347A7" w:rsidP="00D347A7">
            <w:pPr>
              <w:spacing w:after="200" w:line="360" w:lineRule="auto"/>
              <w:ind w:left="0" w:firstLine="0"/>
              <w:jc w:val="center"/>
              <w:rPr>
                <w:sz w:val="22"/>
                <w:szCs w:val="22"/>
                <w:lang w:val="en-US"/>
              </w:rPr>
            </w:pPr>
            <w:r w:rsidRPr="00D347A7">
              <w:rPr>
                <w:sz w:val="22"/>
                <w:szCs w:val="22"/>
                <w:lang w:val="en-US"/>
              </w:rPr>
              <w:t>Proposed solutions</w:t>
            </w:r>
          </w:p>
        </w:tc>
      </w:tr>
      <w:tr w:rsidR="00D347A7" w:rsidRPr="00D347A7" w14:paraId="25C5E205" w14:textId="77777777" w:rsidTr="00886EBE">
        <w:tc>
          <w:tcPr>
            <w:tcW w:w="1135" w:type="dxa"/>
          </w:tcPr>
          <w:p w14:paraId="55F3EFEB"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BZ"/>
              </w:rPr>
              <w:t>Liu et al (2017) [9]</w:t>
            </w:r>
          </w:p>
        </w:tc>
        <w:tc>
          <w:tcPr>
            <w:tcW w:w="850" w:type="dxa"/>
          </w:tcPr>
          <w:p w14:paraId="0A47FBBE"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China</w:t>
            </w:r>
          </w:p>
        </w:tc>
        <w:tc>
          <w:tcPr>
            <w:tcW w:w="1134" w:type="dxa"/>
          </w:tcPr>
          <w:p w14:paraId="069154AF"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Women aged 35- </w:t>
            </w:r>
            <w:r w:rsidRPr="00D347A7">
              <w:rPr>
                <w:sz w:val="22"/>
                <w:szCs w:val="22"/>
              </w:rPr>
              <w:t>64</w:t>
            </w:r>
            <w:r w:rsidRPr="00D347A7">
              <w:rPr>
                <w:sz w:val="22"/>
                <w:szCs w:val="22"/>
                <w:lang w:val="en-US"/>
              </w:rPr>
              <w:t xml:space="preserve"> years</w:t>
            </w:r>
          </w:p>
        </w:tc>
        <w:tc>
          <w:tcPr>
            <w:tcW w:w="1417" w:type="dxa"/>
          </w:tcPr>
          <w:p w14:paraId="106A7AF2"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Population-based cervical cancer screening (National Cervical </w:t>
            </w:r>
            <w:r w:rsidRPr="00D347A7">
              <w:rPr>
                <w:sz w:val="22"/>
                <w:szCs w:val="22"/>
              </w:rPr>
              <w:t>С</w:t>
            </w:r>
            <w:proofErr w:type="spellStart"/>
            <w:r w:rsidRPr="00D347A7">
              <w:rPr>
                <w:sz w:val="22"/>
                <w:szCs w:val="22"/>
                <w:lang w:val="en-BZ"/>
              </w:rPr>
              <w:t>ancer</w:t>
            </w:r>
            <w:proofErr w:type="spellEnd"/>
            <w:r w:rsidRPr="00D347A7">
              <w:rPr>
                <w:sz w:val="22"/>
                <w:szCs w:val="22"/>
                <w:lang w:val="en-BZ"/>
              </w:rPr>
              <w:t xml:space="preserve"> </w:t>
            </w:r>
            <w:r w:rsidRPr="00D347A7">
              <w:rPr>
                <w:sz w:val="22"/>
                <w:szCs w:val="22"/>
                <w:lang w:val="en-US"/>
              </w:rPr>
              <w:t>Screening Program in Rural Areas)</w:t>
            </w:r>
          </w:p>
        </w:tc>
        <w:tc>
          <w:tcPr>
            <w:tcW w:w="993" w:type="dxa"/>
          </w:tcPr>
          <w:p w14:paraId="5FFB4052"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Survey</w:t>
            </w:r>
          </w:p>
        </w:tc>
        <w:tc>
          <w:tcPr>
            <w:tcW w:w="1843" w:type="dxa"/>
          </w:tcPr>
          <w:p w14:paraId="44DF82A6" w14:textId="77777777" w:rsidR="00D347A7" w:rsidRPr="00D347A7" w:rsidRDefault="00D347A7" w:rsidP="00D347A7">
            <w:pPr>
              <w:spacing w:after="200" w:line="360" w:lineRule="auto"/>
              <w:ind w:left="0" w:firstLine="0"/>
              <w:jc w:val="left"/>
              <w:rPr>
                <w:sz w:val="22"/>
                <w:szCs w:val="22"/>
                <w:lang w:val="en-US"/>
              </w:rPr>
            </w:pPr>
            <w:proofErr w:type="gramStart"/>
            <w:r w:rsidRPr="00D347A7">
              <w:rPr>
                <w:sz w:val="22"/>
                <w:szCs w:val="22"/>
                <w:lang w:val="en-US"/>
              </w:rPr>
              <w:t>The vast majority of</w:t>
            </w:r>
            <w:proofErr w:type="gramEnd"/>
            <w:r w:rsidRPr="00D347A7">
              <w:rPr>
                <w:sz w:val="22"/>
                <w:szCs w:val="22"/>
                <w:lang w:val="en-US"/>
              </w:rPr>
              <w:t xml:space="preserve"> women (96,0%) expressed positive attitudes towards screening. Still, many respondents reported low awareness of the screening program, and more than a third (36,3%) had never taken part in the program</w:t>
            </w:r>
          </w:p>
        </w:tc>
        <w:tc>
          <w:tcPr>
            <w:tcW w:w="1558" w:type="dxa"/>
          </w:tcPr>
          <w:p w14:paraId="4DA3F39E"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Information campaigns among target population group. Teaching medical personnel about </w:t>
            </w:r>
            <w:r w:rsidRPr="00D347A7">
              <w:rPr>
                <w:sz w:val="22"/>
                <w:szCs w:val="22"/>
              </w:rPr>
              <w:t>СС</w:t>
            </w:r>
            <w:r w:rsidRPr="00D347A7">
              <w:rPr>
                <w:sz w:val="22"/>
                <w:szCs w:val="22"/>
                <w:lang w:val="en-US"/>
              </w:rPr>
              <w:t xml:space="preserve"> identification via screening. Mechanisms to ensure the continuity of health education</w:t>
            </w:r>
            <w:r w:rsidRPr="00D347A7">
              <w:rPr>
                <w:sz w:val="22"/>
                <w:szCs w:val="22"/>
                <w:lang w:val="en"/>
              </w:rPr>
              <w:t xml:space="preserve"> should be envisaged.</w:t>
            </w:r>
          </w:p>
        </w:tc>
      </w:tr>
      <w:tr w:rsidR="00D347A7" w:rsidRPr="00D347A7" w14:paraId="70D43B05" w14:textId="77777777" w:rsidTr="00886EBE">
        <w:tc>
          <w:tcPr>
            <w:tcW w:w="1135" w:type="dxa"/>
          </w:tcPr>
          <w:p w14:paraId="337CA9B1"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Thompson et al </w:t>
            </w:r>
            <w:r w:rsidRPr="00D347A7">
              <w:rPr>
                <w:sz w:val="22"/>
                <w:szCs w:val="22"/>
                <w:lang w:val="en-US"/>
              </w:rPr>
              <w:lastRenderedPageBreak/>
              <w:t>(2017) [14]</w:t>
            </w:r>
          </w:p>
        </w:tc>
        <w:tc>
          <w:tcPr>
            <w:tcW w:w="850" w:type="dxa"/>
          </w:tcPr>
          <w:p w14:paraId="5086B6E7"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Latin America</w:t>
            </w:r>
          </w:p>
        </w:tc>
        <w:tc>
          <w:tcPr>
            <w:tcW w:w="1134" w:type="dxa"/>
          </w:tcPr>
          <w:p w14:paraId="5B23A052"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3 years after the age of initiation </w:t>
            </w:r>
            <w:r w:rsidRPr="00D347A7">
              <w:rPr>
                <w:sz w:val="22"/>
                <w:szCs w:val="22"/>
                <w:lang w:val="en-US"/>
              </w:rPr>
              <w:lastRenderedPageBreak/>
              <w:t>of sexual activity</w:t>
            </w:r>
          </w:p>
        </w:tc>
        <w:tc>
          <w:tcPr>
            <w:tcW w:w="1417" w:type="dxa"/>
          </w:tcPr>
          <w:p w14:paraId="00CA52EB"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 xml:space="preserve">Population-based cervical </w:t>
            </w:r>
            <w:r w:rsidRPr="00D347A7">
              <w:rPr>
                <w:sz w:val="22"/>
                <w:szCs w:val="22"/>
                <w:lang w:val="en-US"/>
              </w:rPr>
              <w:lastRenderedPageBreak/>
              <w:t>cancer screening</w:t>
            </w:r>
          </w:p>
          <w:p w14:paraId="6CDBAEC6" w14:textId="77777777" w:rsidR="00D347A7" w:rsidRPr="00D347A7" w:rsidRDefault="00D347A7" w:rsidP="00D347A7">
            <w:pPr>
              <w:spacing w:after="200" w:line="360" w:lineRule="auto"/>
              <w:ind w:left="0" w:firstLine="0"/>
              <w:jc w:val="left"/>
              <w:rPr>
                <w:sz w:val="22"/>
                <w:szCs w:val="22"/>
                <w:lang w:val="en-US"/>
              </w:rPr>
            </w:pPr>
          </w:p>
        </w:tc>
        <w:tc>
          <w:tcPr>
            <w:tcW w:w="993" w:type="dxa"/>
          </w:tcPr>
          <w:p w14:paraId="42CCE4FB" w14:textId="77777777" w:rsidR="00D347A7" w:rsidRPr="00D347A7" w:rsidRDefault="00D347A7" w:rsidP="00D347A7">
            <w:pPr>
              <w:spacing w:after="200" w:line="360" w:lineRule="auto"/>
              <w:ind w:left="0" w:firstLine="0"/>
              <w:jc w:val="left"/>
              <w:rPr>
                <w:sz w:val="22"/>
                <w:szCs w:val="22"/>
                <w:lang w:val="en-BZ"/>
              </w:rPr>
            </w:pPr>
            <w:r w:rsidRPr="00D347A7">
              <w:rPr>
                <w:sz w:val="22"/>
                <w:szCs w:val="22"/>
                <w:lang w:val="en-BZ"/>
              </w:rPr>
              <w:lastRenderedPageBreak/>
              <w:t xml:space="preserve">Randomized controlled trial </w:t>
            </w:r>
            <w:r w:rsidRPr="00D347A7">
              <w:rPr>
                <w:sz w:val="22"/>
                <w:szCs w:val="22"/>
                <w:lang w:val="en-BZ"/>
              </w:rPr>
              <w:lastRenderedPageBreak/>
              <w:t>with educational interventions</w:t>
            </w:r>
          </w:p>
        </w:tc>
        <w:tc>
          <w:tcPr>
            <w:tcW w:w="1843" w:type="dxa"/>
          </w:tcPr>
          <w:p w14:paraId="49794AB9"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BZ"/>
              </w:rPr>
              <w:lastRenderedPageBreak/>
              <w:t>W</w:t>
            </w:r>
            <w:r w:rsidRPr="00D347A7">
              <w:rPr>
                <w:sz w:val="22"/>
                <w:szCs w:val="22"/>
                <w:lang w:val="en-US"/>
              </w:rPr>
              <w:t xml:space="preserve">omen living in rural areas, low socioeconomic status and high </w:t>
            </w:r>
            <w:r w:rsidRPr="00D347A7">
              <w:rPr>
                <w:sz w:val="22"/>
                <w:szCs w:val="22"/>
                <w:lang w:val="en-US"/>
              </w:rPr>
              <w:lastRenderedPageBreak/>
              <w:t>enclave areas have 12.7 times higher rates of invasive CC than those who live in areas of high socioeconomic status and low enclave areas. More than 60% of late-stage cancers are found in the areas with low health care and under-examined groups of women.</w:t>
            </w:r>
          </w:p>
        </w:tc>
        <w:tc>
          <w:tcPr>
            <w:tcW w:w="1558" w:type="dxa"/>
          </w:tcPr>
          <w:p w14:paraId="4D34775E"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women residing in rural areas</w:t>
            </w:r>
          </w:p>
        </w:tc>
      </w:tr>
      <w:tr w:rsidR="00D347A7" w:rsidRPr="00D347A7" w14:paraId="249977F3" w14:textId="77777777" w:rsidTr="00886EBE">
        <w:tc>
          <w:tcPr>
            <w:tcW w:w="1135" w:type="dxa"/>
          </w:tcPr>
          <w:p w14:paraId="18E921E9" w14:textId="77777777" w:rsidR="00D347A7" w:rsidRPr="00D347A7" w:rsidRDefault="00D347A7" w:rsidP="00D347A7">
            <w:pPr>
              <w:spacing w:after="200" w:line="360" w:lineRule="auto"/>
              <w:ind w:left="0" w:firstLine="0"/>
              <w:jc w:val="left"/>
              <w:rPr>
                <w:sz w:val="22"/>
                <w:szCs w:val="22"/>
                <w:lang w:val="en-US"/>
              </w:rPr>
            </w:pPr>
            <w:proofErr w:type="spellStart"/>
            <w:r w:rsidRPr="00D347A7">
              <w:rPr>
                <w:sz w:val="22"/>
                <w:szCs w:val="22"/>
              </w:rPr>
              <w:t>Ndejjo</w:t>
            </w:r>
            <w:proofErr w:type="spellEnd"/>
            <w:r w:rsidRPr="00D347A7">
              <w:rPr>
                <w:sz w:val="22"/>
                <w:szCs w:val="22"/>
              </w:rPr>
              <w:t xml:space="preserve"> </w:t>
            </w:r>
            <w:r w:rsidRPr="00D347A7">
              <w:rPr>
                <w:sz w:val="22"/>
                <w:szCs w:val="22"/>
                <w:lang w:val="en-US"/>
              </w:rPr>
              <w:t>et al (2016)</w:t>
            </w:r>
          </w:p>
        </w:tc>
        <w:tc>
          <w:tcPr>
            <w:tcW w:w="850" w:type="dxa"/>
          </w:tcPr>
          <w:p w14:paraId="42C69B1F" w14:textId="77777777" w:rsidR="00D347A7" w:rsidRPr="00D347A7" w:rsidRDefault="00D347A7" w:rsidP="00D347A7">
            <w:pPr>
              <w:spacing w:after="200" w:line="360" w:lineRule="auto"/>
              <w:ind w:left="0" w:firstLine="0"/>
              <w:jc w:val="left"/>
              <w:rPr>
                <w:bCs/>
                <w:sz w:val="22"/>
                <w:szCs w:val="22"/>
              </w:rPr>
            </w:pPr>
            <w:proofErr w:type="spellStart"/>
            <w:r w:rsidRPr="00D347A7">
              <w:rPr>
                <w:bCs/>
                <w:sz w:val="22"/>
                <w:szCs w:val="22"/>
              </w:rPr>
              <w:t>Uganda</w:t>
            </w:r>
            <w:proofErr w:type="spellEnd"/>
          </w:p>
          <w:p w14:paraId="5839C5EF" w14:textId="77777777" w:rsidR="00D347A7" w:rsidRPr="00D347A7" w:rsidRDefault="00D347A7" w:rsidP="00D347A7">
            <w:pPr>
              <w:spacing w:after="200" w:line="360" w:lineRule="auto"/>
              <w:ind w:left="0" w:firstLine="0"/>
              <w:jc w:val="left"/>
              <w:rPr>
                <w:sz w:val="22"/>
                <w:szCs w:val="22"/>
                <w:lang w:val="en-US"/>
              </w:rPr>
            </w:pPr>
          </w:p>
        </w:tc>
        <w:tc>
          <w:tcPr>
            <w:tcW w:w="1134" w:type="dxa"/>
          </w:tcPr>
          <w:p w14:paraId="3B6B3B37"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Women aged 25-49 (VIA, 3 years); 30-49 (HPV)</w:t>
            </w:r>
          </w:p>
        </w:tc>
        <w:tc>
          <w:tcPr>
            <w:tcW w:w="1417" w:type="dxa"/>
          </w:tcPr>
          <w:p w14:paraId="1BCB7B35"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National Cervical </w:t>
            </w:r>
            <w:r w:rsidRPr="00D347A7">
              <w:rPr>
                <w:sz w:val="22"/>
                <w:szCs w:val="22"/>
              </w:rPr>
              <w:t>С</w:t>
            </w:r>
            <w:proofErr w:type="spellStart"/>
            <w:r w:rsidRPr="00D347A7">
              <w:rPr>
                <w:sz w:val="22"/>
                <w:szCs w:val="22"/>
                <w:lang w:val="en-BZ"/>
              </w:rPr>
              <w:t>ancer</w:t>
            </w:r>
            <w:proofErr w:type="spellEnd"/>
            <w:r w:rsidRPr="00D347A7">
              <w:rPr>
                <w:sz w:val="22"/>
                <w:szCs w:val="22"/>
                <w:lang w:val="en-BZ"/>
              </w:rPr>
              <w:t xml:space="preserve"> </w:t>
            </w:r>
            <w:r w:rsidRPr="00D347A7">
              <w:rPr>
                <w:sz w:val="22"/>
                <w:szCs w:val="22"/>
                <w:lang w:val="en-US"/>
              </w:rPr>
              <w:t>Screening recommendations</w:t>
            </w:r>
          </w:p>
        </w:tc>
        <w:tc>
          <w:tcPr>
            <w:tcW w:w="993" w:type="dxa"/>
          </w:tcPr>
          <w:p w14:paraId="68426C01"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Survey</w:t>
            </w:r>
          </w:p>
        </w:tc>
        <w:tc>
          <w:tcPr>
            <w:tcW w:w="1843" w:type="dxa"/>
          </w:tcPr>
          <w:p w14:paraId="573654B4" w14:textId="77777777" w:rsidR="00D347A7" w:rsidRPr="00D347A7" w:rsidRDefault="00D347A7" w:rsidP="00D347A7">
            <w:pPr>
              <w:spacing w:after="200" w:line="360" w:lineRule="auto"/>
              <w:ind w:left="0" w:firstLine="0"/>
              <w:jc w:val="left"/>
              <w:rPr>
                <w:sz w:val="22"/>
                <w:szCs w:val="22"/>
                <w:shd w:val="clear" w:color="auto" w:fill="FFFFFF"/>
                <w:lang w:val="en-US"/>
              </w:rPr>
            </w:pPr>
            <w:r w:rsidRPr="00D347A7">
              <w:rPr>
                <w:sz w:val="22"/>
                <w:szCs w:val="22"/>
                <w:shd w:val="clear" w:color="auto" w:fill="FFFFFF"/>
                <w:lang w:val="en-US"/>
              </w:rPr>
              <w:t>Of the 900 women, only 43 (4.8%) had ever been screened for CC.</w:t>
            </w:r>
            <w:r w:rsidRPr="00D347A7">
              <w:rPr>
                <w:rFonts w:ascii="Helvetica" w:hAnsi="Helvetica" w:cs="Helvetica"/>
                <w:sz w:val="22"/>
                <w:szCs w:val="22"/>
                <w:shd w:val="clear" w:color="auto" w:fill="FFFFFF"/>
                <w:lang w:val="en-US"/>
              </w:rPr>
              <w:t xml:space="preserve"> </w:t>
            </w:r>
            <w:r w:rsidRPr="00D347A7">
              <w:rPr>
                <w:sz w:val="22"/>
                <w:szCs w:val="22"/>
                <w:shd w:val="clear" w:color="auto" w:fill="FFFFFF"/>
                <w:lang w:val="en-US"/>
              </w:rPr>
              <w:t>Barriers to cervical cancer screening were negative individual perceptions 553 (64.5%) and health facility related challenges 142 (16.6%).</w:t>
            </w:r>
          </w:p>
        </w:tc>
        <w:tc>
          <w:tcPr>
            <w:tcW w:w="1558" w:type="dxa"/>
          </w:tcPr>
          <w:p w14:paraId="5A5C5E46" w14:textId="77777777" w:rsidR="00D347A7" w:rsidRPr="00D347A7" w:rsidRDefault="00D347A7" w:rsidP="00D347A7">
            <w:pPr>
              <w:spacing w:after="200" w:line="360" w:lineRule="auto"/>
              <w:ind w:left="0" w:firstLine="0"/>
              <w:jc w:val="left"/>
              <w:rPr>
                <w:sz w:val="22"/>
                <w:szCs w:val="22"/>
                <w:lang w:val="en"/>
              </w:rPr>
            </w:pPr>
            <w:r w:rsidRPr="00D347A7">
              <w:rPr>
                <w:sz w:val="22"/>
                <w:szCs w:val="22"/>
                <w:lang w:val="en-US"/>
              </w:rPr>
              <w:t>I</w:t>
            </w:r>
            <w:proofErr w:type="spellStart"/>
            <w:r w:rsidRPr="00D347A7">
              <w:rPr>
                <w:sz w:val="22"/>
                <w:szCs w:val="22"/>
                <w:lang w:val="en"/>
              </w:rPr>
              <w:t>ncrease</w:t>
            </w:r>
            <w:proofErr w:type="spellEnd"/>
            <w:r w:rsidRPr="00D347A7">
              <w:rPr>
                <w:sz w:val="22"/>
                <w:szCs w:val="22"/>
                <w:lang w:val="en"/>
              </w:rPr>
              <w:t xml:space="preserve"> access to cervical cancer screening in rural areas and engage health workers to discuss the CC disease with women.</w:t>
            </w:r>
          </w:p>
        </w:tc>
      </w:tr>
      <w:tr w:rsidR="00D347A7" w:rsidRPr="00D347A7" w14:paraId="7032C19C" w14:textId="77777777" w:rsidTr="00886EBE">
        <w:tc>
          <w:tcPr>
            <w:tcW w:w="1135" w:type="dxa"/>
          </w:tcPr>
          <w:p w14:paraId="2E9B7AEC" w14:textId="77777777" w:rsidR="00D347A7" w:rsidRPr="00D347A7" w:rsidRDefault="00D347A7" w:rsidP="00D347A7">
            <w:pPr>
              <w:spacing w:after="200" w:line="360" w:lineRule="auto"/>
              <w:ind w:left="0" w:firstLine="0"/>
              <w:jc w:val="left"/>
              <w:rPr>
                <w:sz w:val="22"/>
                <w:szCs w:val="22"/>
                <w:lang w:val="en-US"/>
              </w:rPr>
            </w:pPr>
            <w:proofErr w:type="spellStart"/>
            <w:r w:rsidRPr="00D347A7">
              <w:rPr>
                <w:sz w:val="22"/>
                <w:szCs w:val="22"/>
                <w:lang w:val="en-US"/>
              </w:rPr>
              <w:t>Ruddies</w:t>
            </w:r>
            <w:proofErr w:type="spellEnd"/>
            <w:r w:rsidRPr="00D347A7">
              <w:rPr>
                <w:sz w:val="22"/>
                <w:szCs w:val="22"/>
                <w:lang w:val="en-US"/>
              </w:rPr>
              <w:t xml:space="preserve"> et al (2020) [23]</w:t>
            </w:r>
          </w:p>
        </w:tc>
        <w:tc>
          <w:tcPr>
            <w:tcW w:w="850" w:type="dxa"/>
          </w:tcPr>
          <w:p w14:paraId="1DC77AD1" w14:textId="77777777" w:rsidR="00D347A7" w:rsidRPr="00D347A7" w:rsidRDefault="00D347A7" w:rsidP="00D347A7">
            <w:pPr>
              <w:spacing w:after="200" w:line="360" w:lineRule="auto"/>
              <w:ind w:left="0" w:firstLine="0"/>
              <w:jc w:val="left"/>
              <w:rPr>
                <w:sz w:val="22"/>
                <w:szCs w:val="22"/>
                <w:lang w:val="en-US"/>
              </w:rPr>
            </w:pPr>
            <w:proofErr w:type="spellStart"/>
            <w:r w:rsidRPr="00D347A7">
              <w:rPr>
                <w:sz w:val="22"/>
                <w:szCs w:val="22"/>
              </w:rPr>
              <w:t>Ethiopia</w:t>
            </w:r>
            <w:proofErr w:type="spellEnd"/>
          </w:p>
        </w:tc>
        <w:tc>
          <w:tcPr>
            <w:tcW w:w="1134" w:type="dxa"/>
          </w:tcPr>
          <w:p w14:paraId="08BF578E"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Women aged 30- 49 years</w:t>
            </w:r>
          </w:p>
        </w:tc>
        <w:tc>
          <w:tcPr>
            <w:tcW w:w="1417" w:type="dxa"/>
          </w:tcPr>
          <w:p w14:paraId="2F8E9BD5"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No organized or opportunistic cervical cancer </w:t>
            </w:r>
            <w:r w:rsidRPr="00D347A7">
              <w:rPr>
                <w:sz w:val="22"/>
                <w:szCs w:val="22"/>
                <w:lang w:val="en-US"/>
              </w:rPr>
              <w:lastRenderedPageBreak/>
              <w:t>screening program</w:t>
            </w:r>
          </w:p>
        </w:tc>
        <w:tc>
          <w:tcPr>
            <w:tcW w:w="993" w:type="dxa"/>
          </w:tcPr>
          <w:p w14:paraId="0CFD0B88"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Survey</w:t>
            </w:r>
          </w:p>
        </w:tc>
        <w:tc>
          <w:tcPr>
            <w:tcW w:w="1843" w:type="dxa"/>
          </w:tcPr>
          <w:p w14:paraId="62B00904"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Only eight women (2.3%) had been screened before. Although 240 women (70.4%) had the </w:t>
            </w:r>
            <w:r w:rsidRPr="00D347A7">
              <w:rPr>
                <w:sz w:val="22"/>
                <w:szCs w:val="22"/>
                <w:lang w:val="en-US"/>
              </w:rPr>
              <w:lastRenderedPageBreak/>
              <w:t xml:space="preserve">intention to be screened, only 107 (31.4%) said that they had access to a screening facility. Living in an urban setting made it 3.35 times more likely to have a positive attitude towards cervical cancer screening as compared with women living in rural </w:t>
            </w:r>
            <w:proofErr w:type="gramStart"/>
            <w:r w:rsidRPr="00D347A7">
              <w:rPr>
                <w:sz w:val="22"/>
                <w:szCs w:val="22"/>
                <w:lang w:val="en-US"/>
              </w:rPr>
              <w:t>areas..</w:t>
            </w:r>
            <w:proofErr w:type="gramEnd"/>
          </w:p>
        </w:tc>
        <w:tc>
          <w:tcPr>
            <w:tcW w:w="1558" w:type="dxa"/>
          </w:tcPr>
          <w:p w14:paraId="1656C987"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Special emphasis should be put on</w:t>
            </w:r>
          </w:p>
          <w:p w14:paraId="1A7E092D"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training of health care </w:t>
            </w:r>
            <w:r w:rsidRPr="00D347A7">
              <w:rPr>
                <w:sz w:val="22"/>
                <w:szCs w:val="22"/>
                <w:lang w:val="en-US"/>
              </w:rPr>
              <w:lastRenderedPageBreak/>
              <w:t>providers with a focus on cervical cancer and its screening,</w:t>
            </w:r>
          </w:p>
        </w:tc>
      </w:tr>
      <w:tr w:rsidR="00D347A7" w:rsidRPr="00D347A7" w14:paraId="00EB6E6B" w14:textId="77777777" w:rsidTr="00886EBE">
        <w:tc>
          <w:tcPr>
            <w:tcW w:w="1135" w:type="dxa"/>
          </w:tcPr>
          <w:p w14:paraId="663A7BB3"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Joelle et al (2015)</w:t>
            </w:r>
          </w:p>
          <w:p w14:paraId="6CA86FF2" w14:textId="77777777" w:rsidR="00D347A7" w:rsidRPr="00D347A7" w:rsidRDefault="00D347A7" w:rsidP="00D347A7">
            <w:pPr>
              <w:spacing w:after="200" w:line="360" w:lineRule="auto"/>
              <w:ind w:left="0" w:firstLine="0"/>
              <w:jc w:val="left"/>
              <w:rPr>
                <w:sz w:val="22"/>
                <w:szCs w:val="22"/>
                <w:lang w:val="en-US"/>
              </w:rPr>
            </w:pPr>
          </w:p>
        </w:tc>
        <w:tc>
          <w:tcPr>
            <w:tcW w:w="850" w:type="dxa"/>
          </w:tcPr>
          <w:p w14:paraId="14DB82AA"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Kenya</w:t>
            </w:r>
          </w:p>
          <w:p w14:paraId="44306F07" w14:textId="77777777" w:rsidR="00D347A7" w:rsidRPr="00D347A7" w:rsidRDefault="00D347A7" w:rsidP="00D347A7">
            <w:pPr>
              <w:spacing w:after="200" w:line="360" w:lineRule="auto"/>
              <w:ind w:left="0" w:firstLine="0"/>
              <w:jc w:val="left"/>
              <w:rPr>
                <w:sz w:val="22"/>
                <w:szCs w:val="22"/>
              </w:rPr>
            </w:pPr>
          </w:p>
        </w:tc>
        <w:tc>
          <w:tcPr>
            <w:tcW w:w="1134" w:type="dxa"/>
          </w:tcPr>
          <w:p w14:paraId="11202D06"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Women aged 25-49 (VIA, 5 years); 25-30 (cytology, 5 years); 30-49 (HPV test, 5 years)</w:t>
            </w:r>
          </w:p>
          <w:p w14:paraId="1A6BEB9D" w14:textId="77777777" w:rsidR="00D347A7" w:rsidRPr="00D347A7" w:rsidRDefault="00D347A7" w:rsidP="00D347A7">
            <w:pPr>
              <w:spacing w:after="200" w:line="360" w:lineRule="auto"/>
              <w:ind w:left="0" w:firstLine="0"/>
              <w:jc w:val="left"/>
              <w:rPr>
                <w:sz w:val="22"/>
                <w:szCs w:val="22"/>
                <w:lang w:val="en-US"/>
              </w:rPr>
            </w:pPr>
          </w:p>
        </w:tc>
        <w:tc>
          <w:tcPr>
            <w:tcW w:w="1417" w:type="dxa"/>
          </w:tcPr>
          <w:p w14:paraId="393AB4DC"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National Cervical </w:t>
            </w:r>
            <w:r w:rsidRPr="00D347A7">
              <w:rPr>
                <w:sz w:val="22"/>
                <w:szCs w:val="22"/>
              </w:rPr>
              <w:t>С</w:t>
            </w:r>
            <w:proofErr w:type="spellStart"/>
            <w:r w:rsidRPr="00D347A7">
              <w:rPr>
                <w:sz w:val="22"/>
                <w:szCs w:val="22"/>
                <w:lang w:val="en-BZ"/>
              </w:rPr>
              <w:t>ancer</w:t>
            </w:r>
            <w:proofErr w:type="spellEnd"/>
            <w:r w:rsidRPr="00D347A7">
              <w:rPr>
                <w:sz w:val="22"/>
                <w:szCs w:val="22"/>
                <w:lang w:val="en-BZ"/>
              </w:rPr>
              <w:t xml:space="preserve"> </w:t>
            </w:r>
            <w:r w:rsidRPr="00D347A7">
              <w:rPr>
                <w:sz w:val="22"/>
                <w:szCs w:val="22"/>
                <w:lang w:val="en-US"/>
              </w:rPr>
              <w:t>Screening Program. P</w:t>
            </w:r>
            <w:proofErr w:type="spellStart"/>
            <w:r w:rsidRPr="00D347A7">
              <w:rPr>
                <w:sz w:val="22"/>
                <w:szCs w:val="22"/>
                <w:lang w:val="en"/>
              </w:rPr>
              <w:t>ilot</w:t>
            </w:r>
            <w:proofErr w:type="spellEnd"/>
            <w:r w:rsidRPr="00D347A7">
              <w:rPr>
                <w:sz w:val="22"/>
                <w:szCs w:val="22"/>
                <w:lang w:val="en"/>
              </w:rPr>
              <w:t xml:space="preserve"> implementation of self-sampling HPV testing</w:t>
            </w:r>
          </w:p>
          <w:p w14:paraId="1C39390F" w14:textId="77777777" w:rsidR="00D347A7" w:rsidRPr="00D347A7" w:rsidRDefault="00D347A7" w:rsidP="00D347A7">
            <w:pPr>
              <w:spacing w:after="200" w:line="360" w:lineRule="auto"/>
              <w:ind w:left="0" w:firstLine="0"/>
              <w:jc w:val="left"/>
              <w:rPr>
                <w:sz w:val="22"/>
                <w:szCs w:val="22"/>
                <w:lang w:val="en-US"/>
              </w:rPr>
            </w:pPr>
          </w:p>
        </w:tc>
        <w:tc>
          <w:tcPr>
            <w:tcW w:w="993" w:type="dxa"/>
          </w:tcPr>
          <w:p w14:paraId="5A4EC5D2"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Survey</w:t>
            </w:r>
          </w:p>
        </w:tc>
        <w:tc>
          <w:tcPr>
            <w:tcW w:w="1843" w:type="dxa"/>
          </w:tcPr>
          <w:p w14:paraId="1B07ED2C"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The main obstacles in providing services were a lack of sufficient staff (62%), inadequate training or a shortage of trained personnel (60%), low staff motivation (25%), insufficient space for screening activities (35%), and </w:t>
            </w:r>
            <w:proofErr w:type="gramStart"/>
            <w:r w:rsidRPr="00D347A7">
              <w:rPr>
                <w:sz w:val="22"/>
                <w:szCs w:val="22"/>
                <w:lang w:val="en-US"/>
              </w:rPr>
              <w:t>difficulty  with</w:t>
            </w:r>
            <w:proofErr w:type="gramEnd"/>
            <w:r w:rsidRPr="00D347A7">
              <w:rPr>
                <w:sz w:val="22"/>
                <w:szCs w:val="22"/>
                <w:lang w:val="en-US"/>
              </w:rPr>
              <w:t xml:space="preserve"> supplies (31%) or autoclaving (9%). </w:t>
            </w:r>
            <w:proofErr w:type="gramStart"/>
            <w:r w:rsidRPr="00D347A7">
              <w:rPr>
                <w:sz w:val="22"/>
                <w:szCs w:val="22"/>
                <w:lang w:val="en-US"/>
              </w:rPr>
              <w:t>Also</w:t>
            </w:r>
            <w:proofErr w:type="gramEnd"/>
            <w:r w:rsidRPr="00D347A7">
              <w:rPr>
                <w:sz w:val="22"/>
                <w:szCs w:val="22"/>
                <w:lang w:val="en-US"/>
              </w:rPr>
              <w:t xml:space="preserve"> low community </w:t>
            </w:r>
            <w:r w:rsidRPr="00D347A7">
              <w:rPr>
                <w:sz w:val="22"/>
                <w:szCs w:val="22"/>
                <w:lang w:val="en-US"/>
              </w:rPr>
              <w:lastRenderedPageBreak/>
              <w:t>mobilization as a problem within the population</w:t>
            </w:r>
          </w:p>
        </w:tc>
        <w:tc>
          <w:tcPr>
            <w:tcW w:w="1558" w:type="dxa"/>
          </w:tcPr>
          <w:p w14:paraId="1A226955"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lastRenderedPageBreak/>
              <w:t>Additional health care providers training, increased community mobilization</w:t>
            </w:r>
            <w:r w:rsidRPr="00D347A7" w:rsidDel="001E522B">
              <w:rPr>
                <w:sz w:val="22"/>
                <w:szCs w:val="22"/>
                <w:lang w:val="en-US"/>
              </w:rPr>
              <w:t xml:space="preserve"> </w:t>
            </w:r>
            <w:r w:rsidRPr="00D347A7">
              <w:rPr>
                <w:sz w:val="22"/>
                <w:szCs w:val="22"/>
                <w:lang w:val="en-US"/>
              </w:rPr>
              <w:t>by</w:t>
            </w:r>
            <w:r w:rsidRPr="00D347A7">
              <w:rPr>
                <w:sz w:val="22"/>
                <w:szCs w:val="22"/>
                <w:lang w:val="en"/>
              </w:rPr>
              <w:t xml:space="preserve"> educational campaigns and training for both groups</w:t>
            </w:r>
          </w:p>
          <w:p w14:paraId="352FAC22" w14:textId="77777777" w:rsidR="00D347A7" w:rsidRPr="00D347A7" w:rsidRDefault="00D347A7" w:rsidP="00D347A7">
            <w:pPr>
              <w:spacing w:after="200" w:line="360" w:lineRule="auto"/>
              <w:ind w:left="0" w:firstLine="0"/>
              <w:jc w:val="left"/>
              <w:rPr>
                <w:sz w:val="22"/>
                <w:szCs w:val="22"/>
                <w:lang w:val="en-US"/>
              </w:rPr>
            </w:pPr>
          </w:p>
        </w:tc>
      </w:tr>
      <w:tr w:rsidR="00D347A7" w:rsidRPr="00D347A7" w14:paraId="7F1670B3" w14:textId="77777777" w:rsidTr="00886EBE">
        <w:tc>
          <w:tcPr>
            <w:tcW w:w="1135" w:type="dxa"/>
          </w:tcPr>
          <w:p w14:paraId="62F7BF15"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Bevilacqua et al (2021)</w:t>
            </w:r>
          </w:p>
          <w:p w14:paraId="556A7C05" w14:textId="77777777" w:rsidR="00D347A7" w:rsidRPr="00D347A7" w:rsidRDefault="00D347A7" w:rsidP="00D347A7">
            <w:pPr>
              <w:spacing w:after="200" w:line="360" w:lineRule="auto"/>
              <w:ind w:left="0" w:firstLine="0"/>
              <w:jc w:val="left"/>
              <w:rPr>
                <w:sz w:val="22"/>
                <w:szCs w:val="22"/>
                <w:lang w:val="en-US"/>
              </w:rPr>
            </w:pPr>
          </w:p>
        </w:tc>
        <w:tc>
          <w:tcPr>
            <w:tcW w:w="850" w:type="dxa"/>
          </w:tcPr>
          <w:p w14:paraId="7124A6A0"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Guatemala</w:t>
            </w:r>
          </w:p>
          <w:p w14:paraId="26194E06" w14:textId="77777777" w:rsidR="00D347A7" w:rsidRPr="00D347A7" w:rsidRDefault="00D347A7" w:rsidP="00D347A7">
            <w:pPr>
              <w:spacing w:after="200" w:line="360" w:lineRule="auto"/>
              <w:ind w:left="0" w:firstLine="0"/>
              <w:jc w:val="left"/>
              <w:rPr>
                <w:sz w:val="22"/>
                <w:szCs w:val="22"/>
                <w:lang w:val="en-US"/>
              </w:rPr>
            </w:pPr>
          </w:p>
        </w:tc>
        <w:tc>
          <w:tcPr>
            <w:tcW w:w="1134" w:type="dxa"/>
          </w:tcPr>
          <w:p w14:paraId="33D3066F"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Women aged 25-29 (cytology, 3 years); 50-54 (cytology, 3 years); 30-49 (cytology, 3 years); 30-39 (HPV test, 5 years); 40-49 (VIA, 3 years)</w:t>
            </w:r>
          </w:p>
          <w:p w14:paraId="41AAAA63" w14:textId="77777777" w:rsidR="00D347A7" w:rsidRPr="00D347A7" w:rsidRDefault="00D347A7" w:rsidP="00D347A7">
            <w:pPr>
              <w:spacing w:after="200" w:line="360" w:lineRule="auto"/>
              <w:ind w:left="0" w:firstLine="0"/>
              <w:jc w:val="left"/>
              <w:rPr>
                <w:sz w:val="22"/>
                <w:szCs w:val="22"/>
                <w:lang w:val="en-US"/>
              </w:rPr>
            </w:pPr>
          </w:p>
        </w:tc>
        <w:tc>
          <w:tcPr>
            <w:tcW w:w="1417" w:type="dxa"/>
          </w:tcPr>
          <w:p w14:paraId="4B577E8B"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 xml:space="preserve">National Cervical </w:t>
            </w:r>
            <w:r w:rsidRPr="00D347A7">
              <w:rPr>
                <w:sz w:val="22"/>
                <w:szCs w:val="22"/>
              </w:rPr>
              <w:t>С</w:t>
            </w:r>
            <w:proofErr w:type="spellStart"/>
            <w:r w:rsidRPr="00D347A7">
              <w:rPr>
                <w:sz w:val="22"/>
                <w:szCs w:val="22"/>
                <w:lang w:val="en-BZ"/>
              </w:rPr>
              <w:t>ancer</w:t>
            </w:r>
            <w:proofErr w:type="spellEnd"/>
            <w:r w:rsidRPr="00D347A7">
              <w:rPr>
                <w:sz w:val="22"/>
                <w:szCs w:val="22"/>
                <w:lang w:val="en-BZ"/>
              </w:rPr>
              <w:t xml:space="preserve"> </w:t>
            </w:r>
            <w:r w:rsidRPr="00D347A7">
              <w:rPr>
                <w:sz w:val="22"/>
                <w:szCs w:val="22"/>
                <w:lang w:val="en-US"/>
              </w:rPr>
              <w:t>Screening Program.</w:t>
            </w:r>
          </w:p>
        </w:tc>
        <w:tc>
          <w:tcPr>
            <w:tcW w:w="993" w:type="dxa"/>
          </w:tcPr>
          <w:p w14:paraId="769E6785"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Qualitative, in-depth interview</w:t>
            </w:r>
          </w:p>
        </w:tc>
        <w:tc>
          <w:tcPr>
            <w:tcW w:w="1843" w:type="dxa"/>
          </w:tcPr>
          <w:p w14:paraId="35F64F08"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Barriers to screening included ancillary costs, control by male partners, poor provider communication and systems-level resource constraints, like shortages of tests and long wait times</w:t>
            </w:r>
          </w:p>
          <w:p w14:paraId="4542A72B" w14:textId="77777777" w:rsidR="00D347A7" w:rsidRPr="00D347A7" w:rsidRDefault="00D347A7" w:rsidP="00D347A7">
            <w:pPr>
              <w:spacing w:after="200" w:line="360" w:lineRule="auto"/>
              <w:ind w:left="0" w:firstLine="0"/>
              <w:jc w:val="left"/>
              <w:rPr>
                <w:sz w:val="22"/>
                <w:szCs w:val="22"/>
                <w:lang w:val="en-US"/>
              </w:rPr>
            </w:pPr>
          </w:p>
        </w:tc>
        <w:tc>
          <w:tcPr>
            <w:tcW w:w="1558" w:type="dxa"/>
          </w:tcPr>
          <w:p w14:paraId="2913FE7B" w14:textId="77777777" w:rsidR="00D347A7" w:rsidRPr="00D347A7" w:rsidRDefault="00D347A7" w:rsidP="00D347A7">
            <w:pPr>
              <w:spacing w:after="200" w:line="360" w:lineRule="auto"/>
              <w:ind w:left="0" w:firstLine="0"/>
              <w:jc w:val="left"/>
              <w:rPr>
                <w:sz w:val="22"/>
                <w:szCs w:val="22"/>
                <w:lang w:val="en-US"/>
              </w:rPr>
            </w:pPr>
            <w:r w:rsidRPr="00D347A7">
              <w:rPr>
                <w:sz w:val="22"/>
                <w:szCs w:val="22"/>
                <w:lang w:val="en-US"/>
              </w:rPr>
              <w:t>Discussions with women who have been screened for cervical cancer, health campaigns, self-screening for HPV</w:t>
            </w:r>
          </w:p>
        </w:tc>
      </w:tr>
    </w:tbl>
    <w:p w14:paraId="69A5426B"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eastAsia="ru-RU"/>
        </w:rPr>
      </w:pPr>
    </w:p>
    <w:p w14:paraId="66405817" w14:textId="77777777" w:rsidR="00D907AE" w:rsidRPr="00A30AE6" w:rsidRDefault="00D907AE" w:rsidP="00226B35">
      <w:pPr>
        <w:tabs>
          <w:tab w:val="left" w:pos="709"/>
        </w:tabs>
        <w:ind w:left="284"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East China is one of the places with a heavy burden associated with CC. Although the Chinese government continuously provides affordable, free CC screening to women residing in rural areas aged 35-64 years, the program has low coverage even in more developed parts of East China. The authors posit that a lack of awareness regarding CC screening among women residing in rural areas constitutes the primary issue leading to inadequate coverage. Furthermore, they underscore the pivotal role of healthcare workers in mitigating this challenge.  The main problem affecting low attendance in screening is low awareness of the existing screening program. According to the results of this study, over a third of women living in rural areas have never participated in cervical cancer screening. However, </w:t>
      </w:r>
      <w:proofErr w:type="gramStart"/>
      <w:r w:rsidRPr="00A30AE6">
        <w:rPr>
          <w:rFonts w:eastAsia="Times New Roman" w:cs="Times New Roman"/>
          <w:sz w:val="28"/>
          <w:szCs w:val="28"/>
          <w:lang w:val="en-US" w:eastAsia="ru-RU"/>
        </w:rPr>
        <w:t>the overwhelming majority of</w:t>
      </w:r>
      <w:proofErr w:type="gramEnd"/>
      <w:r w:rsidRPr="00A30AE6">
        <w:rPr>
          <w:rFonts w:eastAsia="Times New Roman" w:cs="Times New Roman"/>
          <w:sz w:val="28"/>
          <w:szCs w:val="28"/>
          <w:lang w:val="en-US" w:eastAsia="ru-RU"/>
        </w:rPr>
        <w:t xml:space="preserve"> women in rural areas have a positive attitude towards screening. Another important factor is the role of healthcare workers, as they contribute to health promotion and provide information about CC and CC screening. Thus, the knowledge of medical professionals about </w:t>
      </w:r>
      <w:r w:rsidRPr="00A30AE6">
        <w:rPr>
          <w:rFonts w:eastAsia="Times New Roman" w:cs="Times New Roman"/>
          <w:sz w:val="28"/>
          <w:szCs w:val="28"/>
          <w:lang w:eastAsia="ru-RU"/>
        </w:rPr>
        <w:t>СС</w:t>
      </w:r>
      <w:r w:rsidRPr="00A30AE6">
        <w:rPr>
          <w:rFonts w:eastAsia="Times New Roman" w:cs="Times New Roman"/>
          <w:sz w:val="28"/>
          <w:szCs w:val="28"/>
          <w:lang w:val="en-US" w:eastAsia="ru-RU"/>
        </w:rPr>
        <w:t xml:space="preserve"> is very important since they </w:t>
      </w:r>
      <w:proofErr w:type="gramStart"/>
      <w:r w:rsidRPr="00A30AE6">
        <w:rPr>
          <w:rFonts w:eastAsia="Times New Roman" w:cs="Times New Roman"/>
          <w:sz w:val="28"/>
          <w:szCs w:val="28"/>
          <w:lang w:val="en-US" w:eastAsia="ru-RU"/>
        </w:rPr>
        <w:t>have to</w:t>
      </w:r>
      <w:proofErr w:type="gramEnd"/>
      <w:r w:rsidRPr="00A30AE6">
        <w:rPr>
          <w:rFonts w:eastAsia="Times New Roman" w:cs="Times New Roman"/>
          <w:sz w:val="28"/>
          <w:szCs w:val="28"/>
          <w:lang w:val="en-US" w:eastAsia="ru-RU"/>
        </w:rPr>
        <w:t xml:space="preserve"> provide accurate and up-to-date information to women. Therefore, it was proposed to target the primary healthcare professionals with upgrade training on a </w:t>
      </w:r>
      <w:r w:rsidRPr="00A30AE6">
        <w:rPr>
          <w:rFonts w:eastAsia="Times New Roman" w:cs="Times New Roman"/>
          <w:sz w:val="28"/>
          <w:szCs w:val="28"/>
          <w:lang w:val="en-US" w:eastAsia="ru-RU"/>
        </w:rPr>
        <w:lastRenderedPageBreak/>
        <w:t>range of issues related to CC. In addition, different approaches to ensure the continuity of health education</w:t>
      </w:r>
      <w:r w:rsidRPr="00A30AE6">
        <w:rPr>
          <w:rFonts w:eastAsia="Times New Roman" w:cs="Times New Roman"/>
          <w:sz w:val="28"/>
          <w:szCs w:val="28"/>
          <w:lang w:val="en" w:eastAsia="ru-RU"/>
        </w:rPr>
        <w:t xml:space="preserve"> should be studied and implemented</w:t>
      </w:r>
      <w:r w:rsidRPr="00A30AE6">
        <w:rPr>
          <w:rFonts w:eastAsia="Times New Roman" w:cs="Times New Roman"/>
          <w:sz w:val="28"/>
          <w:szCs w:val="28"/>
          <w:lang w:val="en-US" w:eastAsia="ru-RU"/>
        </w:rPr>
        <w:t xml:space="preserve">, as one short speech on health issues may not transform in improved screening attendance. </w:t>
      </w:r>
      <w:proofErr w:type="gramStart"/>
      <w:r w:rsidRPr="00A30AE6">
        <w:rPr>
          <w:rFonts w:eastAsia="Times New Roman" w:cs="Times New Roman"/>
          <w:sz w:val="28"/>
          <w:szCs w:val="28"/>
          <w:lang w:val="en-US" w:eastAsia="ru-RU"/>
        </w:rPr>
        <w:t>Despite the fact that</w:t>
      </w:r>
      <w:proofErr w:type="gramEnd"/>
      <w:r w:rsidRPr="00A30AE6">
        <w:rPr>
          <w:rFonts w:eastAsia="Times New Roman" w:cs="Times New Roman"/>
          <w:sz w:val="28"/>
          <w:szCs w:val="28"/>
          <w:lang w:val="en-US" w:eastAsia="ru-RU"/>
        </w:rPr>
        <w:t xml:space="preserve"> education-oriented approach is relatively costly and time consuming, it is likely to have a long-lasting impact, which will manifest as reduced mortality and improved survival of </w:t>
      </w:r>
      <w:r w:rsidRPr="00A30AE6">
        <w:rPr>
          <w:rFonts w:eastAsia="Times New Roman" w:cs="Times New Roman"/>
          <w:sz w:val="28"/>
          <w:szCs w:val="28"/>
          <w:lang w:val="kk-KZ" w:eastAsia="ru-RU"/>
        </w:rPr>
        <w:t>СС</w:t>
      </w:r>
      <w:r w:rsidRPr="00A30AE6">
        <w:rPr>
          <w:rFonts w:eastAsia="Times New Roman" w:cs="Times New Roman"/>
          <w:sz w:val="28"/>
          <w:szCs w:val="28"/>
          <w:lang w:val="en-US" w:eastAsia="ru-RU"/>
        </w:rPr>
        <w:t xml:space="preserve"> patients</w:t>
      </w:r>
      <w:r w:rsidRPr="00A30AE6">
        <w:rPr>
          <w:rFonts w:eastAsia="Times New Roman" w:cs="Times New Roman"/>
          <w:sz w:val="28"/>
          <w:szCs w:val="28"/>
          <w:vertAlign w:val="superscript"/>
          <w:lang w:val="en-US" w:eastAsia="ru-RU"/>
        </w:rPr>
        <w:t>11</w:t>
      </w:r>
      <w:r w:rsidRPr="00A30AE6">
        <w:rPr>
          <w:rFonts w:eastAsia="Times New Roman" w:cs="Times New Roman"/>
          <w:sz w:val="28"/>
          <w:szCs w:val="28"/>
          <w:lang w:val="en-US" w:eastAsia="ru-RU"/>
        </w:rPr>
        <w:t xml:space="preserve">. </w:t>
      </w:r>
    </w:p>
    <w:p w14:paraId="4D804CD0"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Certain Latin American countries demonstrate the highest incidence and mortality rates from CC (9.4 and 2.6 per 100,000 people, respectively). These numbers even surpass the data observed for Afro-American population (8.9 and 3.9 per 100,000 people, respectively)</w:t>
      </w:r>
      <w:r w:rsidRPr="00A30AE6">
        <w:rPr>
          <w:rFonts w:eastAsia="Times New Roman" w:cs="Times New Roman"/>
          <w:sz w:val="28"/>
          <w:szCs w:val="28"/>
          <w:vertAlign w:val="superscript"/>
          <w:lang w:val="en-US" w:eastAsia="ru-RU"/>
        </w:rPr>
        <w:t xml:space="preserve"> 12-13</w:t>
      </w:r>
      <w:r w:rsidRPr="00A30AE6">
        <w:rPr>
          <w:rFonts w:eastAsia="Times New Roman" w:cs="Times New Roman"/>
          <w:sz w:val="28"/>
          <w:szCs w:val="28"/>
          <w:lang w:val="en-US" w:eastAsia="ru-RU"/>
        </w:rPr>
        <w:t>. Perhaps, one of the contributing factors to this alarming situation is a relatively low level of CC screening in rural areas of Latin America. Such, those Latin American women who live in rural areas, have 12.7 times higher rates of invasive CC than those who are living in areas of high socioeconomic status</w:t>
      </w:r>
      <w:r w:rsidRPr="00A30AE6">
        <w:rPr>
          <w:rFonts w:eastAsia="Times New Roman" w:cs="Times New Roman"/>
          <w:sz w:val="28"/>
          <w:szCs w:val="28"/>
          <w:vertAlign w:val="superscript"/>
          <w:lang w:val="en-US" w:eastAsia="ru-RU"/>
        </w:rPr>
        <w:t>14</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{"citationItems":[{"id":"ITEM-1","itemData":{"DOI":"10.1016/J.YGYNO.2014.03.559","ISSN":"1095-6859","PMID":"24674831","abstract":"Objective This study aimed to evaluate the incidence of cervical cancer by nativity [United States (US) versus non-US], neighborhood socioeconomic status and ethnic enclave among Hispanics and Asians in California. Methods Using data from the California Cancer Registry, information on all primary invasive cervical cancer (Cca) patients diagnosed in California from January 1, 1990 through December 31, 2004 was obtained. We analyzed the influence of enclave, socioeconomic status and nativity on Cca incidence. Results Among the 22,189 Cca cases diagnosed between 1990 and 2004, 50% were non-Hispanic white, 39% Hispanic and 11% Asian women, and 63% US-born. Seventy percent of the Cca cases were squamous cell carcinoma, 19% adenocarcinoma and 11% other histologies. Higher incidence of Cca was observed in high enclave (76%) and low socioeconomic status (70%) neighborhoods. By ethnic group, US-born women showed lower rates of squamous cell carcinoma compared to foreign-born women. Hispanics living in low socioeconomic and high enclave had 12.7 times higher rate of Cca than those living in high socioeconomic, low enclave neighborhoods. For Asian women incidence rates were 6 times higher in the low socioeconomic, high enclave neighborhoods compared to those living in high socioeconomic, low enclave neighborhoods. Conclusion More targeted outreach to increase Pap smear screening and human papilloma virus vaccination for women living in high enclave neighborhoods can help decrease the incidence of Cca in these groups of women. © 2014 Elsevier Inc.","author":[{"dropping-particle":"","family":"Froment","given":"Marie Anne","non-dropping-particle":"","parse-names":false,"suffix":""},{"dropping-particle":"","family":"Gomez","given":"Scarlett L.","non-dropping-particle":"","parse-names":false,"suffix":""},{"dropping-particle":"","family":"Roux","given":"Audrey","non-dropping-particle":"","parse-names":false,"suffix":""},{"dropping-particle":"","family":"Derouen","given":"Mindy C.","non-dropping-particle":"","parse-names":false,"suffix":""},{"dropping-particle":"","family":"Kidd","given":"Elizabeth A.","non-dropping-particle":"","parse-names":false,"suffix":""}],"container-title":"Gynecologic oncology","id":"ITEM-1","issue":"3","issued":{"date-parts":[["2014"]]},"page":"409-415","publisher":"Gynecol Oncol","title":"Impact of socioeconomic status and ethnic enclave on cervical cancer incidence among Hispanics and Asians in California","type":"article-journal","volume":"133"},"uris":["http://www.mendeley.com/documents/?uuid=b4e92207-52b1-39cd-b525-ee567ab7a6b1"]}],"mendeley":{"formattedCitation":"&lt;sup&gt;13&lt;/sup&gt;","plainTextFormattedCitation":"13","previouslyFormattedCitation":"(1)"},"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Also, more than 60% of late-stage cancers are found in the places with low level of healthcare provision, which is common for rural regions</w:t>
      </w:r>
      <w:r w:rsidRPr="00A30AE6">
        <w:rPr>
          <w:rFonts w:eastAsia="Times New Roman" w:cs="Times New Roman"/>
          <w:sz w:val="28"/>
          <w:szCs w:val="28"/>
          <w:vertAlign w:val="superscript"/>
          <w:lang w:val="en-US" w:eastAsia="ru-RU"/>
        </w:rPr>
        <w:t>15</w:t>
      </w:r>
      <w:r w:rsidRPr="00A30AE6">
        <w:rPr>
          <w:rFonts w:eastAsia="Times New Roman" w:cs="Times New Roman"/>
          <w:sz w:val="28"/>
          <w:szCs w:val="28"/>
          <w:lang w:val="en-US" w:eastAsia="ru-RU"/>
        </w:rPr>
        <w:t xml:space="preserve">. Consequently, Latin American women of lower educational and socioeconomic status living in rural areas and enclaves are significantly less likely to be screened for CC than other Latin American women. Bearing in mind that the proportion of rural population in Latin America is high, there is a need to increase adherence to CC screening appointments among rural communities, which could be done via introduction of educational interventions that are grounded on the “promoter” program. </w:t>
      </w:r>
      <w:r w:rsidRPr="00A30AE6">
        <w:rPr>
          <w:rFonts w:eastAsia="Times New Roman" w:cs="Times New Roman"/>
          <w:sz w:val="28"/>
          <w:szCs w:val="28"/>
          <w:vertAlign w:val="superscript"/>
          <w:lang w:val="en-US" w:eastAsia="ru-RU"/>
        </w:rPr>
        <w:t>12</w:t>
      </w:r>
      <w:r w:rsidRPr="00A30AE6">
        <w:rPr>
          <w:rFonts w:eastAsia="Times New Roman" w:cs="Times New Roman"/>
          <w:sz w:val="28"/>
          <w:szCs w:val="28"/>
          <w:lang w:val="en-US" w:eastAsia="ru-RU"/>
        </w:rPr>
        <w:t xml:space="preserve">. </w:t>
      </w:r>
    </w:p>
    <w:p w14:paraId="4E0F94F7"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proofErr w:type="gramStart"/>
      <w:r w:rsidRPr="00A30AE6">
        <w:rPr>
          <w:rFonts w:eastAsia="Times New Roman" w:cs="Times New Roman"/>
          <w:sz w:val="28"/>
          <w:szCs w:val="28"/>
          <w:lang w:val="en-US" w:eastAsia="ru-RU"/>
        </w:rPr>
        <w:t>Definitely, there</w:t>
      </w:r>
      <w:proofErr w:type="gramEnd"/>
      <w:r w:rsidRPr="00A30AE6">
        <w:rPr>
          <w:rFonts w:eastAsia="Times New Roman" w:cs="Times New Roman"/>
          <w:sz w:val="28"/>
          <w:szCs w:val="28"/>
          <w:lang w:val="en-US" w:eastAsia="ru-RU"/>
        </w:rPr>
        <w:t xml:space="preserve"> is a need for specific, clear policy measures targeted at raising the CC screening coverage among rural populations. For this, certain interventions could be proposed which address each of the sensitive issues: reaching those who are underserved, increasing awareness of target population groups and sensitizing policy makers on these issues. As a result, several different strategies have been suggested to improve the screening behavior and these include preparation and sending of reminders, provision of various educational campaigns </w:t>
      </w:r>
      <w:r w:rsidRPr="00A30AE6">
        <w:rPr>
          <w:rFonts w:eastAsia="Times New Roman" w:cs="Times New Roman"/>
          <w:sz w:val="28"/>
          <w:szCs w:val="28"/>
          <w:vertAlign w:val="superscript"/>
          <w:lang w:val="en-US" w:eastAsia="ru-RU"/>
        </w:rPr>
        <w:t>16-17</w:t>
      </w:r>
      <w:r w:rsidRPr="00A30AE6">
        <w:rPr>
          <w:rFonts w:eastAsia="Times New Roman" w:cs="Times New Roman"/>
          <w:sz w:val="28"/>
          <w:szCs w:val="28"/>
          <w:lang w:val="en-US" w:eastAsia="ru-RU"/>
        </w:rPr>
        <w:t>, elimination or reduction of structural and financial barriers</w:t>
      </w:r>
      <w:proofErr w:type="gramStart"/>
      <w:r w:rsidRPr="00A30AE6">
        <w:rPr>
          <w:rFonts w:eastAsia="Times New Roman" w:cs="Times New Roman"/>
          <w:sz w:val="28"/>
          <w:szCs w:val="28"/>
          <w:vertAlign w:val="superscript"/>
          <w:lang w:val="en-US" w:eastAsia="ru-RU"/>
        </w:rPr>
        <w:t xml:space="preserve">18 </w:t>
      </w:r>
      <w:r w:rsidRPr="00A30AE6">
        <w:rPr>
          <w:rFonts w:eastAsia="Times New Roman" w:cs="Times New Roman"/>
          <w:sz w:val="28"/>
          <w:szCs w:val="28"/>
          <w:lang w:val="en-US" w:eastAsia="ru-RU"/>
        </w:rPr>
        <w:t>,</w:t>
      </w:r>
      <w:proofErr w:type="gramEnd"/>
      <w:r w:rsidRPr="00A30AE6">
        <w:rPr>
          <w:rFonts w:eastAsia="Times New Roman" w:cs="Times New Roman"/>
          <w:sz w:val="28"/>
          <w:szCs w:val="28"/>
          <w:lang w:val="en-US" w:eastAsia="ru-RU"/>
        </w:rPr>
        <w:t xml:space="preserve"> and activities aimed at improving knowledge of CC screening among the medical professionals. Besides, it is worth developing recommendations on the use of individualized educational interventions, to encourage and motivate women to undergo the CC screening</w:t>
      </w:r>
      <w:r w:rsidRPr="00A30AE6">
        <w:rPr>
          <w:rFonts w:eastAsia="Times New Roman" w:cs="Times New Roman"/>
          <w:sz w:val="28"/>
          <w:szCs w:val="28"/>
          <w:vertAlign w:val="superscript"/>
          <w:lang w:val="en-US" w:eastAsia="ru-RU"/>
        </w:rPr>
        <w:t>19-20</w:t>
      </w:r>
      <w:r w:rsidRPr="00A30AE6">
        <w:rPr>
          <w:rFonts w:eastAsia="Times New Roman" w:cs="Times New Roman"/>
          <w:sz w:val="28"/>
          <w:szCs w:val="28"/>
          <w:lang w:val="en-US" w:eastAsia="ru-RU"/>
        </w:rPr>
        <w:t xml:space="preserve"> and </w:t>
      </w:r>
      <w:proofErr w:type="spellStart"/>
      <w:r w:rsidRPr="00A30AE6">
        <w:rPr>
          <w:rFonts w:eastAsia="Times New Roman" w:cs="Times New Roman"/>
          <w:sz w:val="28"/>
          <w:szCs w:val="28"/>
          <w:lang w:val="en-US" w:eastAsia="ru-RU"/>
        </w:rPr>
        <w:t>targetedly</w:t>
      </w:r>
      <w:proofErr w:type="spellEnd"/>
      <w:r w:rsidRPr="00A30AE6">
        <w:rPr>
          <w:rFonts w:eastAsia="Times New Roman" w:cs="Times New Roman"/>
          <w:sz w:val="28"/>
          <w:szCs w:val="28"/>
          <w:lang w:val="en-US" w:eastAsia="ru-RU"/>
        </w:rPr>
        <w:t xml:space="preserve"> adapt all interventions to the needs of specific population groups. </w:t>
      </w:r>
    </w:p>
    <w:p w14:paraId="46D2938F"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The HPV self-sampling campaign implemented in Bolivian rural regions effectively elevated screening coverage, achieving the annual average within a mere three-month period</w:t>
      </w:r>
      <w:r w:rsidRPr="00A30AE6">
        <w:rPr>
          <w:rFonts w:eastAsia="Times New Roman" w:cs="Times New Roman"/>
          <w:sz w:val="28"/>
          <w:szCs w:val="28"/>
          <w:vertAlign w:val="superscript"/>
          <w:lang w:val="en-US" w:eastAsia="ru-RU"/>
        </w:rPr>
        <w:t>21</w:t>
      </w:r>
      <w:r w:rsidRPr="00A30AE6">
        <w:rPr>
          <w:rFonts w:eastAsia="Times New Roman" w:cs="Times New Roman"/>
          <w:sz w:val="28"/>
          <w:szCs w:val="28"/>
          <w:lang w:val="en-US" w:eastAsia="ru-RU"/>
        </w:rPr>
        <w:t xml:space="preserve">. </w:t>
      </w:r>
    </w:p>
    <w:p w14:paraId="1773A7E6"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Therefore considering the constraints of limited resources, it is advisable to explore alternatives to routine cytological screening, as suggested in the recent WHO recommendations: </w:t>
      </w:r>
      <w:r w:rsidRPr="00A30AE6">
        <w:rPr>
          <w:rFonts w:eastAsia="Times New Roman" w:cs="Times New Roman"/>
          <w:sz w:val="28"/>
          <w:szCs w:val="28"/>
          <w:lang w:val="en" w:eastAsia="ru-RU"/>
        </w:rPr>
        <w:t xml:space="preserve">implementation </w:t>
      </w:r>
      <w:r w:rsidRPr="00A30AE6">
        <w:rPr>
          <w:rFonts w:eastAsia="Times New Roman" w:cs="Times New Roman"/>
          <w:sz w:val="28"/>
          <w:szCs w:val="28"/>
          <w:lang w:val="en-US" w:eastAsia="ru-RU"/>
        </w:rPr>
        <w:t xml:space="preserve">of HPV DNA testing and self-sampling as the preferred methods </w:t>
      </w:r>
      <w:r w:rsidRPr="00A30AE6">
        <w:rPr>
          <w:rFonts w:eastAsia="Times New Roman" w:cs="Times New Roman"/>
          <w:sz w:val="28"/>
          <w:szCs w:val="28"/>
          <w:lang w:val="en" w:eastAsia="ru-RU"/>
        </w:rPr>
        <w:t>in remote and rural areas</w:t>
      </w:r>
      <w:r w:rsidRPr="00A30AE6">
        <w:rPr>
          <w:rFonts w:eastAsia="Times New Roman" w:cs="Times New Roman"/>
          <w:sz w:val="28"/>
          <w:szCs w:val="28"/>
          <w:vertAlign w:val="superscript"/>
          <w:lang w:val="en" w:eastAsia="ru-RU"/>
        </w:rPr>
        <w:t>9</w:t>
      </w:r>
      <w:r w:rsidRPr="00A30AE6">
        <w:rPr>
          <w:rFonts w:eastAsia="Times New Roman" w:cs="Times New Roman"/>
          <w:sz w:val="28"/>
          <w:szCs w:val="28"/>
          <w:lang w:val="en" w:eastAsia="ru-RU"/>
        </w:rPr>
        <w:fldChar w:fldCharType="begin" w:fldLock="1"/>
      </w:r>
      <w:r w:rsidRPr="00A30AE6">
        <w:rPr>
          <w:rFonts w:eastAsia="Times New Roman" w:cs="Times New Roman"/>
          <w:sz w:val="28"/>
          <w:szCs w:val="28"/>
          <w:lang w:val="en" w:eastAsia="ru-RU"/>
        </w:rPr>
        <w:instrText>ADDIN CSL_CITATION {"citationItems":[{"id":"ITEM-1","itemData":{"ISBN":"9789240030824","author":[{"dropping-particle":"","family":"WHO guideline","given":"","non-dropping-particle":"","parse-names":false,"suffix":""}],"id":"ITEM-1","issued":{"date-parts":[["2021"]]},"title":"WHO guideline for screening and treatment of cervical pre-cancer lesions for cervical cancer prevention, second edition","type":"article-journal"},"uris":["http://www.mendeley.com/documents/?uuid=c44f9383-6486-3cd9-af9e-87eb871b6065"]}],"mendeley":{"formattedCitation":"&lt;sup&gt;25&lt;/sup&gt;","plainTextFormattedCitation":"25","previouslyFormattedCitation":"&lt;sup&gt;25&lt;/sup&gt;"},"properties":{"noteIndex":0},"schema":"https://github.com/citation-style-language/schema/raw/master/csl-citation.json"}</w:instrText>
      </w:r>
      <w:r w:rsidRPr="00A30AE6">
        <w:rPr>
          <w:rFonts w:eastAsia="Times New Roman" w:cs="Times New Roman"/>
          <w:sz w:val="28"/>
          <w:szCs w:val="28"/>
          <w:lang w:val="en" w:eastAsia="ru-RU"/>
        </w:rPr>
        <w:fldChar w:fldCharType="end"/>
      </w:r>
      <w:r w:rsidRPr="00A30AE6">
        <w:rPr>
          <w:rFonts w:eastAsia="Times New Roman" w:cs="Times New Roman"/>
          <w:sz w:val="28"/>
          <w:szCs w:val="28"/>
          <w:lang w:val="en-US" w:eastAsia="ru-RU"/>
        </w:rPr>
        <w:t>.</w:t>
      </w:r>
    </w:p>
    <w:p w14:paraId="4AFCD8F4"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Peru exhibits a high incidence of cervical cancer, </w:t>
      </w:r>
      <w:r w:rsidRPr="00A30AE6">
        <w:rPr>
          <w:rFonts w:eastAsia="Times New Roman" w:cs="Times New Roman"/>
          <w:sz w:val="28"/>
          <w:szCs w:val="28"/>
          <w:lang w:val="en" w:eastAsia="ru-RU"/>
        </w:rPr>
        <w:t>also, there is a low level of</w:t>
      </w:r>
      <w:r w:rsidRPr="00A30AE6">
        <w:rPr>
          <w:rFonts w:eastAsia="Times New Roman" w:cs="Times New Roman"/>
          <w:sz w:val="28"/>
          <w:szCs w:val="28"/>
          <w:lang w:val="en-US" w:eastAsia="ru-RU"/>
        </w:rPr>
        <w:t xml:space="preserve"> </w:t>
      </w:r>
      <w:r w:rsidRPr="00A30AE6">
        <w:rPr>
          <w:rFonts w:eastAsia="Times New Roman" w:cs="Times New Roman"/>
          <w:sz w:val="28"/>
          <w:szCs w:val="28"/>
          <w:lang w:eastAsia="ru-RU"/>
        </w:rPr>
        <w:t>СС</w:t>
      </w:r>
      <w:r w:rsidRPr="00A30AE6">
        <w:rPr>
          <w:rFonts w:eastAsia="Times New Roman" w:cs="Times New Roman"/>
          <w:sz w:val="28"/>
          <w:szCs w:val="28"/>
          <w:lang w:val="en" w:eastAsia="ru-RU"/>
        </w:rPr>
        <w:t xml:space="preserve"> screening coverage. </w:t>
      </w:r>
      <w:r w:rsidRPr="00A30AE6">
        <w:rPr>
          <w:rFonts w:eastAsia="Times New Roman" w:cs="Times New Roman"/>
          <w:sz w:val="28"/>
          <w:szCs w:val="28"/>
          <w:lang w:val="en-US" w:eastAsia="ru-RU"/>
        </w:rPr>
        <w:t xml:space="preserve">In Peru inadequate screening is due to low public awareness of cervical cancer and the HPV vaccine. This study emphasizes medical professionals' views, highlighting the negative perception of healthcare services and the absence of </w:t>
      </w:r>
      <w:r w:rsidRPr="00A30AE6">
        <w:rPr>
          <w:rFonts w:eastAsia="Times New Roman" w:cs="Times New Roman"/>
          <w:sz w:val="28"/>
          <w:szCs w:val="28"/>
          <w:lang w:val="en-US" w:eastAsia="ru-RU"/>
        </w:rPr>
        <w:lastRenderedPageBreak/>
        <w:t>a culture of preventive examinations by population. Addressing the issue of limited coverage necessitates educational initiatives in rural Andean Peru. These campaigns are indispensable for increasing awareness about cervical cancer (CC) and its screening, employing materials that align with the cultural context</w:t>
      </w:r>
      <w:r w:rsidRPr="00A30AE6">
        <w:rPr>
          <w:rFonts w:eastAsia="Times New Roman" w:cs="Times New Roman"/>
          <w:sz w:val="28"/>
          <w:szCs w:val="28"/>
          <w:vertAlign w:val="superscript"/>
          <w:lang w:val="en-US" w:eastAsia="ru-RU"/>
        </w:rPr>
        <w:t>23</w:t>
      </w:r>
      <w:r w:rsidRPr="00A30AE6">
        <w:rPr>
          <w:rFonts w:eastAsia="Times New Roman" w:cs="Times New Roman"/>
          <w:sz w:val="28"/>
          <w:szCs w:val="28"/>
          <w:lang w:val="en-US" w:eastAsia="ru-RU"/>
        </w:rPr>
        <w:t xml:space="preserve">. </w:t>
      </w:r>
    </w:p>
    <w:p w14:paraId="611BDD88"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Additionally, another study conducted within a rural population in Mexico emphasized organizational obstacles to cytology screening, including irregular material supply, distant clinic location, and inadequate communication between staff and patients. Women were provided with the option of self-sampling for HPV. Participants perceived this approach as simpler, less embarrassing, and less painful than cytology. Shifting to HPV self-testing rather than cytology may mitigate certain gender, organizational, or technical quality of care concerns</w:t>
      </w:r>
      <w:r w:rsidRPr="00A30AE6">
        <w:rPr>
          <w:rFonts w:eastAsia="Times New Roman" w:cs="Times New Roman"/>
          <w:sz w:val="28"/>
          <w:szCs w:val="28"/>
          <w:vertAlign w:val="superscript"/>
          <w:lang w:val="en-US" w:eastAsia="ru-RU"/>
        </w:rPr>
        <w:t>24</w:t>
      </w:r>
      <w:r w:rsidRPr="00A30AE6">
        <w:rPr>
          <w:rFonts w:eastAsia="Times New Roman" w:cs="Times New Roman"/>
          <w:sz w:val="28"/>
          <w:szCs w:val="28"/>
          <w:lang w:val="en-US" w:eastAsia="ru-RU"/>
        </w:rPr>
        <w:t xml:space="preserve">. </w:t>
      </w:r>
    </w:p>
    <w:p w14:paraId="050EA2E5"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Several studies conducted in rural areas of African countries such as Uganda, Malawi, Ethiopia and Kenya have also identified major barriers to CC screening. Cervical cancer poses a significant threat to women's health in Uganda. In 2010, Uganda launched a strategic plan to prevent and manage cervical cancer. However, in rural areas, CC screening coverage remains low due to limited awareness, healthcare challenges, individual perceptions, lack of visible symptoms, low risk perception, time constraints, and test result apprehensions.</w:t>
      </w:r>
      <w:r w:rsidRPr="00A30AE6">
        <w:rPr>
          <w:rFonts w:eastAsia="Times New Roman" w:cs="Times New Roman"/>
          <w:sz w:val="28"/>
          <w:szCs w:val="28"/>
          <w:shd w:val="clear" w:color="auto" w:fill="F7F7F8"/>
          <w:lang w:val="en-US" w:eastAsia="ru-RU"/>
        </w:rPr>
        <w:t xml:space="preserve"> </w:t>
      </w:r>
      <w:r w:rsidRPr="00A30AE6">
        <w:rPr>
          <w:rFonts w:eastAsia="Times New Roman" w:cs="Times New Roman"/>
          <w:sz w:val="28"/>
          <w:szCs w:val="28"/>
          <w:lang w:val="en-US" w:eastAsia="ru-RU"/>
        </w:rPr>
        <w:t xml:space="preserve">To address these challenges, improving access to cervical cancer screening in rural areas and engaging healthcare professionals in proactive discussions with women, emphasizing screening awareness, thus </w:t>
      </w:r>
      <w:r w:rsidRPr="00A30AE6">
        <w:rPr>
          <w:rFonts w:eastAsia="Times New Roman" w:cs="Times New Roman"/>
          <w:sz w:val="28"/>
          <w:szCs w:val="28"/>
          <w:lang w:val="en" w:eastAsia="ru-RU"/>
        </w:rPr>
        <w:t xml:space="preserve">increasing their </w:t>
      </w:r>
      <w:r w:rsidRPr="00A30AE6">
        <w:rPr>
          <w:rFonts w:eastAsia="Times New Roman" w:cs="Times New Roman"/>
          <w:sz w:val="28"/>
          <w:szCs w:val="28"/>
          <w:lang w:val="en-US" w:eastAsia="ru-RU"/>
        </w:rPr>
        <w:t>adherence to CC screening, is crucial</w:t>
      </w:r>
      <w:r w:rsidRPr="00A30AE6">
        <w:rPr>
          <w:rFonts w:eastAsia="Times New Roman" w:cs="Times New Roman"/>
          <w:sz w:val="28"/>
          <w:szCs w:val="28"/>
          <w:vertAlign w:val="superscript"/>
          <w:lang w:val="en-US" w:eastAsia="ru-RU"/>
        </w:rPr>
        <w:t>25</w:t>
      </w:r>
      <w:r w:rsidRPr="00A30AE6">
        <w:rPr>
          <w:rFonts w:eastAsia="Times New Roman" w:cs="Times New Roman"/>
          <w:sz w:val="28"/>
          <w:szCs w:val="28"/>
          <w:lang w:val="en-US" w:eastAsia="ru-RU"/>
        </w:rPr>
        <w:t xml:space="preserve">. </w:t>
      </w:r>
    </w:p>
    <w:p w14:paraId="1D8BE1AB"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 w:eastAsia="ru-RU"/>
        </w:rPr>
        <w:t>A study conducted in Malawi found that the main barriers</w:t>
      </w:r>
      <w:r w:rsidRPr="00A30AE6">
        <w:rPr>
          <w:rFonts w:eastAsia="Times New Roman" w:cs="Times New Roman"/>
          <w:sz w:val="28"/>
          <w:szCs w:val="28"/>
          <w:lang w:val="en-US" w:eastAsia="ru-RU"/>
        </w:rPr>
        <w:t xml:space="preserve"> to </w:t>
      </w:r>
      <w:r w:rsidRPr="00A30AE6">
        <w:rPr>
          <w:rFonts w:eastAsia="Times New Roman" w:cs="Times New Roman"/>
          <w:sz w:val="28"/>
          <w:szCs w:val="28"/>
          <w:lang w:eastAsia="ru-RU"/>
        </w:rPr>
        <w:t>СС</w:t>
      </w:r>
      <w:r w:rsidRPr="00A30AE6">
        <w:rPr>
          <w:rFonts w:eastAsia="Times New Roman" w:cs="Times New Roman"/>
          <w:sz w:val="28"/>
          <w:szCs w:val="28"/>
          <w:lang w:val="en-US" w:eastAsia="ru-RU"/>
        </w:rPr>
        <w:t xml:space="preserve"> screening were low knowledge, perceived low susceptibility. Study participants did not perceive </w:t>
      </w:r>
      <w:r w:rsidRPr="00A30AE6">
        <w:rPr>
          <w:rFonts w:eastAsia="Times New Roman" w:cs="Times New Roman"/>
          <w:sz w:val="28"/>
          <w:szCs w:val="28"/>
          <w:lang w:eastAsia="ru-RU"/>
        </w:rPr>
        <w:t>СС</w:t>
      </w:r>
      <w:r w:rsidRPr="00A30AE6">
        <w:rPr>
          <w:rFonts w:eastAsia="Times New Roman" w:cs="Times New Roman"/>
          <w:sz w:val="28"/>
          <w:szCs w:val="28"/>
          <w:lang w:val="en-US" w:eastAsia="ru-RU"/>
        </w:rPr>
        <w:t xml:space="preserve"> screening as essential healthcare and typically underwent screening when seeking medical assistance for gynecological issues. It is essential for healthcare providers to prioritize improving patients' understanding of cervical cancer and their capacity to evaluate their individual risks. Moreover, consistent support and active promotion of cervical cancer screening are of paramount importance.</w:t>
      </w:r>
      <w:r w:rsidRPr="00A30AE6">
        <w:rPr>
          <w:rFonts w:eastAsia="Times New Roman" w:cs="Times New Roman"/>
          <w:sz w:val="28"/>
          <w:szCs w:val="28"/>
          <w:shd w:val="clear" w:color="auto" w:fill="F7F7F8"/>
          <w:lang w:val="en-US" w:eastAsia="ru-RU"/>
        </w:rPr>
        <w:t xml:space="preserve"> </w:t>
      </w:r>
      <w:r w:rsidRPr="00A30AE6">
        <w:rPr>
          <w:rFonts w:eastAsia="Times New Roman" w:cs="Times New Roman"/>
          <w:sz w:val="28"/>
          <w:szCs w:val="28"/>
          <w:lang w:val="en-US" w:eastAsia="ru-RU"/>
        </w:rPr>
        <w:t>These measures could present an optimal solution to the issue of cervical cancer (CC) screening in rural Malawi</w:t>
      </w:r>
      <w:r w:rsidRPr="00A30AE6">
        <w:rPr>
          <w:rFonts w:eastAsia="Times New Roman" w:cs="Times New Roman"/>
          <w:sz w:val="28"/>
          <w:szCs w:val="28"/>
          <w:vertAlign w:val="superscript"/>
          <w:lang w:val="en-US" w:eastAsia="ru-RU"/>
        </w:rPr>
        <w:t>26</w:t>
      </w:r>
      <w:r w:rsidRPr="00A30AE6">
        <w:rPr>
          <w:rFonts w:eastAsia="Times New Roman" w:cs="Times New Roman"/>
          <w:sz w:val="28"/>
          <w:szCs w:val="28"/>
          <w:lang w:val="en-US" w:eastAsia="ru-RU"/>
        </w:rPr>
        <w:t xml:space="preserve">. </w:t>
      </w:r>
    </w:p>
    <w:p w14:paraId="1A5D129F" w14:textId="77777777" w:rsidR="00D907AE" w:rsidRPr="00A30AE6" w:rsidRDefault="00D907AE" w:rsidP="00226B35">
      <w:pPr>
        <w:tabs>
          <w:tab w:val="left" w:pos="709"/>
        </w:tabs>
        <w:spacing w:after="200"/>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Ethiopia is one of the developing countries where cervical cancer has high incidence and mortality rates, and access to screening and treatment, knowledge about HPV and cervical cancer is limited. These barriers contribute to women's low susceptibility to cervical cancer, which in turn is reflected in inadequate screening practices. Among Ethiopian women in rural areas, a positive attitude towards screening is formed by the influence of socio-demographic factors. Often, women with a higher level of education, who are aware of cervical cancer and use contraceptives, have a higher adherence to screening. It should be noted that educational interventions are needed in rural Ethiopia regarding adequate information on risk factors, screening and its availability. Considering that medical personnel are the main source of information about cervical cancer and its screening, it is very important to conduct their continuous training in these matters</w:t>
      </w:r>
      <w:r w:rsidRPr="00A30AE6">
        <w:rPr>
          <w:rFonts w:eastAsia="Times New Roman" w:cs="Times New Roman"/>
          <w:sz w:val="28"/>
          <w:szCs w:val="28"/>
          <w:vertAlign w:val="superscript"/>
          <w:lang w:val="en-US" w:eastAsia="ru-RU"/>
        </w:rPr>
        <w:t>27</w:t>
      </w:r>
      <w:r w:rsidRPr="00A30AE6">
        <w:rPr>
          <w:rFonts w:eastAsia="Times New Roman" w:cs="Times New Roman"/>
          <w:sz w:val="28"/>
          <w:szCs w:val="28"/>
          <w:lang w:val="en-US" w:eastAsia="ru-RU"/>
        </w:rPr>
        <w:t xml:space="preserve">. Another study conducted in Ethiopia emphasized the introduction of HPV self-sampling as a significant solution to address the challenges of accessibility and low coverage in cervical cancer (CC) screening. To enhance its effectiveness, the authors emphasize </w:t>
      </w:r>
      <w:r w:rsidRPr="00A30AE6">
        <w:rPr>
          <w:rFonts w:eastAsia="Times New Roman" w:cs="Times New Roman"/>
          <w:sz w:val="28"/>
          <w:szCs w:val="28"/>
          <w:lang w:val="en-US" w:eastAsia="ru-RU"/>
        </w:rPr>
        <w:lastRenderedPageBreak/>
        <w:t>the importance of raising awareness, mobilizing the community, and involving families in this process</w:t>
      </w:r>
      <w:r w:rsidRPr="00A30AE6">
        <w:rPr>
          <w:rFonts w:eastAsia="Times New Roman" w:cs="Times New Roman"/>
          <w:sz w:val="28"/>
          <w:szCs w:val="28"/>
          <w:vertAlign w:val="superscript"/>
          <w:lang w:val="en-US" w:eastAsia="ru-RU"/>
        </w:rPr>
        <w:t>28</w:t>
      </w:r>
      <w:r w:rsidRPr="00A30AE6">
        <w:rPr>
          <w:rFonts w:eastAsia="Times New Roman" w:cs="Times New Roman"/>
          <w:sz w:val="28"/>
          <w:szCs w:val="28"/>
          <w:lang w:val="en-US" w:eastAsia="ru-RU"/>
        </w:rPr>
        <w:t xml:space="preserve">. </w:t>
      </w:r>
      <w:bookmarkEnd w:id="13"/>
      <w:r w:rsidRPr="00A30AE6">
        <w:rPr>
          <w:rFonts w:eastAsia="Times New Roman" w:cs="Times New Roman"/>
          <w:sz w:val="28"/>
          <w:szCs w:val="28"/>
          <w:lang w:val="en-US" w:eastAsia="ru-RU"/>
        </w:rPr>
        <w:t>In Kenya, t</w:t>
      </w:r>
      <w:r w:rsidRPr="00A30AE6">
        <w:rPr>
          <w:rFonts w:eastAsia="Times New Roman" w:cs="Times New Roman"/>
          <w:sz w:val="28"/>
          <w:szCs w:val="28"/>
          <w:shd w:val="clear" w:color="auto" w:fill="F7F7F8"/>
          <w:lang w:val="en-US" w:eastAsia="ru-RU"/>
        </w:rPr>
        <w:t>he main problems of low coverage include inadequate staffing, a shortage of adequately trained personnel or insufficient training, limited staff enthusiasm, inadequate facilities for screening and difficulties in obtaining supplies or performing autoclaving</w:t>
      </w:r>
      <w:r w:rsidRPr="00A30AE6">
        <w:rPr>
          <w:rFonts w:eastAsia="Times New Roman" w:cs="Times New Roman"/>
          <w:sz w:val="28"/>
          <w:szCs w:val="28"/>
          <w:vertAlign w:val="superscript"/>
          <w:lang w:val="en-US" w:eastAsia="ru-RU"/>
        </w:rPr>
        <w:t>29</w:t>
      </w:r>
      <w:r w:rsidRPr="00A30AE6">
        <w:rPr>
          <w:rFonts w:eastAsia="Times New Roman" w:cs="Times New Roman"/>
          <w:sz w:val="28"/>
          <w:szCs w:val="28"/>
          <w:shd w:val="clear" w:color="auto" w:fill="F7F7F8"/>
          <w:lang w:val="en-US" w:eastAsia="ru-RU"/>
        </w:rPr>
        <w:t xml:space="preserve">. The solutions to </w:t>
      </w:r>
      <w:r w:rsidRPr="00A30AE6">
        <w:rPr>
          <w:rFonts w:eastAsia="Times New Roman" w:cs="Times New Roman"/>
          <w:sz w:val="28"/>
          <w:szCs w:val="28"/>
          <w:shd w:val="clear" w:color="auto" w:fill="F7F7F8"/>
          <w:lang w:val="en" w:eastAsia="ru-RU"/>
        </w:rPr>
        <w:t>these problems include</w:t>
      </w:r>
      <w:r w:rsidRPr="00A30AE6">
        <w:rPr>
          <w:rFonts w:eastAsia="Times New Roman" w:cs="Times New Roman"/>
          <w:sz w:val="28"/>
          <w:szCs w:val="28"/>
          <w:shd w:val="clear" w:color="auto" w:fill="F7F7F8"/>
          <w:lang w:val="en-US" w:eastAsia="ru-RU"/>
        </w:rPr>
        <w:t xml:space="preserve"> additional health care providers training, increased community mobilization by educational campaigns and training for both groups</w:t>
      </w:r>
      <w:r w:rsidRPr="00A30AE6">
        <w:rPr>
          <w:rFonts w:eastAsia="Times New Roman" w:cs="Times New Roman"/>
          <w:sz w:val="28"/>
          <w:szCs w:val="28"/>
          <w:shd w:val="clear" w:color="auto" w:fill="F7F7F8"/>
          <w:vertAlign w:val="superscript"/>
          <w:lang w:val="en-US" w:eastAsia="ru-RU"/>
        </w:rPr>
        <w:t>30</w:t>
      </w:r>
      <w:r w:rsidRPr="00A30AE6">
        <w:rPr>
          <w:rFonts w:eastAsia="Times New Roman" w:cs="Times New Roman"/>
          <w:sz w:val="28"/>
          <w:szCs w:val="28"/>
          <w:shd w:val="clear" w:color="auto" w:fill="F7F7F8"/>
          <w:lang w:val="en-US" w:eastAsia="ru-RU"/>
        </w:rPr>
        <w:t xml:space="preserve">. </w:t>
      </w:r>
      <w:r w:rsidRPr="00A30AE6">
        <w:rPr>
          <w:rFonts w:eastAsia="Times New Roman" w:cs="Times New Roman"/>
          <w:sz w:val="28"/>
          <w:szCs w:val="28"/>
          <w:lang w:val="en-US" w:eastAsia="ru-RU"/>
        </w:rPr>
        <w:t xml:space="preserve">In Guatemala, the scarce availability of efficient screening and treatment options has led to significantly elevated rates of cervical cancer incidence and mortality. A study conducted in Guatemala, assessing the integration of HPV self-sampling, indicates that introducing this program in low-income populations, particularly within predominantly indigenous and rural communities, could enhance engagement with established cervical cancer screening programs. </w:t>
      </w:r>
      <w:r w:rsidRPr="00A30AE6">
        <w:rPr>
          <w:rFonts w:eastAsia="Times New Roman" w:cs="Times New Roman"/>
          <w:sz w:val="28"/>
          <w:szCs w:val="28"/>
          <w:lang w:val="en-US" w:eastAsia="ru-RU"/>
        </w:rPr>
        <w:fldChar w:fldCharType="begin" w:fldLock="1"/>
      </w:r>
      <w:r w:rsidRPr="00A30AE6">
        <w:rPr>
          <w:rFonts w:eastAsia="Times New Roman" w:cs="Times New Roman"/>
          <w:sz w:val="28"/>
          <w:szCs w:val="28"/>
          <w:lang w:val="en-US" w:eastAsia="ru-RU"/>
        </w:rPr>
        <w:instrText>ADDIN CSL_CITATION {"citationItems":[{"id":"ITEM-1","itemData":{"DOI":"10.1186/S12905-022-01778-Y/TABLES/2","ISSN":"14726874","PMID":"35643497","abstract":"Background: Approximately 80% of deaths due to cervical cancer occur in low- and middle-income countries. In Guatemala, limited access to effective screening and treatment has resulted in alarmingly high cervical cancer incidence and mortality rates. Despite access to free-of-cost screening, women continue to face significant barriers in obtaining screening for cervical cancer. Methods: In-depth interviews (N = 21) were conducted among women in two rural communities in Guatemala. Interviews followed a semi-structured guide to explore knowledge related to cervical cancer and barriers and facilitators to cervical cancer screening. Results: Cervical cancer knowledge was variable across sites and across women. Women reported barriers to screening including ancillary costs, control by male partners, poor provider communication and systems-level resource constraints. Facilitators to screening included a desire to know one’s own health status, conversations with other women, including community health workers, and extra-governmental health campaigns. Conclusions: Findings speak to the many challenges women face in obtaining screening for cervical cancer in their communities as well as existing facilitators. Future interventions must focus on improving cervical cancer-related knowledge as well as mitigating barriers and leveraging facilitators to promote screening.","author":[{"dropping-particle":"","family":"Bevilacqua","given":"Kristin G.","non-dropping-particle":"","parse-names":false,"suffix":""},{"dropping-particle":"","family":"Gottschlich","given":"Anna","non-dropping-particle":"","parse-names":false,"suffix":""},{"dropping-particle":"","family":"Murchland","given":"Audrey R.","non-dropping-particle":"","parse-names":false,"suffix":""},{"dropping-particle":"","family":"Alvarez","given":"Christian S.","non-dropping-particle":"","parse-names":false,"suffix":""},{"dropping-particle":"","family":"Rivera-Andrade","given":"Alvaro","non-dropping-particle":"","parse-names":false,"suffix":""},{"dropping-particle":"","family":"Meza","given":"Rafael","non-dropping-particle":"","parse-names":false,"suffix":""}],"container-title":"BMC Women's Health","id":"ITEM-1","issue":"1","issued":{"date-parts":[["2022","12","1"]]},"page":"1-20","publisher":"BioMed Central Ltd","title":"Cervical cancer knowledge and barriers and facilitators to screening among women in two rural communities in Guatemala: a qualitative study","type":"article-journal","volume":"22"},"uris":["http://www.mendeley.com/documents/?uuid=cd1e9685-2af0-302d-a5b1-17fcb1e12189"]}],"mendeley":{"formattedCitation":"&lt;sup&gt;34&lt;/sup&gt;","manualFormatting":"31","plainTextFormattedCitation":"34","previouslyFormattedCitation":"&lt;sup&gt;34&lt;/sup&gt;"},"properties":{"noteIndex":0},"schema":"https://github.com/citation-style-language/schema/raw/master/csl-citation.json"}</w:instrText>
      </w:r>
      <w:r w:rsidRPr="00A30AE6">
        <w:rPr>
          <w:rFonts w:eastAsia="Times New Roman" w:cs="Times New Roman"/>
          <w:sz w:val="28"/>
          <w:szCs w:val="28"/>
          <w:lang w:val="en-US" w:eastAsia="ru-RU"/>
        </w:rPr>
        <w:fldChar w:fldCharType="separate"/>
      </w:r>
      <w:r w:rsidRPr="00A30AE6">
        <w:rPr>
          <w:rFonts w:eastAsia="Times New Roman" w:cs="Times New Roman"/>
          <w:noProof/>
          <w:sz w:val="28"/>
          <w:szCs w:val="28"/>
          <w:vertAlign w:val="superscript"/>
          <w:lang w:val="en-US" w:eastAsia="ru-RU"/>
        </w:rPr>
        <w:t>31</w:t>
      </w:r>
      <w:r w:rsidRPr="00A30AE6">
        <w:rPr>
          <w:rFonts w:eastAsia="Times New Roman" w:cs="Times New Roman"/>
          <w:sz w:val="28"/>
          <w:szCs w:val="28"/>
          <w:lang w:val="en-US" w:eastAsia="ru-RU"/>
        </w:rPr>
        <w:fldChar w:fldCharType="end"/>
      </w:r>
      <w:r w:rsidRPr="00A30AE6">
        <w:rPr>
          <w:rFonts w:eastAsia="Times New Roman" w:cs="Times New Roman"/>
          <w:sz w:val="28"/>
          <w:szCs w:val="28"/>
          <w:lang w:val="en-US" w:eastAsia="ru-RU"/>
        </w:rPr>
        <w:t>.</w:t>
      </w:r>
    </w:p>
    <w:p w14:paraId="7FA02BC2"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Vaccination against human papillomavirus in rural areas.</w:t>
      </w:r>
    </w:p>
    <w:p w14:paraId="3EBBB50D"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bookmarkStart w:id="14" w:name="_Hlk110522700"/>
      <w:r w:rsidRPr="00A30AE6">
        <w:rPr>
          <w:rFonts w:eastAsia="Times New Roman" w:cs="Times New Roman"/>
          <w:sz w:val="28"/>
          <w:szCs w:val="28"/>
          <w:lang w:val="en-US" w:eastAsia="ru-RU"/>
        </w:rPr>
        <w:t xml:space="preserve">Although CC screening program requires significant infrastructural and organizational investments, HPV vaccination sets fewer logistical demands on the healthcare system than repeated screening, testing, and treatment for cervical disease. This approach </w:t>
      </w:r>
      <w:proofErr w:type="gramStart"/>
      <w:r w:rsidRPr="00A30AE6">
        <w:rPr>
          <w:rFonts w:eastAsia="Times New Roman" w:cs="Times New Roman"/>
          <w:sz w:val="28"/>
          <w:szCs w:val="28"/>
          <w:lang w:val="en-US" w:eastAsia="ru-RU"/>
        </w:rPr>
        <w:t>is considered to be</w:t>
      </w:r>
      <w:proofErr w:type="gramEnd"/>
      <w:r w:rsidRPr="00A30AE6">
        <w:rPr>
          <w:rFonts w:eastAsia="Times New Roman" w:cs="Times New Roman"/>
          <w:sz w:val="28"/>
          <w:szCs w:val="28"/>
          <w:lang w:val="en-US" w:eastAsia="ru-RU"/>
        </w:rPr>
        <w:t xml:space="preserve"> extremely important in the light of the primary prevention of CC in rural areas.</w:t>
      </w:r>
    </w:p>
    <w:p w14:paraId="421D8C10" w14:textId="77777777" w:rsidR="00D907AE" w:rsidRPr="00A30AE6" w:rsidRDefault="00D907AE" w:rsidP="00226B35">
      <w:pPr>
        <w:tabs>
          <w:tab w:val="left" w:pos="709"/>
        </w:tabs>
        <w:ind w:left="284" w:right="-2" w:firstLine="567"/>
        <w:contextualSpacing/>
        <w:rPr>
          <w:rFonts w:eastAsia="Times New Roman" w:cs="Times New Roman"/>
          <w:b/>
          <w:bCs/>
          <w:sz w:val="28"/>
          <w:szCs w:val="28"/>
          <w:lang w:val="en-US" w:eastAsia="ru-RU"/>
        </w:rPr>
      </w:pPr>
      <w:r w:rsidRPr="00A30AE6">
        <w:rPr>
          <w:rFonts w:eastAsia="Times New Roman" w:cs="Times New Roman"/>
          <w:sz w:val="28"/>
          <w:szCs w:val="28"/>
          <w:lang w:val="en-US" w:eastAsia="ru-RU"/>
        </w:rPr>
        <w:t>However, provision of HPV vaccination to the rural population is associated with certain difficulties that result low coverage. Such, when comparing coverage with HPV vaccination in the United States it was found out that the chances of starting vaccination were lower in the villagers by almost 15 % as compared with the urban dwellers</w:t>
      </w:r>
      <w:r w:rsidRPr="00A30AE6">
        <w:rPr>
          <w:rFonts w:eastAsia="Times New Roman" w:cs="Times New Roman"/>
          <w:sz w:val="28"/>
          <w:szCs w:val="28"/>
          <w:vertAlign w:val="superscript"/>
          <w:lang w:val="en-US" w:eastAsia="ru-RU"/>
        </w:rPr>
        <w:t>32</w:t>
      </w:r>
      <w:r w:rsidRPr="00A30AE6">
        <w:rPr>
          <w:rFonts w:eastAsia="Times New Roman" w:cs="Times New Roman"/>
          <w:sz w:val="28"/>
          <w:szCs w:val="28"/>
          <w:lang w:val="en-US" w:eastAsia="ru-RU"/>
        </w:rPr>
        <w:t xml:space="preserve">. In rural areas it is important to set diverse strategies to overcome geographical, communicational, and other barriers at various levels: patient, medical organizations, community, state, and country. Such measures include changing and adapting organizational processes, evaluating the performance of individual clinics and healthcare workers, provision of educational programs, setting up vaccination in schools, pharmacies, and public places. Besides, for a HPV vaccination program to be effective, local characteristics </w:t>
      </w:r>
      <w:proofErr w:type="gramStart"/>
      <w:r w:rsidRPr="00A30AE6">
        <w:rPr>
          <w:rFonts w:eastAsia="Times New Roman" w:cs="Times New Roman"/>
          <w:sz w:val="28"/>
          <w:szCs w:val="28"/>
          <w:lang w:val="en-US" w:eastAsia="ru-RU"/>
        </w:rPr>
        <w:t>have to</w:t>
      </w:r>
      <w:proofErr w:type="gramEnd"/>
      <w:r w:rsidRPr="00A30AE6">
        <w:rPr>
          <w:rFonts w:eastAsia="Times New Roman" w:cs="Times New Roman"/>
          <w:sz w:val="28"/>
          <w:szCs w:val="28"/>
          <w:lang w:val="en-US" w:eastAsia="ru-RU"/>
        </w:rPr>
        <w:t xml:space="preserve"> be taken into account to adapt communication strategies and this necessitates research on what works especially well in rural areas</w:t>
      </w:r>
      <w:r w:rsidRPr="00A30AE6">
        <w:rPr>
          <w:rFonts w:eastAsia="Times New Roman" w:cs="Times New Roman"/>
          <w:sz w:val="28"/>
          <w:szCs w:val="28"/>
          <w:vertAlign w:val="superscript"/>
          <w:lang w:val="en-US" w:eastAsia="ru-RU"/>
        </w:rPr>
        <w:t>8</w:t>
      </w:r>
      <w:r w:rsidRPr="00A30AE6">
        <w:rPr>
          <w:rFonts w:eastAsia="Times New Roman" w:cs="Times New Roman"/>
          <w:sz w:val="28"/>
          <w:szCs w:val="28"/>
          <w:lang w:val="en-US" w:eastAsia="ru-RU"/>
        </w:rPr>
        <w:t xml:space="preserve">. </w:t>
      </w:r>
    </w:p>
    <w:p w14:paraId="02932193"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Numerous studies have confirmed the relationship between the level of HPV awareness, its association with CC, knowledge about availability of effective vaccine, and the intention to be vaccinated among various populations. It was not surprising that better awareness was associated with higher levels of education and older age</w:t>
      </w:r>
      <w:r w:rsidRPr="00A30AE6">
        <w:rPr>
          <w:rFonts w:eastAsia="Times New Roman" w:cs="Times New Roman"/>
          <w:sz w:val="28"/>
          <w:szCs w:val="28"/>
          <w:vertAlign w:val="superscript"/>
          <w:lang w:val="en-US" w:eastAsia="ru-RU"/>
        </w:rPr>
        <w:t>33-36</w:t>
      </w:r>
      <w:r w:rsidRPr="00A30AE6">
        <w:rPr>
          <w:rFonts w:eastAsia="Times New Roman" w:cs="Times New Roman"/>
          <w:sz w:val="28"/>
          <w:szCs w:val="28"/>
          <w:lang w:val="en-US" w:eastAsia="ru-RU"/>
        </w:rPr>
        <w:t>. The place of residence also plays role and such, for example, in the Mysore region of India urban parents were more than twice as knowledgeable about HPV, CC, and HPV vaccinations as rural parents</w:t>
      </w:r>
      <w:r w:rsidRPr="00A30AE6">
        <w:rPr>
          <w:rFonts w:eastAsia="Times New Roman" w:cs="Times New Roman"/>
          <w:sz w:val="28"/>
          <w:szCs w:val="28"/>
          <w:vertAlign w:val="superscript"/>
          <w:lang w:val="en-US" w:eastAsia="ru-RU"/>
        </w:rPr>
        <w:t>37</w:t>
      </w:r>
      <w:r w:rsidRPr="00A30AE6">
        <w:rPr>
          <w:rFonts w:eastAsia="Times New Roman" w:cs="Times New Roman"/>
          <w:sz w:val="28"/>
          <w:szCs w:val="28"/>
          <w:lang w:val="en-US" w:eastAsia="ru-RU"/>
        </w:rPr>
        <w:t xml:space="preserve"> [30]. Another study from China has shown that urban residents had heard about HPV much more often than the rural residents (39.1 % vs. 27.1 %, respectively). Also, they were better informed about the HPV vaccine (23.7 % vs. 15.1 %, respectively). Moreover, women with a higher knowledge more often expressed a positive opinion about vaccination</w:t>
      </w:r>
      <w:proofErr w:type="gramStart"/>
      <w:r w:rsidRPr="00A30AE6">
        <w:rPr>
          <w:rFonts w:eastAsia="Times New Roman" w:cs="Times New Roman"/>
          <w:sz w:val="28"/>
          <w:szCs w:val="28"/>
          <w:vertAlign w:val="superscript"/>
          <w:lang w:val="en-US" w:eastAsia="ru-RU"/>
        </w:rPr>
        <w:t>38</w:t>
      </w:r>
      <w:r w:rsidRPr="00A30AE6">
        <w:rPr>
          <w:rFonts w:eastAsia="Times New Roman" w:cs="Times New Roman"/>
          <w:sz w:val="28"/>
          <w:szCs w:val="28"/>
          <w:lang w:val="en-US" w:eastAsia="ru-RU"/>
        </w:rPr>
        <w:t xml:space="preserve"> .</w:t>
      </w:r>
      <w:proofErr w:type="gramEnd"/>
    </w:p>
    <w:p w14:paraId="617BBD1F"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lastRenderedPageBreak/>
        <w:t>An interview-based study from Malaysia found an extremely low knowledge of women residing in rural areas aged 18-25 years about HPV, cervical cancer, and the vaccine. This knowledge was so low that an average score equaled 2.4 points out of 14. The intention to be vaccinated was associated with awareness of screening and CC risk factors</w:t>
      </w:r>
      <w:r w:rsidRPr="00A30AE6">
        <w:rPr>
          <w:rFonts w:eastAsia="Times New Roman" w:cs="Times New Roman"/>
          <w:sz w:val="28"/>
          <w:szCs w:val="28"/>
          <w:vertAlign w:val="superscript"/>
          <w:lang w:val="en-US" w:eastAsia="ru-RU"/>
        </w:rPr>
        <w:t>39</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{"citationItems":[{"id":"ITEM-1","itemData":{"DOI":"10.1007/s12529-010-9104-y","abstract":"Background The incidence of cervical cancer in developing countries is high and even higher among women in rural areas in these countries. Purpose The purpose of this study is to assess the knowledge and attitudes towards human papillomavirus (HPV), HPV vaccination, and cervical cancer among young women in rural settings in a Southeast Asia country. Methods A convenience sample of ethnically diverse young rural women in Malaysia was surveyed. Participants were interviewed using a standard questionnaire. Results Among the participants (N=449), knowledge of HPV, HPV vaccination, cervical screening, and cervical cancer risk factors was extremely poor. The mean total knowledge score (14 items) was 2.37 (SD±1.97). Although many had never heard of the newly released HPV vaccine, two-thirds professed an intention to receive the HPV vaccine. Intention to receive the vaccine was significantly associated with knowledge of cervical screening and cervical cancer risk factors (OR 1.17; 95% CI 1.03-1.33; P=0.013). Reasons for vaccine refusal were doubts about safety and efficacy of the new vaccine (27.4%), perceived embarrassment at receiving an STI vaccine (20.7%), and perception of not being at risk of HPV infection (20.0%). Conclusions Providing HPV education to the rural residents is a high priority.","author":[{"dropping-particle":"","family":"Ping Wong","given":"Li","non-dropping-particle":"","parse-names":false,"suffix":""}],"container-title":"International Society of Behavioral Medicine","id":"ITEM-1","issued":{"date-parts":[["2011"]]},"page":"105-111","title":"Knowledge and Attitudes About HPV Infection, HPV Vaccination, and Cervical Cancer Among Rural Southeast Asian Women","type":"article-journal","volume":"18"},"uris":["http://www.mendeley.com/documents/?uuid=35e2426f-d76f-3f1c-91ce-cbe6dd527259"]}],"mendeley":{"formattedCitation":"(32)","plainTextFormattedCitation":"(32)","previouslyFormattedCitation":"(33)"},"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Similar data were obtained in a study coming out from a rural area in China's Hong Nan province, where 58.8 % of women aged 20–45 years showed the intention to be vaccinated. Older age and higher educational level were associated with the intention to be vaccinated and women who were aware of the HPV vaccine and that CC is a preventable disease, expressed the desire for vaccination two times more often than those who were not informed. Meanwhile, women who had never heard of the vaccine and were worried about the possible side effects were more likely to refuse vaccination</w:t>
      </w:r>
      <w:r w:rsidRPr="00A30AE6">
        <w:rPr>
          <w:rFonts w:eastAsia="Times New Roman" w:cs="Times New Roman"/>
          <w:sz w:val="28"/>
          <w:szCs w:val="28"/>
          <w:vertAlign w:val="superscript"/>
          <w:lang w:val="en-US" w:eastAsia="ru-RU"/>
        </w:rPr>
        <w:t>40</w:t>
      </w:r>
      <w:r w:rsidRPr="00A30AE6">
        <w:rPr>
          <w:rFonts w:eastAsia="Times New Roman" w:cs="Times New Roman"/>
          <w:sz w:val="28"/>
          <w:szCs w:val="28"/>
          <w:lang w:val="en-US" w:eastAsia="ru-RU"/>
        </w:rPr>
        <w:t>. Several studies from the USA also confirmed the fact that rural residents are less informed about HPV and HPV vaccination</w:t>
      </w:r>
      <w:r w:rsidRPr="00A30AE6">
        <w:rPr>
          <w:rFonts w:eastAsia="Times New Roman" w:cs="Times New Roman"/>
          <w:sz w:val="28"/>
          <w:szCs w:val="28"/>
          <w:vertAlign w:val="superscript"/>
          <w:lang w:val="en-US" w:eastAsia="ru-RU"/>
        </w:rPr>
        <w:t>41-42</w:t>
      </w:r>
      <w:r w:rsidRPr="00A30AE6">
        <w:rPr>
          <w:rFonts w:eastAsia="Times New Roman" w:cs="Times New Roman"/>
          <w:sz w:val="28"/>
          <w:szCs w:val="28"/>
          <w:lang w:val="en-US" w:eastAsia="ru-RU"/>
        </w:rPr>
        <w:t>.</w:t>
      </w:r>
    </w:p>
    <w:p w14:paraId="63133B5C"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The studies conducted in the Commonwealth of Independent States show that local parents are often vaccine </w:t>
      </w:r>
      <w:proofErr w:type="gramStart"/>
      <w:r w:rsidRPr="00A30AE6">
        <w:rPr>
          <w:rFonts w:eastAsia="Times New Roman" w:cs="Times New Roman"/>
          <w:sz w:val="28"/>
          <w:szCs w:val="28"/>
          <w:lang w:val="en-US" w:eastAsia="ru-RU"/>
        </w:rPr>
        <w:t>hesitant</w:t>
      </w:r>
      <w:proofErr w:type="gramEnd"/>
      <w:r w:rsidRPr="00A30AE6">
        <w:rPr>
          <w:rFonts w:eastAsia="Times New Roman" w:cs="Times New Roman"/>
          <w:sz w:val="28"/>
          <w:szCs w:val="28"/>
          <w:lang w:val="en-US" w:eastAsia="ru-RU"/>
        </w:rPr>
        <w:t xml:space="preserve"> and this impacts vaccination uptake rates, which are especially low in rural areas. For instance, in Russian Federation rural parents are more likely to refuse vaccines as compared with the urban parents (17 % vs. 12 %)</w:t>
      </w:r>
      <w:r w:rsidRPr="00A30AE6">
        <w:rPr>
          <w:rFonts w:eastAsia="Times New Roman" w:cs="Times New Roman"/>
          <w:sz w:val="28"/>
          <w:szCs w:val="28"/>
          <w:vertAlign w:val="superscript"/>
          <w:lang w:val="en-US" w:eastAsia="ru-RU"/>
        </w:rPr>
        <w:t>43</w:t>
      </w:r>
      <w:r w:rsidRPr="00A30AE6">
        <w:rPr>
          <w:rFonts w:eastAsia="Times New Roman" w:cs="Times New Roman"/>
          <w:sz w:val="28"/>
          <w:szCs w:val="28"/>
          <w:lang w:val="en-US" w:eastAsia="ru-RU"/>
        </w:rPr>
        <w:t xml:space="preserve"> </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author":[{"dropping-particle":"","family":"Tretyakova","given":"O.S.","non-dropping-particle":"","parse-names":false,"suffix":""},{"dropping-particle":"","family":"Beloborodova","given":"A.B.","non-dropping-particle":"","parse-names":false,"suffix":""},{"dropping-particle":"","family":"Grechka","given":"P.S.","non-dropping-particle":"","parse-names":false,"suffix":""}],"container-title":"International Research Journal","id":"ITEM-1","issue":"91","issued":{"date-parts":[["2020"]]},"page":"69-72","title":"Comparative analysis of childhood vaccination and attitude of parents to vaccinal Prevention, depending on place of residence","type":"article-journal","volume":"1"},"uris":["http://www.mendeley.com/documents/?uuid=13d2c70b-33bd-3d60-83fa-e0b57a8e270e"]}],"mendeley":{"formattedCitation":"(36)","manualFormatting":"(","plainTextFormattedCitation":"(36)","previouslyFormattedCitation":"(37)"},"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xml:space="preserve">. In the Republic of Kazakhstan, there is low awareness of parents about availability of HPV vaccines (66 % ever heard about this) and medical workers and the Internet serve as the main information sources. </w:t>
      </w:r>
      <w:r w:rsidRPr="00A30AE6">
        <w:rPr>
          <w:rFonts w:eastAsia="Times New Roman" w:cs="Times New Roman"/>
          <w:sz w:val="28"/>
          <w:szCs w:val="28"/>
          <w:lang w:val="kk-KZ" w:eastAsia="ru-RU"/>
        </w:rPr>
        <w:t xml:space="preserve"> </w:t>
      </w:r>
      <w:r w:rsidRPr="00A30AE6">
        <w:rPr>
          <w:rFonts w:eastAsia="Times New Roman" w:cs="Times New Roman"/>
          <w:sz w:val="28"/>
          <w:szCs w:val="28"/>
          <w:lang w:val="en-US" w:eastAsia="ru-RU"/>
        </w:rPr>
        <w:t>Like in case with China, a positive decision to vaccinate against the HPV was associated with older age and higher level of education. Nevertheless, there were no significant differences in awareness of HPV and the HPV vaccines among rural and urban residents</w:t>
      </w:r>
      <w:r w:rsidRPr="00A30AE6">
        <w:rPr>
          <w:rFonts w:eastAsia="Times New Roman" w:cs="Times New Roman"/>
          <w:sz w:val="28"/>
          <w:szCs w:val="28"/>
          <w:vertAlign w:val="superscript"/>
          <w:lang w:val="en-US" w:eastAsia="ru-RU"/>
        </w:rPr>
        <w:t>44</w:t>
      </w:r>
      <w:r w:rsidRPr="00A30AE6">
        <w:rPr>
          <w:rFonts w:eastAsia="Times New Roman" w:cs="Times New Roman"/>
          <w:sz w:val="28"/>
          <w:szCs w:val="28"/>
          <w:lang w:val="en-US" w:eastAsia="ru-RU"/>
        </w:rPr>
        <w:t>. Another study from Kazakhstan also failed to reveal the relation between the place of residence and parental vaccine hesitancy</w:t>
      </w:r>
      <w:r w:rsidRPr="00A30AE6">
        <w:rPr>
          <w:rFonts w:eastAsia="Times New Roman" w:cs="Times New Roman"/>
          <w:sz w:val="28"/>
          <w:szCs w:val="28"/>
          <w:vertAlign w:val="superscript"/>
          <w:lang w:val="en-US" w:eastAsia="ru-RU"/>
        </w:rPr>
        <w:t>45</w:t>
      </w:r>
      <w:r w:rsidRPr="00A30AE6">
        <w:rPr>
          <w:rFonts w:eastAsia="Times New Roman" w:cs="Times New Roman"/>
          <w:sz w:val="28"/>
          <w:szCs w:val="28"/>
          <w:lang w:val="en-US" w:eastAsia="ru-RU"/>
        </w:rPr>
        <w:t>. Table 3 summarizes the major finding of international studies on the knowledge of HPV vaccination in different population groups.</w:t>
      </w:r>
    </w:p>
    <w:p w14:paraId="73D914E1" w14:textId="77777777" w:rsidR="00D907AE" w:rsidRDefault="00D907AE" w:rsidP="00226B35">
      <w:pPr>
        <w:tabs>
          <w:tab w:val="left" w:pos="709"/>
        </w:tabs>
        <w:spacing w:after="200"/>
        <w:ind w:left="284" w:firstLine="567"/>
        <w:contextualSpacing/>
        <w:rPr>
          <w:rFonts w:eastAsia="Times New Roman" w:cs="Times New Roman"/>
          <w:sz w:val="28"/>
          <w:szCs w:val="28"/>
          <w:lang w:eastAsia="ru-RU"/>
        </w:rPr>
      </w:pPr>
      <w:r w:rsidRPr="00A30AE6">
        <w:rPr>
          <w:rFonts w:eastAsia="Times New Roman" w:cs="Times New Roman"/>
          <w:sz w:val="28"/>
          <w:szCs w:val="28"/>
          <w:lang w:val="en-US" w:eastAsia="ru-RU"/>
        </w:rPr>
        <w:t>Table 3. Knowledge of HPV and HPV vaccination in rural different population groups across the globe.</w:t>
      </w:r>
    </w:p>
    <w:p w14:paraId="67A15032" w14:textId="77777777" w:rsidR="009F3280" w:rsidRPr="009F3280" w:rsidRDefault="009F3280" w:rsidP="00226B35">
      <w:pPr>
        <w:tabs>
          <w:tab w:val="left" w:pos="709"/>
        </w:tabs>
        <w:spacing w:after="200"/>
        <w:ind w:left="284" w:firstLine="567"/>
        <w:contextualSpacing/>
        <w:rPr>
          <w:rFonts w:eastAsia="Times New Roman" w:cs="Times New Roman"/>
          <w:sz w:val="28"/>
          <w:szCs w:val="28"/>
          <w:lang w:eastAsia="ru-RU"/>
        </w:rPr>
      </w:pPr>
    </w:p>
    <w:tbl>
      <w:tblPr>
        <w:tblStyle w:val="33"/>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3"/>
        <w:gridCol w:w="1243"/>
        <w:gridCol w:w="1905"/>
        <w:gridCol w:w="1249"/>
        <w:gridCol w:w="3746"/>
      </w:tblGrid>
      <w:tr w:rsidR="009F3280" w:rsidRPr="009F3280" w14:paraId="347B2C72" w14:textId="77777777" w:rsidTr="009F3280">
        <w:tc>
          <w:tcPr>
            <w:tcW w:w="1175" w:type="dxa"/>
          </w:tcPr>
          <w:p w14:paraId="484B1C5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Authors (year of publication)</w:t>
            </w:r>
          </w:p>
        </w:tc>
        <w:tc>
          <w:tcPr>
            <w:tcW w:w="1049" w:type="dxa"/>
          </w:tcPr>
          <w:p w14:paraId="048B7F17"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Country</w:t>
            </w:r>
          </w:p>
        </w:tc>
        <w:tc>
          <w:tcPr>
            <w:tcW w:w="1914" w:type="dxa"/>
          </w:tcPr>
          <w:p w14:paraId="76975963"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Study population</w:t>
            </w:r>
          </w:p>
        </w:tc>
        <w:tc>
          <w:tcPr>
            <w:tcW w:w="1107" w:type="dxa"/>
          </w:tcPr>
          <w:p w14:paraId="274D287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Stude design</w:t>
            </w:r>
          </w:p>
        </w:tc>
        <w:tc>
          <w:tcPr>
            <w:tcW w:w="3825" w:type="dxa"/>
          </w:tcPr>
          <w:p w14:paraId="5616670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Awareness about HPV vaccination ss</w:t>
            </w:r>
          </w:p>
        </w:tc>
      </w:tr>
      <w:tr w:rsidR="009F3280" w:rsidRPr="009F3280" w14:paraId="56F18EAB" w14:textId="77777777" w:rsidTr="009F3280">
        <w:tc>
          <w:tcPr>
            <w:tcW w:w="1175" w:type="dxa"/>
          </w:tcPr>
          <w:p w14:paraId="7464CE07"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Ping Wong et al (2010) [39] </w:t>
            </w:r>
          </w:p>
        </w:tc>
        <w:tc>
          <w:tcPr>
            <w:tcW w:w="1049" w:type="dxa"/>
          </w:tcPr>
          <w:p w14:paraId="5A40E0B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Malaysia</w:t>
            </w:r>
          </w:p>
        </w:tc>
        <w:tc>
          <w:tcPr>
            <w:tcW w:w="1914" w:type="dxa"/>
          </w:tcPr>
          <w:p w14:paraId="05F9EE8E"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Young women residing in rural areas in Malaysia were interviewed using a standard questionnaire (N=449).</w:t>
            </w:r>
          </w:p>
        </w:tc>
        <w:tc>
          <w:tcPr>
            <w:tcW w:w="1107" w:type="dxa"/>
          </w:tcPr>
          <w:p w14:paraId="60416CC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48F76BDB"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The mean total knowledge score (14-item questionnaire) was 2.37 (SD±1.97). Although many respondents never heard of the HPV vaccine, two-thirds professed an intention to receive the HPV vaccine. Intention to receive the vaccine was significantly associated with knowledge of cervical screening and cervical cancer risk factors. </w:t>
            </w:r>
          </w:p>
        </w:tc>
      </w:tr>
      <w:tr w:rsidR="009F3280" w:rsidRPr="009F3280" w14:paraId="00793504" w14:textId="77777777" w:rsidTr="009F3280">
        <w:tc>
          <w:tcPr>
            <w:tcW w:w="1175" w:type="dxa"/>
          </w:tcPr>
          <w:p w14:paraId="0BFB155C"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lastRenderedPageBreak/>
              <w:t>Thomas et al (2012) [59</w:t>
            </w:r>
          </w:p>
        </w:tc>
        <w:tc>
          <w:tcPr>
            <w:tcW w:w="1049" w:type="dxa"/>
          </w:tcPr>
          <w:p w14:paraId="3A6F18B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USA</w:t>
            </w:r>
          </w:p>
        </w:tc>
        <w:tc>
          <w:tcPr>
            <w:tcW w:w="1914" w:type="dxa"/>
          </w:tcPr>
          <w:p w14:paraId="53147B2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African American parents or caregivers with children 9 to 13 years of age completed a survey (N=400). </w:t>
            </w:r>
          </w:p>
        </w:tc>
        <w:tc>
          <w:tcPr>
            <w:tcW w:w="1107" w:type="dxa"/>
          </w:tcPr>
          <w:p w14:paraId="53C54A0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52B4E31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Perceived vulnerability (knowledge about HPV) constituted 40.4 %, while perceived severity (awareness that HPV can cause a CC) equaled 45.6 %.</w:t>
            </w:r>
          </w:p>
        </w:tc>
      </w:tr>
      <w:tr w:rsidR="009F3280" w:rsidRPr="009F3280" w14:paraId="5FEFB1A4" w14:textId="77777777" w:rsidTr="009F3280">
        <w:tc>
          <w:tcPr>
            <w:tcW w:w="1175" w:type="dxa"/>
          </w:tcPr>
          <w:p w14:paraId="44F38264"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Feng et al (2012)</w:t>
            </w:r>
            <w:r w:rsidRPr="009F3280">
              <w:rPr>
                <w:sz w:val="22"/>
                <w:szCs w:val="22"/>
                <w:lang w:val="en-US"/>
              </w:rPr>
              <w:fldChar w:fldCharType="begin" w:fldLock="1"/>
            </w:r>
            <w:r w:rsidRPr="009F3280">
              <w:rPr>
                <w:sz w:val="22"/>
                <w:szCs w:val="22"/>
                <w:lang w:val="en-US"/>
              </w:rPr>
              <w:instrText>ADDIN CSL_CITATION {"citationItems":[{"id":"ITEM-1","itemData":{"DOI":"10.1177/1010539511415838","ISSN":"1941-2479","PMID":"21807623","abstract":"To explore women's knowledge of human papillomavirus (HPV) and attitudes toward the HPV vaccine in Zhejiang, China, women attending the checkup clinics were invited to participate. A questionnaire-guided interview was conducted with a representative sample of 1490 women, and 1432 effective questionnaires were obtained. The authors found 39.1% of women in urban areas and 27.1 % in rural areas had heard of HPV, whereas 23.7% and 15.1%, respectively, had heard of the HPV vaccine. The mean score of HPV knowledge was 3.75 in urban areas and 3.18 in rural areas, with a significant difference (P =.016). Of the sample who had heard of the HPV vaccine, the supportive mean score was 2.59 and 2.11, with a significant difference (P =.003). Women with more HPV knowledge were more likely to support the HPV vaccination (r = 0.50 and r = 0.61). The authors conclude that inadequate knowledge and misconceptions about HPV are common. Attitudes toward HPV vaccine are unsatisfactory. Education campaigns targeting different populations are needed prior to the introduction of an HPV vaccine. © 2012 APJPH.","author":[{"dropping-particle":"","family":"Feng","given":"Suwen","non-dropping-particle":"","parse-names":false,"suffix":""},{"dropping-particle":"","family":"Xu","given":"Xinfen","non-dropping-particle":"","parse-names":false,"suffix":""},{"dropping-particle":"","family":"Jin","given":"Ying","non-dropping-particle":"","parse-names":false,"suffix":""},{"dropping-particle":"","family":"Yao","given":"Xueying","non-dropping-particle":"","parse-names":false,"suffix":""}],"container-title":"Asia-Pacific journal of public health","id":"ITEM-1","issue":"3","issued":{"date-parts":[["2012","5"]]},"page":"522-531","publisher":"Asia Pac J Public Health","title":"Women's knowledge of human papillomavirus (HPV) and their attitudes toward HPV vaccine: preparing for HPV vaccination in China","type":"article-journal","volume":"24"},"uris":["http://www.mendeley.com/documents/?uuid=c45ffa52-3efe-3c2f-923c-2700b1ff0482"]}],"mendeley":{"formattedCitation":"&lt;sup&gt;11&lt;/sup&gt;","manualFormatting":" [4232]","plainTextFormattedCitation":"11","previouslyFormattedCitation":"(13)"},"properties":{"noteIndex":0},"schema":"https://github.com/citation-style-language/schema/raw/master/csl-citation.json"}</w:instrText>
            </w:r>
            <w:r w:rsidRPr="009F3280">
              <w:rPr>
                <w:sz w:val="22"/>
                <w:szCs w:val="22"/>
                <w:lang w:val="en-US"/>
              </w:rPr>
              <w:fldChar w:fldCharType="separate"/>
            </w:r>
            <w:r w:rsidRPr="009F3280">
              <w:rPr>
                <w:sz w:val="22"/>
                <w:szCs w:val="22"/>
                <w:lang w:val="en-US"/>
              </w:rPr>
              <w:t xml:space="preserve"> [38]</w:t>
            </w:r>
            <w:r w:rsidRPr="009F3280">
              <w:rPr>
                <w:sz w:val="22"/>
                <w:szCs w:val="22"/>
                <w:lang w:val="en-US"/>
              </w:rPr>
              <w:fldChar w:fldCharType="end"/>
            </w:r>
          </w:p>
        </w:tc>
        <w:tc>
          <w:tcPr>
            <w:tcW w:w="1049" w:type="dxa"/>
          </w:tcPr>
          <w:p w14:paraId="4CDE090D"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China</w:t>
            </w:r>
          </w:p>
        </w:tc>
        <w:tc>
          <w:tcPr>
            <w:tcW w:w="1914" w:type="dxa"/>
          </w:tcPr>
          <w:p w14:paraId="7D0E0B0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Women attending the checkup clinics were invited to complete a questionnaire-guided interview (N=1432). </w:t>
            </w:r>
          </w:p>
        </w:tc>
        <w:tc>
          <w:tcPr>
            <w:tcW w:w="1107" w:type="dxa"/>
          </w:tcPr>
          <w:p w14:paraId="1ECA7E3D"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Qualitative, interview</w:t>
            </w:r>
          </w:p>
        </w:tc>
        <w:tc>
          <w:tcPr>
            <w:tcW w:w="3825" w:type="dxa"/>
          </w:tcPr>
          <w:p w14:paraId="5959AA8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39.1% of women living in urban areas and 27.1 % of women in rural areas were aware about HPV, whereas 23.7 % and 15.1 %, respectively, heard of the HPV vaccine. The mean score of HPV knowledge was 3.75 in residents of urban areas and 3.18 in residents of rural areas.</w:t>
            </w:r>
          </w:p>
        </w:tc>
      </w:tr>
      <w:tr w:rsidR="009F3280" w:rsidRPr="009F3280" w14:paraId="30F7978D" w14:textId="77777777" w:rsidTr="009F3280">
        <w:trPr>
          <w:trHeight w:val="1164"/>
        </w:trPr>
        <w:tc>
          <w:tcPr>
            <w:tcW w:w="1175" w:type="dxa"/>
          </w:tcPr>
          <w:p w14:paraId="097ECE0D"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Blake et al (2015) [50]</w:t>
            </w:r>
          </w:p>
        </w:tc>
        <w:tc>
          <w:tcPr>
            <w:tcW w:w="1049" w:type="dxa"/>
          </w:tcPr>
          <w:p w14:paraId="60B38AA8"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USA</w:t>
            </w:r>
          </w:p>
        </w:tc>
        <w:tc>
          <w:tcPr>
            <w:tcW w:w="1914" w:type="dxa"/>
          </w:tcPr>
          <w:p w14:paraId="62DB493D"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National Cancer Institute’s 2013 Health Information National Trends Survey of U.S. adult, civilian, non-institutionalized people (N=3185).</w:t>
            </w:r>
          </w:p>
        </w:tc>
        <w:tc>
          <w:tcPr>
            <w:tcW w:w="1107" w:type="dxa"/>
          </w:tcPr>
          <w:p w14:paraId="11958CD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3147F7BB"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People living in rural areas were significantly less likely to know that HPV causes cervical cancer as compared with those living in urban areas.</w:t>
            </w:r>
          </w:p>
        </w:tc>
      </w:tr>
      <w:tr w:rsidR="009F3280" w:rsidRPr="009F3280" w14:paraId="2623BEF1" w14:textId="77777777" w:rsidTr="009F3280">
        <w:trPr>
          <w:trHeight w:val="914"/>
        </w:trPr>
        <w:tc>
          <w:tcPr>
            <w:tcW w:w="1175" w:type="dxa"/>
          </w:tcPr>
          <w:p w14:paraId="257DD52A" w14:textId="77777777" w:rsidR="009F3280" w:rsidRPr="009F3280" w:rsidRDefault="009F3280" w:rsidP="009F3280">
            <w:pPr>
              <w:spacing w:after="200" w:line="360" w:lineRule="auto"/>
              <w:ind w:left="0" w:firstLine="0"/>
              <w:jc w:val="left"/>
              <w:rPr>
                <w:sz w:val="22"/>
                <w:szCs w:val="22"/>
                <w:lang w:val="en-US"/>
              </w:rPr>
            </w:pPr>
            <w:proofErr w:type="spellStart"/>
            <w:r w:rsidRPr="009F3280">
              <w:rPr>
                <w:sz w:val="22"/>
                <w:szCs w:val="22"/>
                <w:lang w:val="en-US"/>
              </w:rPr>
              <w:t>Nasritdinova</w:t>
            </w:r>
            <w:proofErr w:type="spellEnd"/>
            <w:r w:rsidRPr="009F3280">
              <w:rPr>
                <w:sz w:val="22"/>
                <w:szCs w:val="22"/>
                <w:lang w:val="en-US"/>
              </w:rPr>
              <w:t xml:space="preserve"> et al (2016) [</w:t>
            </w:r>
            <w:r w:rsidRPr="009F3280">
              <w:rPr>
                <w:sz w:val="22"/>
                <w:szCs w:val="22"/>
              </w:rPr>
              <w:t>4</w:t>
            </w:r>
            <w:r w:rsidRPr="009F3280">
              <w:rPr>
                <w:sz w:val="22"/>
                <w:szCs w:val="22"/>
                <w:lang w:val="en-US"/>
              </w:rPr>
              <w:t xml:space="preserve">4] </w:t>
            </w:r>
          </w:p>
        </w:tc>
        <w:tc>
          <w:tcPr>
            <w:tcW w:w="1049" w:type="dxa"/>
          </w:tcPr>
          <w:p w14:paraId="6767770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Kazakhstan</w:t>
            </w:r>
          </w:p>
        </w:tc>
        <w:tc>
          <w:tcPr>
            <w:tcW w:w="1914" w:type="dxa"/>
          </w:tcPr>
          <w:p w14:paraId="074E78C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Population of four regions of Kazakhstan took part in anonymous survey (N=5338)</w:t>
            </w:r>
          </w:p>
        </w:tc>
        <w:tc>
          <w:tcPr>
            <w:tcW w:w="1107" w:type="dxa"/>
          </w:tcPr>
          <w:p w14:paraId="687B277A"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57A66955"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66 % of respondents were aware about existence of HPV vaccine. No significant difference between urban and women residing in rural areas was detected.</w:t>
            </w:r>
          </w:p>
        </w:tc>
      </w:tr>
      <w:tr w:rsidR="009F3280" w:rsidRPr="009F3280" w14:paraId="40EA23DB" w14:textId="77777777" w:rsidTr="009F3280">
        <w:trPr>
          <w:trHeight w:val="1763"/>
        </w:trPr>
        <w:tc>
          <w:tcPr>
            <w:tcW w:w="1175" w:type="dxa"/>
          </w:tcPr>
          <w:p w14:paraId="4460EDF4"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Boyd e al (2018) [</w:t>
            </w:r>
            <w:r w:rsidRPr="009F3280">
              <w:rPr>
                <w:sz w:val="22"/>
                <w:szCs w:val="22"/>
              </w:rPr>
              <w:t>4</w:t>
            </w:r>
            <w:r w:rsidRPr="009F3280">
              <w:rPr>
                <w:sz w:val="22"/>
                <w:szCs w:val="22"/>
                <w:lang w:val="en-US"/>
              </w:rPr>
              <w:t xml:space="preserve">2] </w:t>
            </w:r>
          </w:p>
        </w:tc>
        <w:tc>
          <w:tcPr>
            <w:tcW w:w="1049" w:type="dxa"/>
          </w:tcPr>
          <w:p w14:paraId="559591A4"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USA</w:t>
            </w:r>
          </w:p>
        </w:tc>
        <w:tc>
          <w:tcPr>
            <w:tcW w:w="1914" w:type="dxa"/>
          </w:tcPr>
          <w:p w14:paraId="66011EE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Vaccinated and non-vaccinated adolescents aged 11–18 years and their caregivers </w:t>
            </w:r>
            <w:r w:rsidRPr="009F3280">
              <w:rPr>
                <w:sz w:val="22"/>
                <w:szCs w:val="22"/>
                <w:lang w:val="en-US"/>
              </w:rPr>
              <w:lastRenderedPageBreak/>
              <w:t xml:space="preserve">from three rural counties of south Alabama participated in individual interviews (N=48). </w:t>
            </w:r>
          </w:p>
        </w:tc>
        <w:tc>
          <w:tcPr>
            <w:tcW w:w="1107" w:type="dxa"/>
          </w:tcPr>
          <w:p w14:paraId="540BC4C8"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lastRenderedPageBreak/>
              <w:t>Qualitative, interview</w:t>
            </w:r>
          </w:p>
        </w:tc>
        <w:tc>
          <w:tcPr>
            <w:tcW w:w="3825" w:type="dxa"/>
          </w:tcPr>
          <w:p w14:paraId="62891B53"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75 % of caregivers and 33% of adolescents heard about HPV and 62.5 % of adolescents were aware that HPV can lead to cervical cancer as compared with 55.6 % of the caregivers. 60 % of </w:t>
            </w:r>
            <w:r w:rsidRPr="009F3280">
              <w:rPr>
                <w:sz w:val="22"/>
                <w:szCs w:val="22"/>
                <w:lang w:val="en-US"/>
              </w:rPr>
              <w:lastRenderedPageBreak/>
              <w:t xml:space="preserve">caregivers of non-vaccinated adolescents and 33.3 % caregivers of non-vaccinated adolescents heard about the HPV vaccine. </w:t>
            </w:r>
          </w:p>
        </w:tc>
      </w:tr>
      <w:tr w:rsidR="009F3280" w:rsidRPr="009F3280" w14:paraId="584D4FED" w14:textId="77777777" w:rsidTr="009F3280">
        <w:tc>
          <w:tcPr>
            <w:tcW w:w="1175" w:type="dxa"/>
          </w:tcPr>
          <w:p w14:paraId="716E673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lastRenderedPageBreak/>
              <w:t xml:space="preserve">Mohammed et al (2018) [41] </w:t>
            </w:r>
          </w:p>
        </w:tc>
        <w:tc>
          <w:tcPr>
            <w:tcW w:w="1049" w:type="dxa"/>
          </w:tcPr>
          <w:p w14:paraId="3379AC73"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USA</w:t>
            </w:r>
          </w:p>
        </w:tc>
        <w:tc>
          <w:tcPr>
            <w:tcW w:w="1914" w:type="dxa"/>
          </w:tcPr>
          <w:p w14:paraId="5DD9961C"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Respondents older than ≥18 years completed the Health Information National Trends Survey 2013–2017 (N= 10147).</w:t>
            </w:r>
          </w:p>
        </w:tc>
        <w:tc>
          <w:tcPr>
            <w:tcW w:w="1107" w:type="dxa"/>
          </w:tcPr>
          <w:p w14:paraId="7F60A44F"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398C595E"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55.8% and 58.6% of rural residents were aware of HPV and HPV vaccine, respectively. As compared with urban residents, rural residents were less likely to be aware of HPV and HPV vaccine. Rural residents were less likely to know that HPV causes cervical </w:t>
            </w:r>
            <w:proofErr w:type="gramStart"/>
            <w:r w:rsidRPr="009F3280">
              <w:rPr>
                <w:sz w:val="22"/>
                <w:szCs w:val="22"/>
                <w:lang w:val="en-US"/>
              </w:rPr>
              <w:t>cancer</w:t>
            </w:r>
            <w:proofErr w:type="gramEnd"/>
            <w:r w:rsidRPr="009F3280">
              <w:rPr>
                <w:sz w:val="22"/>
                <w:szCs w:val="22"/>
                <w:lang w:val="en-US"/>
              </w:rPr>
              <w:t xml:space="preserve"> and that HPV can be transmitted through sexual contact. </w:t>
            </w:r>
          </w:p>
        </w:tc>
      </w:tr>
      <w:tr w:rsidR="009F3280" w:rsidRPr="009F3280" w14:paraId="430187EF" w14:textId="77777777" w:rsidTr="009F3280">
        <w:tc>
          <w:tcPr>
            <w:tcW w:w="1175" w:type="dxa"/>
          </w:tcPr>
          <w:p w14:paraId="29001CB4" w14:textId="77777777" w:rsidR="009F3280" w:rsidRPr="009F3280" w:rsidRDefault="009F3280" w:rsidP="009F3280">
            <w:pPr>
              <w:spacing w:after="200" w:line="360" w:lineRule="auto"/>
              <w:ind w:left="0" w:firstLine="0"/>
              <w:jc w:val="left"/>
              <w:rPr>
                <w:sz w:val="22"/>
                <w:szCs w:val="22"/>
                <w:lang w:val="en-US"/>
              </w:rPr>
            </w:pPr>
            <w:proofErr w:type="spellStart"/>
            <w:r w:rsidRPr="009F3280">
              <w:rPr>
                <w:sz w:val="22"/>
                <w:szCs w:val="22"/>
                <w:lang w:val="en-US"/>
              </w:rPr>
              <w:t>Degarege</w:t>
            </w:r>
            <w:proofErr w:type="spellEnd"/>
            <w:r w:rsidRPr="009F3280">
              <w:rPr>
                <w:sz w:val="22"/>
                <w:szCs w:val="22"/>
                <w:lang w:val="en-US"/>
              </w:rPr>
              <w:t xml:space="preserve"> et al (2018) [37] </w:t>
            </w:r>
          </w:p>
        </w:tc>
        <w:tc>
          <w:tcPr>
            <w:tcW w:w="1049" w:type="dxa"/>
          </w:tcPr>
          <w:p w14:paraId="0459E48F"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India</w:t>
            </w:r>
          </w:p>
        </w:tc>
        <w:tc>
          <w:tcPr>
            <w:tcW w:w="1914" w:type="dxa"/>
          </w:tcPr>
          <w:p w14:paraId="07A1FA2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Parents of school-going adolescent girls completed a self-administered questionnaire (N=1609).</w:t>
            </w:r>
          </w:p>
          <w:p w14:paraId="6C06401F" w14:textId="77777777" w:rsidR="009F3280" w:rsidRPr="009F3280" w:rsidRDefault="009F3280" w:rsidP="009F3280">
            <w:pPr>
              <w:spacing w:after="200" w:line="360" w:lineRule="auto"/>
              <w:ind w:left="0" w:firstLine="0"/>
              <w:jc w:val="left"/>
              <w:rPr>
                <w:sz w:val="22"/>
                <w:szCs w:val="22"/>
                <w:lang w:val="en-US"/>
              </w:rPr>
            </w:pPr>
          </w:p>
        </w:tc>
        <w:tc>
          <w:tcPr>
            <w:tcW w:w="1107" w:type="dxa"/>
          </w:tcPr>
          <w:p w14:paraId="46D6C79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38B2EB8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Urban parents were more likely to believe that both HPV infection and CC could cause serious health problems. Parents’ belief that HPV vaccination will make girls sexually active was lower among urban parents as compared with rural. There was no significant difference between urban and rural parents in beliefs about susceptibility of their daughters to HPV infection or cervical cancer, and beliefs about the safety and ability of HPV vaccine to protect against cervical cancer. </w:t>
            </w:r>
          </w:p>
        </w:tc>
      </w:tr>
      <w:tr w:rsidR="009F3280" w:rsidRPr="009F3280" w14:paraId="036252EF" w14:textId="77777777" w:rsidTr="009F3280">
        <w:tc>
          <w:tcPr>
            <w:tcW w:w="1175" w:type="dxa"/>
          </w:tcPr>
          <w:p w14:paraId="2CC8AE06" w14:textId="77777777" w:rsidR="009F3280" w:rsidRPr="009F3280" w:rsidRDefault="009F3280" w:rsidP="009F3280">
            <w:pPr>
              <w:spacing w:after="200" w:line="360" w:lineRule="auto"/>
              <w:ind w:left="0" w:firstLine="0"/>
              <w:jc w:val="left"/>
              <w:rPr>
                <w:sz w:val="22"/>
                <w:szCs w:val="22"/>
                <w:lang w:val="en-US"/>
              </w:rPr>
            </w:pPr>
            <w:bookmarkStart w:id="15" w:name="_Hlk103587789"/>
            <w:r w:rsidRPr="009F3280">
              <w:rPr>
                <w:sz w:val="22"/>
                <w:szCs w:val="22"/>
                <w:lang w:val="en-US"/>
              </w:rPr>
              <w:t>Touch and Oh (2018) [</w:t>
            </w:r>
            <w:r w:rsidRPr="009F3280">
              <w:rPr>
                <w:sz w:val="22"/>
                <w:szCs w:val="22"/>
              </w:rPr>
              <w:t>5</w:t>
            </w:r>
            <w:r w:rsidRPr="009F3280">
              <w:rPr>
                <w:sz w:val="22"/>
                <w:szCs w:val="22"/>
                <w:lang w:val="en-US"/>
              </w:rPr>
              <w:t xml:space="preserve">5] </w:t>
            </w:r>
          </w:p>
        </w:tc>
        <w:tc>
          <w:tcPr>
            <w:tcW w:w="1049" w:type="dxa"/>
          </w:tcPr>
          <w:p w14:paraId="29C8D99F"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Cambodia</w:t>
            </w:r>
          </w:p>
        </w:tc>
        <w:tc>
          <w:tcPr>
            <w:tcW w:w="1914" w:type="dxa"/>
          </w:tcPr>
          <w:p w14:paraId="19518081"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Women aged 20–69 years who lived in Kampong Speu Province participated in the survey (N=440).</w:t>
            </w:r>
          </w:p>
        </w:tc>
        <w:tc>
          <w:tcPr>
            <w:tcW w:w="1107" w:type="dxa"/>
          </w:tcPr>
          <w:p w14:paraId="66BBA33C"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477234D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Only 2 % of women were aware that HPV infection is a risk factor for cervical cancer; 8.6 % of women were aware that HPV is a sexually transmitted infection; 35.2 % of women knew that cervical cancer can be prevented by vaccination; and 62 % of </w:t>
            </w:r>
            <w:r w:rsidRPr="009F3280">
              <w:rPr>
                <w:sz w:val="22"/>
                <w:szCs w:val="22"/>
                <w:lang w:val="en-US"/>
              </w:rPr>
              <w:lastRenderedPageBreak/>
              <w:t xml:space="preserve">women were willing to receive vaccination for themselves as well as for their daughters. </w:t>
            </w:r>
          </w:p>
        </w:tc>
      </w:tr>
      <w:bookmarkEnd w:id="15"/>
      <w:tr w:rsidR="009F3280" w:rsidRPr="009F3280" w14:paraId="5FAAD059" w14:textId="77777777" w:rsidTr="009F3280">
        <w:tc>
          <w:tcPr>
            <w:tcW w:w="1175" w:type="dxa"/>
          </w:tcPr>
          <w:p w14:paraId="6E145617"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lastRenderedPageBreak/>
              <w:t>Qin et al (2020) [</w:t>
            </w:r>
            <w:r w:rsidRPr="009F3280">
              <w:rPr>
                <w:sz w:val="22"/>
                <w:szCs w:val="22"/>
              </w:rPr>
              <w:t>4</w:t>
            </w:r>
            <w:r w:rsidRPr="009F3280">
              <w:rPr>
                <w:sz w:val="22"/>
                <w:szCs w:val="22"/>
                <w:lang w:val="en-US"/>
              </w:rPr>
              <w:t xml:space="preserve">0] </w:t>
            </w:r>
          </w:p>
          <w:p w14:paraId="1D37A432" w14:textId="77777777" w:rsidR="009F3280" w:rsidRPr="009F3280" w:rsidRDefault="009F3280" w:rsidP="009F3280">
            <w:pPr>
              <w:spacing w:after="200" w:line="360" w:lineRule="auto"/>
              <w:ind w:left="0" w:firstLine="0"/>
              <w:jc w:val="left"/>
              <w:rPr>
                <w:sz w:val="22"/>
                <w:szCs w:val="22"/>
                <w:lang w:val="en-US"/>
              </w:rPr>
            </w:pPr>
          </w:p>
        </w:tc>
        <w:tc>
          <w:tcPr>
            <w:tcW w:w="1049" w:type="dxa"/>
          </w:tcPr>
          <w:p w14:paraId="7AA2E51B"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China</w:t>
            </w:r>
          </w:p>
        </w:tc>
        <w:tc>
          <w:tcPr>
            <w:tcW w:w="1914" w:type="dxa"/>
          </w:tcPr>
          <w:p w14:paraId="563C3FEF"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Women aged 20 to 45 years from rural areas of Hunan Province in China completed the anonymous self-administered questionnaire (N=2101).</w:t>
            </w:r>
          </w:p>
        </w:tc>
        <w:tc>
          <w:tcPr>
            <w:tcW w:w="1107" w:type="dxa"/>
          </w:tcPr>
          <w:p w14:paraId="606D88DE"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65288CB4"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21.6% of women were aware of HPV as a risk factor of CC and 50.28% of women knew about HPV vaccine.  </w:t>
            </w:r>
          </w:p>
        </w:tc>
      </w:tr>
      <w:tr w:rsidR="009F3280" w:rsidRPr="009F3280" w14:paraId="4070D360" w14:textId="77777777" w:rsidTr="009F3280">
        <w:tc>
          <w:tcPr>
            <w:tcW w:w="1175" w:type="dxa"/>
          </w:tcPr>
          <w:p w14:paraId="3707C2F2" w14:textId="77777777" w:rsidR="009F3280" w:rsidRPr="009F3280" w:rsidRDefault="009F3280" w:rsidP="009F3280">
            <w:pPr>
              <w:spacing w:after="200" w:line="360" w:lineRule="auto"/>
              <w:ind w:left="0" w:firstLine="0"/>
              <w:jc w:val="left"/>
              <w:rPr>
                <w:sz w:val="22"/>
                <w:szCs w:val="22"/>
                <w:lang w:val="en-US"/>
              </w:rPr>
            </w:pPr>
            <w:bookmarkStart w:id="16" w:name="_Hlk103587915"/>
            <w:r w:rsidRPr="009F3280">
              <w:rPr>
                <w:sz w:val="22"/>
                <w:szCs w:val="22"/>
                <w:lang w:val="en-US"/>
              </w:rPr>
              <w:t xml:space="preserve">Banik et al (2020) [47] </w:t>
            </w:r>
          </w:p>
          <w:p w14:paraId="3FCE84DF" w14:textId="77777777" w:rsidR="009F3280" w:rsidRPr="009F3280" w:rsidRDefault="009F3280" w:rsidP="009F3280">
            <w:pPr>
              <w:spacing w:after="200" w:line="360" w:lineRule="auto"/>
              <w:ind w:left="0" w:firstLine="0"/>
              <w:jc w:val="left"/>
              <w:rPr>
                <w:sz w:val="22"/>
                <w:szCs w:val="22"/>
                <w:lang w:val="en-US"/>
              </w:rPr>
            </w:pPr>
          </w:p>
        </w:tc>
        <w:tc>
          <w:tcPr>
            <w:tcW w:w="1049" w:type="dxa"/>
          </w:tcPr>
          <w:p w14:paraId="70CC395F"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Bangladesh</w:t>
            </w:r>
          </w:p>
        </w:tc>
        <w:tc>
          <w:tcPr>
            <w:tcW w:w="1914" w:type="dxa"/>
          </w:tcPr>
          <w:p w14:paraId="65C1F3F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Women of reproductive age living in rural areas of Bangladesh were interviewed with a semi-structured questionnaire (N=600).</w:t>
            </w:r>
          </w:p>
        </w:tc>
        <w:tc>
          <w:tcPr>
            <w:tcW w:w="1107" w:type="dxa"/>
          </w:tcPr>
          <w:p w14:paraId="5CB90759"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415BB92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55.2 % of respondents identified HPV infection as a risk factor for CC, and 48.3 % knew that HPV vaccine can prevent CC. </w:t>
            </w:r>
          </w:p>
          <w:p w14:paraId="76DABC25" w14:textId="77777777" w:rsidR="009F3280" w:rsidRPr="009F3280" w:rsidRDefault="009F3280" w:rsidP="009F3280">
            <w:pPr>
              <w:spacing w:after="200" w:line="360" w:lineRule="auto"/>
              <w:ind w:left="0" w:firstLine="0"/>
              <w:jc w:val="left"/>
              <w:rPr>
                <w:sz w:val="22"/>
                <w:szCs w:val="22"/>
                <w:lang w:val="en-US"/>
              </w:rPr>
            </w:pPr>
          </w:p>
        </w:tc>
      </w:tr>
      <w:tr w:rsidR="009F3280" w:rsidRPr="009F3280" w14:paraId="53F4E471" w14:textId="77777777" w:rsidTr="009F3280">
        <w:tc>
          <w:tcPr>
            <w:tcW w:w="1175" w:type="dxa"/>
          </w:tcPr>
          <w:p w14:paraId="4369CE23" w14:textId="77777777" w:rsidR="009F3280" w:rsidRPr="009F3280" w:rsidRDefault="009F3280" w:rsidP="009F3280">
            <w:pPr>
              <w:spacing w:after="200" w:line="360" w:lineRule="auto"/>
              <w:ind w:left="0" w:firstLine="0"/>
              <w:jc w:val="left"/>
              <w:rPr>
                <w:sz w:val="22"/>
                <w:szCs w:val="22"/>
                <w:lang w:val="en-US"/>
              </w:rPr>
            </w:pPr>
            <w:bookmarkStart w:id="17" w:name="_Hlk103801223"/>
            <w:bookmarkEnd w:id="16"/>
            <w:r w:rsidRPr="009F3280">
              <w:rPr>
                <w:sz w:val="22"/>
                <w:szCs w:val="22"/>
                <w:lang w:val="en-US"/>
              </w:rPr>
              <w:t>Kadian et al (2020) [</w:t>
            </w:r>
            <w:r w:rsidRPr="009F3280">
              <w:rPr>
                <w:sz w:val="22"/>
                <w:szCs w:val="22"/>
              </w:rPr>
              <w:t>6</w:t>
            </w:r>
            <w:r w:rsidRPr="009F3280">
              <w:rPr>
                <w:sz w:val="22"/>
                <w:szCs w:val="22"/>
                <w:lang w:val="en-US"/>
              </w:rPr>
              <w:t>1]</w:t>
            </w:r>
          </w:p>
        </w:tc>
        <w:tc>
          <w:tcPr>
            <w:tcW w:w="1049" w:type="dxa"/>
          </w:tcPr>
          <w:p w14:paraId="4D15DA6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India</w:t>
            </w:r>
          </w:p>
        </w:tc>
        <w:tc>
          <w:tcPr>
            <w:tcW w:w="1914" w:type="dxa"/>
          </w:tcPr>
          <w:p w14:paraId="5A68520C"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Women of urban and rural background aged 18-65 years completed the questionnaire (N=1500)</w:t>
            </w:r>
          </w:p>
        </w:tc>
        <w:tc>
          <w:tcPr>
            <w:tcW w:w="1107" w:type="dxa"/>
          </w:tcPr>
          <w:p w14:paraId="6F206BC6"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Survey</w:t>
            </w:r>
          </w:p>
        </w:tc>
        <w:tc>
          <w:tcPr>
            <w:tcW w:w="3825" w:type="dxa"/>
          </w:tcPr>
          <w:p w14:paraId="49D38DD4" w14:textId="77777777" w:rsidR="009F3280" w:rsidRPr="009F3280" w:rsidRDefault="009F3280" w:rsidP="009F3280">
            <w:pPr>
              <w:spacing w:after="200" w:line="360" w:lineRule="auto"/>
              <w:ind w:left="0" w:firstLine="0"/>
              <w:jc w:val="left"/>
              <w:rPr>
                <w:sz w:val="22"/>
                <w:szCs w:val="22"/>
                <w:lang w:val="en-US"/>
              </w:rPr>
            </w:pPr>
            <w:r w:rsidRPr="009F3280">
              <w:rPr>
                <w:sz w:val="22"/>
                <w:szCs w:val="22"/>
                <w:lang w:val="en-US"/>
              </w:rPr>
              <w:t xml:space="preserve">55 % of women had little knowledge about cervical cancer, and 87.5 % were informed about HPV infection, while 95 % were aware about HPV vaccine. Good knowledge about HPV infection and HPV vaccination was very low in both rural (6.25 % and 1.25 %, respectively) and urban (14.3 % and 4.3 %, respectively) areas. </w:t>
            </w:r>
          </w:p>
        </w:tc>
      </w:tr>
      <w:bookmarkEnd w:id="17"/>
    </w:tbl>
    <w:p w14:paraId="60775DFA" w14:textId="77777777" w:rsidR="00B75864" w:rsidRPr="009F3280" w:rsidRDefault="00B75864" w:rsidP="00226B35">
      <w:pPr>
        <w:tabs>
          <w:tab w:val="left" w:pos="709"/>
        </w:tabs>
        <w:spacing w:after="200"/>
        <w:ind w:left="284" w:firstLine="567"/>
        <w:contextualSpacing/>
        <w:rPr>
          <w:rFonts w:eastAsia="Times New Roman" w:cs="Times New Roman"/>
          <w:sz w:val="28"/>
          <w:szCs w:val="28"/>
          <w:lang w:val="en-US" w:eastAsia="ru-RU"/>
        </w:rPr>
      </w:pPr>
    </w:p>
    <w:p w14:paraId="424393F0"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p>
    <w:bookmarkEnd w:id="14"/>
    <w:p w14:paraId="358F2AD7"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Sources of information used by rural people to get knowledge about cervical cancer, HPV, and HPV vaccination.</w:t>
      </w:r>
    </w:p>
    <w:p w14:paraId="506B4CFA"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bookmarkStart w:id="18" w:name="_Hlk110522768"/>
      <w:bookmarkStart w:id="19" w:name="_Hlk107182838"/>
      <w:r w:rsidRPr="00A30AE6">
        <w:rPr>
          <w:rFonts w:eastAsia="Times New Roman" w:cs="Times New Roman"/>
          <w:sz w:val="28"/>
          <w:szCs w:val="28"/>
          <w:lang w:val="en-US" w:eastAsia="ru-RU"/>
        </w:rPr>
        <w:t xml:space="preserve">Since many studies reported low levels of awareness about strategies used to prevent CC, it is necessary to focus on the sources of information used by different </w:t>
      </w:r>
      <w:r w:rsidRPr="00A30AE6">
        <w:rPr>
          <w:rFonts w:eastAsia="Times New Roman" w:cs="Times New Roman"/>
          <w:sz w:val="28"/>
          <w:szCs w:val="28"/>
          <w:lang w:val="en-US" w:eastAsia="ru-RU"/>
        </w:rPr>
        <w:lastRenderedPageBreak/>
        <w:t xml:space="preserve">people </w:t>
      </w:r>
      <w:proofErr w:type="gramStart"/>
      <w:r w:rsidRPr="00A30AE6">
        <w:rPr>
          <w:rFonts w:eastAsia="Times New Roman" w:cs="Times New Roman"/>
          <w:sz w:val="28"/>
          <w:szCs w:val="28"/>
          <w:lang w:val="en-US" w:eastAsia="ru-RU"/>
        </w:rPr>
        <w:t>in order to</w:t>
      </w:r>
      <w:proofErr w:type="gramEnd"/>
      <w:r w:rsidRPr="00A30AE6">
        <w:rPr>
          <w:rFonts w:eastAsia="Times New Roman" w:cs="Times New Roman"/>
          <w:sz w:val="28"/>
          <w:szCs w:val="28"/>
          <w:lang w:val="en-US" w:eastAsia="ru-RU"/>
        </w:rPr>
        <w:t xml:space="preserve"> increase their vaccine literacy. In rural areas of </w:t>
      </w:r>
      <w:proofErr w:type="gramStart"/>
      <w:r w:rsidRPr="00A30AE6">
        <w:rPr>
          <w:rFonts w:eastAsia="Times New Roman" w:cs="Times New Roman"/>
          <w:sz w:val="28"/>
          <w:szCs w:val="28"/>
          <w:lang w:val="en-US" w:eastAsia="ru-RU"/>
        </w:rPr>
        <w:t>Cambodia</w:t>
      </w:r>
      <w:proofErr w:type="gramEnd"/>
      <w:r w:rsidRPr="00A30AE6">
        <w:rPr>
          <w:rFonts w:eastAsia="Times New Roman" w:cs="Times New Roman"/>
          <w:sz w:val="28"/>
          <w:szCs w:val="28"/>
          <w:lang w:val="en-US" w:eastAsia="ru-RU"/>
        </w:rPr>
        <w:t xml:space="preserve"> the media, i.e. radio and television, was recognized to be the most common information source (39%). The reason behind this is availability of radio and TV sets at homes, which underlines the undoubted importance of disseminating health information through these sources. Much less often, the villagers received information from medical workers or medical organizations (10 %)</w:t>
      </w:r>
      <w:r w:rsidRPr="00A30AE6">
        <w:rPr>
          <w:rFonts w:eastAsia="Times New Roman" w:cs="Times New Roman"/>
          <w:sz w:val="28"/>
          <w:szCs w:val="28"/>
          <w:vertAlign w:val="superscript"/>
          <w:lang w:val="en-US" w:eastAsia="ru-RU"/>
        </w:rPr>
        <w:t>46</w:t>
      </w:r>
      <w:r w:rsidRPr="00A30AE6">
        <w:rPr>
          <w:rFonts w:eastAsia="Times New Roman" w:cs="Times New Roman"/>
          <w:sz w:val="28"/>
          <w:szCs w:val="28"/>
          <w:lang w:val="en-US" w:eastAsia="ru-RU"/>
        </w:rPr>
        <w:t>. A study performed in the rural areas of Bangladesh also demonstrated that the media is the most popular information source (53.4 %), followed by medical professionals (35.3 %), the Internet and social networks (30.4 %), family members (23.7 %), friends and neighbors (14.5 %)</w:t>
      </w:r>
      <w:r w:rsidRPr="00A30AE6">
        <w:rPr>
          <w:rFonts w:eastAsia="Times New Roman" w:cs="Times New Roman"/>
          <w:sz w:val="28"/>
          <w:szCs w:val="28"/>
          <w:vertAlign w:val="superscript"/>
          <w:lang w:val="en-US" w:eastAsia="ru-RU"/>
        </w:rPr>
        <w:t>47</w:t>
      </w:r>
      <w:r w:rsidRPr="00A30AE6">
        <w:rPr>
          <w:rFonts w:eastAsia="Times New Roman" w:cs="Times New Roman"/>
          <w:sz w:val="28"/>
          <w:szCs w:val="28"/>
          <w:lang w:val="en-US" w:eastAsia="ru-RU"/>
        </w:rPr>
        <w:t xml:space="preserve"> </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{"citationItems":[{"id":"ITEM-1","itemData":{"DOI":"10.1007/s13187-020-01835-w","abstract":"Cervical cancer remains a significant disease burden and contributes to prominent cancer-related mortality among women. This study aimed to assess awareness and knowledge of cervical cancer and attitude towards HPV vaccination among rural women in Bangladesh. A cross-sectional study was carried out from September 2019 to January 2020 involving 600 women selected using multi-stage sampling from six rural areas of Bangladesh. Face-to-face interviews were conducted using a semi-structured questionnaire consisting of socio-demographic information, knowledge (20-items) and, attitudes (5-items). Most of the participants (71.8%) were aware of cervical cancer. Women's awareness was significantly associated with marital status, education level, employment status, and internet/social media use (p &lt; 0.05). Mass media was the main source of information and 2.3% of the women had previously undergone cervical cancer screening. Knowledge regarding symptoms, risk factors, and preventive measures was limited with a mean knowledge score of 8.73 (SD: 2.68). Only 5.3% of women had vaccinated against HPV, but the willingness to receive the HPV vaccine was high (76.6%) among those who were not vaccinated. The cost of the HPV vaccine (40.1%) and lack of adequate knowledge (34.3%) were the main reasons behind women's unwillingness to receive the vaccine. Higher odds of willingness to receive the HPV vaccine were found among women aged 15-29 years (aOR: 1.92, CI = 1.21-3.04, p = 0.006), had high education (aOR: 1.93, CI = 1.25-4.42, p = 0.005), and internet/social media users (aOR: 2.32, CI: 1.51-3.56, p &lt; 0.001). These results highlight the urgent need for educational intervention on cervical cancer and the institution of national policies providing HPV vaccination coverage.","author":[{"dropping-particle":"","family":"Banik","given":"Rajon","non-dropping-particle":"","parse-names":false,"suffix":""},{"dropping-particle":"","family":"Naher","given":"Shabnam","non-dropping-particle":"","parse-names":false,"suffix":""},{"dropping-particle":"","family":"Rahman","given":"Mahmudur","non-dropping-particle":"","parse-names":false,"suffix":""},{"dropping-particle":"","family":"Gozal","given":"David","non-dropping-particle":"","parse-names":false,"suffix":""}],"container-title":"Journal of Cancer Education","id":"ITEM-1","issued":{"date-parts":[["2020"]]},"title":"Investigating Bangladeshi Rural Women's Awareness and Knowledge of Cervical Cancer and Attitude Towards HPV Vaccination: a Community-Based Cross-Sectional Analysis","type":"article-journal"},"uris":["http://www.mendeley.com/documents/?uuid=9c208870-1052-374b-9fcb-c4bf8eab65c8"]}],"mendeley":{"formattedCitation":"(41)","manualFormatting":"(","plainTextFormattedCitation":"(41)","previouslyFormattedCitation":"(42)"},"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Female residents of villages in China named medical workers as the most trusted source of information (58.8 %), and thereafter were called WeChat, microblogs, TV programs, and the Internet</w:t>
      </w:r>
      <w:r w:rsidRPr="00A30AE6">
        <w:rPr>
          <w:rFonts w:eastAsia="Times New Roman" w:cs="Times New Roman"/>
          <w:sz w:val="28"/>
          <w:szCs w:val="28"/>
          <w:vertAlign w:val="superscript"/>
          <w:lang w:val="en-US" w:eastAsia="ru-RU"/>
        </w:rPr>
        <w:t>40</w:t>
      </w:r>
      <w:r w:rsidRPr="00A30AE6">
        <w:rPr>
          <w:rFonts w:eastAsia="Times New Roman" w:cs="Times New Roman"/>
          <w:sz w:val="28"/>
          <w:szCs w:val="28"/>
          <w:lang w:val="en-US" w:eastAsia="ru-RU"/>
        </w:rPr>
        <w:t>.</w:t>
      </w:r>
    </w:p>
    <w:p w14:paraId="3F74E89D"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Lack of advice from the side of health workers is one of the main reasons for the decline in vaccination coverage in rural areas of the United States and this includes inappropriate notification</w:t>
      </w:r>
      <w:r w:rsidRPr="00A30AE6">
        <w:rPr>
          <w:rFonts w:eastAsia="Times New Roman" w:cs="Times New Roman"/>
          <w:sz w:val="28"/>
          <w:szCs w:val="28"/>
          <w:vertAlign w:val="superscript"/>
          <w:lang w:val="en-US" w:eastAsia="ru-RU"/>
        </w:rPr>
        <w:t>48-49</w:t>
      </w:r>
      <w:r w:rsidRPr="00A30AE6">
        <w:rPr>
          <w:rFonts w:eastAsia="Times New Roman" w:cs="Times New Roman"/>
          <w:sz w:val="28"/>
          <w:szCs w:val="28"/>
          <w:lang w:val="en-US" w:eastAsia="ru-RU"/>
        </w:rPr>
        <w:t>. The advice of a qualified health professional plays a significant role for parents when making decision on vaccination of their children. It has been proven that a strong recommendation from a doctor can increase the level of vaccination uptake by 3 to 9 times</w:t>
      </w:r>
      <w:r w:rsidRPr="00A30AE6">
        <w:rPr>
          <w:rFonts w:eastAsia="Times New Roman" w:cs="Times New Roman"/>
          <w:sz w:val="28"/>
          <w:szCs w:val="28"/>
          <w:vertAlign w:val="superscript"/>
          <w:lang w:val="en-US" w:eastAsia="ru-RU"/>
        </w:rPr>
        <w:t>50</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{"citationItems":[{"id":"ITEM-1","itemData":{"DOI":"10.1016/j.vaccine.2013.07.033","abstract":"Author contributions: All of the listed authors made substantive intellectual contributions to this study. All of the authors have approved the final article for submission. Dr. Mullins: 1) analysis and interpretation of data; 2) drafting of article; and 3) final approval of version to be submitted. Ms. Griffioen: 1) analysis and interpretation of data; 2) critical revision of article; and 3) final approval of version to be submitted. Ms. Glynn: 1) acquisition of data and analysis and interpretation of data; 2) critical revision of article; and 3) final approval of version to be submitted. Dr. Zimet: 1) conception and design of study, interpretation of data; 2) critical revision of article; and 3) final approval of version to be submitted. Dr. Rosenthal: 1) conception and design of study, interpretation of data; 2) critical revision of article; and 3) final approval of version to be submitted. Dr. Fortenberry: 1) conception and design of study, interpretation of data; 2) critical revision of article; and 3) final approval of version to be submitted. Dr. Kahn: 1) conception and design of study, analysis and interpretation of data; 2) critical revision of article; and 3) final approval of version to be submitted. Abstract Objectives-Because little is known about the content of human papillomavirus (HPV) vaccine-related discussions with young adolescent girls in clinical settings, we explored communication between 11-12 year-old girls, mothers, and clinicians regarding HPV vaccines and concordance in reports of maternal and clinician communication. Methods-We conducted individual interviews with 33 girls who had received the quadrivalent HPV vaccine in urban and suburban clinical settings, their mothers, and their clinicians. Data were analyzed using qualitative methods. Results-From the perspectives of both girls and mothers, clinicians and parents were the preferred sources of HPV vaccine information for girls. Vaccine efficacy and risks/benefits of vaccination were the most commonly reported desired and actual topics of discussion by mothers, girls, and clinicians. Clinician recommendation of vaccination was reported by nearly one-fifth of girls and nearly half of mothers. The most common concordant messages were related to efficacy of the vaccine, with concordance in 70% of triads. The most common discordant messages were related to sexual health. Approximately half of clinicians (16) reported discussing sexual health, but only 5 mothers (15%) and 4 gi…","author":[{"dropping-particle":"","family":"Kowalczyk Mullins","given":"Tanya L","non-dropping-particle":"","parse-names":false,"suffix":""},{"dropping-particle":"","family":"Griffioen","given":"Anne M","non-dropping-particle":"","parse-names":false,"suffix":""},{"dropping-particle":"","family":"Glynn","given":"Susan","non-dropping-particle":"","parse-names":false,"suffix":""},{"dropping-particle":"","family":"Zimet","given":"Gregory D","non-dropping-particle":"","parse-names":false,"suffix":""},{"dropping-particle":"","family":"Rosenthal","given":"Susan L","non-dropping-particle":"","parse-names":false,"suffix":""},{"dropping-particle":"","family":"Fortenberry","given":"J Dennis","non-dropping-particle":"","parse-names":false,"suffix":""},{"dropping-particle":"","family":"Kahn","given":"Jessica A","non-dropping-particle":"","parse-names":false,"suffix":""},{"dropping-particle":"","family":"Author","given":"Corresponding","non-dropping-particle":"","parse-names":false,"suffix":""}],"container-title":"Vaccine","id":"ITEM-1","issue":"42","issued":{"date-parts":[["2013"]]},"title":"Human Papillomavirus Vaccine Communication: Perspectives of 11-12 Year-Old Girls, Mothers, and Clinicians","type":"article-journal","volume":"31"},"uris":["http://www.mendeley.com/documents/?uuid=7fd999a1-ae3f-3540-81e5-befe76722b24"]}],"mendeley":{"formattedCitation":"(44)","plainTextFormattedCitation":"(44)","previouslyFormattedCitation":"(45)"},"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xml:space="preserve">. It </w:t>
      </w:r>
      <w:proofErr w:type="gramStart"/>
      <w:r w:rsidRPr="00A30AE6">
        <w:rPr>
          <w:rFonts w:eastAsia="Times New Roman" w:cs="Times New Roman"/>
          <w:sz w:val="28"/>
          <w:szCs w:val="28"/>
          <w:lang w:val="en-US" w:eastAsia="ru-RU"/>
        </w:rPr>
        <w:t>has to</w:t>
      </w:r>
      <w:proofErr w:type="gramEnd"/>
      <w:r w:rsidRPr="00A30AE6">
        <w:rPr>
          <w:rFonts w:eastAsia="Times New Roman" w:cs="Times New Roman"/>
          <w:sz w:val="28"/>
          <w:szCs w:val="28"/>
          <w:lang w:val="en-US" w:eastAsia="ru-RU"/>
        </w:rPr>
        <w:t xml:space="preserve"> be recognized that rural healthcare experiences a shortage of medical staff and when this is coupled with a substantial heterogeneity of patients, it leads to the insufficient knowledge about adolescent immunization. Still, rural population tends to trust the doctor's opinion more than urban</w:t>
      </w:r>
      <w:r w:rsidRPr="00A30AE6">
        <w:rPr>
          <w:rFonts w:eastAsia="Times New Roman" w:cs="Times New Roman"/>
          <w:sz w:val="28"/>
          <w:szCs w:val="28"/>
          <w:vertAlign w:val="superscript"/>
          <w:lang w:val="en-US" w:eastAsia="ru-RU"/>
        </w:rPr>
        <w:t>51</w:t>
      </w:r>
      <w:r w:rsidRPr="00A30AE6">
        <w:rPr>
          <w:rFonts w:eastAsia="Times New Roman" w:cs="Times New Roman"/>
          <w:sz w:val="28"/>
          <w:szCs w:val="28"/>
          <w:lang w:val="en-US" w:eastAsia="ru-RU"/>
        </w:rPr>
        <w:t>.</w:t>
      </w:r>
    </w:p>
    <w:p w14:paraId="030CA80E"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In the Russian Federation, a great proportion of rural parents trust their local doctors (91.7 %), but 71.2 % of them expressed the need for additional information. Similar findings were obtained in the Kyrgyz Republic, where 72.8 % of rural mothers trust the opinion of doctors, but they also were willing to receive additional information</w:t>
      </w:r>
      <w:r w:rsidRPr="00A30AE6">
        <w:rPr>
          <w:rFonts w:eastAsia="Times New Roman" w:cs="Times New Roman"/>
          <w:sz w:val="28"/>
          <w:szCs w:val="28"/>
          <w:vertAlign w:val="superscript"/>
          <w:lang w:val="en-US" w:eastAsia="ru-RU"/>
        </w:rPr>
        <w:t>52</w:t>
      </w:r>
      <w:r w:rsidRPr="00A30AE6">
        <w:rPr>
          <w:rFonts w:eastAsia="Times New Roman" w:cs="Times New Roman"/>
          <w:sz w:val="28"/>
          <w:szCs w:val="28"/>
          <w:lang w:val="en-US" w:eastAsia="ru-RU"/>
        </w:rPr>
        <w:t xml:space="preserve">. In the Republic of </w:t>
      </w:r>
      <w:proofErr w:type="gramStart"/>
      <w:r w:rsidRPr="00A30AE6">
        <w:rPr>
          <w:rFonts w:eastAsia="Times New Roman" w:cs="Times New Roman"/>
          <w:sz w:val="28"/>
          <w:szCs w:val="28"/>
          <w:lang w:val="en-US" w:eastAsia="ru-RU"/>
        </w:rPr>
        <w:t>Kazakhstan</w:t>
      </w:r>
      <w:proofErr w:type="gramEnd"/>
      <w:r w:rsidRPr="00A30AE6">
        <w:rPr>
          <w:rFonts w:eastAsia="Times New Roman" w:cs="Times New Roman"/>
          <w:sz w:val="28"/>
          <w:szCs w:val="28"/>
          <w:lang w:val="en-US" w:eastAsia="ru-RU"/>
        </w:rPr>
        <w:t xml:space="preserve"> the level of trust in medical workers expressed by parents when making decision about mandatory childhood vaccinations was 68.1 % among those who agreed to vaccinate, while those who refused to do so, trusted the Internet more</w:t>
      </w:r>
      <w:r w:rsidRPr="00A30AE6">
        <w:rPr>
          <w:rFonts w:eastAsia="Times New Roman" w:cs="Times New Roman"/>
          <w:sz w:val="28"/>
          <w:szCs w:val="28"/>
          <w:vertAlign w:val="superscript"/>
          <w:lang w:val="en-US" w:eastAsia="ru-RU"/>
        </w:rPr>
        <w:t>45</w:t>
      </w:r>
      <w:r w:rsidRPr="00A30AE6">
        <w:rPr>
          <w:rFonts w:eastAsia="Times New Roman" w:cs="Times New Roman"/>
          <w:sz w:val="28"/>
          <w:szCs w:val="28"/>
          <w:lang w:val="en-US" w:eastAsia="ru-RU"/>
        </w:rPr>
        <w:t>. Table 4 in Supplementary Materials presents the main findings on the sources of information about HPV vaccination used by members of different communities across the globe.</w:t>
      </w:r>
    </w:p>
    <w:p w14:paraId="1797CC79"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p>
    <w:bookmarkEnd w:id="18"/>
    <w:p w14:paraId="358BF7F4"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Availability of infrastructure for the HPV vaccination in rural areas and considerations about the cost.</w:t>
      </w:r>
    </w:p>
    <w:p w14:paraId="55B42CBF"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bookmarkStart w:id="20" w:name="_Hlk110522807"/>
      <w:bookmarkEnd w:id="19"/>
      <w:r w:rsidRPr="00A30AE6">
        <w:rPr>
          <w:rFonts w:eastAsia="Times New Roman" w:cs="Times New Roman"/>
          <w:sz w:val="28"/>
          <w:szCs w:val="28"/>
          <w:lang w:val="en-US" w:eastAsia="ru-RU"/>
        </w:rPr>
        <w:t>Lower coverage rates with the HPV vaccination in rural areas can also be attributed to the lack of access to transportation, which occurs in both developed and developing countries. Such, in the United States rural parents often delay vaccination because of transport inaccessibility</w:t>
      </w:r>
      <w:r w:rsidRPr="00A30AE6">
        <w:rPr>
          <w:rFonts w:eastAsia="Times New Roman" w:cs="Times New Roman"/>
          <w:sz w:val="28"/>
          <w:szCs w:val="28"/>
          <w:vertAlign w:val="superscript"/>
          <w:lang w:val="en-US" w:eastAsia="ru-RU"/>
        </w:rPr>
        <w:t>46</w:t>
      </w:r>
      <w:r w:rsidRPr="00A30AE6">
        <w:rPr>
          <w:rFonts w:eastAsia="Times New Roman" w:cs="Times New Roman"/>
          <w:sz w:val="28"/>
          <w:szCs w:val="28"/>
          <w:lang w:val="en-US" w:eastAsia="ru-RU"/>
        </w:rPr>
        <w:t>. Likewise, developing countries of Africa face the problem with transport accessibility as one of the existing barriers for vaccination, which is significantly more pronounced in rural areas than in the cities (27 % vs. 12 %)</w:t>
      </w:r>
      <w:r w:rsidRPr="00A30AE6">
        <w:rPr>
          <w:rFonts w:eastAsia="Times New Roman" w:cs="Times New Roman"/>
          <w:sz w:val="28"/>
          <w:szCs w:val="28"/>
          <w:vertAlign w:val="superscript"/>
          <w:lang w:val="en-US" w:eastAsia="ru-RU"/>
        </w:rPr>
        <w:t>53</w:t>
      </w:r>
      <w:r w:rsidRPr="00A30AE6">
        <w:rPr>
          <w:rFonts w:eastAsia="Times New Roman" w:cs="Times New Roman"/>
          <w:sz w:val="28"/>
          <w:szCs w:val="28"/>
          <w:lang w:val="en-US" w:eastAsia="ru-RU"/>
        </w:rPr>
        <w:t xml:space="preserve"> </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{"citationItems":[{"id":"ITEM-1","itemData":{"DOI":"10.1136/bmjopen-2014","abstract":"Objective: To determine cervical cancer screening coverage and the knowledge, attitudes and barriers toward screening tests among women in rural and urban areas of Tanzania, as well as explore how they view the acceptability of the HPV vaccine and potential barriers to vaccination. Setting: A cross-sectional study using interview-administered questionnaires was conducted using multistage random sampling within urban and rural areas in Kilimanjaro Region, Tanzania. Participants: Women aged 18-55 were asked to participate in the survey. The overall response rate was 97.5%, with a final sample of 303 rural and 272 urban dwelling women. Primary and secondary outcome measures: Descriptive and simple test statistics were used to compare across rural and urban strata. Multivariate logistic regression models were used to estimate ORs and 95% CIs.","author":[{"dropping-particle":"","family":"Cunningham","given":"Melissa S","non-dropping-particle":"","parse-names":false,"suffix":""},{"dropping-particle":"","family":"Skrastins","given":"Emily","non-dropping-particle":"","parse-names":false,"suffix":""},{"dropping-particle":"","family":"Fitzpatrick","given":"Ryan","non-dropping-particle":"","parse-names":false,"suffix":""},{"dropping-particle":"","family":"Jindal","given":"Priya","non-dropping-particle":"","parse-names":false,"suffix":""},{"dropping-particle":"","family":"Oneko","given":"Olola","non-dropping-particle":"","parse-names":false,"suffix":""},{"dropping-particle":"","family":"Yeates","given":"Karen","non-dropping-particle":"","parse-names":false,"suffix":""},{"dropping-particle":"","family":"Booth","given":"Christopher M","non-dropping-particle":"","parse-names":false,"suffix":""},{"dropping-particle":"","family":"Carpenter","given":"Jennifer","non-dropping-particle":"","parse-names":false,"suffix":""},{"dropping-particle":"","family":"Aronson","given":"Kristan J","non-dropping-particle":"","parse-names":false,"suffix":""}],"container-title":"BMJ Open","id":"ITEM-1","issued":{"date-parts":[["2015"]]},"title":"Cervical cancer screening and HPV vaccine acceptability among rural and urban women in Kilimanjaro Region, Tanzania","type":"article-journal","volume":"5"},"uris":["http://www.mendeley.com/documents/?uuid=7ccf52ba-fc68-3c19-8d11-8013f6beacd3"]}],"mendeley":{"formattedCitation":"(47)","plainTextFormattedCitation":"(47)","previouslyFormattedCitation":"(48)"},"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w:t>
      </w:r>
    </w:p>
    <w:p w14:paraId="7C2584CF"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Depending on the possibilities available within the country, different countries solve this problem in different ways. The problem of transportation to healthcare </w:t>
      </w:r>
      <w:r w:rsidRPr="00A30AE6">
        <w:rPr>
          <w:rFonts w:eastAsia="Times New Roman" w:cs="Times New Roman"/>
          <w:sz w:val="28"/>
          <w:szCs w:val="28"/>
          <w:lang w:val="en-US" w:eastAsia="ru-RU"/>
        </w:rPr>
        <w:lastRenderedPageBreak/>
        <w:t>facilities for the HPV vaccination can be overcome in the following ways: provision of vaccination in schools, pharmacies, dental clinics, arrangement of mobile vaccination clinics, involvement of social workers, and development of navigation schemes for parents.</w:t>
      </w:r>
    </w:p>
    <w:p w14:paraId="4664E8D8"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Although setting a vaccination program in a medical facility has clear advantages that are related to the provision of quick assistance when needed as well as advice from qualified medical personnel, this is not always possible in rural areas. Thus, in the United States it was proposed to provide vaccination in rural pharmacies. The rationale behind this decision is that pharmacists often enjoy the same level of trust from the side of </w:t>
      </w:r>
      <w:proofErr w:type="gramStart"/>
      <w:r w:rsidRPr="00A30AE6">
        <w:rPr>
          <w:rFonts w:eastAsia="Times New Roman" w:cs="Times New Roman"/>
          <w:sz w:val="28"/>
          <w:szCs w:val="28"/>
          <w:lang w:val="en-US" w:eastAsia="ru-RU"/>
        </w:rPr>
        <w:t>local residents</w:t>
      </w:r>
      <w:proofErr w:type="gramEnd"/>
      <w:r w:rsidRPr="00A30AE6">
        <w:rPr>
          <w:rFonts w:eastAsia="Times New Roman" w:cs="Times New Roman"/>
          <w:sz w:val="28"/>
          <w:szCs w:val="28"/>
          <w:lang w:val="en-US" w:eastAsia="ru-RU"/>
        </w:rPr>
        <w:t xml:space="preserve"> as other medical professionals do and are the most accessible. </w:t>
      </w:r>
      <w:proofErr w:type="gramStart"/>
      <w:r w:rsidRPr="00A30AE6">
        <w:rPr>
          <w:rFonts w:eastAsia="Times New Roman" w:cs="Times New Roman"/>
          <w:sz w:val="28"/>
          <w:szCs w:val="28"/>
          <w:lang w:val="en-US" w:eastAsia="ru-RU"/>
        </w:rPr>
        <w:t>In particular, this</w:t>
      </w:r>
      <w:proofErr w:type="gramEnd"/>
      <w:r w:rsidRPr="00A30AE6">
        <w:rPr>
          <w:rFonts w:eastAsia="Times New Roman" w:cs="Times New Roman"/>
          <w:sz w:val="28"/>
          <w:szCs w:val="28"/>
          <w:lang w:val="en-US" w:eastAsia="ru-RU"/>
        </w:rPr>
        <w:t xml:space="preserve"> is due to their proximity, a wide network of pharmacies across the country, convenient opening hours, and absence of the need to make an appointment in contrast with the clinics. Vaccination program </w:t>
      </w:r>
      <w:proofErr w:type="gramStart"/>
      <w:r w:rsidRPr="00A30AE6">
        <w:rPr>
          <w:rFonts w:eastAsia="Times New Roman" w:cs="Times New Roman"/>
          <w:sz w:val="28"/>
          <w:szCs w:val="28"/>
          <w:lang w:val="en-US" w:eastAsia="ru-RU"/>
        </w:rPr>
        <w:t>on the basis of</w:t>
      </w:r>
      <w:proofErr w:type="gramEnd"/>
      <w:r w:rsidRPr="00A30AE6">
        <w:rPr>
          <w:rFonts w:eastAsia="Times New Roman" w:cs="Times New Roman"/>
          <w:sz w:val="28"/>
          <w:szCs w:val="28"/>
          <w:lang w:val="en-US" w:eastAsia="ru-RU"/>
        </w:rPr>
        <w:t xml:space="preserve"> the existing pharmacy network can help to overcome the structural barrier at the patient level, which also includes lack of time, financial restraints, and unavailability of transportation. Of interest is the fact that an interview-based study on caregivers of adolescents in rural areas of the United States demonstrated a low awareness about the possibility to get vaccination in local pharmacies. Still, most respondents considered a pharmacy to be a more convenient place for vaccinations, which saves their time and money</w:t>
      </w:r>
      <w:r w:rsidRPr="00A30AE6">
        <w:rPr>
          <w:rFonts w:eastAsia="Times New Roman" w:cs="Times New Roman"/>
          <w:sz w:val="28"/>
          <w:szCs w:val="28"/>
          <w:vertAlign w:val="superscript"/>
          <w:lang w:val="en-US" w:eastAsia="ru-RU"/>
        </w:rPr>
        <w:t>54</w:t>
      </w:r>
      <w:r w:rsidRPr="00A30AE6">
        <w:rPr>
          <w:rFonts w:eastAsia="Times New Roman" w:cs="Times New Roman"/>
          <w:sz w:val="28"/>
          <w:szCs w:val="28"/>
          <w:lang w:val="en-US" w:eastAsia="ru-RU"/>
        </w:rPr>
        <w:t>.</w:t>
      </w:r>
    </w:p>
    <w:p w14:paraId="284572D3"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Another structural barrier for the HPV vaccination in rural areas is the cost. The HPV vaccine is still one of the most expensive vaccines available. Despite significant reductions in vaccine prices for low- and middle-income countries, the cost remains prohibitively high with considering additional expenditures imposed on residents of rural and remote areas. For instance, the rural population of Cambodia showed high motivation for the HPV vaccination, but lack of knowledge and the vaccine cost have become the major barriers for uptake of the HPV vaccine</w:t>
      </w:r>
      <w:r w:rsidRPr="00A30AE6">
        <w:rPr>
          <w:rFonts w:eastAsia="Times New Roman" w:cs="Times New Roman"/>
          <w:sz w:val="28"/>
          <w:szCs w:val="28"/>
          <w:vertAlign w:val="superscript"/>
          <w:lang w:val="en-US" w:eastAsia="ru-RU"/>
        </w:rPr>
        <w:t>55</w:t>
      </w:r>
      <w:r w:rsidRPr="00A30AE6">
        <w:rPr>
          <w:rFonts w:eastAsia="Times New Roman" w:cs="Times New Roman"/>
          <w:sz w:val="28"/>
          <w:szCs w:val="28"/>
          <w:vertAlign w:val="superscript"/>
          <w:lang w:val="en-US" w:eastAsia="ru-RU"/>
        </w:rPr>
        <w:fldChar w:fldCharType="begin" w:fldLock="1"/>
      </w:r>
      <w:r w:rsidRPr="00A30AE6">
        <w:rPr>
          <w:rFonts w:eastAsia="Times New Roman" w:cs="Times New Roman"/>
          <w:sz w:val="28"/>
          <w:szCs w:val="28"/>
          <w:lang w:val="en-US" w:eastAsia="ru-RU"/>
        </w:rPr>
        <w:instrText>ADDIN CSL_CITATION {"citationItems":[{"id":"ITEM-1","itemData":{"DOI":"10.1186/S12885-018-4198-8/TABLES/4","ISSN":"14712407","PMID":"29544466","abstract":"Background: There is little information concerning the preventive behaviors against cervical cancer among women in Cambodia, a country without organized cervical cancer screening programs and national human papillomavirus (HPV) vaccination policies. We aimed to examine the cervical cancer knowledge, attitudes, and practices as well as cervical cancer prevention methods among Cambodian women. Methods: A community-based cross-sectional survey on cervical cancer prevention was conducted. We conducted a face-to-face interview survey for women aged 20-69 years who lived in Kampong Speu Province. The data collection was conducted by a nurse and a trained health worker using a structured questionnaire from January 8 to February 19, 2016. The questionnaire comprised 46 questions on demographic and reproductive characteristics, knowledge of cervical cancer, related risk factors and preventive methods, and attitudes toward and practices of Pap test and HPV vaccination. A logistic regression analysis was used to evaluate the relationship between preventive behaviors against cervical cancer and related factors such as age, education, income, and knowledge of cervical cancer. Results: Among the 440 respondents, 74 and 34% of women had heard about cervical cancer and the Papanicolaou (Pap) Smear test, respectively, and 7% of women had ever been screened by a Pap test. The participants showed high willingness to undergo a Pap test (74%). Furthermore, 35% of women were aware that cervical cancer is preventable by vaccination and 62% of women were willing to get the HPV vaccine, but only 1% of women had been vaccinated against HPV. Women of a younger age (odds ratio: 76.7; 95% confidence interval: 19.2-306.5 among women aged 20-29 years compared to 60-69 years, P-for-trend&lt;0.0001) and those who were married (odds ratio: 2.8; 95% confidence interval: 1.3-6.3) were more likely to be willing to receive the vaccination. Conclusions: Women in the Kampong Speu province of Cambodia had a low awareness of cervical cancer screening and rarely practiced cervical cancer screening. However, the willingness to get Pap test and HPV vaccination is high.","author":[{"dropping-particle":"","family":"Touch","given":"Sothy","non-dropping-particle":"","parse-names":false,"suffix":""},{"dropping-particle":"","family":"Oh","given":"Jin Kyoung","non-dropping-particle":"","parse-names":false,"suffix":""}],"container-title":"BMC Cancer","id":"ITEM-1","issue":"1","issued":{"date-parts":[["2018","3","15"]]},"page":"1-8","publisher":"BioMed Central Ltd.","title":"Knowledge, attitudes, and practices toward cervical cancer prevention among women in Kampong Speu Province, Cambodia","type":"article-journal","volume":"18"},"uris":["http://www.mendeley.com/documents/?uuid=da976257-7f54-30ee-a4b3-bdce9187763c"]}],"mendeley":{"formattedCitation":"(49)","plainTextFormattedCitation":"(49)","previouslyFormattedCitation":"(50)"},"properties":{"noteIndex":0},"schema":"https://github.com/citation-style-language/schema/raw/master/csl-citation.json"}</w:instrText>
      </w:r>
      <w:r w:rsidRPr="00A30AE6">
        <w:rPr>
          <w:rFonts w:eastAsia="Times New Roman" w:cs="Times New Roman"/>
          <w:sz w:val="28"/>
          <w:szCs w:val="28"/>
          <w:vertAlign w:val="superscript"/>
          <w:lang w:val="en-US" w:eastAsia="ru-RU"/>
        </w:rPr>
        <w:fldChar w:fldCharType="end"/>
      </w:r>
      <w:r w:rsidRPr="00A30AE6">
        <w:rPr>
          <w:rFonts w:eastAsia="Times New Roman" w:cs="Times New Roman"/>
          <w:sz w:val="28"/>
          <w:szCs w:val="28"/>
          <w:lang w:val="en-US" w:eastAsia="ru-RU"/>
        </w:rPr>
        <w:t>. The study carried-out in rural Bangladesh also found a high level of intention to get vaccinated, but vaccination coverage remains extremely low (5.3 %). Like in case with Cambodia, the main reasons for this phenomenon are the high cost of vaccine (40.1 %) and the lack of knowledge (34.3 %)</w:t>
      </w:r>
      <w:r w:rsidRPr="00A30AE6">
        <w:rPr>
          <w:rFonts w:eastAsia="Times New Roman" w:cs="Times New Roman"/>
          <w:sz w:val="28"/>
          <w:szCs w:val="28"/>
          <w:vertAlign w:val="superscript"/>
          <w:lang w:val="en-US" w:eastAsia="ru-RU"/>
        </w:rPr>
        <w:t>47</w:t>
      </w:r>
      <w:r w:rsidRPr="00A30AE6">
        <w:rPr>
          <w:rFonts w:eastAsia="Times New Roman" w:cs="Times New Roman"/>
          <w:sz w:val="28"/>
          <w:szCs w:val="28"/>
          <w:lang w:val="en-US" w:eastAsia="ru-RU"/>
        </w:rPr>
        <w:t>.</w:t>
      </w:r>
    </w:p>
    <w:p w14:paraId="0B52BFA7"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The full economic cost of the vaccination program includes the cost of the HPV vaccine, but also other costs associated with the program planning, staff training and mobilization, delivery of the vaccine, organization of storage, and provision of cold chain. These costs make up about 47 % of the total economic cost</w:t>
      </w:r>
      <w:proofErr w:type="gramStart"/>
      <w:r w:rsidRPr="00A30AE6">
        <w:rPr>
          <w:rFonts w:eastAsia="Times New Roman" w:cs="Times New Roman"/>
          <w:sz w:val="28"/>
          <w:szCs w:val="28"/>
          <w:vertAlign w:val="superscript"/>
          <w:lang w:val="en-US" w:eastAsia="ru-RU"/>
        </w:rPr>
        <w:t>56</w:t>
      </w:r>
      <w:r w:rsidRPr="00A30AE6">
        <w:rPr>
          <w:rFonts w:eastAsia="Times New Roman" w:cs="Times New Roman"/>
          <w:sz w:val="28"/>
          <w:szCs w:val="28"/>
          <w:lang w:val="en-US" w:eastAsia="ru-RU"/>
        </w:rPr>
        <w:t xml:space="preserve"> .</w:t>
      </w:r>
      <w:proofErr w:type="gramEnd"/>
      <w:r w:rsidRPr="00A30AE6">
        <w:rPr>
          <w:rFonts w:eastAsia="Times New Roman" w:cs="Times New Roman"/>
          <w:sz w:val="28"/>
          <w:szCs w:val="28"/>
          <w:lang w:val="en-US" w:eastAsia="ru-RU"/>
        </w:rPr>
        <w:t xml:space="preserve"> In this regard, an important role in achieving optimal coverage is played by the financial availability of vaccination, in particular, full coverage at the expense of the state or insurance companies. However, in several countries vaccination against HPV is carried out on a paid basis, which is certainly an obstacle to obtaining a desirable level of vaccination among the population. The study from Vietnam showed that rural residents were almost 10 times more interested in vaccination than city dwellers. However, after the vaccination price was articulated, the desire to get vaccinated decreased dramatically</w:t>
      </w:r>
      <w:r w:rsidRPr="00A30AE6">
        <w:rPr>
          <w:rFonts w:eastAsia="Times New Roman" w:cs="Times New Roman"/>
          <w:sz w:val="28"/>
          <w:szCs w:val="28"/>
          <w:vertAlign w:val="superscript"/>
          <w:lang w:val="en-US" w:eastAsia="ru-RU"/>
        </w:rPr>
        <w:t>57</w:t>
      </w:r>
      <w:r w:rsidRPr="00A30AE6">
        <w:rPr>
          <w:rFonts w:eastAsia="Times New Roman" w:cs="Times New Roman"/>
          <w:sz w:val="28"/>
          <w:szCs w:val="28"/>
          <w:lang w:val="en-US" w:eastAsia="ru-RU"/>
        </w:rPr>
        <w:t>. The study from rural China found out that 8.5 % of women cited high costs as a barrier to vaccination</w:t>
      </w:r>
      <w:r w:rsidRPr="00A30AE6">
        <w:rPr>
          <w:rFonts w:eastAsia="Times New Roman" w:cs="Times New Roman"/>
          <w:sz w:val="28"/>
          <w:szCs w:val="28"/>
          <w:vertAlign w:val="superscript"/>
          <w:lang w:val="en-US" w:eastAsia="ru-RU"/>
        </w:rPr>
        <w:t>40</w:t>
      </w:r>
      <w:r w:rsidRPr="00A30AE6">
        <w:rPr>
          <w:rFonts w:eastAsia="Times New Roman" w:cs="Times New Roman"/>
          <w:sz w:val="28"/>
          <w:szCs w:val="28"/>
          <w:lang w:val="en-US" w:eastAsia="ru-RU"/>
        </w:rPr>
        <w:t>.</w:t>
      </w:r>
    </w:p>
    <w:p w14:paraId="008F2996"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lastRenderedPageBreak/>
        <w:t>Meanwhile, financial support for low- and middle-income countries could be provided by the Global Alliance for Vaccines and Immunizations (GAVI), sponsored by some governments and private foundations. By 2019, 19 countries (35% of all middle- and low-income countries) received financial support from the GAVI. Funding comes from a grant whereby the cost of the vaccine for a cohort of 9-year-old girls could be as low as 2.40 United States dollars in the first year of vaccine introduction and the grant also covers necessary staff training. In addition, during the first year, the Alliance covers the costs of vaccination of a cohort of girls aged 10-14 years</w:t>
      </w:r>
      <w:r w:rsidRPr="00A30AE6">
        <w:rPr>
          <w:rFonts w:eastAsia="Times New Roman" w:cs="Times New Roman"/>
          <w:sz w:val="28"/>
          <w:szCs w:val="28"/>
          <w:vertAlign w:val="superscript"/>
          <w:lang w:val="en-US" w:eastAsia="ru-RU"/>
        </w:rPr>
        <w:t>58</w:t>
      </w:r>
      <w:r w:rsidRPr="00A30AE6">
        <w:rPr>
          <w:rFonts w:eastAsia="Times New Roman" w:cs="Times New Roman"/>
          <w:sz w:val="28"/>
          <w:szCs w:val="28"/>
          <w:lang w:val="en-US" w:eastAsia="ru-RU"/>
        </w:rPr>
        <w:t>. Figure 2 presents a summary of strategies that could be implemented to overcome infrastructure and cost-related barriers in rural areas.</w:t>
      </w:r>
    </w:p>
    <w:p w14:paraId="0F3B10A6"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p>
    <w:p w14:paraId="67FA69C6" w14:textId="77777777" w:rsidR="00D907AE" w:rsidRPr="00884813" w:rsidRDefault="00D907AE" w:rsidP="00226B35">
      <w:pPr>
        <w:tabs>
          <w:tab w:val="left" w:pos="709"/>
        </w:tabs>
        <w:ind w:left="284" w:right="-2" w:firstLine="567"/>
        <w:contextualSpacing/>
        <w:rPr>
          <w:rFonts w:eastAsia="Times New Roman" w:cs="Times New Roman"/>
          <w:sz w:val="28"/>
          <w:szCs w:val="28"/>
          <w:lang w:val="en-US" w:eastAsia="ru-RU"/>
        </w:rPr>
      </w:pPr>
      <w:r w:rsidRPr="00884813">
        <w:rPr>
          <w:rFonts w:eastAsia="Times New Roman" w:cs="Times New Roman"/>
          <w:sz w:val="28"/>
          <w:szCs w:val="28"/>
          <w:lang w:val="en-US" w:eastAsia="ru-RU"/>
        </w:rPr>
        <w:t>Figure 2. Strategies to overcome the infrastructure and cost-related barriers in rural areas</w:t>
      </w:r>
    </w:p>
    <w:p w14:paraId="663941A6" w14:textId="77777777" w:rsidR="00D2795D" w:rsidRPr="00A30AE6" w:rsidRDefault="00D2795D" w:rsidP="002102D6">
      <w:pPr>
        <w:pStyle w:val="af"/>
        <w:tabs>
          <w:tab w:val="left" w:pos="709"/>
        </w:tabs>
        <w:ind w:left="284" w:hanging="568"/>
        <w:contextualSpacing/>
        <w:jc w:val="both"/>
        <w:rPr>
          <w:sz w:val="28"/>
          <w:szCs w:val="28"/>
        </w:rPr>
      </w:pPr>
      <w:r w:rsidRPr="00A30AE6">
        <w:rPr>
          <w:noProof/>
          <w:sz w:val="28"/>
          <w:szCs w:val="28"/>
        </w:rPr>
        <w:drawing>
          <wp:inline distT="0" distB="0" distL="0" distR="0" wp14:anchorId="3D98708B" wp14:editId="4F9E3027">
            <wp:extent cx="6289663" cy="35518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681" cy="3563111"/>
                    </a:xfrm>
                    <a:prstGeom prst="rect">
                      <a:avLst/>
                    </a:prstGeom>
                    <a:noFill/>
                    <a:ln>
                      <a:noFill/>
                    </a:ln>
                  </pic:spPr>
                </pic:pic>
              </a:graphicData>
            </a:graphic>
          </wp:inline>
        </w:drawing>
      </w:r>
    </w:p>
    <w:p w14:paraId="1A7D5B28" w14:textId="77777777" w:rsidR="00D2795D" w:rsidRPr="00A30AE6" w:rsidRDefault="00D2795D" w:rsidP="00226B35">
      <w:pPr>
        <w:tabs>
          <w:tab w:val="left" w:pos="709"/>
        </w:tabs>
        <w:ind w:left="284" w:right="-2" w:firstLine="567"/>
        <w:contextualSpacing/>
        <w:rPr>
          <w:rFonts w:eastAsia="Times New Roman" w:cs="Times New Roman"/>
          <w:b/>
          <w:bCs/>
          <w:sz w:val="28"/>
          <w:szCs w:val="28"/>
          <w:lang w:eastAsia="ru-RU"/>
        </w:rPr>
      </w:pPr>
    </w:p>
    <w:bookmarkEnd w:id="20"/>
    <w:p w14:paraId="0CB8C27D"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Concluding remarks.</w:t>
      </w:r>
    </w:p>
    <w:p w14:paraId="2709E045" w14:textId="77777777" w:rsidR="00D907AE" w:rsidRPr="00A30AE6" w:rsidRDefault="00D907AE" w:rsidP="00226B35">
      <w:pPr>
        <w:tabs>
          <w:tab w:val="left" w:pos="709"/>
        </w:tabs>
        <w:ind w:left="284" w:right="-2" w:firstLine="567"/>
        <w:contextualSpacing/>
        <w:rPr>
          <w:rFonts w:eastAsia="Times New Roman" w:cs="Times New Roman"/>
          <w:sz w:val="28"/>
          <w:szCs w:val="28"/>
          <w:lang w:val="en-US" w:eastAsia="ru-RU"/>
        </w:rPr>
      </w:pPr>
      <w:r w:rsidRPr="00A30AE6">
        <w:rPr>
          <w:rFonts w:eastAsia="Times New Roman" w:cs="Times New Roman"/>
          <w:sz w:val="28"/>
          <w:szCs w:val="28"/>
          <w:lang w:val="en-US" w:eastAsia="ru-RU"/>
        </w:rPr>
        <w:t xml:space="preserve">There are substantial inequalities in access to and uptake of CC screening and HPV vaccination between urban and rural populations. This may be explained by unavailability or inaccessibility of medical services, lower socio-economic status, and medical ignorance, which exist in many countries and are particularly common among the rural population. Nevertheless, certain interventions could be proposed to improve the CC prevention programs in the rural areas and these include conducting widely implementation of HPV DNA testing (including self-sampling testing), educational interventions among the target groups of women and healthcare professionals involved in CC screening and HPV vaccination programs. Besides, there is a need to increase availability of the HPV vaccination by means of subsidizing the vaccine cost, </w:t>
      </w:r>
      <w:r w:rsidRPr="00A30AE6">
        <w:rPr>
          <w:rFonts w:eastAsia="Times New Roman" w:cs="Times New Roman"/>
          <w:sz w:val="28"/>
          <w:szCs w:val="28"/>
          <w:lang w:val="en-US" w:eastAsia="ru-RU"/>
        </w:rPr>
        <w:lastRenderedPageBreak/>
        <w:t>but also raising awareness of the rural population and improving accessibility through the provision</w:t>
      </w:r>
      <w:r w:rsidRPr="00A30AE6" w:rsidDel="003A4A99">
        <w:rPr>
          <w:rFonts w:eastAsia="Times New Roman" w:cs="Times New Roman"/>
          <w:sz w:val="28"/>
          <w:szCs w:val="28"/>
          <w:lang w:val="en-US" w:eastAsia="ru-RU"/>
        </w:rPr>
        <w:t xml:space="preserve"> </w:t>
      </w:r>
      <w:r w:rsidRPr="00A30AE6">
        <w:rPr>
          <w:rFonts w:eastAsia="Times New Roman" w:cs="Times New Roman"/>
          <w:sz w:val="28"/>
          <w:szCs w:val="28"/>
          <w:lang w:val="en-US" w:eastAsia="ru-RU"/>
        </w:rPr>
        <w:t>of shots in proximity to the place of residence.</w:t>
      </w:r>
    </w:p>
    <w:p w14:paraId="40ED8D02"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Declarations.</w:t>
      </w:r>
    </w:p>
    <w:p w14:paraId="74476CAD"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bidi="fa-IR"/>
        </w:rPr>
      </w:pPr>
      <w:r w:rsidRPr="00A30AE6">
        <w:rPr>
          <w:rFonts w:eastAsia="Times New Roman" w:cs="Times New Roman"/>
          <w:b/>
          <w:bCs/>
          <w:sz w:val="28"/>
          <w:szCs w:val="28"/>
          <w:lang w:val="en-US" w:bidi="fa-IR"/>
        </w:rPr>
        <w:t>Ethical Approval.</w:t>
      </w:r>
    </w:p>
    <w:p w14:paraId="732118B6"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Not applicable.</w:t>
      </w:r>
    </w:p>
    <w:p w14:paraId="57BE05A9"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bidi="fa-IR"/>
        </w:rPr>
      </w:pPr>
      <w:r w:rsidRPr="00A30AE6">
        <w:rPr>
          <w:rFonts w:eastAsia="Times New Roman" w:cs="Times New Roman"/>
          <w:b/>
          <w:bCs/>
          <w:sz w:val="28"/>
          <w:szCs w:val="28"/>
          <w:lang w:val="en-US" w:bidi="fa-IR"/>
        </w:rPr>
        <w:t>Competing interests.</w:t>
      </w:r>
    </w:p>
    <w:p w14:paraId="2FEC14DD"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The authors declare no conflict of interest.</w:t>
      </w:r>
    </w:p>
    <w:p w14:paraId="0EE92E6A"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bidi="fa-IR"/>
        </w:rPr>
      </w:pPr>
      <w:r w:rsidRPr="00A30AE6">
        <w:rPr>
          <w:rFonts w:eastAsia="Times New Roman" w:cs="Times New Roman"/>
          <w:b/>
          <w:bCs/>
          <w:sz w:val="28"/>
          <w:szCs w:val="28"/>
          <w:lang w:val="en-US" w:bidi="fa-IR"/>
        </w:rPr>
        <w:t xml:space="preserve">Authors' contributions </w:t>
      </w:r>
    </w:p>
    <w:p w14:paraId="22A660F7"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 xml:space="preserve">IZ, FK, and NG developed the concept. SS, NG, YS contributed to the design of the research. IZ, FK performed a literature search. IZ, FK, YS wrote the manuscript. All authors commented on earlier drafts and read and approved the final manuscript. </w:t>
      </w:r>
    </w:p>
    <w:p w14:paraId="63E2B001"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bidi="fa-IR"/>
        </w:rPr>
      </w:pPr>
      <w:r w:rsidRPr="00A30AE6">
        <w:rPr>
          <w:rFonts w:eastAsia="Times New Roman" w:cs="Times New Roman"/>
          <w:b/>
          <w:bCs/>
          <w:sz w:val="28"/>
          <w:szCs w:val="28"/>
          <w:lang w:val="en-US" w:bidi="fa-IR"/>
        </w:rPr>
        <w:t xml:space="preserve">Funding </w:t>
      </w:r>
    </w:p>
    <w:p w14:paraId="0A87131F"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This research received no external funding.</w:t>
      </w:r>
    </w:p>
    <w:p w14:paraId="7AF5504B" w14:textId="77777777" w:rsidR="00D907AE" w:rsidRPr="00A30AE6" w:rsidRDefault="00D907AE" w:rsidP="00226B35">
      <w:pPr>
        <w:tabs>
          <w:tab w:val="left" w:pos="709"/>
        </w:tabs>
        <w:spacing w:after="200"/>
        <w:ind w:left="284" w:firstLine="567"/>
        <w:contextualSpacing/>
        <w:rPr>
          <w:rFonts w:eastAsia="Times New Roman" w:cs="Times New Roman"/>
          <w:b/>
          <w:bCs/>
          <w:sz w:val="28"/>
          <w:szCs w:val="28"/>
          <w:lang w:val="en-US" w:bidi="fa-IR"/>
        </w:rPr>
      </w:pPr>
      <w:r w:rsidRPr="00A30AE6">
        <w:rPr>
          <w:rFonts w:eastAsia="Times New Roman" w:cs="Times New Roman"/>
          <w:b/>
          <w:bCs/>
          <w:sz w:val="28"/>
          <w:szCs w:val="28"/>
          <w:lang w:val="en-US" w:bidi="fa-IR"/>
        </w:rPr>
        <w:t xml:space="preserve">Availability of data and materials </w:t>
      </w:r>
    </w:p>
    <w:p w14:paraId="30164AC1"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Not applicable.</w:t>
      </w:r>
    </w:p>
    <w:p w14:paraId="623E8B2E" w14:textId="77777777" w:rsidR="00D907AE" w:rsidRPr="00A30AE6" w:rsidRDefault="00D907AE" w:rsidP="00226B35">
      <w:pPr>
        <w:tabs>
          <w:tab w:val="left" w:pos="709"/>
        </w:tabs>
        <w:ind w:left="284" w:firstLine="567"/>
        <w:contextualSpacing/>
        <w:rPr>
          <w:rFonts w:cs="Times New Roman"/>
          <w:b/>
          <w:bCs/>
          <w:sz w:val="28"/>
          <w:szCs w:val="28"/>
          <w:lang w:val="en-US" w:bidi="fa-IR"/>
        </w:rPr>
      </w:pPr>
      <w:r w:rsidRPr="00A30AE6">
        <w:rPr>
          <w:rFonts w:cs="Times New Roman"/>
          <w:b/>
          <w:bCs/>
          <w:sz w:val="28"/>
          <w:szCs w:val="28"/>
          <w:lang w:val="en-US" w:bidi="fa-IR"/>
        </w:rPr>
        <w:t>References</w:t>
      </w:r>
    </w:p>
    <w:p w14:paraId="146E3EFA"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p>
    <w:p w14:paraId="6472B96F"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 xml:space="preserve">1.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American Cancer, Society. </w:t>
      </w:r>
      <w:r w:rsidRPr="00A30AE6">
        <w:rPr>
          <w:rFonts w:eastAsia="Times New Roman" w:cs="Times New Roman"/>
          <w:i/>
          <w:iCs/>
          <w:noProof/>
          <w:sz w:val="28"/>
          <w:szCs w:val="28"/>
          <w:lang w:val="en-US" w:eastAsia="ru-RU"/>
        </w:rPr>
        <w:t>Cancer Facts &amp; Figures 2016</w:t>
      </w:r>
      <w:r w:rsidRPr="00A30AE6">
        <w:rPr>
          <w:rFonts w:eastAsia="Times New Roman" w:cs="Times New Roman"/>
          <w:noProof/>
          <w:sz w:val="28"/>
          <w:szCs w:val="28"/>
          <w:lang w:val="en-US" w:eastAsia="ru-RU"/>
        </w:rPr>
        <w:t>.; 2016.</w:t>
      </w:r>
    </w:p>
    <w:p w14:paraId="2040D581" w14:textId="77777777" w:rsidR="00D907AE" w:rsidRPr="00A30AE6" w:rsidRDefault="00D907AE" w:rsidP="00226B35">
      <w:pPr>
        <w:tabs>
          <w:tab w:val="left" w:pos="709"/>
        </w:tabs>
        <w:spacing w:after="20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2. </w:t>
      </w:r>
      <w:r w:rsidRPr="00A30AE6">
        <w:rPr>
          <w:rFonts w:eastAsia="Times New Roman" w:cs="Times New Roman"/>
          <w:sz w:val="28"/>
          <w:szCs w:val="28"/>
          <w:lang w:val="en-US" w:bidi="fa-IR"/>
        </w:rPr>
        <w:tab/>
      </w:r>
      <w:bookmarkStart w:id="21" w:name="_Hlk113012963"/>
      <w:r w:rsidRPr="00A30AE6">
        <w:rPr>
          <w:rFonts w:eastAsia="Times New Roman" w:cs="Times New Roman"/>
          <w:noProof/>
          <w:sz w:val="28"/>
          <w:szCs w:val="28"/>
          <w:lang w:val="en-US" w:eastAsia="ru-RU"/>
        </w:rPr>
        <w:t xml:space="preserve">WHO. Global strategy to accelerate the elimination of cervical cancer as a public health problem and its associated goals and targets for the period 2020 – 2030. </w:t>
      </w:r>
      <w:r w:rsidRPr="00A30AE6">
        <w:rPr>
          <w:rFonts w:eastAsia="Times New Roman" w:cs="Times New Roman"/>
          <w:i/>
          <w:iCs/>
          <w:noProof/>
          <w:sz w:val="28"/>
          <w:szCs w:val="28"/>
          <w:lang w:val="en-US" w:eastAsia="ru-RU"/>
        </w:rPr>
        <w:t>United Nations Gen Assem</w:t>
      </w:r>
      <w:r w:rsidRPr="00A30AE6">
        <w:rPr>
          <w:rFonts w:eastAsia="Times New Roman" w:cs="Times New Roman"/>
          <w:noProof/>
          <w:sz w:val="28"/>
          <w:szCs w:val="28"/>
          <w:lang w:val="en-US" w:eastAsia="ru-RU"/>
        </w:rPr>
        <w:t>. 2020;</w:t>
      </w:r>
      <w:r w:rsidRPr="00A30AE6">
        <w:rPr>
          <w:rFonts w:eastAsia="Times New Roman" w:cs="Times New Roman"/>
          <w:b/>
          <w:bCs/>
          <w:noProof/>
          <w:sz w:val="28"/>
          <w:szCs w:val="28"/>
          <w:lang w:val="en-US" w:eastAsia="ru-RU"/>
        </w:rPr>
        <w:t>2(</w:t>
      </w:r>
      <w:r w:rsidRPr="00A30AE6">
        <w:rPr>
          <w:rFonts w:eastAsia="Times New Roman" w:cs="Times New Roman"/>
          <w:noProof/>
          <w:sz w:val="28"/>
          <w:szCs w:val="28"/>
          <w:lang w:val="en-US" w:eastAsia="ru-RU"/>
        </w:rPr>
        <w:t>1):1-3.</w:t>
      </w:r>
    </w:p>
    <w:bookmarkEnd w:id="21"/>
    <w:p w14:paraId="724B8B3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World Health Organization C. Screening for cervical cancer. Published 2020. https://www.who.int/health-topics/cervical-cancer#tab=tab_1</w:t>
      </w:r>
    </w:p>
    <w:p w14:paraId="572845D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 </w:t>
      </w:r>
      <w:r w:rsidRPr="00A30AE6">
        <w:rPr>
          <w:rFonts w:eastAsia="Times New Roman" w:cs="Times New Roman"/>
          <w:sz w:val="28"/>
          <w:szCs w:val="28"/>
          <w:lang w:val="en-US" w:bidi="fa-IR"/>
        </w:rPr>
        <w:tab/>
      </w:r>
      <w:proofErr w:type="spellStart"/>
      <w:r w:rsidRPr="00A30AE6">
        <w:rPr>
          <w:rFonts w:eastAsia="Times New Roman" w:cs="Times New Roman"/>
          <w:sz w:val="28"/>
          <w:szCs w:val="28"/>
          <w:lang w:val="en-US" w:bidi="fa-IR"/>
        </w:rPr>
        <w:t>Bekmukhambetov</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Ye.Zh</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Balmagambetova</w:t>
      </w:r>
      <w:proofErr w:type="spellEnd"/>
      <w:r w:rsidRPr="00A30AE6">
        <w:rPr>
          <w:rFonts w:eastAsia="Times New Roman" w:cs="Times New Roman"/>
          <w:sz w:val="28"/>
          <w:szCs w:val="28"/>
          <w:lang w:val="en-US" w:bidi="fa-IR"/>
        </w:rPr>
        <w:t xml:space="preserve"> S.K., </w:t>
      </w:r>
      <w:proofErr w:type="spellStart"/>
      <w:r w:rsidRPr="00A30AE6">
        <w:rPr>
          <w:rFonts w:eastAsia="Times New Roman" w:cs="Times New Roman"/>
          <w:sz w:val="28"/>
          <w:szCs w:val="28"/>
          <w:lang w:val="en-US" w:bidi="fa-IR"/>
        </w:rPr>
        <w:t>Zhylkaidarova</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A.Zh</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Yeleubayeva</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Zh.B</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Koyshybayev</w:t>
      </w:r>
      <w:proofErr w:type="spellEnd"/>
      <w:r w:rsidRPr="00A30AE6">
        <w:rPr>
          <w:rFonts w:eastAsia="Times New Roman" w:cs="Times New Roman"/>
          <w:sz w:val="28"/>
          <w:szCs w:val="28"/>
          <w:lang w:val="en-US" w:bidi="fa-IR"/>
        </w:rPr>
        <w:t xml:space="preserve"> A.K., </w:t>
      </w:r>
      <w:proofErr w:type="spellStart"/>
      <w:r w:rsidRPr="00A30AE6">
        <w:rPr>
          <w:rFonts w:eastAsia="Times New Roman" w:cs="Times New Roman"/>
          <w:sz w:val="28"/>
          <w:szCs w:val="28"/>
          <w:lang w:val="en-US" w:bidi="fa-IR"/>
        </w:rPr>
        <w:t>Urazayev</w:t>
      </w:r>
      <w:proofErr w:type="spellEnd"/>
      <w:r w:rsidRPr="00A30AE6">
        <w:rPr>
          <w:rFonts w:eastAsia="Times New Roman" w:cs="Times New Roman"/>
          <w:sz w:val="28"/>
          <w:szCs w:val="28"/>
          <w:lang w:val="en-US" w:bidi="fa-IR"/>
        </w:rPr>
        <w:t xml:space="preserve"> O.N., </w:t>
      </w:r>
      <w:proofErr w:type="spellStart"/>
      <w:r w:rsidRPr="00A30AE6">
        <w:rPr>
          <w:rFonts w:eastAsia="Times New Roman" w:cs="Times New Roman"/>
          <w:sz w:val="28"/>
          <w:szCs w:val="28"/>
          <w:lang w:val="en-US" w:bidi="fa-IR"/>
        </w:rPr>
        <w:t>Karimsakova</w:t>
      </w:r>
      <w:proofErr w:type="spellEnd"/>
      <w:r w:rsidRPr="00A30AE6">
        <w:rPr>
          <w:rFonts w:eastAsia="Times New Roman" w:cs="Times New Roman"/>
          <w:sz w:val="28"/>
          <w:szCs w:val="28"/>
          <w:lang w:val="en-US" w:bidi="fa-IR"/>
        </w:rPr>
        <w:t xml:space="preserve"> B.K., Ryzhkova S.N., </w:t>
      </w:r>
      <w:proofErr w:type="spellStart"/>
      <w:r w:rsidRPr="00A30AE6">
        <w:rPr>
          <w:rFonts w:eastAsia="Times New Roman" w:cs="Times New Roman"/>
          <w:sz w:val="28"/>
          <w:szCs w:val="28"/>
          <w:lang w:val="en-US" w:bidi="fa-IR"/>
        </w:rPr>
        <w:t>Zavalennaya</w:t>
      </w:r>
      <w:proofErr w:type="spellEnd"/>
      <w:r w:rsidRPr="00A30AE6">
        <w:rPr>
          <w:rFonts w:eastAsia="Times New Roman" w:cs="Times New Roman"/>
          <w:sz w:val="28"/>
          <w:szCs w:val="28"/>
          <w:lang w:val="en-US" w:bidi="fa-IR"/>
        </w:rPr>
        <w:t xml:space="preserve"> O.V., Sukhanova S.K., </w:t>
      </w:r>
      <w:proofErr w:type="spellStart"/>
      <w:r w:rsidRPr="00A30AE6">
        <w:rPr>
          <w:rFonts w:eastAsia="Times New Roman" w:cs="Times New Roman"/>
          <w:sz w:val="28"/>
          <w:szCs w:val="28"/>
          <w:lang w:val="en-US" w:bidi="fa-IR"/>
        </w:rPr>
        <w:t>Urazayeva</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Zh.Zh</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Koktova</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S.Ye</w:t>
      </w:r>
      <w:proofErr w:type="spellEnd"/>
      <w:r w:rsidRPr="00A30AE6">
        <w:rPr>
          <w:rFonts w:eastAsia="Times New Roman" w:cs="Times New Roman"/>
          <w:sz w:val="28"/>
          <w:szCs w:val="28"/>
          <w:lang w:val="en-US" w:bidi="fa-IR"/>
        </w:rPr>
        <w:t xml:space="preserve">., </w:t>
      </w:r>
      <w:proofErr w:type="spellStart"/>
      <w:r w:rsidRPr="00A30AE6">
        <w:rPr>
          <w:rFonts w:eastAsia="Times New Roman" w:cs="Times New Roman"/>
          <w:sz w:val="28"/>
          <w:szCs w:val="28"/>
          <w:lang w:val="en-US" w:bidi="fa-IR"/>
        </w:rPr>
        <w:t>Sarkulova</w:t>
      </w:r>
      <w:proofErr w:type="spellEnd"/>
      <w:r w:rsidRPr="00A30AE6">
        <w:rPr>
          <w:rFonts w:eastAsia="Times New Roman" w:cs="Times New Roman"/>
          <w:sz w:val="28"/>
          <w:szCs w:val="28"/>
          <w:lang w:val="en-US" w:bidi="fa-IR"/>
        </w:rPr>
        <w:t xml:space="preserve"> K.K. YLM. </w:t>
      </w:r>
      <w:r w:rsidRPr="00A30AE6">
        <w:rPr>
          <w:rFonts w:eastAsia="Times New Roman" w:cs="Times New Roman"/>
          <w:noProof/>
          <w:sz w:val="28"/>
          <w:szCs w:val="28"/>
          <w:lang w:val="en-US" w:eastAsia="ru-RU"/>
        </w:rPr>
        <w:t xml:space="preserve">Current trends in the field of cervical cancer screening. </w:t>
      </w:r>
      <w:r w:rsidRPr="00A30AE6">
        <w:rPr>
          <w:rFonts w:eastAsia="Times New Roman" w:cs="Times New Roman"/>
          <w:i/>
          <w:iCs/>
          <w:noProof/>
          <w:sz w:val="28"/>
          <w:szCs w:val="28"/>
          <w:lang w:val="en-US" w:eastAsia="ru-RU"/>
        </w:rPr>
        <w:t>The Oncology and Radiology of Kazakhstan</w:t>
      </w:r>
      <w:r w:rsidRPr="00A30AE6">
        <w:rPr>
          <w:rFonts w:eastAsia="Times New Roman" w:cs="Times New Roman"/>
          <w:noProof/>
          <w:sz w:val="28"/>
          <w:szCs w:val="28"/>
          <w:lang w:val="en-US" w:eastAsia="ru-RU"/>
        </w:rPr>
        <w:t>. 2017;</w:t>
      </w:r>
      <w:r w:rsidRPr="00A30AE6">
        <w:rPr>
          <w:rFonts w:eastAsia="Times New Roman" w:cs="Times New Roman"/>
          <w:b/>
          <w:bCs/>
          <w:noProof/>
          <w:sz w:val="28"/>
          <w:szCs w:val="28"/>
          <w:lang w:val="en-US" w:eastAsia="ru-RU"/>
        </w:rPr>
        <w:t>2</w:t>
      </w:r>
      <w:r w:rsidRPr="00A30AE6">
        <w:rPr>
          <w:rFonts w:eastAsia="Times New Roman" w:cs="Times New Roman"/>
          <w:noProof/>
          <w:sz w:val="28"/>
          <w:szCs w:val="28"/>
          <w:lang w:val="en-US" w:eastAsia="ru-RU"/>
        </w:rPr>
        <w:t>(44):30-3. https://elibrary.ru/item.asp?id=32614238</w:t>
      </w:r>
    </w:p>
    <w:p w14:paraId="3F0B73EA"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 </w:t>
      </w:r>
      <w:r w:rsidRPr="00A30AE6">
        <w:rPr>
          <w:rFonts w:eastAsia="Times New Roman" w:cs="Times New Roman"/>
          <w:sz w:val="28"/>
          <w:szCs w:val="28"/>
          <w:lang w:val="en-US" w:bidi="fa-IR"/>
        </w:rPr>
        <w:tab/>
      </w:r>
      <w:proofErr w:type="spellStart"/>
      <w:r w:rsidRPr="00A30AE6">
        <w:rPr>
          <w:rFonts w:eastAsia="Times New Roman" w:cs="Times New Roman"/>
          <w:sz w:val="28"/>
          <w:szCs w:val="28"/>
          <w:lang w:val="en-US" w:bidi="fa-IR"/>
        </w:rPr>
        <w:t>Shalgumbayeva</w:t>
      </w:r>
      <w:proofErr w:type="spellEnd"/>
      <w:r w:rsidRPr="00A30AE6">
        <w:rPr>
          <w:rFonts w:eastAsia="Times New Roman" w:cs="Times New Roman"/>
          <w:sz w:val="28"/>
          <w:szCs w:val="28"/>
          <w:lang w:val="en-US" w:bidi="fa-IR"/>
        </w:rPr>
        <w:t xml:space="preserve"> G, </w:t>
      </w:r>
      <w:proofErr w:type="spellStart"/>
      <w:r w:rsidRPr="00A30AE6">
        <w:rPr>
          <w:rFonts w:eastAsia="Times New Roman" w:cs="Times New Roman"/>
          <w:sz w:val="28"/>
          <w:szCs w:val="28"/>
          <w:lang w:val="en-US" w:bidi="fa-IR"/>
        </w:rPr>
        <w:t>Zhabagina</w:t>
      </w:r>
      <w:proofErr w:type="spellEnd"/>
      <w:r w:rsidRPr="00A30AE6">
        <w:rPr>
          <w:rFonts w:eastAsia="Times New Roman" w:cs="Times New Roman"/>
          <w:sz w:val="28"/>
          <w:szCs w:val="28"/>
          <w:lang w:val="en-US" w:bidi="fa-IR"/>
        </w:rPr>
        <w:t xml:space="preserve"> A, </w:t>
      </w:r>
      <w:proofErr w:type="spellStart"/>
      <w:r w:rsidRPr="00A30AE6">
        <w:rPr>
          <w:rFonts w:eastAsia="Times New Roman" w:cs="Times New Roman"/>
          <w:sz w:val="28"/>
          <w:szCs w:val="28"/>
          <w:lang w:val="en-US" w:bidi="fa-IR"/>
        </w:rPr>
        <w:t>Kuanysheva</w:t>
      </w:r>
      <w:proofErr w:type="spellEnd"/>
      <w:r w:rsidRPr="00A30AE6">
        <w:rPr>
          <w:rFonts w:eastAsia="Times New Roman" w:cs="Times New Roman"/>
          <w:sz w:val="28"/>
          <w:szCs w:val="28"/>
          <w:lang w:val="en-US" w:bidi="fa-IR"/>
        </w:rPr>
        <w:t xml:space="preserve"> A, </w:t>
      </w:r>
      <w:proofErr w:type="spellStart"/>
      <w:r w:rsidRPr="00A30AE6">
        <w:rPr>
          <w:rFonts w:eastAsia="Times New Roman" w:cs="Times New Roman"/>
          <w:sz w:val="28"/>
          <w:szCs w:val="28"/>
          <w:lang w:val="en-US" w:bidi="fa-IR"/>
        </w:rPr>
        <w:t>Sandybayev</w:t>
      </w:r>
      <w:proofErr w:type="spellEnd"/>
      <w:r w:rsidRPr="00A30AE6">
        <w:rPr>
          <w:rFonts w:eastAsia="Times New Roman" w:cs="Times New Roman"/>
          <w:sz w:val="28"/>
          <w:szCs w:val="28"/>
          <w:lang w:val="en-US" w:bidi="fa-IR"/>
        </w:rPr>
        <w:t xml:space="preserve"> MR, </w:t>
      </w:r>
      <w:proofErr w:type="spellStart"/>
      <w:r w:rsidRPr="00A30AE6">
        <w:rPr>
          <w:rFonts w:eastAsia="Times New Roman" w:cs="Times New Roman"/>
          <w:sz w:val="28"/>
          <w:szCs w:val="28"/>
          <w:lang w:val="en-US" w:bidi="fa-IR"/>
        </w:rPr>
        <w:t>Faizova</w:t>
      </w:r>
      <w:proofErr w:type="spellEnd"/>
      <w:r w:rsidRPr="00A30AE6">
        <w:rPr>
          <w:rFonts w:eastAsia="Times New Roman" w:cs="Times New Roman"/>
          <w:sz w:val="28"/>
          <w:szCs w:val="28"/>
          <w:lang w:val="en-US" w:bidi="fa-IR"/>
        </w:rPr>
        <w:t xml:space="preserve"> R, </w:t>
      </w:r>
      <w:proofErr w:type="spellStart"/>
      <w:r w:rsidRPr="00A30AE6">
        <w:rPr>
          <w:rFonts w:eastAsia="Times New Roman" w:cs="Times New Roman"/>
          <w:sz w:val="28"/>
          <w:szCs w:val="28"/>
          <w:lang w:val="en-US" w:bidi="fa-IR"/>
        </w:rPr>
        <w:t>Belikhina</w:t>
      </w:r>
      <w:proofErr w:type="spellEnd"/>
      <w:r w:rsidRPr="00A30AE6">
        <w:rPr>
          <w:rFonts w:eastAsia="Times New Roman" w:cs="Times New Roman"/>
          <w:sz w:val="28"/>
          <w:szCs w:val="28"/>
          <w:lang w:val="en-US" w:bidi="fa-IR"/>
        </w:rPr>
        <w:t xml:space="preserve"> T, et al. </w:t>
      </w:r>
      <w:r w:rsidRPr="00A30AE6">
        <w:rPr>
          <w:rFonts w:eastAsia="Times New Roman" w:cs="Times New Roman"/>
          <w:noProof/>
          <w:sz w:val="28"/>
          <w:szCs w:val="28"/>
          <w:lang w:val="en-US" w:eastAsia="ru-RU"/>
        </w:rPr>
        <w:t xml:space="preserve">Incidence and Mortality of Cervical Cancer in the Republic of Kazakhstan: 2007-2016. </w:t>
      </w:r>
      <w:r w:rsidRPr="00A30AE6">
        <w:rPr>
          <w:rFonts w:eastAsia="Times New Roman" w:cs="Times New Roman"/>
          <w:i/>
          <w:iCs/>
          <w:noProof/>
          <w:sz w:val="28"/>
          <w:szCs w:val="28"/>
          <w:lang w:val="en-US" w:eastAsia="ru-RU"/>
        </w:rPr>
        <w:t>Iranian Journal of Public Health</w:t>
      </w:r>
      <w:r w:rsidRPr="00A30AE6">
        <w:rPr>
          <w:rFonts w:eastAsia="Times New Roman" w:cs="Times New Roman"/>
          <w:noProof/>
          <w:sz w:val="28"/>
          <w:szCs w:val="28"/>
          <w:lang w:val="en-US" w:eastAsia="ru-RU"/>
        </w:rPr>
        <w:t xml:space="preserve"> 2020;</w:t>
      </w:r>
      <w:r w:rsidRPr="00A30AE6">
        <w:rPr>
          <w:rFonts w:eastAsia="Times New Roman" w:cs="Times New Roman"/>
          <w:b/>
          <w:bCs/>
          <w:noProof/>
          <w:sz w:val="28"/>
          <w:szCs w:val="28"/>
          <w:lang w:val="en-US" w:eastAsia="ru-RU"/>
        </w:rPr>
        <w:t>49(</w:t>
      </w:r>
      <w:r w:rsidRPr="00A30AE6">
        <w:rPr>
          <w:rFonts w:eastAsia="Times New Roman" w:cs="Times New Roman"/>
          <w:noProof/>
          <w:sz w:val="28"/>
          <w:szCs w:val="28"/>
          <w:lang w:val="en-US" w:eastAsia="ru-RU"/>
        </w:rPr>
        <w:t>6):1120-8. doi:10.18502/IJPH.V49I6.3364</w:t>
      </w:r>
    </w:p>
    <w:p w14:paraId="356A9DB1"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6.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Moss JL, Liu B, Feuer EJ. Urban/rural differences in breast and cervical cancer incidence: The mediating roles of socioeconomic status and provider density. </w:t>
      </w:r>
      <w:r w:rsidRPr="00A30AE6">
        <w:rPr>
          <w:rFonts w:eastAsia="Times New Roman" w:cs="Times New Roman"/>
          <w:i/>
          <w:iCs/>
          <w:noProof/>
          <w:sz w:val="28"/>
          <w:szCs w:val="28"/>
          <w:lang w:val="en-US" w:eastAsia="ru-RU"/>
        </w:rPr>
        <w:t>Women’s Health Issues : Official Publication of the Jacobs Institute of Women’s Health</w:t>
      </w:r>
      <w:r w:rsidRPr="00A30AE6">
        <w:rPr>
          <w:rFonts w:eastAsia="Times New Roman" w:cs="Times New Roman"/>
          <w:noProof/>
          <w:sz w:val="28"/>
          <w:szCs w:val="28"/>
          <w:lang w:val="en-US" w:eastAsia="ru-RU"/>
        </w:rPr>
        <w:t>,. 2017;27(6):683. doi:10.1016/J.WHI.2017.09.008</w:t>
      </w:r>
    </w:p>
    <w:p w14:paraId="5630664B"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7. </w:t>
      </w:r>
      <w:r w:rsidRPr="00A30AE6">
        <w:rPr>
          <w:rFonts w:eastAsia="Times New Roman" w:cs="Times New Roman"/>
          <w:sz w:val="28"/>
          <w:szCs w:val="28"/>
          <w:lang w:val="en-US" w:bidi="fa-IR"/>
        </w:rPr>
        <w:tab/>
        <w:t xml:space="preserve">Zahnd WE, James AS, Jenkins WD, Izadi SR, Fogleman AJ, Steward DE, et al. </w:t>
      </w:r>
      <w:r w:rsidRPr="00A30AE6">
        <w:rPr>
          <w:rFonts w:eastAsia="Times New Roman" w:cs="Times New Roman"/>
          <w:noProof/>
          <w:sz w:val="28"/>
          <w:szCs w:val="28"/>
          <w:lang w:val="en-US" w:eastAsia="ru-RU"/>
        </w:rPr>
        <w:t xml:space="preserve">Rural-Urban Differences in Cancer Incidence and Trends in the United States. </w:t>
      </w:r>
      <w:r w:rsidRPr="00A30AE6">
        <w:rPr>
          <w:rFonts w:eastAsia="Times New Roman" w:cs="Times New Roman"/>
          <w:i/>
          <w:iCs/>
          <w:noProof/>
          <w:sz w:val="28"/>
          <w:szCs w:val="28"/>
          <w:lang w:val="en-US" w:eastAsia="ru-RU"/>
        </w:rPr>
        <w:t>Cancer Epidemiological Biomarkers Prevention</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27</w:t>
      </w:r>
      <w:r w:rsidRPr="00A30AE6">
        <w:rPr>
          <w:rFonts w:eastAsia="Times New Roman" w:cs="Times New Roman"/>
          <w:noProof/>
          <w:sz w:val="28"/>
          <w:szCs w:val="28"/>
          <w:lang w:val="en-US" w:eastAsia="ru-RU"/>
        </w:rPr>
        <w:t>(11):265–4. doi:10.1158/1055-9965.EPI-17-0430</w:t>
      </w:r>
    </w:p>
    <w:p w14:paraId="19D120AB"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8.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Vanderpool RC, Stradtman LR, Brandt HM. Policy opportunities to increase HPV vaccination in rural communities. </w:t>
      </w:r>
      <w:r w:rsidRPr="00A30AE6">
        <w:rPr>
          <w:rFonts w:eastAsia="Times New Roman" w:cs="Times New Roman"/>
          <w:i/>
          <w:iCs/>
          <w:noProof/>
          <w:sz w:val="28"/>
          <w:szCs w:val="28"/>
          <w:lang w:val="en-US" w:eastAsia="ru-RU"/>
        </w:rPr>
        <w:t>Human Vaccines &amp; Immunotherapeutics</w:t>
      </w:r>
      <w:r w:rsidRPr="00A30AE6">
        <w:rPr>
          <w:rFonts w:eastAsia="Times New Roman" w:cs="Times New Roman"/>
          <w:noProof/>
          <w:sz w:val="28"/>
          <w:szCs w:val="28"/>
          <w:lang w:val="en-US" w:eastAsia="ru-RU"/>
        </w:rPr>
        <w:t>, 2019;</w:t>
      </w:r>
      <w:r w:rsidRPr="00A30AE6">
        <w:rPr>
          <w:rFonts w:eastAsia="Times New Roman" w:cs="Times New Roman"/>
          <w:b/>
          <w:bCs/>
          <w:noProof/>
          <w:sz w:val="28"/>
          <w:szCs w:val="28"/>
          <w:lang w:val="en-US" w:eastAsia="ru-RU"/>
        </w:rPr>
        <w:t>15</w:t>
      </w:r>
      <w:r w:rsidRPr="00A30AE6">
        <w:rPr>
          <w:rFonts w:eastAsia="Times New Roman" w:cs="Times New Roman"/>
          <w:noProof/>
          <w:sz w:val="28"/>
          <w:szCs w:val="28"/>
          <w:lang w:val="en-US" w:eastAsia="ru-RU"/>
        </w:rPr>
        <w:t>(7-8):1527. doi:10.1080/21645515.2018.1553475</w:t>
      </w:r>
    </w:p>
    <w:p w14:paraId="06DEF64C"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lastRenderedPageBreak/>
        <w:t xml:space="preserve">9. WHO guideline. WHO guideline for screening and treatment of cervical pre-cancer lesions for cervical cancer prevention, second edition. Published online 2021, </w:t>
      </w:r>
      <w:hyperlink r:id="rId34" w:history="1">
        <w:r w:rsidRPr="00A30AE6">
          <w:rPr>
            <w:rFonts w:eastAsia="Times New Roman" w:cs="Times New Roman"/>
            <w:noProof/>
            <w:sz w:val="28"/>
            <w:szCs w:val="28"/>
            <w:u w:val="single"/>
            <w:lang w:val="en-US" w:eastAsia="ru-RU"/>
          </w:rPr>
          <w:t>http://apps.who.int/bookorders</w:t>
        </w:r>
      </w:hyperlink>
      <w:r w:rsidRPr="00A30AE6">
        <w:rPr>
          <w:rFonts w:eastAsia="Times New Roman" w:cs="Times New Roman"/>
          <w:noProof/>
          <w:sz w:val="28"/>
          <w:szCs w:val="28"/>
          <w:lang w:val="en-US" w:eastAsia="ru-RU"/>
        </w:rPr>
        <w:t>.</w:t>
      </w:r>
    </w:p>
    <w:p w14:paraId="329B8199"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10. Framework for the implementation of the global strategy to accelerate the elimination of cervical cancer as a public health problem in the who african region report of the secretariat executive summary. Published online 2021,</w:t>
      </w:r>
      <w:r w:rsidRPr="00A30AE6">
        <w:rPr>
          <w:rFonts w:eastAsia="Times New Roman" w:cs="Times New Roman"/>
          <w:sz w:val="28"/>
          <w:szCs w:val="28"/>
          <w:lang w:val="en-US" w:eastAsia="ru-RU"/>
        </w:rPr>
        <w:t xml:space="preserve"> </w:t>
      </w:r>
      <w:r w:rsidRPr="00A30AE6">
        <w:rPr>
          <w:rFonts w:eastAsia="Times New Roman" w:cs="Times New Roman"/>
          <w:noProof/>
          <w:sz w:val="28"/>
          <w:szCs w:val="28"/>
          <w:lang w:val="en-US" w:eastAsia="ru-RU"/>
        </w:rPr>
        <w:t xml:space="preserve">https://www.afro.who.int/sites/default/files/2021-07/AFR-RC71-9%20Framework%20for%20the%20implementation%20of%20the%20Global%20strategy%20to%20accelerate%20the%20elimination%20of%20cervical%20cancer%20as%20a%20public%20health%20problem%20i.pdf </w:t>
      </w:r>
    </w:p>
    <w:p w14:paraId="12C7A91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11.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Liu T, Li S, Ratcliffe J, Chen G. Assessing Knowledge and Attitudes towards Cervical Cancer Screening among Rural Women in Eastern China. </w:t>
      </w:r>
      <w:r w:rsidRPr="00A30AE6">
        <w:rPr>
          <w:rFonts w:eastAsia="Times New Roman" w:cs="Times New Roman"/>
          <w:i/>
          <w:iCs/>
          <w:noProof/>
          <w:sz w:val="28"/>
          <w:szCs w:val="28"/>
          <w:lang w:val="en-US" w:eastAsia="ru-RU"/>
        </w:rPr>
        <w:t>International Journal of Environmental Research and Public Health</w:t>
      </w:r>
      <w:r w:rsidRPr="00A30AE6">
        <w:rPr>
          <w:rFonts w:eastAsia="Times New Roman" w:cs="Times New Roman"/>
          <w:noProof/>
          <w:sz w:val="28"/>
          <w:szCs w:val="28"/>
          <w:lang w:val="en-US" w:eastAsia="ru-RU"/>
        </w:rPr>
        <w:t xml:space="preserve"> , 2017;</w:t>
      </w:r>
      <w:r w:rsidRPr="00A30AE6">
        <w:rPr>
          <w:rFonts w:eastAsia="Times New Roman" w:cs="Times New Roman"/>
          <w:b/>
          <w:bCs/>
          <w:noProof/>
          <w:sz w:val="28"/>
          <w:szCs w:val="28"/>
          <w:lang w:val="en-US" w:eastAsia="ru-RU"/>
        </w:rPr>
        <w:t>14</w:t>
      </w:r>
      <w:r w:rsidRPr="00A30AE6">
        <w:rPr>
          <w:rFonts w:eastAsia="Times New Roman" w:cs="Times New Roman"/>
          <w:noProof/>
          <w:sz w:val="28"/>
          <w:szCs w:val="28"/>
          <w:lang w:val="en-US" w:eastAsia="ru-RU"/>
        </w:rPr>
        <w:t>(9). doi:10.3390/IJERPH14090967</w:t>
      </w:r>
    </w:p>
    <w:p w14:paraId="10ADCCE4" w14:textId="77777777" w:rsidR="00D907AE" w:rsidRPr="00A30AE6" w:rsidRDefault="00D907AE" w:rsidP="00226B35">
      <w:pPr>
        <w:tabs>
          <w:tab w:val="left" w:pos="709"/>
        </w:tabs>
        <w:spacing w:after="200"/>
        <w:ind w:left="284" w:firstLine="567"/>
        <w:contextualSpacing/>
        <w:rPr>
          <w:rFonts w:eastAsia="Times New Roman" w:cs="Times New Roman"/>
          <w:sz w:val="28"/>
          <w:szCs w:val="28"/>
          <w:lang w:val="en-US" w:bidi="fa-IR"/>
        </w:rPr>
      </w:pPr>
      <w:r w:rsidRPr="00A30AE6">
        <w:rPr>
          <w:rFonts w:eastAsia="Times New Roman" w:cs="Times New Roman"/>
          <w:sz w:val="28"/>
          <w:szCs w:val="28"/>
          <w:lang w:val="en-US" w:bidi="fa-IR"/>
        </w:rPr>
        <w:t xml:space="preserve">12.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Cervical Cancer Statistics | CDC. Published 2015. https://www.cdc.gov/cancer/cervical/statistics/index.htm</w:t>
      </w:r>
      <w:r w:rsidRPr="00A30AE6">
        <w:rPr>
          <w:rFonts w:eastAsia="Times New Roman" w:cs="Times New Roman"/>
          <w:sz w:val="28"/>
          <w:szCs w:val="28"/>
          <w:lang w:val="en-US" w:bidi="fa-IR"/>
        </w:rPr>
        <w:t xml:space="preserve"> </w:t>
      </w:r>
    </w:p>
    <w:p w14:paraId="769A06E4" w14:textId="77777777" w:rsidR="00D907AE" w:rsidRPr="00A30AE6" w:rsidRDefault="00D907AE" w:rsidP="00226B35">
      <w:pPr>
        <w:tabs>
          <w:tab w:val="left" w:pos="709"/>
        </w:tabs>
        <w:spacing w:after="20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13.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Cancer Statistics Review, 1975-2016 - SEER Statistics. </w:t>
      </w:r>
    </w:p>
    <w:p w14:paraId="0E073E49"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14.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Froment MA, Gomez SL, Roux A, Derouen MC, Kidd EA. Impact of socioeconomic status and ethnic enclave on cervical cancer incidence among Hispanics and Asians in California. </w:t>
      </w:r>
      <w:r w:rsidRPr="00A30AE6">
        <w:rPr>
          <w:rFonts w:eastAsia="Times New Roman" w:cs="Times New Roman"/>
          <w:i/>
          <w:iCs/>
          <w:noProof/>
          <w:sz w:val="28"/>
          <w:szCs w:val="28"/>
          <w:lang w:val="en-US" w:eastAsia="ru-RU"/>
        </w:rPr>
        <w:t>Gynecological Oncology</w:t>
      </w:r>
      <w:r w:rsidRPr="00A30AE6">
        <w:rPr>
          <w:rFonts w:eastAsia="Times New Roman" w:cs="Times New Roman"/>
          <w:noProof/>
          <w:sz w:val="28"/>
          <w:szCs w:val="28"/>
          <w:lang w:val="en-US" w:eastAsia="ru-RU"/>
        </w:rPr>
        <w:t>. 2014;</w:t>
      </w:r>
      <w:r w:rsidRPr="00A30AE6">
        <w:rPr>
          <w:rFonts w:eastAsia="Times New Roman" w:cs="Times New Roman"/>
          <w:b/>
          <w:bCs/>
          <w:noProof/>
          <w:sz w:val="28"/>
          <w:szCs w:val="28"/>
          <w:lang w:val="en-US" w:eastAsia="ru-RU"/>
        </w:rPr>
        <w:t>133</w:t>
      </w:r>
      <w:r w:rsidRPr="00A30AE6">
        <w:rPr>
          <w:rFonts w:eastAsia="Times New Roman" w:cs="Times New Roman"/>
          <w:noProof/>
          <w:sz w:val="28"/>
          <w:szCs w:val="28"/>
          <w:lang w:val="en-US" w:eastAsia="ru-RU"/>
        </w:rPr>
        <w:t>(3):409-5. doi:10.1016/J.YGYNO.2014.03.559</w:t>
      </w:r>
    </w:p>
    <w:p w14:paraId="46ED27E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15. </w:t>
      </w:r>
      <w:r w:rsidRPr="00A30AE6">
        <w:rPr>
          <w:rFonts w:eastAsia="Times New Roman" w:cs="Times New Roman"/>
          <w:sz w:val="28"/>
          <w:szCs w:val="28"/>
          <w:lang w:val="en-US" w:bidi="fa-IR"/>
        </w:rPr>
        <w:tab/>
        <w:t xml:space="preserve">Scarinci IC, Garcia FAR, </w:t>
      </w:r>
      <w:proofErr w:type="spellStart"/>
      <w:r w:rsidRPr="00A30AE6">
        <w:rPr>
          <w:rFonts w:eastAsia="Times New Roman" w:cs="Times New Roman"/>
          <w:sz w:val="28"/>
          <w:szCs w:val="28"/>
          <w:lang w:val="en-US" w:bidi="fa-IR"/>
        </w:rPr>
        <w:t>Kobetz</w:t>
      </w:r>
      <w:proofErr w:type="spellEnd"/>
      <w:r w:rsidRPr="00A30AE6">
        <w:rPr>
          <w:rFonts w:eastAsia="Times New Roman" w:cs="Times New Roman"/>
          <w:sz w:val="28"/>
          <w:szCs w:val="28"/>
          <w:lang w:val="en-US" w:bidi="fa-IR"/>
        </w:rPr>
        <w:t xml:space="preserve"> E, Partridge EE, Brandt HM, Bell MC, et al. </w:t>
      </w:r>
      <w:r w:rsidRPr="00A30AE6">
        <w:rPr>
          <w:rFonts w:eastAsia="Times New Roman" w:cs="Times New Roman"/>
          <w:noProof/>
          <w:sz w:val="28"/>
          <w:szCs w:val="28"/>
          <w:lang w:val="en-US" w:eastAsia="ru-RU"/>
        </w:rPr>
        <w:t xml:space="preserve">Cervical cancer prevention: new tools and old barriers. </w:t>
      </w:r>
      <w:r w:rsidRPr="00A30AE6">
        <w:rPr>
          <w:rFonts w:eastAsia="Times New Roman" w:cs="Times New Roman"/>
          <w:i/>
          <w:iCs/>
          <w:noProof/>
          <w:sz w:val="28"/>
          <w:szCs w:val="28"/>
          <w:lang w:val="en-US" w:eastAsia="ru-RU"/>
        </w:rPr>
        <w:t>Cancer</w:t>
      </w:r>
      <w:r w:rsidRPr="00A30AE6">
        <w:rPr>
          <w:rFonts w:eastAsia="Times New Roman" w:cs="Times New Roman"/>
          <w:noProof/>
          <w:sz w:val="28"/>
          <w:szCs w:val="28"/>
          <w:lang w:val="en-US" w:eastAsia="ru-RU"/>
        </w:rPr>
        <w:t>. 2010;</w:t>
      </w:r>
      <w:r w:rsidRPr="00A30AE6">
        <w:rPr>
          <w:rFonts w:eastAsia="Times New Roman" w:cs="Times New Roman"/>
          <w:b/>
          <w:bCs/>
          <w:noProof/>
          <w:sz w:val="28"/>
          <w:szCs w:val="28"/>
          <w:lang w:val="en-US" w:eastAsia="ru-RU"/>
        </w:rPr>
        <w:t>116</w:t>
      </w:r>
      <w:r w:rsidRPr="00A30AE6">
        <w:rPr>
          <w:rFonts w:eastAsia="Times New Roman" w:cs="Times New Roman"/>
          <w:noProof/>
          <w:sz w:val="28"/>
          <w:szCs w:val="28"/>
          <w:lang w:val="en-US" w:eastAsia="ru-RU"/>
        </w:rPr>
        <w:t>(11):2531-2. doi:10.1002/CNCR.25065</w:t>
      </w:r>
    </w:p>
    <w:p w14:paraId="132070EF"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16. </w:t>
      </w:r>
      <w:r w:rsidRPr="00A30AE6">
        <w:rPr>
          <w:rFonts w:eastAsia="Times New Roman" w:cs="Times New Roman"/>
          <w:sz w:val="28"/>
          <w:szCs w:val="28"/>
          <w:lang w:val="en-US" w:bidi="fa-IR"/>
        </w:rPr>
        <w:tab/>
        <w:t xml:space="preserve">Thompson B, </w:t>
      </w:r>
      <w:proofErr w:type="spellStart"/>
      <w:r w:rsidRPr="00A30AE6">
        <w:rPr>
          <w:rFonts w:eastAsia="Times New Roman" w:cs="Times New Roman"/>
          <w:sz w:val="28"/>
          <w:szCs w:val="28"/>
          <w:lang w:val="en-US" w:bidi="fa-IR"/>
        </w:rPr>
        <w:t>Carosso</w:t>
      </w:r>
      <w:proofErr w:type="spellEnd"/>
      <w:r w:rsidRPr="00A30AE6">
        <w:rPr>
          <w:rFonts w:eastAsia="Times New Roman" w:cs="Times New Roman"/>
          <w:sz w:val="28"/>
          <w:szCs w:val="28"/>
          <w:lang w:val="en-US" w:bidi="fa-IR"/>
        </w:rPr>
        <w:t xml:space="preserve"> EA, Jhingan E, Wang L, Holte SE, Byrd TL, et al. </w:t>
      </w:r>
      <w:r w:rsidRPr="00A30AE6">
        <w:rPr>
          <w:rFonts w:eastAsia="Times New Roman" w:cs="Times New Roman"/>
          <w:noProof/>
          <w:sz w:val="28"/>
          <w:szCs w:val="28"/>
          <w:lang w:val="en-US" w:eastAsia="ru-RU"/>
        </w:rPr>
        <w:t xml:space="preserve">Results of a randomized controlled trial to increase cervical cancer screening among rural Latinas. </w:t>
      </w:r>
      <w:r w:rsidRPr="00A30AE6">
        <w:rPr>
          <w:rFonts w:eastAsia="Times New Roman" w:cs="Times New Roman"/>
          <w:i/>
          <w:iCs/>
          <w:noProof/>
          <w:sz w:val="28"/>
          <w:szCs w:val="28"/>
          <w:lang w:val="en-US" w:eastAsia="ru-RU"/>
        </w:rPr>
        <w:t>Cancer</w:t>
      </w:r>
      <w:r w:rsidRPr="00A30AE6">
        <w:rPr>
          <w:rFonts w:eastAsia="Times New Roman" w:cs="Times New Roman"/>
          <w:noProof/>
          <w:sz w:val="28"/>
          <w:szCs w:val="28"/>
          <w:lang w:val="en-US" w:eastAsia="ru-RU"/>
        </w:rPr>
        <w:t>. 2017;</w:t>
      </w:r>
      <w:r w:rsidRPr="00A30AE6">
        <w:rPr>
          <w:rFonts w:eastAsia="Times New Roman" w:cs="Times New Roman"/>
          <w:b/>
          <w:bCs/>
          <w:noProof/>
          <w:sz w:val="28"/>
          <w:szCs w:val="28"/>
          <w:lang w:val="en-US" w:eastAsia="ru-RU"/>
        </w:rPr>
        <w:t>123</w:t>
      </w:r>
      <w:r w:rsidRPr="00A30AE6">
        <w:rPr>
          <w:rFonts w:eastAsia="Times New Roman" w:cs="Times New Roman"/>
          <w:noProof/>
          <w:sz w:val="28"/>
          <w:szCs w:val="28"/>
          <w:lang w:val="en-US" w:eastAsia="ru-RU"/>
        </w:rPr>
        <w:t>(4):666-4. doi:10.1002/CNCR.30399</w:t>
      </w:r>
    </w:p>
    <w:p w14:paraId="5E99342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17.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Griffith K. One-on-one education and client reminders increase uptake of colorectal, breast and cervical cancer screening. </w:t>
      </w:r>
      <w:r w:rsidRPr="00A30AE6">
        <w:rPr>
          <w:rFonts w:eastAsia="Times New Roman" w:cs="Times New Roman"/>
          <w:i/>
          <w:iCs/>
          <w:noProof/>
          <w:sz w:val="28"/>
          <w:szCs w:val="28"/>
          <w:lang w:val="en-US" w:eastAsia="ru-RU"/>
        </w:rPr>
        <w:t>Evidence-Based Nursing</w:t>
      </w:r>
      <w:r w:rsidRPr="00A30AE6">
        <w:rPr>
          <w:rFonts w:eastAsia="Times New Roman" w:cs="Times New Roman"/>
          <w:noProof/>
          <w:sz w:val="28"/>
          <w:szCs w:val="28"/>
          <w:lang w:val="en-US" w:eastAsia="ru-RU"/>
        </w:rPr>
        <w:t>, 2013;</w:t>
      </w:r>
      <w:r w:rsidRPr="00A30AE6">
        <w:rPr>
          <w:rFonts w:eastAsia="Times New Roman" w:cs="Times New Roman"/>
          <w:b/>
          <w:bCs/>
          <w:noProof/>
          <w:sz w:val="28"/>
          <w:szCs w:val="28"/>
          <w:lang w:val="en-US" w:eastAsia="ru-RU"/>
        </w:rPr>
        <w:t>16</w:t>
      </w:r>
      <w:r w:rsidRPr="00A30AE6">
        <w:rPr>
          <w:rFonts w:eastAsia="Times New Roman" w:cs="Times New Roman"/>
          <w:noProof/>
          <w:sz w:val="28"/>
          <w:szCs w:val="28"/>
          <w:lang w:val="en-US" w:eastAsia="ru-RU"/>
        </w:rPr>
        <w:t>(2):61-62. doi:10.1136/EB-2012-101007</w:t>
      </w:r>
    </w:p>
    <w:p w14:paraId="36727FE7"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18. </w:t>
      </w:r>
      <w:r w:rsidRPr="00A30AE6">
        <w:rPr>
          <w:rFonts w:eastAsia="Times New Roman" w:cs="Times New Roman"/>
          <w:sz w:val="28"/>
          <w:szCs w:val="28"/>
          <w:lang w:val="en-US" w:bidi="fa-IR"/>
        </w:rPr>
        <w:tab/>
        <w:t xml:space="preserve">Jenkins CNH, McPhee SJ, Bird JA, Pham GQ, Nguyen BH, Nguyen T, et al. </w:t>
      </w:r>
      <w:r w:rsidRPr="00A30AE6">
        <w:rPr>
          <w:rFonts w:eastAsia="Times New Roman" w:cs="Times New Roman"/>
          <w:noProof/>
          <w:sz w:val="28"/>
          <w:szCs w:val="28"/>
          <w:lang w:val="en-US" w:eastAsia="ru-RU"/>
        </w:rPr>
        <w:t xml:space="preserve">Effect of a media-led education campaign on breast and cervical cancer screening among Vietnamese-American women. </w:t>
      </w:r>
      <w:r w:rsidRPr="00A30AE6">
        <w:rPr>
          <w:rFonts w:eastAsia="Times New Roman" w:cs="Times New Roman"/>
          <w:i/>
          <w:iCs/>
          <w:noProof/>
          <w:sz w:val="28"/>
          <w:szCs w:val="28"/>
          <w:lang w:val="en-US" w:eastAsia="ru-RU"/>
        </w:rPr>
        <w:t>Preventive Medicine (Baltim)</w:t>
      </w:r>
      <w:r w:rsidRPr="00A30AE6">
        <w:rPr>
          <w:rFonts w:eastAsia="Times New Roman" w:cs="Times New Roman"/>
          <w:noProof/>
          <w:sz w:val="28"/>
          <w:szCs w:val="28"/>
          <w:lang w:val="en-US" w:eastAsia="ru-RU"/>
        </w:rPr>
        <w:t>. 1999;</w:t>
      </w:r>
      <w:r w:rsidRPr="00A30AE6">
        <w:rPr>
          <w:rFonts w:eastAsia="Times New Roman" w:cs="Times New Roman"/>
          <w:b/>
          <w:bCs/>
          <w:noProof/>
          <w:sz w:val="28"/>
          <w:szCs w:val="28"/>
          <w:lang w:val="en-US" w:eastAsia="ru-RU"/>
        </w:rPr>
        <w:t>28</w:t>
      </w:r>
      <w:r w:rsidRPr="00A30AE6">
        <w:rPr>
          <w:rFonts w:eastAsia="Times New Roman" w:cs="Times New Roman"/>
          <w:noProof/>
          <w:sz w:val="28"/>
          <w:szCs w:val="28"/>
          <w:lang w:val="en-US" w:eastAsia="ru-RU"/>
        </w:rPr>
        <w:t>(4):395-406. doi:10.1006/PMED.1998.0444</w:t>
      </w:r>
    </w:p>
    <w:p w14:paraId="61A1A28C"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19. </w:t>
      </w:r>
      <w:r w:rsidRPr="00A30AE6">
        <w:rPr>
          <w:rFonts w:eastAsia="Times New Roman" w:cs="Times New Roman"/>
          <w:sz w:val="28"/>
          <w:szCs w:val="28"/>
          <w:lang w:val="en-US" w:bidi="fa-IR"/>
        </w:rPr>
        <w:tab/>
        <w:t xml:space="preserve">Baron RC, Rimer BK, Coates RJ, Kerner J, Kalra GP, Melillo S, et al. </w:t>
      </w:r>
      <w:r w:rsidRPr="00A30AE6">
        <w:rPr>
          <w:rFonts w:eastAsia="Times New Roman" w:cs="Times New Roman"/>
          <w:noProof/>
          <w:sz w:val="28"/>
          <w:szCs w:val="28"/>
          <w:lang w:val="en-US" w:eastAsia="ru-RU"/>
        </w:rPr>
        <w:t xml:space="preserve">Client-directed interventions to increase community access to breast, cervical, and colorectal cancer screening a systematic review. </w:t>
      </w:r>
      <w:r w:rsidRPr="00A30AE6">
        <w:rPr>
          <w:rFonts w:eastAsia="Times New Roman" w:cs="Times New Roman"/>
          <w:i/>
          <w:iCs/>
          <w:noProof/>
          <w:sz w:val="28"/>
          <w:szCs w:val="28"/>
          <w:lang w:val="en-US" w:eastAsia="ru-RU"/>
        </w:rPr>
        <w:t>American Journal of Preventive Medicine</w:t>
      </w:r>
      <w:r w:rsidRPr="00A30AE6">
        <w:rPr>
          <w:rFonts w:eastAsia="Times New Roman" w:cs="Times New Roman"/>
          <w:noProof/>
          <w:sz w:val="28"/>
          <w:szCs w:val="28"/>
          <w:lang w:val="en-US" w:eastAsia="ru-RU"/>
        </w:rPr>
        <w:t>, 2008;</w:t>
      </w:r>
      <w:r w:rsidRPr="00A30AE6">
        <w:rPr>
          <w:rFonts w:eastAsia="Times New Roman" w:cs="Times New Roman"/>
          <w:b/>
          <w:bCs/>
          <w:noProof/>
          <w:sz w:val="28"/>
          <w:szCs w:val="28"/>
          <w:lang w:val="en-US" w:eastAsia="ru-RU"/>
        </w:rPr>
        <w:t>35(1 Suppl)</w:t>
      </w:r>
      <w:r w:rsidRPr="00A30AE6">
        <w:rPr>
          <w:rFonts w:eastAsia="Times New Roman" w:cs="Times New Roman"/>
          <w:noProof/>
          <w:sz w:val="28"/>
          <w:szCs w:val="28"/>
          <w:lang w:val="en-US" w:eastAsia="ru-RU"/>
        </w:rPr>
        <w:t>. doi:10.1016/J.AMEPRE.2008.04.001</w:t>
      </w:r>
    </w:p>
    <w:p w14:paraId="10E5C8B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20. </w:t>
      </w:r>
      <w:r w:rsidRPr="00A30AE6">
        <w:rPr>
          <w:rFonts w:eastAsia="Times New Roman" w:cs="Times New Roman"/>
          <w:sz w:val="28"/>
          <w:szCs w:val="28"/>
          <w:lang w:val="en-US" w:bidi="fa-IR"/>
        </w:rPr>
        <w:tab/>
        <w:t xml:space="preserve">Sabatino SA, Lawrence B, Elder R, Mercer SL, Wilson KM, DeVinney B, et al. </w:t>
      </w:r>
      <w:r w:rsidRPr="00A30AE6">
        <w:rPr>
          <w:rFonts w:eastAsia="Times New Roman" w:cs="Times New Roman"/>
          <w:noProof/>
          <w:sz w:val="28"/>
          <w:szCs w:val="28"/>
          <w:lang w:val="en-US" w:eastAsia="ru-RU"/>
        </w:rPr>
        <w:t xml:space="preserve">Effectiveness of interventions to increase screening for breast, cervical, and colorectal cancers: nine updated systematic reviews for the guide to community preventive services. </w:t>
      </w:r>
      <w:r w:rsidRPr="00A30AE6">
        <w:rPr>
          <w:rFonts w:eastAsia="Times New Roman" w:cs="Times New Roman"/>
          <w:i/>
          <w:iCs/>
          <w:noProof/>
          <w:sz w:val="28"/>
          <w:szCs w:val="28"/>
          <w:lang w:val="en-US" w:eastAsia="ru-RU"/>
        </w:rPr>
        <w:t>Am American Journal of Preventive Medicine</w:t>
      </w:r>
      <w:r w:rsidRPr="00A30AE6">
        <w:rPr>
          <w:rFonts w:eastAsia="Times New Roman" w:cs="Times New Roman"/>
          <w:noProof/>
          <w:sz w:val="28"/>
          <w:szCs w:val="28"/>
          <w:lang w:val="en-US" w:eastAsia="ru-RU"/>
        </w:rPr>
        <w:t>,  2012;</w:t>
      </w:r>
      <w:r w:rsidRPr="00A30AE6">
        <w:rPr>
          <w:rFonts w:eastAsia="Times New Roman" w:cs="Times New Roman"/>
          <w:b/>
          <w:bCs/>
          <w:noProof/>
          <w:sz w:val="28"/>
          <w:szCs w:val="28"/>
          <w:lang w:val="en-US" w:eastAsia="ru-RU"/>
        </w:rPr>
        <w:t>43</w:t>
      </w:r>
      <w:r w:rsidRPr="00A30AE6">
        <w:rPr>
          <w:rFonts w:eastAsia="Times New Roman" w:cs="Times New Roman"/>
          <w:noProof/>
          <w:sz w:val="28"/>
          <w:szCs w:val="28"/>
          <w:lang w:val="en-US" w:eastAsia="ru-RU"/>
        </w:rPr>
        <w:t>(1):97-118. doi:10.1016/J.AMEPRE.2012.04.009</w:t>
      </w:r>
    </w:p>
    <w:p w14:paraId="5A514DD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 xml:space="preserve">21. Allende G, Surriabre P, Cáceres L, et al. Evaluation of the self-sampling for </w:t>
      </w:r>
      <w:r w:rsidRPr="00A30AE6">
        <w:rPr>
          <w:rFonts w:eastAsia="Times New Roman" w:cs="Times New Roman"/>
          <w:noProof/>
          <w:sz w:val="28"/>
          <w:szCs w:val="28"/>
          <w:lang w:val="en-US" w:eastAsia="ru-RU"/>
        </w:rPr>
        <w:lastRenderedPageBreak/>
        <w:t>cervical cancer screening in Bolivia. BMC Public Health. 2019;19(1). doi:10.1186/S12889-019-6401-5</w:t>
      </w:r>
    </w:p>
    <w:p w14:paraId="7C236679"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22. </w:t>
      </w:r>
      <w:r w:rsidRPr="00A30AE6">
        <w:rPr>
          <w:rFonts w:eastAsia="Times New Roman" w:cs="Times New Roman"/>
          <w:sz w:val="28"/>
          <w:szCs w:val="28"/>
          <w:lang w:val="en-US" w:bidi="fa-IR"/>
        </w:rPr>
        <w:tab/>
        <w:t xml:space="preserve">Solomon D, Davey D, Kurman R, Moriarty A, O’Connor D, Prey M, et al. </w:t>
      </w:r>
      <w:r w:rsidRPr="00A30AE6">
        <w:rPr>
          <w:rFonts w:eastAsia="Times New Roman" w:cs="Times New Roman"/>
          <w:noProof/>
          <w:sz w:val="28"/>
          <w:szCs w:val="28"/>
          <w:lang w:val="en-US" w:eastAsia="ru-RU"/>
        </w:rPr>
        <w:t xml:space="preserve">The 2001 Bethesda System: terminology for reporting results of cervical cytology. </w:t>
      </w:r>
      <w:r w:rsidRPr="00A30AE6">
        <w:rPr>
          <w:rFonts w:eastAsia="Times New Roman" w:cs="Times New Roman"/>
          <w:i/>
          <w:iCs/>
          <w:noProof/>
          <w:sz w:val="28"/>
          <w:szCs w:val="28"/>
          <w:lang w:val="en-US" w:eastAsia="ru-RU"/>
        </w:rPr>
        <w:t>JAMA</w:t>
      </w:r>
      <w:r w:rsidRPr="00A30AE6">
        <w:rPr>
          <w:rFonts w:eastAsia="Times New Roman" w:cs="Times New Roman"/>
          <w:noProof/>
          <w:sz w:val="28"/>
          <w:szCs w:val="28"/>
          <w:lang w:val="en-US" w:eastAsia="ru-RU"/>
        </w:rPr>
        <w:t>. 2002;</w:t>
      </w:r>
      <w:r w:rsidRPr="00A30AE6">
        <w:rPr>
          <w:rFonts w:eastAsia="Times New Roman" w:cs="Times New Roman"/>
          <w:b/>
          <w:bCs/>
          <w:noProof/>
          <w:sz w:val="28"/>
          <w:szCs w:val="28"/>
          <w:lang w:val="en-US" w:eastAsia="ru-RU"/>
        </w:rPr>
        <w:t>287</w:t>
      </w:r>
      <w:r w:rsidRPr="00A30AE6">
        <w:rPr>
          <w:rFonts w:eastAsia="Times New Roman" w:cs="Times New Roman"/>
          <w:noProof/>
          <w:sz w:val="28"/>
          <w:szCs w:val="28"/>
          <w:lang w:val="en-US" w:eastAsia="ru-RU"/>
        </w:rPr>
        <w:t>(16):2114-9. doi:10.1001/JAMA.287.16.2114</w:t>
      </w:r>
    </w:p>
    <w:p w14:paraId="751F337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23.</w:t>
      </w:r>
      <w:r w:rsidRPr="00A30AE6">
        <w:rPr>
          <w:rFonts w:eastAsia="Times New Roman" w:cs="Times New Roman"/>
          <w:noProof/>
          <w:sz w:val="28"/>
          <w:szCs w:val="28"/>
          <w:lang w:val="en-US" w:eastAsia="ru-RU"/>
        </w:rPr>
        <w:tab/>
        <w:t>Luque JS, Maupin JN, Ferris DG, Guevara Condorhuaman WS. Reaching women in the Peruvian Andes through cervical cancer screening campaigns: assessing attitudes of stakeholders and patients. Patient Prefer Adherence. 2016;10:2107-2116. doi:10.2147/PPA.S119886</w:t>
      </w:r>
    </w:p>
    <w:p w14:paraId="4905E0F3"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24.</w:t>
      </w:r>
      <w:r w:rsidRPr="00A30AE6">
        <w:rPr>
          <w:rFonts w:eastAsia="Times New Roman" w:cs="Times New Roman"/>
          <w:noProof/>
          <w:sz w:val="28"/>
          <w:szCs w:val="28"/>
          <w:lang w:val="en-US" w:eastAsia="ru-RU"/>
        </w:rPr>
        <w:tab/>
        <w:t>Allen-Leigh B, Uribe-Zúñiga P, León-Maldonado L, et al. Barriers to HPV self-sampling and cytology among low-income indigenous women in rural areas of a middle-income setting: a qualitative study. BMC Cancer. 2017;17(1). doi:10.1186/S12885-017-3723-5</w:t>
      </w:r>
    </w:p>
    <w:p w14:paraId="0193B53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25.</w:t>
      </w:r>
      <w:r w:rsidRPr="00A30AE6">
        <w:rPr>
          <w:rFonts w:eastAsia="Times New Roman" w:cs="Times New Roman"/>
          <w:noProof/>
          <w:sz w:val="28"/>
          <w:szCs w:val="28"/>
          <w:lang w:val="en-US" w:eastAsia="ru-RU"/>
        </w:rPr>
        <w:tab/>
        <w:t>Ndejjo R, Mukama T, Musabyimana A, Musoke D. Uptake of Cervical Cancer Screening and Associated Factors among Women in Rural Uganda: A Cross Sectional Study. PLoS One. 2016;11(2). doi:10.1371/JOURNAL.PONE.0149696</w:t>
      </w:r>
    </w:p>
    <w:p w14:paraId="1A9B471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26.</w:t>
      </w:r>
      <w:r w:rsidRPr="00A30AE6">
        <w:rPr>
          <w:rFonts w:eastAsia="Times New Roman" w:cs="Times New Roman"/>
          <w:noProof/>
          <w:sz w:val="28"/>
          <w:szCs w:val="28"/>
          <w:lang w:val="en-US" w:eastAsia="ru-RU"/>
        </w:rPr>
        <w:tab/>
        <w:t>Fort VK, Makin MS, Siegler AJ, Ault K, Rochat R. Barriers to cervical cancer screening in Mulanje, Malawi: a qualitative study. Patient Prefer Adherence. 2011;5:125-131. doi:10.2147/PPA.S17317</w:t>
      </w:r>
    </w:p>
    <w:p w14:paraId="5202DD80"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27. </w:t>
      </w:r>
      <w:r w:rsidRPr="00A30AE6">
        <w:rPr>
          <w:rFonts w:eastAsia="Times New Roman" w:cs="Times New Roman"/>
          <w:sz w:val="28"/>
          <w:szCs w:val="28"/>
          <w:lang w:val="en-US" w:bidi="fa-IR"/>
        </w:rPr>
        <w:tab/>
      </w:r>
      <w:proofErr w:type="spellStart"/>
      <w:r w:rsidRPr="00A30AE6">
        <w:rPr>
          <w:rFonts w:eastAsia="Times New Roman" w:cs="Times New Roman"/>
          <w:sz w:val="28"/>
          <w:szCs w:val="28"/>
          <w:lang w:val="en-US" w:bidi="fa-IR"/>
        </w:rPr>
        <w:t>Ruddies</w:t>
      </w:r>
      <w:proofErr w:type="spellEnd"/>
      <w:r w:rsidRPr="00A30AE6">
        <w:rPr>
          <w:rFonts w:eastAsia="Times New Roman" w:cs="Times New Roman"/>
          <w:sz w:val="28"/>
          <w:szCs w:val="28"/>
          <w:lang w:val="en-US" w:bidi="fa-IR"/>
        </w:rPr>
        <w:t xml:space="preserve"> F, Gizaw M, Teka B, Thies S, Wienke A, Kaufmann AM, et al. </w:t>
      </w:r>
      <w:r w:rsidRPr="00A30AE6">
        <w:rPr>
          <w:rFonts w:eastAsia="Times New Roman" w:cs="Times New Roman"/>
          <w:noProof/>
          <w:sz w:val="28"/>
          <w:szCs w:val="28"/>
          <w:lang w:val="en-US" w:eastAsia="ru-RU"/>
        </w:rPr>
        <w:t>Cervical cancer screening in rural Ethiopia: a cross-sectional knowledge, attitude and practice study.</w:t>
      </w:r>
      <w:r w:rsidRPr="00A30AE6">
        <w:rPr>
          <w:rFonts w:eastAsia="Times New Roman" w:cs="Times New Roman"/>
          <w:sz w:val="28"/>
          <w:szCs w:val="28"/>
          <w:lang w:val="en-US" w:eastAsia="ru-RU"/>
        </w:rPr>
        <w:t xml:space="preserve"> </w:t>
      </w:r>
      <w:r w:rsidRPr="00A30AE6">
        <w:rPr>
          <w:rFonts w:eastAsia="Times New Roman" w:cs="Times New Roman"/>
          <w:noProof/>
          <w:sz w:val="28"/>
          <w:szCs w:val="28"/>
          <w:lang w:val="en-US" w:eastAsia="ru-RU"/>
        </w:rPr>
        <w:t>BMC Cancer.2020;</w:t>
      </w:r>
      <w:r w:rsidRPr="00A30AE6">
        <w:rPr>
          <w:rFonts w:eastAsia="Times New Roman" w:cs="Times New Roman"/>
          <w:b/>
          <w:bCs/>
          <w:noProof/>
          <w:sz w:val="28"/>
          <w:szCs w:val="28"/>
          <w:lang w:val="en-US" w:eastAsia="ru-RU"/>
        </w:rPr>
        <w:t>20</w:t>
      </w:r>
      <w:r w:rsidRPr="00A30AE6">
        <w:rPr>
          <w:rFonts w:eastAsia="Times New Roman" w:cs="Times New Roman"/>
          <w:noProof/>
          <w:sz w:val="28"/>
          <w:szCs w:val="28"/>
          <w:lang w:val="en-US" w:eastAsia="ru-RU"/>
        </w:rPr>
        <w:t>:563 doi.org/10.1186/s12885-020-07060-4 doi:10.1186/s12885-020-07060-4</w:t>
      </w:r>
    </w:p>
    <w:p w14:paraId="52F859EB"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28.</w:t>
      </w:r>
      <w:r w:rsidRPr="00A30AE6">
        <w:rPr>
          <w:rFonts w:eastAsia="Times New Roman" w:cs="Times New Roman"/>
          <w:noProof/>
          <w:sz w:val="28"/>
          <w:szCs w:val="28"/>
          <w:lang w:val="en-US" w:eastAsia="ru-RU"/>
        </w:rPr>
        <w:tab/>
        <w:t>Brandt T, Wubneh SB, Handebo S, et al. Genital self-sampling for HPV-based cervical cancer screening: A qualitative study of preferences and barriers in rural Ethiopia. BMC Public Health. 2019;19(1):1-9. doi:10.1186/S12889-019-7354-4/PEER-REVIEW</w:t>
      </w:r>
    </w:p>
    <w:p w14:paraId="1C9E696F"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29.</w:t>
      </w:r>
      <w:r w:rsidRPr="00A30AE6">
        <w:rPr>
          <w:rFonts w:eastAsia="Times New Roman" w:cs="Times New Roman"/>
          <w:noProof/>
          <w:sz w:val="28"/>
          <w:szCs w:val="28"/>
          <w:lang w:val="en-US" w:eastAsia="ru-RU"/>
        </w:rPr>
        <w:tab/>
        <w:t>Jemal A, Bray F, Center MM, Ferlay J, Ward E, Forman D. Global cancer statistics. CA Cancer J Clin. 2011;61(2):69-90. doi:10.3322/CAAC.20107</w:t>
      </w:r>
    </w:p>
    <w:p w14:paraId="043F91BB"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30.</w:t>
      </w:r>
      <w:r w:rsidRPr="00A30AE6">
        <w:rPr>
          <w:rFonts w:eastAsia="Times New Roman" w:cs="Times New Roman"/>
          <w:noProof/>
          <w:sz w:val="28"/>
          <w:szCs w:val="28"/>
          <w:lang w:val="en-US" w:eastAsia="ru-RU"/>
        </w:rPr>
        <w:tab/>
        <w:t>Rosser JI, Hamisi S, Njoroge B, Huchko MJ. Barriers to Cervical Cancer Screening in Rural Kenya: Perspectives from a Provider Survey. J Community Health. 2015;40(4):756-761. doi:10.1007/S10900-015-9996-1</w:t>
      </w:r>
    </w:p>
    <w:p w14:paraId="15C67493"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noProof/>
          <w:sz w:val="28"/>
          <w:szCs w:val="28"/>
          <w:lang w:val="en-US" w:eastAsia="ru-RU"/>
        </w:rPr>
        <w:t>31.</w:t>
      </w:r>
      <w:r w:rsidRPr="00A30AE6">
        <w:rPr>
          <w:rFonts w:eastAsia="Times New Roman" w:cs="Times New Roman"/>
          <w:noProof/>
          <w:sz w:val="28"/>
          <w:szCs w:val="28"/>
          <w:lang w:val="en-US" w:eastAsia="ru-RU"/>
        </w:rPr>
        <w:tab/>
        <w:t>Gottschlich A, Rivera-Andrade A, Bevilacqua K, et al. Using self-collection HPV testing to increase engagement in cervical cancer screening programs in rural Guatemala: a longitudinal analysis. BMC Public Health. 2020;20(1). doi:10.1186/S12889-020-09478-8</w:t>
      </w:r>
    </w:p>
    <w:p w14:paraId="7972E35F"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32. </w:t>
      </w:r>
      <w:r w:rsidRPr="00A30AE6">
        <w:rPr>
          <w:rFonts w:eastAsia="Times New Roman" w:cs="Times New Roman"/>
          <w:sz w:val="28"/>
          <w:szCs w:val="28"/>
          <w:lang w:val="en-US" w:bidi="fa-IR"/>
        </w:rPr>
        <w:tab/>
        <w:t xml:space="preserve">Lee M, </w:t>
      </w:r>
      <w:proofErr w:type="spellStart"/>
      <w:r w:rsidRPr="00A30AE6">
        <w:rPr>
          <w:rFonts w:eastAsia="Times New Roman" w:cs="Times New Roman"/>
          <w:sz w:val="28"/>
          <w:szCs w:val="28"/>
          <w:lang w:val="en-US" w:bidi="fa-IR"/>
        </w:rPr>
        <w:t>Gerend</w:t>
      </w:r>
      <w:proofErr w:type="spellEnd"/>
      <w:r w:rsidRPr="00A30AE6">
        <w:rPr>
          <w:rFonts w:eastAsia="Times New Roman" w:cs="Times New Roman"/>
          <w:sz w:val="28"/>
          <w:szCs w:val="28"/>
          <w:lang w:val="en-US" w:bidi="fa-IR"/>
        </w:rPr>
        <w:t xml:space="preserve"> MA, Adjei Boakye E. </w:t>
      </w:r>
      <w:r w:rsidRPr="00A30AE6">
        <w:rPr>
          <w:rFonts w:eastAsia="Times New Roman" w:cs="Times New Roman"/>
          <w:noProof/>
          <w:sz w:val="28"/>
          <w:szCs w:val="28"/>
          <w:lang w:val="en-US" w:eastAsia="ru-RU"/>
        </w:rPr>
        <w:t xml:space="preserve">Rural–Urban Differences in Human Papillomavirus Vaccination Among Young Adults in 8 U.S. States. </w:t>
      </w:r>
      <w:r w:rsidRPr="00A30AE6">
        <w:rPr>
          <w:rFonts w:eastAsia="Times New Roman" w:cs="Times New Roman"/>
          <w:i/>
          <w:iCs/>
          <w:noProof/>
          <w:sz w:val="28"/>
          <w:szCs w:val="28"/>
          <w:lang w:val="en-US" w:eastAsia="ru-RU"/>
        </w:rPr>
        <w:t>American Journal of Preventive Medicine</w:t>
      </w:r>
      <w:r w:rsidRPr="00A30AE6">
        <w:rPr>
          <w:rFonts w:eastAsia="Times New Roman" w:cs="Times New Roman"/>
          <w:noProof/>
          <w:sz w:val="28"/>
          <w:szCs w:val="28"/>
          <w:lang w:val="en-US" w:eastAsia="ru-RU"/>
        </w:rPr>
        <w:t>2021;</w:t>
      </w:r>
      <w:r w:rsidRPr="00A30AE6">
        <w:rPr>
          <w:rFonts w:eastAsia="Times New Roman" w:cs="Times New Roman"/>
          <w:b/>
          <w:bCs/>
          <w:noProof/>
          <w:sz w:val="28"/>
          <w:szCs w:val="28"/>
          <w:lang w:val="en-US" w:eastAsia="ru-RU"/>
        </w:rPr>
        <w:t>60</w:t>
      </w:r>
      <w:r w:rsidRPr="00A30AE6">
        <w:rPr>
          <w:rFonts w:eastAsia="Times New Roman" w:cs="Times New Roman"/>
          <w:noProof/>
          <w:sz w:val="28"/>
          <w:szCs w:val="28"/>
          <w:lang w:val="en-US" w:eastAsia="ru-RU"/>
        </w:rPr>
        <w:t>(2):298-9. doi:10.1016/J.AMEPRE.2020.07.023</w:t>
      </w:r>
    </w:p>
    <w:p w14:paraId="4789A7A7"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33.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Brewer NT, Fazekas KI. Predictors of HPV vaccine acceptability: a theory-informed, systematic review. </w:t>
      </w:r>
      <w:r w:rsidRPr="00A30AE6">
        <w:rPr>
          <w:rFonts w:eastAsia="Times New Roman" w:cs="Times New Roman"/>
          <w:i/>
          <w:iCs/>
          <w:noProof/>
          <w:sz w:val="28"/>
          <w:szCs w:val="28"/>
          <w:lang w:val="en-US" w:eastAsia="ru-RU"/>
        </w:rPr>
        <w:t>Prev Med (Baltim)</w:t>
      </w:r>
      <w:r w:rsidRPr="00A30AE6">
        <w:rPr>
          <w:rFonts w:eastAsia="Times New Roman" w:cs="Times New Roman"/>
          <w:noProof/>
          <w:sz w:val="28"/>
          <w:szCs w:val="28"/>
          <w:lang w:val="en-US" w:eastAsia="ru-RU"/>
        </w:rPr>
        <w:t>. 2007;</w:t>
      </w:r>
      <w:r w:rsidRPr="00A30AE6">
        <w:rPr>
          <w:rFonts w:eastAsia="Times New Roman" w:cs="Times New Roman"/>
          <w:b/>
          <w:bCs/>
          <w:noProof/>
          <w:sz w:val="28"/>
          <w:szCs w:val="28"/>
          <w:lang w:val="en-US" w:eastAsia="ru-RU"/>
        </w:rPr>
        <w:t>45</w:t>
      </w:r>
      <w:r w:rsidRPr="00A30AE6">
        <w:rPr>
          <w:rFonts w:eastAsia="Times New Roman" w:cs="Times New Roman"/>
          <w:noProof/>
          <w:sz w:val="28"/>
          <w:szCs w:val="28"/>
          <w:lang w:val="en-US" w:eastAsia="ru-RU"/>
        </w:rPr>
        <w:t>(2-3):107-4. doi:10.1016/J.YPMED.2007.05.013</w:t>
      </w:r>
    </w:p>
    <w:p w14:paraId="06F17A21"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34.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Bowyer HL, Forster AS, Marlow LA V. Predicting human papillomavirus vaccination behaviour among adolescent girls in England: results from a prospective </w:t>
      </w:r>
      <w:r w:rsidRPr="00A30AE6">
        <w:rPr>
          <w:rFonts w:eastAsia="Times New Roman" w:cs="Times New Roman"/>
          <w:noProof/>
          <w:sz w:val="28"/>
          <w:szCs w:val="28"/>
          <w:lang w:val="en-US" w:eastAsia="ru-RU"/>
        </w:rPr>
        <w:lastRenderedPageBreak/>
        <w:t>survey</w:t>
      </w:r>
      <w:r w:rsidRPr="00A30AE6">
        <w:rPr>
          <w:rFonts w:eastAsia="Times New Roman" w:cs="Times New Roman"/>
          <w:i/>
          <w:iCs/>
          <w:noProof/>
          <w:sz w:val="28"/>
          <w:szCs w:val="28"/>
          <w:lang w:val="en-US" w:eastAsia="ru-RU"/>
        </w:rPr>
        <w:t>. Journal of Family Planning and Reproductive Health Care</w:t>
      </w:r>
      <w:r w:rsidRPr="00A30AE6">
        <w:rPr>
          <w:rFonts w:eastAsia="Times New Roman" w:cs="Times New Roman"/>
          <w:noProof/>
          <w:sz w:val="28"/>
          <w:szCs w:val="28"/>
          <w:lang w:val="en-US" w:eastAsia="ru-RU"/>
        </w:rPr>
        <w:t>, Published online 2014. doi:10.1136/jfprhc-2013-100583</w:t>
      </w:r>
    </w:p>
    <w:p w14:paraId="78E6E9E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35.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Loke AY, Kwan ML, Wong YT, Wong AKY. The Uptake of Human Papillomavirus Vaccination and Its Associated Factors Among Adolescents: A Systematic Review. </w:t>
      </w:r>
      <w:r w:rsidRPr="00A30AE6">
        <w:rPr>
          <w:rFonts w:eastAsia="Times New Roman" w:cs="Times New Roman"/>
          <w:i/>
          <w:iCs/>
          <w:noProof/>
          <w:sz w:val="28"/>
          <w:szCs w:val="28"/>
          <w:lang w:val="en-US" w:eastAsia="ru-RU"/>
        </w:rPr>
        <w:t>Journal of Primary Care &amp; Community Health</w:t>
      </w:r>
      <w:r w:rsidRPr="00A30AE6">
        <w:rPr>
          <w:rFonts w:eastAsia="Times New Roman" w:cs="Times New Roman"/>
          <w:noProof/>
          <w:sz w:val="28"/>
          <w:szCs w:val="28"/>
          <w:lang w:val="en-US" w:eastAsia="ru-RU"/>
        </w:rPr>
        <w:t>, 2017;</w:t>
      </w:r>
      <w:r w:rsidRPr="00A30AE6">
        <w:rPr>
          <w:rFonts w:eastAsia="Times New Roman" w:cs="Times New Roman"/>
          <w:b/>
          <w:bCs/>
          <w:noProof/>
          <w:sz w:val="28"/>
          <w:szCs w:val="28"/>
          <w:lang w:val="en-US" w:eastAsia="ru-RU"/>
        </w:rPr>
        <w:t>8</w:t>
      </w:r>
      <w:r w:rsidRPr="00A30AE6">
        <w:rPr>
          <w:rFonts w:eastAsia="Times New Roman" w:cs="Times New Roman"/>
          <w:noProof/>
          <w:sz w:val="28"/>
          <w:szCs w:val="28"/>
          <w:lang w:val="en-US" w:eastAsia="ru-RU"/>
        </w:rPr>
        <w:t>(4):349-2. doi:10.1177/2150131917742299</w:t>
      </w:r>
    </w:p>
    <w:p w14:paraId="4DA8194F"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36.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Zouheir Y, Daouam S, Hamdi S, Alaoui A, Fechtali T. Knowledge of Human Papillomavirus and Acceptability to Vaccinate in Adolescents and Young Adults of the Moroccan Population. </w:t>
      </w:r>
      <w:r w:rsidRPr="00A30AE6">
        <w:rPr>
          <w:rFonts w:eastAsia="Times New Roman" w:cs="Times New Roman"/>
          <w:i/>
          <w:iCs/>
          <w:noProof/>
          <w:sz w:val="28"/>
          <w:szCs w:val="28"/>
          <w:lang w:val="en-US" w:eastAsia="ru-RU"/>
        </w:rPr>
        <w:t>Journal of Pediatric and Adolescent Gynecology</w:t>
      </w:r>
      <w:r w:rsidRPr="00A30AE6">
        <w:rPr>
          <w:rFonts w:eastAsia="Times New Roman" w:cs="Times New Roman"/>
          <w:noProof/>
          <w:sz w:val="28"/>
          <w:szCs w:val="28"/>
          <w:lang w:val="en-US" w:eastAsia="ru-RU"/>
        </w:rPr>
        <w:t>, 2016;</w:t>
      </w:r>
      <w:r w:rsidRPr="00A30AE6">
        <w:rPr>
          <w:rFonts w:eastAsia="Times New Roman" w:cs="Times New Roman"/>
          <w:b/>
          <w:bCs/>
          <w:noProof/>
          <w:sz w:val="28"/>
          <w:szCs w:val="28"/>
          <w:lang w:val="en-US" w:eastAsia="ru-RU"/>
        </w:rPr>
        <w:t>29</w:t>
      </w:r>
      <w:r w:rsidRPr="00A30AE6">
        <w:rPr>
          <w:rFonts w:eastAsia="Times New Roman" w:cs="Times New Roman"/>
          <w:noProof/>
          <w:sz w:val="28"/>
          <w:szCs w:val="28"/>
          <w:lang w:val="en-US" w:eastAsia="ru-RU"/>
        </w:rPr>
        <w:t>(3):292-8. doi:10.1016/J.JPAG.2015.11.002</w:t>
      </w:r>
    </w:p>
    <w:p w14:paraId="44DFD62C"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37. </w:t>
      </w:r>
      <w:r w:rsidRPr="00A30AE6">
        <w:rPr>
          <w:rFonts w:eastAsia="Times New Roman" w:cs="Times New Roman"/>
          <w:sz w:val="28"/>
          <w:szCs w:val="28"/>
          <w:lang w:val="en-US" w:bidi="fa-IR"/>
        </w:rPr>
        <w:tab/>
      </w:r>
      <w:proofErr w:type="spellStart"/>
      <w:r w:rsidRPr="00A30AE6">
        <w:rPr>
          <w:rFonts w:eastAsia="Times New Roman" w:cs="Times New Roman"/>
          <w:sz w:val="28"/>
          <w:szCs w:val="28"/>
          <w:lang w:val="en-US" w:bidi="fa-IR"/>
        </w:rPr>
        <w:t>Degarege</w:t>
      </w:r>
      <w:proofErr w:type="spellEnd"/>
      <w:r w:rsidRPr="00A30AE6">
        <w:rPr>
          <w:rFonts w:eastAsia="Times New Roman" w:cs="Times New Roman"/>
          <w:sz w:val="28"/>
          <w:szCs w:val="28"/>
          <w:lang w:val="en-US" w:bidi="fa-IR"/>
        </w:rPr>
        <w:t xml:space="preserve"> A, Krupp K, Fennie K, Li T, Stephens DP, Marlow LAV, et al. </w:t>
      </w:r>
      <w:r w:rsidRPr="00A30AE6">
        <w:rPr>
          <w:rFonts w:eastAsia="Times New Roman" w:cs="Times New Roman"/>
          <w:noProof/>
          <w:sz w:val="28"/>
          <w:szCs w:val="28"/>
          <w:lang w:val="en-US" w:eastAsia="ru-RU"/>
        </w:rPr>
        <w:t xml:space="preserve">Urban-rural inequities in the parental attitudes and beliefs towards Human papillomavirus infection, cervical cancer and HPV vaccine in Mysore, India. </w:t>
      </w:r>
      <w:r w:rsidRPr="00A30AE6">
        <w:rPr>
          <w:rFonts w:eastAsia="Times New Roman" w:cs="Times New Roman"/>
          <w:i/>
          <w:iCs/>
          <w:noProof/>
          <w:sz w:val="28"/>
          <w:szCs w:val="28"/>
          <w:lang w:val="en-US" w:eastAsia="ru-RU"/>
        </w:rPr>
        <w:t>Journal of Pediatric and Adolescent Gynecology</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31</w:t>
      </w:r>
      <w:r w:rsidRPr="00A30AE6">
        <w:rPr>
          <w:rFonts w:eastAsia="Times New Roman" w:cs="Times New Roman"/>
          <w:noProof/>
          <w:sz w:val="28"/>
          <w:szCs w:val="28"/>
          <w:lang w:val="en-US" w:eastAsia="ru-RU"/>
        </w:rPr>
        <w:t>(5):494. doi:10.1016/J.JPAG.2018.03.008</w:t>
      </w:r>
    </w:p>
    <w:p w14:paraId="5A283418"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38.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Feng S, Xu X, Jin Y, Yao X. Women’s knowledge of human papillomavirus (HPV) and their attitudes toward HPV vaccine: preparing for HPV vaccination in China. </w:t>
      </w:r>
      <w:r w:rsidRPr="00A30AE6">
        <w:rPr>
          <w:rFonts w:eastAsia="Times New Roman" w:cs="Times New Roman"/>
          <w:i/>
          <w:iCs/>
          <w:noProof/>
          <w:sz w:val="28"/>
          <w:szCs w:val="28"/>
          <w:lang w:val="en-US" w:eastAsia="ru-RU"/>
        </w:rPr>
        <w:t>Asia-Pacific Journal of Public Health</w:t>
      </w:r>
      <w:r w:rsidRPr="00A30AE6">
        <w:rPr>
          <w:rFonts w:eastAsia="Times New Roman" w:cs="Times New Roman"/>
          <w:noProof/>
          <w:sz w:val="28"/>
          <w:szCs w:val="28"/>
          <w:lang w:val="en-US" w:eastAsia="ru-RU"/>
        </w:rPr>
        <w:t>, 2012;</w:t>
      </w:r>
      <w:r w:rsidRPr="00A30AE6">
        <w:rPr>
          <w:rFonts w:eastAsia="Times New Roman" w:cs="Times New Roman"/>
          <w:b/>
          <w:bCs/>
          <w:noProof/>
          <w:sz w:val="28"/>
          <w:szCs w:val="28"/>
          <w:lang w:val="en-US" w:eastAsia="ru-RU"/>
        </w:rPr>
        <w:t>24</w:t>
      </w:r>
      <w:r w:rsidRPr="00A30AE6">
        <w:rPr>
          <w:rFonts w:eastAsia="Times New Roman" w:cs="Times New Roman"/>
          <w:noProof/>
          <w:sz w:val="28"/>
          <w:szCs w:val="28"/>
          <w:lang w:val="en-US" w:eastAsia="ru-RU"/>
        </w:rPr>
        <w:t>(3):522-531. doi:10.1177/1010539511415838</w:t>
      </w:r>
    </w:p>
    <w:p w14:paraId="53635BF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39.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Ping Wong L. Knowledge and Attitudes About HPV Infection, HPV Vaccination, and Cervical Cancer Among Rural Southeast Asian Women.</w:t>
      </w:r>
      <w:r w:rsidRPr="00A30AE6">
        <w:rPr>
          <w:rFonts w:eastAsia="Times New Roman" w:cs="Times New Roman"/>
          <w:sz w:val="28"/>
          <w:szCs w:val="28"/>
          <w:lang w:val="en-US" w:eastAsia="ru-RU"/>
        </w:rPr>
        <w:t xml:space="preserve"> </w:t>
      </w:r>
      <w:r w:rsidRPr="00A30AE6">
        <w:rPr>
          <w:rFonts w:eastAsia="Times New Roman" w:cs="Times New Roman"/>
          <w:i/>
          <w:iCs/>
          <w:noProof/>
          <w:sz w:val="28"/>
          <w:szCs w:val="28"/>
          <w:lang w:val="en-US" w:eastAsia="ru-RU"/>
        </w:rPr>
        <w:t>International Society of Behavioral Medicine</w:t>
      </w:r>
      <w:r w:rsidRPr="00A30AE6">
        <w:rPr>
          <w:rFonts w:eastAsia="Times New Roman" w:cs="Times New Roman"/>
          <w:noProof/>
          <w:sz w:val="28"/>
          <w:szCs w:val="28"/>
          <w:lang w:val="en-US" w:eastAsia="ru-RU"/>
        </w:rPr>
        <w:t>,. 2011;</w:t>
      </w:r>
      <w:r w:rsidRPr="00A30AE6">
        <w:rPr>
          <w:rFonts w:eastAsia="Times New Roman" w:cs="Times New Roman"/>
          <w:b/>
          <w:bCs/>
          <w:noProof/>
          <w:sz w:val="28"/>
          <w:szCs w:val="28"/>
          <w:lang w:val="en-US" w:eastAsia="ru-RU"/>
        </w:rPr>
        <w:t>18</w:t>
      </w:r>
      <w:r w:rsidRPr="00A30AE6">
        <w:rPr>
          <w:rFonts w:eastAsia="Times New Roman" w:cs="Times New Roman"/>
          <w:noProof/>
          <w:sz w:val="28"/>
          <w:szCs w:val="28"/>
          <w:lang w:val="en-US" w:eastAsia="ru-RU"/>
        </w:rPr>
        <w:t>:105–1 . doi 10.1007/s12529-010-9104-y</w:t>
      </w:r>
    </w:p>
    <w:p w14:paraId="25CB7450"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40.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Qin S, Fu JX, Chen MZ, Meng YT, Xu C, Luo Y. Acceptability of vaccination against human papillomavirus among women aged 20 to 45 in rural Hunan Province, China: A cross-sectional study. </w:t>
      </w:r>
      <w:r w:rsidRPr="00A30AE6">
        <w:rPr>
          <w:rFonts w:eastAsia="Times New Roman" w:cs="Times New Roman"/>
          <w:i/>
          <w:iCs/>
          <w:noProof/>
          <w:sz w:val="28"/>
          <w:szCs w:val="28"/>
          <w:lang w:val="en-US" w:eastAsia="ru-RU"/>
        </w:rPr>
        <w:t>Vaccine</w:t>
      </w:r>
      <w:r w:rsidRPr="00A30AE6">
        <w:rPr>
          <w:rFonts w:eastAsia="Times New Roman" w:cs="Times New Roman"/>
          <w:noProof/>
          <w:sz w:val="28"/>
          <w:szCs w:val="28"/>
          <w:lang w:val="en-US" w:eastAsia="ru-RU"/>
        </w:rPr>
        <w:t>. 2020;</w:t>
      </w:r>
      <w:r w:rsidRPr="00A30AE6">
        <w:rPr>
          <w:rFonts w:eastAsia="Times New Roman" w:cs="Times New Roman"/>
          <w:b/>
          <w:bCs/>
          <w:noProof/>
          <w:sz w:val="28"/>
          <w:szCs w:val="28"/>
          <w:lang w:val="en-US" w:eastAsia="ru-RU"/>
        </w:rPr>
        <w:t>38</w:t>
      </w:r>
      <w:r w:rsidRPr="00A30AE6">
        <w:rPr>
          <w:rFonts w:eastAsia="Times New Roman" w:cs="Times New Roman"/>
          <w:noProof/>
          <w:sz w:val="28"/>
          <w:szCs w:val="28"/>
          <w:lang w:val="en-US" w:eastAsia="ru-RU"/>
        </w:rPr>
        <w:t>(30):4732-9. doi:10.1016/J.VACCINE.2020.05.017</w:t>
      </w:r>
    </w:p>
    <w:p w14:paraId="0939DE48"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41. </w:t>
      </w:r>
      <w:r w:rsidRPr="00A30AE6">
        <w:rPr>
          <w:rFonts w:eastAsia="Times New Roman" w:cs="Times New Roman"/>
          <w:sz w:val="28"/>
          <w:szCs w:val="28"/>
          <w:lang w:val="en-US" w:bidi="fa-IR"/>
        </w:rPr>
        <w:tab/>
        <w:t xml:space="preserve">Mohammed KA, Subramaniam DS, Geneus CJ, Henderson ER, Dean CA, Subramaniam DP, et al. </w:t>
      </w:r>
      <w:r w:rsidRPr="00A30AE6">
        <w:rPr>
          <w:rFonts w:eastAsia="Times New Roman" w:cs="Times New Roman"/>
          <w:noProof/>
          <w:sz w:val="28"/>
          <w:szCs w:val="28"/>
          <w:lang w:val="en-US" w:eastAsia="ru-RU"/>
        </w:rPr>
        <w:t xml:space="preserve">Rural-urban differences in human papillomavirus knowledge and awareness among US adults. </w:t>
      </w:r>
      <w:r w:rsidRPr="00A30AE6">
        <w:rPr>
          <w:rFonts w:eastAsia="Times New Roman" w:cs="Times New Roman"/>
          <w:i/>
          <w:iCs/>
          <w:noProof/>
          <w:sz w:val="28"/>
          <w:szCs w:val="28"/>
          <w:lang w:val="en-US" w:eastAsia="ru-RU"/>
        </w:rPr>
        <w:t>Preventive Medicine (Baltim)</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109</w:t>
      </w:r>
      <w:r w:rsidRPr="00A30AE6">
        <w:rPr>
          <w:rFonts w:eastAsia="Times New Roman" w:cs="Times New Roman"/>
          <w:noProof/>
          <w:sz w:val="28"/>
          <w:szCs w:val="28"/>
          <w:lang w:val="en-US" w:eastAsia="ru-RU"/>
        </w:rPr>
        <w:t>:39-3. doi:10.1016/J.YPMED.2018.01.016</w:t>
      </w:r>
    </w:p>
    <w:p w14:paraId="0C1132FF" w14:textId="77777777" w:rsidR="00D907AE" w:rsidRPr="00A30AE6" w:rsidRDefault="00D907AE" w:rsidP="00226B35">
      <w:pPr>
        <w:tabs>
          <w:tab w:val="left" w:pos="709"/>
        </w:tabs>
        <w:spacing w:after="20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42.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Boyd ED, Phillips JM, Schoenberger YMM, Simpson T. Barriers and facilitators to HPV vaccination among rural Alabama adolescents and their caregivers. </w:t>
      </w:r>
      <w:r w:rsidRPr="00A30AE6">
        <w:rPr>
          <w:rFonts w:eastAsia="Times New Roman" w:cs="Times New Roman"/>
          <w:i/>
          <w:iCs/>
          <w:noProof/>
          <w:sz w:val="28"/>
          <w:szCs w:val="28"/>
          <w:lang w:val="en-US" w:eastAsia="ru-RU"/>
        </w:rPr>
        <w:t>Vaccine</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36</w:t>
      </w:r>
      <w:r w:rsidRPr="00A30AE6">
        <w:rPr>
          <w:rFonts w:eastAsia="Times New Roman" w:cs="Times New Roman"/>
          <w:noProof/>
          <w:sz w:val="28"/>
          <w:szCs w:val="28"/>
          <w:lang w:val="en-US" w:eastAsia="ru-RU"/>
        </w:rPr>
        <w:t>(28):4126-3. doi:10.1016/J.VACCINE.2018.04.085</w:t>
      </w:r>
    </w:p>
    <w:p w14:paraId="0ADE150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43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Tretyakova OS, Beloborodova AB, Grechka PS. Comparative analysis of childhood vaccination and attitude of parents to vaccinal Prevention, depending on place of residence. </w:t>
      </w:r>
      <w:r w:rsidRPr="00A30AE6">
        <w:rPr>
          <w:rFonts w:eastAsia="Times New Roman" w:cs="Times New Roman"/>
          <w:i/>
          <w:iCs/>
          <w:noProof/>
          <w:sz w:val="28"/>
          <w:szCs w:val="28"/>
          <w:lang w:val="en-US" w:eastAsia="ru-RU"/>
        </w:rPr>
        <w:t>International Research Journal</w:t>
      </w:r>
      <w:r w:rsidRPr="00A30AE6">
        <w:rPr>
          <w:rFonts w:eastAsia="Times New Roman" w:cs="Times New Roman"/>
          <w:noProof/>
          <w:sz w:val="28"/>
          <w:szCs w:val="28"/>
          <w:lang w:val="en-US" w:eastAsia="ru-RU"/>
        </w:rPr>
        <w:t>, 2020</w:t>
      </w:r>
      <w:r w:rsidRPr="00A30AE6">
        <w:rPr>
          <w:rFonts w:eastAsia="Times New Roman" w:cs="Times New Roman"/>
          <w:b/>
          <w:bCs/>
          <w:noProof/>
          <w:sz w:val="28"/>
          <w:szCs w:val="28"/>
          <w:lang w:val="en-US" w:eastAsia="ru-RU"/>
        </w:rPr>
        <w:t>;1</w:t>
      </w:r>
      <w:r w:rsidRPr="00A30AE6">
        <w:rPr>
          <w:rFonts w:eastAsia="Times New Roman" w:cs="Times New Roman"/>
          <w:noProof/>
          <w:sz w:val="28"/>
          <w:szCs w:val="28"/>
          <w:lang w:val="en-US" w:eastAsia="ru-RU"/>
        </w:rPr>
        <w:t>(91):69-2. https://cyberleninka.ru/article/n/sravnitelnyy-analiz-privitiya-detey-i-otnosheniya-roditeley-k-vaktsinoprofilaktike-v-zavisimosti-ot-mesta-prozhivaniya/viewer</w:t>
      </w:r>
    </w:p>
    <w:p w14:paraId="04D8ECA9"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44. </w:t>
      </w:r>
      <w:r w:rsidRPr="00A30AE6">
        <w:rPr>
          <w:rFonts w:eastAsia="Times New Roman" w:cs="Times New Roman"/>
          <w:sz w:val="28"/>
          <w:szCs w:val="28"/>
          <w:lang w:val="en-US" w:bidi="fa-IR"/>
        </w:rPr>
        <w:tab/>
      </w:r>
      <w:bookmarkStart w:id="22" w:name="_Hlk113013009"/>
      <w:r w:rsidRPr="00A30AE6">
        <w:rPr>
          <w:rFonts w:eastAsia="Times New Roman" w:cs="Times New Roman"/>
          <w:noProof/>
          <w:sz w:val="28"/>
          <w:szCs w:val="28"/>
          <w:lang w:val="en-US" w:eastAsia="ru-RU"/>
        </w:rPr>
        <w:t xml:space="preserve">Nasritdinova NY, Reznik VL, Kuatbaieva AM, Kairbaiev MR. The awareness and attitude of population of kazakhstan to inoculation against human papilloma virus. </w:t>
      </w:r>
      <w:r w:rsidRPr="00A30AE6">
        <w:rPr>
          <w:rFonts w:eastAsia="Times New Roman" w:cs="Times New Roman"/>
          <w:i/>
          <w:iCs/>
          <w:noProof/>
          <w:sz w:val="28"/>
          <w:szCs w:val="28"/>
          <w:lang w:val="en-US" w:eastAsia="ru-RU"/>
        </w:rPr>
        <w:t>Problems of Social Hygiene, Public Health and History of Medicine</w:t>
      </w:r>
      <w:r w:rsidRPr="00A30AE6">
        <w:rPr>
          <w:rFonts w:eastAsia="Times New Roman" w:cs="Times New Roman"/>
          <w:noProof/>
          <w:sz w:val="28"/>
          <w:szCs w:val="28"/>
          <w:lang w:val="en-US" w:eastAsia="ru-RU"/>
        </w:rPr>
        <w:t>, 2016;</w:t>
      </w:r>
      <w:r w:rsidRPr="00A30AE6">
        <w:rPr>
          <w:rFonts w:eastAsia="Times New Roman" w:cs="Times New Roman"/>
          <w:b/>
          <w:bCs/>
          <w:noProof/>
          <w:sz w:val="28"/>
          <w:szCs w:val="28"/>
          <w:lang w:val="en-US" w:eastAsia="ru-RU"/>
        </w:rPr>
        <w:t>24</w:t>
      </w:r>
      <w:r w:rsidRPr="00A30AE6">
        <w:rPr>
          <w:rFonts w:eastAsia="Times New Roman" w:cs="Times New Roman"/>
          <w:noProof/>
          <w:sz w:val="28"/>
          <w:szCs w:val="28"/>
          <w:lang w:val="en-US" w:eastAsia="ru-RU"/>
        </w:rPr>
        <w:t>(5):304-7.</w:t>
      </w:r>
      <w:bookmarkEnd w:id="22"/>
    </w:p>
    <w:p w14:paraId="10FBB75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45.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Baibussinova AZ, Mussakhanova AK, Shalgumbayeva GM. Awareness </w:t>
      </w:r>
      <w:r w:rsidRPr="00A30AE6">
        <w:rPr>
          <w:rFonts w:eastAsia="Times New Roman" w:cs="Times New Roman"/>
          <w:noProof/>
          <w:sz w:val="28"/>
          <w:szCs w:val="28"/>
          <w:lang w:val="en-US" w:eastAsia="ru-RU"/>
        </w:rPr>
        <w:lastRenderedPageBreak/>
        <w:t xml:space="preserve">and trust on vaccination of the women living in east kazakhstan region on the results of the survey. </w:t>
      </w:r>
      <w:r w:rsidRPr="00A30AE6">
        <w:rPr>
          <w:rFonts w:eastAsia="Times New Roman" w:cs="Times New Roman"/>
          <w:i/>
          <w:iCs/>
          <w:noProof/>
          <w:sz w:val="28"/>
          <w:szCs w:val="28"/>
          <w:lang w:val="en-US" w:eastAsia="ru-RU"/>
        </w:rPr>
        <w:t>Science &amp; Healthcare</w:t>
      </w:r>
      <w:r w:rsidRPr="00A30AE6">
        <w:rPr>
          <w:rFonts w:eastAsia="Times New Roman" w:cs="Times New Roman"/>
          <w:noProof/>
          <w:sz w:val="28"/>
          <w:szCs w:val="28"/>
          <w:lang w:val="en-US" w:eastAsia="ru-RU"/>
        </w:rPr>
        <w:t>, 2017;</w:t>
      </w:r>
      <w:r w:rsidRPr="00A30AE6">
        <w:rPr>
          <w:rFonts w:eastAsia="Times New Roman" w:cs="Times New Roman"/>
          <w:b/>
          <w:bCs/>
          <w:noProof/>
          <w:sz w:val="28"/>
          <w:szCs w:val="28"/>
          <w:lang w:val="en-US" w:eastAsia="ru-RU"/>
        </w:rPr>
        <w:t>1</w:t>
      </w:r>
      <w:r w:rsidRPr="00A30AE6">
        <w:rPr>
          <w:rFonts w:eastAsia="Times New Roman" w:cs="Times New Roman"/>
          <w:noProof/>
          <w:sz w:val="28"/>
          <w:szCs w:val="28"/>
          <w:lang w:val="en-US" w:eastAsia="ru-RU"/>
        </w:rPr>
        <w:t xml:space="preserve">:156-5. </w:t>
      </w:r>
    </w:p>
    <w:p w14:paraId="23B50A9A"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46.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Mills LA, Head KJ, Vanderpool RC. HPV Vaccination Among Young Adult Women: A Perspective From Appalachian Kentucky. </w:t>
      </w:r>
      <w:r w:rsidRPr="00A30AE6">
        <w:rPr>
          <w:rFonts w:eastAsia="Times New Roman" w:cs="Times New Roman"/>
          <w:i/>
          <w:iCs/>
          <w:noProof/>
          <w:sz w:val="28"/>
          <w:szCs w:val="28"/>
          <w:lang w:val="en-US" w:eastAsia="ru-RU"/>
        </w:rPr>
        <w:t>Preventing Chronic Disease</w:t>
      </w:r>
      <w:r w:rsidRPr="00A30AE6">
        <w:rPr>
          <w:rFonts w:eastAsia="Times New Roman" w:cs="Times New Roman"/>
          <w:noProof/>
          <w:sz w:val="28"/>
          <w:szCs w:val="28"/>
          <w:lang w:val="en-US" w:eastAsia="ru-RU"/>
        </w:rPr>
        <w:t>, 2013;</w:t>
      </w:r>
      <w:r w:rsidRPr="00A30AE6">
        <w:rPr>
          <w:rFonts w:eastAsia="Times New Roman" w:cs="Times New Roman"/>
          <w:b/>
          <w:bCs/>
          <w:noProof/>
          <w:sz w:val="28"/>
          <w:szCs w:val="28"/>
          <w:lang w:val="en-US" w:eastAsia="ru-RU"/>
        </w:rPr>
        <w:t>10:</w:t>
      </w:r>
      <w:r w:rsidRPr="00A30AE6">
        <w:rPr>
          <w:rFonts w:eastAsia="Times New Roman" w:cs="Times New Roman"/>
          <w:noProof/>
          <w:sz w:val="28"/>
          <w:szCs w:val="28"/>
          <w:lang w:val="en-US" w:eastAsia="ru-RU"/>
        </w:rPr>
        <w:t>120183.doi:10.5888/pcd10.120183</w:t>
      </w:r>
    </w:p>
    <w:p w14:paraId="73647DCC"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47.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Banik R, Naher S, Rahman M, Gozal D. Investigating Bangladeshi Rural Women’s Awareness and Knowledge of Cervical Cancer and Attitude Towards HPV Vaccination: a Community-Based Cross-Sectional Analysis. </w:t>
      </w:r>
      <w:r w:rsidRPr="00A30AE6">
        <w:rPr>
          <w:rFonts w:eastAsia="Times New Roman" w:cs="Times New Roman"/>
          <w:i/>
          <w:iCs/>
          <w:noProof/>
          <w:sz w:val="28"/>
          <w:szCs w:val="28"/>
          <w:lang w:val="en-US" w:eastAsia="ru-RU"/>
        </w:rPr>
        <w:t>Journal of Cancer Education</w:t>
      </w:r>
      <w:r w:rsidRPr="00A30AE6">
        <w:rPr>
          <w:rFonts w:eastAsia="Times New Roman" w:cs="Times New Roman"/>
          <w:noProof/>
          <w:sz w:val="28"/>
          <w:szCs w:val="28"/>
          <w:lang w:val="en-US" w:eastAsia="ru-RU"/>
        </w:rPr>
        <w:t>, Published online 2020. doi:10.1007/s13187-020-01835-w</w:t>
      </w:r>
    </w:p>
    <w:p w14:paraId="713B02BA"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48.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Kong WY, Bustamante G, Pallotto IK, et al. Disparities in Healthcare Providers’ Recommendation of HPV Vaccination for U.S. Adolescents: A Systematic Review. </w:t>
      </w:r>
      <w:r w:rsidRPr="00A30AE6">
        <w:rPr>
          <w:rFonts w:eastAsia="Times New Roman" w:cs="Times New Roman"/>
          <w:i/>
          <w:iCs/>
          <w:noProof/>
          <w:sz w:val="28"/>
          <w:szCs w:val="28"/>
          <w:lang w:val="en-US" w:eastAsia="ru-RU"/>
        </w:rPr>
        <w:t>Cancer Epidemiology and Prevention Biomarkers,</w:t>
      </w:r>
      <w:r w:rsidRPr="00A30AE6">
        <w:rPr>
          <w:rFonts w:eastAsia="Times New Roman" w:cs="Times New Roman"/>
          <w:noProof/>
          <w:sz w:val="28"/>
          <w:szCs w:val="28"/>
          <w:lang w:val="en-US" w:eastAsia="ru-RU"/>
        </w:rPr>
        <w:t xml:space="preserve"> 2021;</w:t>
      </w:r>
      <w:r w:rsidRPr="00A30AE6">
        <w:rPr>
          <w:rFonts w:eastAsia="Times New Roman" w:cs="Times New Roman"/>
          <w:b/>
          <w:bCs/>
          <w:noProof/>
          <w:sz w:val="28"/>
          <w:szCs w:val="28"/>
          <w:lang w:val="en-US" w:eastAsia="ru-RU"/>
        </w:rPr>
        <w:t>30</w:t>
      </w:r>
      <w:r w:rsidRPr="00A30AE6">
        <w:rPr>
          <w:rFonts w:eastAsia="Times New Roman" w:cs="Times New Roman"/>
          <w:noProof/>
          <w:sz w:val="28"/>
          <w:szCs w:val="28"/>
          <w:lang w:val="en-US" w:eastAsia="ru-RU"/>
        </w:rPr>
        <w:t>(11):1981-2. doi:10.1158/1055-9965.EPI-21-0733</w:t>
      </w:r>
    </w:p>
    <w:p w14:paraId="7FE49114"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49.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Sussman AL, Helitzer D, Bennett A, Solares A, Lanoue M, Getrich CM. Catching Up With the HPV Vaccine: Challenges and Opportunities in Primary Care. </w:t>
      </w:r>
      <w:r w:rsidRPr="00A30AE6">
        <w:rPr>
          <w:rFonts w:eastAsia="Times New Roman" w:cs="Times New Roman"/>
          <w:i/>
          <w:iCs/>
          <w:noProof/>
          <w:sz w:val="28"/>
          <w:szCs w:val="28"/>
          <w:lang w:val="en-US" w:eastAsia="ru-RU"/>
        </w:rPr>
        <w:t>Annals of Family Medicine</w:t>
      </w:r>
      <w:r w:rsidRPr="00A30AE6">
        <w:rPr>
          <w:rFonts w:eastAsia="Times New Roman" w:cs="Times New Roman"/>
          <w:noProof/>
          <w:sz w:val="28"/>
          <w:szCs w:val="28"/>
          <w:lang w:val="en-US" w:eastAsia="ru-RU"/>
        </w:rPr>
        <w:t>, 2015;</w:t>
      </w:r>
      <w:r w:rsidRPr="00A30AE6">
        <w:rPr>
          <w:rFonts w:eastAsia="Times New Roman" w:cs="Times New Roman"/>
          <w:b/>
          <w:bCs/>
          <w:noProof/>
          <w:sz w:val="28"/>
          <w:szCs w:val="28"/>
          <w:lang w:val="en-US" w:eastAsia="ru-RU"/>
        </w:rPr>
        <w:t>13</w:t>
      </w:r>
      <w:r w:rsidRPr="00A30AE6">
        <w:rPr>
          <w:rFonts w:eastAsia="Times New Roman" w:cs="Times New Roman"/>
          <w:noProof/>
          <w:sz w:val="28"/>
          <w:szCs w:val="28"/>
          <w:lang w:val="en-US" w:eastAsia="ru-RU"/>
        </w:rPr>
        <w:t>(4):354. doi:10.1370/AFM.1821</w:t>
      </w:r>
    </w:p>
    <w:p w14:paraId="7E9EA1AD"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50.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Kowalczyk Mullins TL, Griffioen AM, Glynn S, et al. Human Papillomavirus Vaccine Communication: Perspectives of 11-12 Year-Old Girls, Mothers, and Clinicians. </w:t>
      </w:r>
      <w:r w:rsidRPr="00A30AE6">
        <w:rPr>
          <w:rFonts w:eastAsia="Times New Roman" w:cs="Times New Roman"/>
          <w:i/>
          <w:iCs/>
          <w:noProof/>
          <w:sz w:val="28"/>
          <w:szCs w:val="28"/>
          <w:lang w:val="en-US" w:eastAsia="ru-RU"/>
        </w:rPr>
        <w:t>Vaccine</w:t>
      </w:r>
      <w:r w:rsidRPr="00A30AE6">
        <w:rPr>
          <w:rFonts w:eastAsia="Times New Roman" w:cs="Times New Roman"/>
          <w:noProof/>
          <w:sz w:val="28"/>
          <w:szCs w:val="28"/>
          <w:lang w:val="en-US" w:eastAsia="ru-RU"/>
        </w:rPr>
        <w:t>. 2013;</w:t>
      </w:r>
      <w:r w:rsidRPr="00A30AE6">
        <w:rPr>
          <w:rFonts w:eastAsia="Times New Roman" w:cs="Times New Roman"/>
          <w:b/>
          <w:bCs/>
          <w:noProof/>
          <w:sz w:val="28"/>
          <w:szCs w:val="28"/>
          <w:lang w:val="en-US" w:eastAsia="ru-RU"/>
        </w:rPr>
        <w:t>31</w:t>
      </w:r>
      <w:r w:rsidRPr="00A30AE6">
        <w:rPr>
          <w:rFonts w:eastAsia="Times New Roman" w:cs="Times New Roman"/>
          <w:noProof/>
          <w:sz w:val="28"/>
          <w:szCs w:val="28"/>
          <w:lang w:val="en-US" w:eastAsia="ru-RU"/>
        </w:rPr>
        <w:t>(42). doi:10.1016/j.vaccine.2013.07.033</w:t>
      </w:r>
    </w:p>
    <w:p w14:paraId="26AD5BF7"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51.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Moss JL, Gilkey MB, Rimer BK, Brewer NT. Disparities in collaborative patient-provider communication about human papillomavirus \(HPV\) vaccination. </w:t>
      </w:r>
      <w:r w:rsidRPr="00A30AE6">
        <w:rPr>
          <w:rFonts w:eastAsia="Times New Roman" w:cs="Times New Roman"/>
          <w:i/>
          <w:iCs/>
          <w:noProof/>
          <w:sz w:val="28"/>
          <w:szCs w:val="28"/>
          <w:lang w:val="en-US" w:eastAsia="ru-RU"/>
        </w:rPr>
        <w:t>Human Vaccines &amp; Immunotherapeutics</w:t>
      </w:r>
      <w:r w:rsidRPr="00A30AE6">
        <w:rPr>
          <w:rFonts w:eastAsia="Times New Roman" w:cs="Times New Roman"/>
          <w:noProof/>
          <w:sz w:val="28"/>
          <w:szCs w:val="28"/>
          <w:lang w:val="en-US" w:eastAsia="ru-RU"/>
        </w:rPr>
        <w:t>, 2016;</w:t>
      </w:r>
      <w:r w:rsidRPr="00A30AE6">
        <w:rPr>
          <w:rFonts w:eastAsia="Times New Roman" w:cs="Times New Roman"/>
          <w:b/>
          <w:bCs/>
          <w:noProof/>
          <w:sz w:val="28"/>
          <w:szCs w:val="28"/>
          <w:lang w:val="en-US" w:eastAsia="ru-RU"/>
        </w:rPr>
        <w:t>12:</w:t>
      </w:r>
      <w:r w:rsidRPr="00A30AE6">
        <w:rPr>
          <w:rFonts w:eastAsia="Times New Roman" w:cs="Times New Roman"/>
          <w:noProof/>
          <w:sz w:val="28"/>
          <w:szCs w:val="28"/>
          <w:lang w:val="en-US" w:eastAsia="ru-RU"/>
        </w:rPr>
        <w:t>1476–3. doi:10.1080/21645515.2015.1128601</w:t>
      </w:r>
    </w:p>
    <w:p w14:paraId="63ADDEC8"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52.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Kitarova GS, Mamyrbaeva TT, Suvanbekov A, Shukurova VK. Vaccination of </w:t>
      </w:r>
      <w:r w:rsidRPr="00A30AE6">
        <w:rPr>
          <w:rFonts w:eastAsia="Times New Roman" w:cs="Times New Roman"/>
          <w:noProof/>
          <w:sz w:val="28"/>
          <w:szCs w:val="28"/>
          <w:lang w:eastAsia="ru-RU"/>
        </w:rPr>
        <w:t>С</w:t>
      </w:r>
      <w:r w:rsidRPr="00A30AE6">
        <w:rPr>
          <w:rFonts w:eastAsia="Times New Roman" w:cs="Times New Roman"/>
          <w:noProof/>
          <w:sz w:val="28"/>
          <w:szCs w:val="28"/>
          <w:lang w:val="en-US" w:eastAsia="ru-RU"/>
        </w:rPr>
        <w:t xml:space="preserve">hildren in the Kyrgyz Republic. </w:t>
      </w:r>
      <w:r w:rsidRPr="00A30AE6">
        <w:rPr>
          <w:rFonts w:eastAsia="Times New Roman" w:cs="Times New Roman"/>
          <w:i/>
          <w:iCs/>
          <w:noProof/>
          <w:sz w:val="28"/>
          <w:szCs w:val="28"/>
          <w:lang w:val="en-US" w:eastAsia="ru-RU"/>
        </w:rPr>
        <w:t>Pediatric Pharmacology</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15</w:t>
      </w:r>
      <w:r w:rsidRPr="00A30AE6">
        <w:rPr>
          <w:rFonts w:eastAsia="Times New Roman" w:cs="Times New Roman"/>
          <w:noProof/>
          <w:sz w:val="28"/>
          <w:szCs w:val="28"/>
          <w:lang w:val="en-US" w:eastAsia="ru-RU"/>
        </w:rPr>
        <w:t>(1):101-6. doi:10.15690/PF.V15I1.1850)</w:t>
      </w:r>
    </w:p>
    <w:p w14:paraId="2048868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de-DE" w:eastAsia="ru-RU"/>
        </w:rPr>
      </w:pPr>
      <w:r w:rsidRPr="00A30AE6">
        <w:rPr>
          <w:rFonts w:eastAsia="Times New Roman" w:cs="Times New Roman"/>
          <w:sz w:val="28"/>
          <w:szCs w:val="28"/>
          <w:lang w:val="en-US" w:bidi="fa-IR"/>
        </w:rPr>
        <w:t xml:space="preserve">53. </w:t>
      </w:r>
      <w:r w:rsidRPr="00A30AE6">
        <w:rPr>
          <w:rFonts w:eastAsia="Times New Roman" w:cs="Times New Roman"/>
          <w:sz w:val="28"/>
          <w:szCs w:val="28"/>
          <w:lang w:val="en-US" w:bidi="fa-IR"/>
        </w:rPr>
        <w:tab/>
        <w:t xml:space="preserve">Cunningham MS, </w:t>
      </w:r>
      <w:proofErr w:type="spellStart"/>
      <w:r w:rsidRPr="00A30AE6">
        <w:rPr>
          <w:rFonts w:eastAsia="Times New Roman" w:cs="Times New Roman"/>
          <w:sz w:val="28"/>
          <w:szCs w:val="28"/>
          <w:lang w:val="en-US" w:bidi="fa-IR"/>
        </w:rPr>
        <w:t>Skrastins</w:t>
      </w:r>
      <w:proofErr w:type="spellEnd"/>
      <w:r w:rsidRPr="00A30AE6">
        <w:rPr>
          <w:rFonts w:eastAsia="Times New Roman" w:cs="Times New Roman"/>
          <w:sz w:val="28"/>
          <w:szCs w:val="28"/>
          <w:lang w:val="en-US" w:bidi="fa-IR"/>
        </w:rPr>
        <w:t xml:space="preserve"> E, Fitzpatrick R, Jindal P, Oneko O, Yeates K, et al. </w:t>
      </w:r>
      <w:r w:rsidRPr="00A30AE6">
        <w:rPr>
          <w:rFonts w:eastAsia="Times New Roman" w:cs="Times New Roman"/>
          <w:noProof/>
          <w:sz w:val="28"/>
          <w:szCs w:val="28"/>
          <w:lang w:val="en-US" w:eastAsia="ru-RU"/>
        </w:rPr>
        <w:t xml:space="preserve">Cervical cancer screening and HPV vaccine acceptability among rural and urban women in Kilimanjaro Region, Tanzania. </w:t>
      </w:r>
      <w:r w:rsidRPr="00A30AE6">
        <w:rPr>
          <w:rFonts w:eastAsia="Times New Roman" w:cs="Times New Roman"/>
          <w:noProof/>
          <w:sz w:val="28"/>
          <w:szCs w:val="28"/>
          <w:lang w:val="de-DE" w:eastAsia="ru-RU"/>
        </w:rPr>
        <w:t>BMJ Open.2015:</w:t>
      </w:r>
      <w:r w:rsidRPr="00A30AE6">
        <w:rPr>
          <w:rFonts w:eastAsia="Times New Roman" w:cs="Times New Roman"/>
          <w:sz w:val="28"/>
          <w:szCs w:val="28"/>
          <w:lang w:val="de-DE" w:eastAsia="ru-RU"/>
        </w:rPr>
        <w:t xml:space="preserve"> </w:t>
      </w:r>
      <w:r w:rsidRPr="00A30AE6">
        <w:rPr>
          <w:rFonts w:eastAsia="Times New Roman" w:cs="Times New Roman"/>
          <w:noProof/>
          <w:sz w:val="28"/>
          <w:szCs w:val="28"/>
          <w:lang w:val="de-DE" w:eastAsia="ru-RU"/>
        </w:rPr>
        <w:t>e005828. doi:10.1136/bmjopen-2014</w:t>
      </w:r>
    </w:p>
    <w:p w14:paraId="195CF9A1"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de-DE" w:bidi="fa-IR"/>
        </w:rPr>
        <w:t xml:space="preserve">54. </w:t>
      </w:r>
      <w:r w:rsidRPr="00A30AE6">
        <w:rPr>
          <w:rFonts w:eastAsia="Times New Roman" w:cs="Times New Roman"/>
          <w:sz w:val="28"/>
          <w:szCs w:val="28"/>
          <w:lang w:val="de-DE" w:bidi="fa-IR"/>
        </w:rPr>
        <w:tab/>
      </w:r>
      <w:r w:rsidRPr="00A30AE6">
        <w:rPr>
          <w:rFonts w:eastAsia="Times New Roman" w:cs="Times New Roman"/>
          <w:noProof/>
          <w:sz w:val="28"/>
          <w:szCs w:val="28"/>
          <w:lang w:val="de-DE" w:eastAsia="ru-RU"/>
        </w:rPr>
        <w:t xml:space="preserve">Koskan AM, Dominick LN, Helitzer DL. </w:t>
      </w:r>
      <w:r w:rsidRPr="00A30AE6">
        <w:rPr>
          <w:rFonts w:eastAsia="Times New Roman" w:cs="Times New Roman"/>
          <w:noProof/>
          <w:sz w:val="28"/>
          <w:szCs w:val="28"/>
          <w:lang w:val="en-US" w:eastAsia="ru-RU"/>
        </w:rPr>
        <w:t xml:space="preserve">Rural Caregivers’ Willingness for Community Pharmacists to Administer the HPV Vaccine to Their Age-Eligible Children. </w:t>
      </w:r>
      <w:r w:rsidRPr="00A30AE6">
        <w:rPr>
          <w:rFonts w:eastAsia="Times New Roman" w:cs="Times New Roman"/>
          <w:i/>
          <w:iCs/>
          <w:noProof/>
          <w:sz w:val="28"/>
          <w:szCs w:val="28"/>
          <w:lang w:val="en-US" w:eastAsia="ru-RU"/>
        </w:rPr>
        <w:t>Journal of Cancer Education</w:t>
      </w:r>
      <w:r w:rsidRPr="00A30AE6">
        <w:rPr>
          <w:rFonts w:eastAsia="Times New Roman" w:cs="Times New Roman"/>
          <w:noProof/>
          <w:sz w:val="28"/>
          <w:szCs w:val="28"/>
          <w:lang w:val="en-US" w:eastAsia="ru-RU"/>
        </w:rPr>
        <w:t xml:space="preserve">, 2021; </w:t>
      </w:r>
      <w:r w:rsidRPr="00A30AE6">
        <w:rPr>
          <w:rFonts w:eastAsia="Times New Roman" w:cs="Times New Roman"/>
          <w:b/>
          <w:bCs/>
          <w:noProof/>
          <w:sz w:val="28"/>
          <w:szCs w:val="28"/>
          <w:lang w:val="en-US" w:eastAsia="ru-RU"/>
        </w:rPr>
        <w:t>36</w:t>
      </w:r>
      <w:r w:rsidRPr="00A30AE6">
        <w:rPr>
          <w:rFonts w:eastAsia="Times New Roman" w:cs="Times New Roman"/>
          <w:noProof/>
          <w:sz w:val="28"/>
          <w:szCs w:val="28"/>
          <w:lang w:val="en-US" w:eastAsia="ru-RU"/>
        </w:rPr>
        <w:t>: 189–8. doi.org/10.1007/s13187-019-01617-zdoi:10.1007/s13187-019-01617-z</w:t>
      </w:r>
    </w:p>
    <w:p w14:paraId="1EE14525"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55.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Touch S, Oh JK. Knowledge, attitudes, and practices toward cervical cancer prevention among women in Kampong Speu Province, Cambodia. </w:t>
      </w:r>
      <w:r w:rsidRPr="00A30AE6">
        <w:rPr>
          <w:rFonts w:eastAsia="Times New Roman" w:cs="Times New Roman"/>
          <w:i/>
          <w:iCs/>
          <w:noProof/>
          <w:sz w:val="28"/>
          <w:szCs w:val="28"/>
          <w:lang w:val="en-US" w:eastAsia="ru-RU"/>
        </w:rPr>
        <w:t>BMC Cancer</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18</w:t>
      </w:r>
      <w:r w:rsidRPr="00A30AE6">
        <w:rPr>
          <w:rFonts w:eastAsia="Times New Roman" w:cs="Times New Roman"/>
          <w:noProof/>
          <w:sz w:val="28"/>
          <w:szCs w:val="28"/>
          <w:lang w:val="en-US" w:eastAsia="ru-RU"/>
        </w:rPr>
        <w:t>(1):1-8. doi:10.1186/S12885-018-4198-8/TABLES/4</w:t>
      </w:r>
    </w:p>
    <w:p w14:paraId="43266400"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56. </w:t>
      </w:r>
      <w:r w:rsidRPr="00A30AE6">
        <w:rPr>
          <w:rFonts w:eastAsia="Times New Roman" w:cs="Times New Roman"/>
          <w:sz w:val="28"/>
          <w:szCs w:val="28"/>
          <w:lang w:val="en-US" w:bidi="fa-IR"/>
        </w:rPr>
        <w:tab/>
        <w:t xml:space="preserve">Alonso S, </w:t>
      </w:r>
      <w:proofErr w:type="spellStart"/>
      <w:r w:rsidRPr="00A30AE6">
        <w:rPr>
          <w:rFonts w:eastAsia="Times New Roman" w:cs="Times New Roman"/>
          <w:sz w:val="28"/>
          <w:szCs w:val="28"/>
          <w:lang w:val="en-US" w:bidi="fa-IR"/>
        </w:rPr>
        <w:t>Cambaco</w:t>
      </w:r>
      <w:proofErr w:type="spellEnd"/>
      <w:r w:rsidRPr="00A30AE6">
        <w:rPr>
          <w:rFonts w:eastAsia="Times New Roman" w:cs="Times New Roman"/>
          <w:sz w:val="28"/>
          <w:szCs w:val="28"/>
          <w:lang w:val="en-US" w:bidi="fa-IR"/>
        </w:rPr>
        <w:t xml:space="preserve"> O, </w:t>
      </w:r>
      <w:proofErr w:type="spellStart"/>
      <w:r w:rsidRPr="00A30AE6">
        <w:rPr>
          <w:rFonts w:eastAsia="Times New Roman" w:cs="Times New Roman"/>
          <w:sz w:val="28"/>
          <w:szCs w:val="28"/>
          <w:lang w:val="en-US" w:bidi="fa-IR"/>
        </w:rPr>
        <w:t>Maússe</w:t>
      </w:r>
      <w:proofErr w:type="spellEnd"/>
      <w:r w:rsidRPr="00A30AE6">
        <w:rPr>
          <w:rFonts w:eastAsia="Times New Roman" w:cs="Times New Roman"/>
          <w:sz w:val="28"/>
          <w:szCs w:val="28"/>
          <w:lang w:val="en-US" w:bidi="fa-IR"/>
        </w:rPr>
        <w:t xml:space="preserve"> Y, </w:t>
      </w:r>
      <w:proofErr w:type="spellStart"/>
      <w:r w:rsidRPr="00A30AE6">
        <w:rPr>
          <w:rFonts w:eastAsia="Times New Roman" w:cs="Times New Roman"/>
          <w:sz w:val="28"/>
          <w:szCs w:val="28"/>
          <w:lang w:val="en-US" w:bidi="fa-IR"/>
        </w:rPr>
        <w:t>Matsinhe</w:t>
      </w:r>
      <w:proofErr w:type="spellEnd"/>
      <w:r w:rsidRPr="00A30AE6">
        <w:rPr>
          <w:rFonts w:eastAsia="Times New Roman" w:cs="Times New Roman"/>
          <w:sz w:val="28"/>
          <w:szCs w:val="28"/>
          <w:lang w:val="en-US" w:bidi="fa-IR"/>
        </w:rPr>
        <w:t xml:space="preserve"> G, </w:t>
      </w:r>
      <w:proofErr w:type="spellStart"/>
      <w:r w:rsidRPr="00A30AE6">
        <w:rPr>
          <w:rFonts w:eastAsia="Times New Roman" w:cs="Times New Roman"/>
          <w:sz w:val="28"/>
          <w:szCs w:val="28"/>
          <w:lang w:val="en-US" w:bidi="fa-IR"/>
        </w:rPr>
        <w:t>Macete</w:t>
      </w:r>
      <w:proofErr w:type="spellEnd"/>
      <w:r w:rsidRPr="00A30AE6">
        <w:rPr>
          <w:rFonts w:eastAsia="Times New Roman" w:cs="Times New Roman"/>
          <w:sz w:val="28"/>
          <w:szCs w:val="28"/>
          <w:lang w:val="en-US" w:bidi="fa-IR"/>
        </w:rPr>
        <w:t xml:space="preserve"> E, Menéndez C, et al. </w:t>
      </w:r>
      <w:r w:rsidRPr="00A30AE6">
        <w:rPr>
          <w:rFonts w:eastAsia="Times New Roman" w:cs="Times New Roman"/>
          <w:noProof/>
          <w:sz w:val="28"/>
          <w:szCs w:val="28"/>
          <w:lang w:val="en-US" w:eastAsia="ru-RU"/>
        </w:rPr>
        <w:t xml:space="preserve">Costs associated with delivering HPV vaccination in the context of the first year demonstration programme in southern Mozambique. </w:t>
      </w:r>
      <w:r w:rsidRPr="00A30AE6">
        <w:rPr>
          <w:rFonts w:eastAsia="Times New Roman" w:cs="Times New Roman"/>
          <w:i/>
          <w:iCs/>
          <w:noProof/>
          <w:sz w:val="28"/>
          <w:szCs w:val="28"/>
          <w:lang w:val="en-US" w:eastAsia="ru-RU"/>
        </w:rPr>
        <w:t>BMC Public Health</w:t>
      </w:r>
      <w:r w:rsidRPr="00A30AE6">
        <w:rPr>
          <w:rFonts w:eastAsia="Times New Roman" w:cs="Times New Roman"/>
          <w:noProof/>
          <w:sz w:val="28"/>
          <w:szCs w:val="28"/>
          <w:lang w:val="en-US" w:eastAsia="ru-RU"/>
        </w:rPr>
        <w:t>. 2019;</w:t>
      </w:r>
      <w:r w:rsidRPr="00A30AE6">
        <w:rPr>
          <w:rFonts w:eastAsia="Times New Roman" w:cs="Times New Roman"/>
          <w:b/>
          <w:bCs/>
          <w:noProof/>
          <w:sz w:val="28"/>
          <w:szCs w:val="28"/>
          <w:lang w:val="en-US" w:eastAsia="ru-RU"/>
        </w:rPr>
        <w:t>19</w:t>
      </w:r>
      <w:r w:rsidRPr="00A30AE6">
        <w:rPr>
          <w:rFonts w:eastAsia="Times New Roman" w:cs="Times New Roman"/>
          <w:noProof/>
          <w:sz w:val="28"/>
          <w:szCs w:val="28"/>
          <w:lang w:val="en-US" w:eastAsia="ru-RU"/>
        </w:rPr>
        <w:t>:2-9. doi:10.1186/s12889-019-7338-4</w:t>
      </w:r>
    </w:p>
    <w:p w14:paraId="32D7196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57. </w:t>
      </w:r>
      <w:r w:rsidRPr="00A30AE6">
        <w:rPr>
          <w:rFonts w:eastAsia="Times New Roman" w:cs="Times New Roman"/>
          <w:sz w:val="28"/>
          <w:szCs w:val="28"/>
          <w:lang w:val="en-US" w:bidi="fa-IR"/>
        </w:rPr>
        <w:tab/>
      </w:r>
      <w:proofErr w:type="spellStart"/>
      <w:r w:rsidRPr="00A30AE6">
        <w:rPr>
          <w:rFonts w:eastAsia="Times New Roman" w:cs="Times New Roman"/>
          <w:sz w:val="28"/>
          <w:szCs w:val="28"/>
          <w:lang w:val="en-US" w:bidi="fa-IR"/>
        </w:rPr>
        <w:t>Thi</w:t>
      </w:r>
      <w:proofErr w:type="spellEnd"/>
      <w:r w:rsidRPr="00A30AE6">
        <w:rPr>
          <w:rFonts w:eastAsia="Times New Roman" w:cs="Times New Roman"/>
          <w:sz w:val="28"/>
          <w:szCs w:val="28"/>
          <w:lang w:val="en-US" w:bidi="fa-IR"/>
        </w:rPr>
        <w:t xml:space="preserve"> Thanh Le X, </w:t>
      </w:r>
      <w:proofErr w:type="spellStart"/>
      <w:r w:rsidRPr="00A30AE6">
        <w:rPr>
          <w:rFonts w:eastAsia="Times New Roman" w:cs="Times New Roman"/>
          <w:sz w:val="28"/>
          <w:szCs w:val="28"/>
          <w:lang w:val="en-US" w:bidi="fa-IR"/>
        </w:rPr>
        <w:t>Thi</w:t>
      </w:r>
      <w:proofErr w:type="spellEnd"/>
      <w:r w:rsidRPr="00A30AE6">
        <w:rPr>
          <w:rFonts w:eastAsia="Times New Roman" w:cs="Times New Roman"/>
          <w:sz w:val="28"/>
          <w:szCs w:val="28"/>
          <w:lang w:val="en-US" w:bidi="fa-IR"/>
        </w:rPr>
        <w:t xml:space="preserve"> Ngoc Nguyen P, </w:t>
      </w:r>
      <w:proofErr w:type="spellStart"/>
      <w:r w:rsidRPr="00A30AE6">
        <w:rPr>
          <w:rFonts w:eastAsia="Times New Roman" w:cs="Times New Roman"/>
          <w:sz w:val="28"/>
          <w:szCs w:val="28"/>
          <w:lang w:val="en-US" w:bidi="fa-IR"/>
        </w:rPr>
        <w:t>Thi</w:t>
      </w:r>
      <w:proofErr w:type="spellEnd"/>
      <w:r w:rsidRPr="00A30AE6">
        <w:rPr>
          <w:rFonts w:eastAsia="Times New Roman" w:cs="Times New Roman"/>
          <w:sz w:val="28"/>
          <w:szCs w:val="28"/>
          <w:lang w:val="en-US" w:bidi="fa-IR"/>
        </w:rPr>
        <w:t xml:space="preserve"> Thanh Do T, Huu Nguyen T, </w:t>
      </w:r>
      <w:proofErr w:type="spellStart"/>
      <w:r w:rsidRPr="00A30AE6">
        <w:rPr>
          <w:rFonts w:eastAsia="Times New Roman" w:cs="Times New Roman"/>
          <w:sz w:val="28"/>
          <w:szCs w:val="28"/>
          <w:lang w:val="en-US" w:bidi="fa-IR"/>
        </w:rPr>
        <w:t>Thi</w:t>
      </w:r>
      <w:proofErr w:type="spellEnd"/>
      <w:r w:rsidRPr="00A30AE6">
        <w:rPr>
          <w:rFonts w:eastAsia="Times New Roman" w:cs="Times New Roman"/>
          <w:sz w:val="28"/>
          <w:szCs w:val="28"/>
          <w:lang w:val="en-US" w:bidi="fa-IR"/>
        </w:rPr>
        <w:t xml:space="preserve"> Le H, Tat Nguyen C, et al. </w:t>
      </w:r>
      <w:r w:rsidRPr="00A30AE6">
        <w:rPr>
          <w:rFonts w:eastAsia="Times New Roman" w:cs="Times New Roman"/>
          <w:noProof/>
          <w:sz w:val="28"/>
          <w:szCs w:val="28"/>
          <w:lang w:val="en-US" w:eastAsia="ru-RU"/>
        </w:rPr>
        <w:t xml:space="preserve">Intention to Pay for HPV Vaccination among Women of Childbearing Age in Vietnam. </w:t>
      </w:r>
      <w:r w:rsidRPr="00A30AE6">
        <w:rPr>
          <w:rFonts w:eastAsia="Times New Roman" w:cs="Times New Roman"/>
          <w:i/>
          <w:iCs/>
          <w:noProof/>
          <w:sz w:val="28"/>
          <w:szCs w:val="28"/>
          <w:lang w:val="en-US" w:eastAsia="ru-RU"/>
        </w:rPr>
        <w:t xml:space="preserve">International Journal of Environmental Research and </w:t>
      </w:r>
      <w:r w:rsidRPr="00A30AE6">
        <w:rPr>
          <w:rFonts w:eastAsia="Times New Roman" w:cs="Times New Roman"/>
          <w:i/>
          <w:iCs/>
          <w:noProof/>
          <w:sz w:val="28"/>
          <w:szCs w:val="28"/>
          <w:lang w:val="en-US" w:eastAsia="ru-RU"/>
        </w:rPr>
        <w:lastRenderedPageBreak/>
        <w:t>Public Health</w:t>
      </w:r>
      <w:r w:rsidRPr="00A30AE6">
        <w:rPr>
          <w:rFonts w:eastAsia="Times New Roman" w:cs="Times New Roman"/>
          <w:noProof/>
          <w:sz w:val="28"/>
          <w:szCs w:val="28"/>
          <w:lang w:val="en-US" w:eastAsia="ru-RU"/>
        </w:rPr>
        <w:t>, 2020;</w:t>
      </w:r>
      <w:r w:rsidRPr="00A30AE6">
        <w:rPr>
          <w:rFonts w:eastAsia="Times New Roman" w:cs="Times New Roman"/>
          <w:b/>
          <w:bCs/>
          <w:noProof/>
          <w:sz w:val="28"/>
          <w:szCs w:val="28"/>
          <w:lang w:val="en-US" w:eastAsia="ru-RU"/>
        </w:rPr>
        <w:t>17:</w:t>
      </w:r>
      <w:r w:rsidRPr="00A30AE6">
        <w:rPr>
          <w:rFonts w:eastAsia="Times New Roman" w:cs="Times New Roman"/>
          <w:noProof/>
          <w:sz w:val="28"/>
          <w:szCs w:val="28"/>
          <w:lang w:val="en-US" w:eastAsia="ru-RU"/>
        </w:rPr>
        <w:t>3144;doi:10.3390/ijerph17093144</w:t>
      </w:r>
    </w:p>
    <w:p w14:paraId="00F5A616"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58. </w:t>
      </w:r>
      <w:r w:rsidRPr="00A30AE6">
        <w:rPr>
          <w:rFonts w:eastAsia="Times New Roman" w:cs="Times New Roman"/>
          <w:sz w:val="28"/>
          <w:szCs w:val="28"/>
          <w:lang w:val="en-US" w:bidi="fa-IR"/>
        </w:rPr>
        <w:tab/>
      </w:r>
      <w:r w:rsidRPr="00A30AE6">
        <w:rPr>
          <w:rFonts w:eastAsia="Times New Roman" w:cs="Times New Roman"/>
          <w:noProof/>
          <w:sz w:val="28"/>
          <w:szCs w:val="28"/>
          <w:lang w:val="en-US" w:eastAsia="ru-RU"/>
        </w:rPr>
        <w:t xml:space="preserve">Gallagher KE, LaMontagne DS, Watson-Jones D. Status of HPV vaccine introduction and barriers to country uptake. </w:t>
      </w:r>
      <w:r w:rsidRPr="00A30AE6">
        <w:rPr>
          <w:rFonts w:eastAsia="Times New Roman" w:cs="Times New Roman"/>
          <w:i/>
          <w:iCs/>
          <w:noProof/>
          <w:sz w:val="28"/>
          <w:szCs w:val="28"/>
          <w:lang w:val="en-US" w:eastAsia="ru-RU"/>
        </w:rPr>
        <w:t>Vaccine</w:t>
      </w:r>
      <w:r w:rsidRPr="00A30AE6">
        <w:rPr>
          <w:rFonts w:eastAsia="Times New Roman" w:cs="Times New Roman"/>
          <w:noProof/>
          <w:sz w:val="28"/>
          <w:szCs w:val="28"/>
          <w:lang w:val="en-US" w:eastAsia="ru-RU"/>
        </w:rPr>
        <w:t>. 2018;</w:t>
      </w:r>
      <w:r w:rsidRPr="00A30AE6">
        <w:rPr>
          <w:rFonts w:eastAsia="Times New Roman" w:cs="Times New Roman"/>
          <w:b/>
          <w:bCs/>
          <w:noProof/>
          <w:sz w:val="28"/>
          <w:szCs w:val="28"/>
          <w:lang w:val="en-US" w:eastAsia="ru-RU"/>
        </w:rPr>
        <w:t>36</w:t>
      </w:r>
      <w:r w:rsidRPr="00A30AE6">
        <w:rPr>
          <w:rFonts w:eastAsia="Times New Roman" w:cs="Times New Roman"/>
          <w:noProof/>
          <w:sz w:val="28"/>
          <w:szCs w:val="28"/>
          <w:lang w:val="en-US" w:eastAsia="ru-RU"/>
        </w:rPr>
        <w:t>(32):4761-4767. doi:10.1016/J.VACCINE.2018.02.003</w:t>
      </w:r>
    </w:p>
    <w:p w14:paraId="6AF15987"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59. </w:t>
      </w:r>
      <w:r w:rsidRPr="00A30AE6">
        <w:rPr>
          <w:rFonts w:eastAsia="Times New Roman" w:cs="Times New Roman"/>
          <w:sz w:val="28"/>
          <w:szCs w:val="28"/>
          <w:lang w:val="en-US" w:bidi="fa-IR"/>
        </w:rPr>
        <w:tab/>
        <w:t xml:space="preserve">Thomas TL, Strickland O, </w:t>
      </w:r>
      <w:proofErr w:type="spellStart"/>
      <w:r w:rsidRPr="00A30AE6">
        <w:rPr>
          <w:rFonts w:eastAsia="Times New Roman" w:cs="Times New Roman"/>
          <w:sz w:val="28"/>
          <w:szCs w:val="28"/>
          <w:lang w:val="en-US" w:bidi="fa-IR"/>
        </w:rPr>
        <w:t>Diclemente</w:t>
      </w:r>
      <w:proofErr w:type="spellEnd"/>
      <w:r w:rsidRPr="00A30AE6">
        <w:rPr>
          <w:rFonts w:eastAsia="Times New Roman" w:cs="Times New Roman"/>
          <w:sz w:val="28"/>
          <w:szCs w:val="28"/>
          <w:lang w:val="en-US" w:bidi="fa-IR"/>
        </w:rPr>
        <w:t xml:space="preserve"> R, Higgins M. </w:t>
      </w:r>
      <w:r w:rsidRPr="00A30AE6">
        <w:rPr>
          <w:rFonts w:eastAsia="Times New Roman" w:cs="Times New Roman"/>
          <w:noProof/>
          <w:sz w:val="28"/>
          <w:szCs w:val="28"/>
          <w:lang w:val="en-US" w:eastAsia="ru-RU"/>
        </w:rPr>
        <w:t xml:space="preserve">An opportunity for cancer prevention during preadolescence and adolescence: Stopping human papillomavirus (HPV)-related cancer through HPV vaccination. </w:t>
      </w:r>
      <w:r w:rsidRPr="00A30AE6">
        <w:rPr>
          <w:rFonts w:eastAsia="Times New Roman" w:cs="Times New Roman"/>
          <w:i/>
          <w:iCs/>
          <w:noProof/>
          <w:sz w:val="28"/>
          <w:szCs w:val="28"/>
          <w:lang w:val="en-US" w:eastAsia="ru-RU"/>
        </w:rPr>
        <w:t>Journal of Adolescent Health,</w:t>
      </w:r>
      <w:r w:rsidRPr="00A30AE6">
        <w:rPr>
          <w:rFonts w:eastAsia="Times New Roman" w:cs="Times New Roman"/>
          <w:noProof/>
          <w:sz w:val="28"/>
          <w:szCs w:val="28"/>
          <w:lang w:val="en-US" w:eastAsia="ru-RU"/>
        </w:rPr>
        <w:t xml:space="preserve"> 2013;</w:t>
      </w:r>
      <w:r w:rsidRPr="00A30AE6">
        <w:rPr>
          <w:rFonts w:eastAsia="Times New Roman" w:cs="Times New Roman"/>
          <w:b/>
          <w:bCs/>
          <w:noProof/>
          <w:sz w:val="28"/>
          <w:szCs w:val="28"/>
          <w:lang w:val="en-US" w:eastAsia="ru-RU"/>
        </w:rPr>
        <w:t>52</w:t>
      </w:r>
      <w:r w:rsidRPr="00A30AE6">
        <w:rPr>
          <w:rFonts w:eastAsia="Times New Roman" w:cs="Times New Roman"/>
          <w:noProof/>
          <w:sz w:val="28"/>
          <w:szCs w:val="28"/>
          <w:lang w:val="en-US" w:eastAsia="ru-RU"/>
        </w:rPr>
        <w:t>(5 SUPPL). doi:10.1016/J.JADOHEALTH.2012.08.011</w:t>
      </w:r>
    </w:p>
    <w:p w14:paraId="48049172" w14:textId="77777777" w:rsidR="00D907AE" w:rsidRPr="00A30AE6"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pPr>
      <w:r w:rsidRPr="00A30AE6">
        <w:rPr>
          <w:rFonts w:eastAsia="Times New Roman" w:cs="Times New Roman"/>
          <w:sz w:val="28"/>
          <w:szCs w:val="28"/>
          <w:lang w:val="en-US" w:bidi="fa-IR"/>
        </w:rPr>
        <w:t xml:space="preserve">60. </w:t>
      </w:r>
      <w:r w:rsidRPr="00A30AE6">
        <w:rPr>
          <w:rFonts w:eastAsia="Times New Roman" w:cs="Times New Roman"/>
          <w:sz w:val="28"/>
          <w:szCs w:val="28"/>
          <w:lang w:val="en-US" w:bidi="fa-IR"/>
        </w:rPr>
        <w:tab/>
        <w:t xml:space="preserve">Blake KD, Ottenbacher AJ, Finney Rutten LJ, Grady MA, Kobrin SC, Jacobson RM, et al. </w:t>
      </w:r>
      <w:r w:rsidRPr="00A30AE6">
        <w:rPr>
          <w:rFonts w:eastAsia="Times New Roman" w:cs="Times New Roman"/>
          <w:noProof/>
          <w:sz w:val="28"/>
          <w:szCs w:val="28"/>
          <w:lang w:val="en-US" w:eastAsia="ru-RU"/>
        </w:rPr>
        <w:t xml:space="preserve">Predictors of human papillomavirus awareness and knowledge in 2013: Gaps and opportunities for targeted communication strategies. </w:t>
      </w:r>
      <w:r w:rsidRPr="00A30AE6">
        <w:rPr>
          <w:rFonts w:eastAsia="Times New Roman" w:cs="Times New Roman"/>
          <w:i/>
          <w:iCs/>
          <w:noProof/>
          <w:sz w:val="28"/>
          <w:szCs w:val="28"/>
          <w:lang w:val="en-US" w:eastAsia="ru-RU"/>
        </w:rPr>
        <w:t>American Journal of Preventive Medicine</w:t>
      </w:r>
      <w:r w:rsidRPr="00A30AE6">
        <w:rPr>
          <w:rFonts w:eastAsia="Times New Roman" w:cs="Times New Roman"/>
          <w:noProof/>
          <w:sz w:val="28"/>
          <w:szCs w:val="28"/>
          <w:lang w:val="en-US" w:eastAsia="ru-RU"/>
        </w:rPr>
        <w:t>2015;</w:t>
      </w:r>
      <w:r w:rsidRPr="00A30AE6">
        <w:rPr>
          <w:rFonts w:eastAsia="Times New Roman" w:cs="Times New Roman"/>
          <w:b/>
          <w:bCs/>
          <w:noProof/>
          <w:sz w:val="28"/>
          <w:szCs w:val="28"/>
          <w:lang w:val="en-US" w:eastAsia="ru-RU"/>
        </w:rPr>
        <w:t>48</w:t>
      </w:r>
      <w:r w:rsidRPr="00A30AE6">
        <w:rPr>
          <w:rFonts w:eastAsia="Times New Roman" w:cs="Times New Roman"/>
          <w:noProof/>
          <w:sz w:val="28"/>
          <w:szCs w:val="28"/>
          <w:lang w:val="en-US" w:eastAsia="ru-RU"/>
        </w:rPr>
        <w:t xml:space="preserve">(4):402-0. doi:10.1016/J.AMEPRE.2014.10.024 </w:t>
      </w:r>
    </w:p>
    <w:p w14:paraId="17378054" w14:textId="77777777" w:rsidR="00D907AE" w:rsidRDefault="00D907AE" w:rsidP="00226B35">
      <w:pPr>
        <w:widowControl w:val="0"/>
        <w:tabs>
          <w:tab w:val="left" w:pos="709"/>
        </w:tabs>
        <w:autoSpaceDE w:val="0"/>
        <w:autoSpaceDN w:val="0"/>
        <w:adjustRightInd w:val="0"/>
        <w:ind w:left="284" w:firstLine="567"/>
        <w:contextualSpacing/>
        <w:rPr>
          <w:rFonts w:eastAsia="Times New Roman" w:cs="Times New Roman"/>
          <w:noProof/>
          <w:sz w:val="28"/>
          <w:szCs w:val="28"/>
          <w:lang w:eastAsia="ru-RU"/>
        </w:rPr>
      </w:pPr>
      <w:r w:rsidRPr="00A30AE6">
        <w:rPr>
          <w:rFonts w:eastAsia="Times New Roman" w:cs="Times New Roman"/>
          <w:sz w:val="28"/>
          <w:szCs w:val="28"/>
          <w:lang w:val="en-US" w:bidi="fa-IR"/>
        </w:rPr>
        <w:t xml:space="preserve">61. </w:t>
      </w:r>
      <w:r w:rsidRPr="00A30AE6">
        <w:rPr>
          <w:rFonts w:eastAsia="Times New Roman" w:cs="Times New Roman"/>
          <w:sz w:val="28"/>
          <w:szCs w:val="28"/>
          <w:lang w:val="en-US" w:bidi="fa-IR"/>
        </w:rPr>
        <w:tab/>
        <w:t xml:space="preserve">Kadian L, Gulshan G, Sharma S, Kumari I, Yadav C, Nanda S, et al. </w:t>
      </w:r>
      <w:r w:rsidRPr="00A30AE6">
        <w:rPr>
          <w:rFonts w:eastAsia="Times New Roman" w:cs="Times New Roman"/>
          <w:noProof/>
          <w:sz w:val="28"/>
          <w:szCs w:val="28"/>
          <w:lang w:val="en-US" w:eastAsia="ru-RU"/>
        </w:rPr>
        <w:t xml:space="preserve">A Study on Knowledge and Awareness of Cervical Cancer Among Females of Rural and Urban Areas of Haryana, North India. </w:t>
      </w:r>
      <w:r w:rsidRPr="00A30AE6">
        <w:rPr>
          <w:rFonts w:eastAsia="Times New Roman" w:cs="Times New Roman"/>
          <w:i/>
          <w:iCs/>
          <w:noProof/>
          <w:sz w:val="28"/>
          <w:szCs w:val="28"/>
          <w:lang w:val="en-US" w:eastAsia="ru-RU"/>
        </w:rPr>
        <w:t>Journal of Cancer Education</w:t>
      </w:r>
      <w:r w:rsidRPr="00A30AE6">
        <w:rPr>
          <w:rFonts w:eastAsia="Times New Roman" w:cs="Times New Roman"/>
          <w:noProof/>
          <w:sz w:val="28"/>
          <w:szCs w:val="28"/>
          <w:lang w:val="en-US" w:eastAsia="ru-RU"/>
        </w:rPr>
        <w:t>. 2021;</w:t>
      </w:r>
      <w:r w:rsidRPr="00A30AE6">
        <w:rPr>
          <w:rFonts w:eastAsia="Times New Roman" w:cs="Times New Roman"/>
          <w:b/>
          <w:bCs/>
          <w:noProof/>
          <w:sz w:val="28"/>
          <w:szCs w:val="28"/>
          <w:lang w:val="en-US" w:eastAsia="ru-RU"/>
        </w:rPr>
        <w:t>36</w:t>
      </w:r>
      <w:r w:rsidRPr="00A30AE6">
        <w:rPr>
          <w:rFonts w:eastAsia="Times New Roman" w:cs="Times New Roman"/>
          <w:noProof/>
          <w:sz w:val="28"/>
          <w:szCs w:val="28"/>
          <w:lang w:val="en-US" w:eastAsia="ru-RU"/>
        </w:rPr>
        <w:t>:844–9 https://doi.org/10.1007/s13187-020-01712-6</w:t>
      </w:r>
    </w:p>
    <w:p w14:paraId="08014137" w14:textId="77777777" w:rsidR="00231E4B" w:rsidRDefault="00231E4B" w:rsidP="00226B35">
      <w:pPr>
        <w:widowControl w:val="0"/>
        <w:tabs>
          <w:tab w:val="left" w:pos="709"/>
        </w:tabs>
        <w:autoSpaceDE w:val="0"/>
        <w:autoSpaceDN w:val="0"/>
        <w:adjustRightInd w:val="0"/>
        <w:ind w:left="284" w:firstLine="567"/>
        <w:contextualSpacing/>
        <w:rPr>
          <w:rFonts w:eastAsia="Times New Roman" w:cs="Times New Roman"/>
          <w:noProof/>
          <w:sz w:val="28"/>
          <w:szCs w:val="28"/>
          <w:lang w:eastAsia="ru-RU"/>
        </w:rPr>
      </w:pPr>
    </w:p>
    <w:p w14:paraId="425C3178" w14:textId="226EECF6" w:rsidR="00231E4B" w:rsidRPr="00C123AF" w:rsidRDefault="00C123AF" w:rsidP="00226B35">
      <w:pPr>
        <w:widowControl w:val="0"/>
        <w:tabs>
          <w:tab w:val="left" w:pos="709"/>
        </w:tabs>
        <w:autoSpaceDE w:val="0"/>
        <w:autoSpaceDN w:val="0"/>
        <w:adjustRightInd w:val="0"/>
        <w:ind w:left="284" w:firstLine="567"/>
        <w:contextualSpacing/>
        <w:rPr>
          <w:rFonts w:eastAsia="Times New Roman" w:cs="Times New Roman"/>
          <w:b/>
          <w:bCs/>
          <w:noProof/>
          <w:sz w:val="28"/>
          <w:szCs w:val="28"/>
          <w:lang w:val="en-US" w:eastAsia="ru-RU"/>
        </w:rPr>
      </w:pPr>
      <w:r w:rsidRPr="00C123AF">
        <w:rPr>
          <w:rFonts w:eastAsia="Times New Roman" w:cs="Times New Roman"/>
          <w:b/>
          <w:bCs/>
          <w:noProof/>
          <w:sz w:val="28"/>
          <w:szCs w:val="28"/>
          <w:lang w:val="en-US" w:eastAsia="ru-RU"/>
        </w:rPr>
        <w:t>Supplementary materials</w:t>
      </w:r>
    </w:p>
    <w:p w14:paraId="42DA49DC" w14:textId="126A15C6" w:rsidR="00231E4B" w:rsidRPr="00231E4B" w:rsidRDefault="00231E4B" w:rsidP="00C123AF">
      <w:pPr>
        <w:spacing w:after="200" w:line="360" w:lineRule="auto"/>
        <w:ind w:left="426" w:firstLine="0"/>
        <w:jc w:val="left"/>
        <w:rPr>
          <w:rFonts w:eastAsia="Times New Roman" w:cs="Times New Roman"/>
          <w:sz w:val="28"/>
          <w:szCs w:val="28"/>
          <w:lang w:val="en-US" w:eastAsia="ru-RU"/>
        </w:rPr>
      </w:pPr>
      <w:r w:rsidRPr="00231E4B">
        <w:rPr>
          <w:rFonts w:eastAsia="Times New Roman" w:cs="Times New Roman"/>
          <w:sz w:val="28"/>
          <w:szCs w:val="28"/>
          <w:lang w:val="en-US" w:eastAsia="ru-RU"/>
        </w:rPr>
        <w:t>Table 4. Sources of information about CC, HPV and HPV vaccination as reported by members of different communities</w:t>
      </w:r>
    </w:p>
    <w:tbl>
      <w:tblPr>
        <w:tblStyle w:val="44"/>
        <w:tblW w:w="8788" w:type="dxa"/>
        <w:tblInd w:w="4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91"/>
        <w:gridCol w:w="1258"/>
        <w:gridCol w:w="2980"/>
        <w:gridCol w:w="3159"/>
      </w:tblGrid>
      <w:tr w:rsidR="00231E4B" w:rsidRPr="00231E4B" w14:paraId="7D321A06" w14:textId="77777777" w:rsidTr="002102D6">
        <w:tc>
          <w:tcPr>
            <w:tcW w:w="1391" w:type="dxa"/>
          </w:tcPr>
          <w:p w14:paraId="4B504587"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Authors (year of publication)</w:t>
            </w:r>
          </w:p>
        </w:tc>
        <w:tc>
          <w:tcPr>
            <w:tcW w:w="1258" w:type="dxa"/>
          </w:tcPr>
          <w:p w14:paraId="61882641"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Country</w:t>
            </w:r>
          </w:p>
        </w:tc>
        <w:tc>
          <w:tcPr>
            <w:tcW w:w="2980" w:type="dxa"/>
          </w:tcPr>
          <w:p w14:paraId="3F308021"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Study population</w:t>
            </w:r>
          </w:p>
        </w:tc>
        <w:tc>
          <w:tcPr>
            <w:tcW w:w="3159" w:type="dxa"/>
          </w:tcPr>
          <w:p w14:paraId="42B036C6"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Sources of information</w:t>
            </w:r>
          </w:p>
        </w:tc>
      </w:tr>
      <w:tr w:rsidR="00231E4B" w:rsidRPr="00231E4B" w14:paraId="2803C49F" w14:textId="77777777" w:rsidTr="002102D6">
        <w:tc>
          <w:tcPr>
            <w:tcW w:w="1391" w:type="dxa"/>
          </w:tcPr>
          <w:p w14:paraId="061D5F0E"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Boyd e al (2018) [</w:t>
            </w:r>
            <w:r w:rsidRPr="00231E4B">
              <w:rPr>
                <w:sz w:val="22"/>
                <w:szCs w:val="22"/>
              </w:rPr>
              <w:t>4</w:t>
            </w:r>
            <w:r w:rsidRPr="00231E4B">
              <w:rPr>
                <w:sz w:val="22"/>
                <w:szCs w:val="22"/>
                <w:lang w:val="en-US"/>
              </w:rPr>
              <w:t xml:space="preserve">2] </w:t>
            </w:r>
          </w:p>
        </w:tc>
        <w:tc>
          <w:tcPr>
            <w:tcW w:w="1258" w:type="dxa"/>
          </w:tcPr>
          <w:p w14:paraId="2FD44DC4"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USA</w:t>
            </w:r>
          </w:p>
        </w:tc>
        <w:tc>
          <w:tcPr>
            <w:tcW w:w="2980" w:type="dxa"/>
          </w:tcPr>
          <w:p w14:paraId="7EB81C16"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Vaccinated and non-vaccinated adolescents aged 11–18 years and their caregivers from three rural counties of south Alabama participated in individual interviews (N=48).</w:t>
            </w:r>
          </w:p>
        </w:tc>
        <w:tc>
          <w:tcPr>
            <w:tcW w:w="3159" w:type="dxa"/>
          </w:tcPr>
          <w:p w14:paraId="781A678F"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Healthcare provider was the most popular sources of information about HPV, followed by TV, teachers and parents.</w:t>
            </w:r>
          </w:p>
        </w:tc>
      </w:tr>
      <w:tr w:rsidR="00231E4B" w:rsidRPr="00231E4B" w14:paraId="4513DD1D" w14:textId="77777777" w:rsidTr="002102D6">
        <w:tc>
          <w:tcPr>
            <w:tcW w:w="1391" w:type="dxa"/>
          </w:tcPr>
          <w:p w14:paraId="339AE25A"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Kadian et al (2020) [61]</w:t>
            </w:r>
          </w:p>
        </w:tc>
        <w:tc>
          <w:tcPr>
            <w:tcW w:w="1258" w:type="dxa"/>
          </w:tcPr>
          <w:p w14:paraId="57EA6153"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India</w:t>
            </w:r>
          </w:p>
        </w:tc>
        <w:tc>
          <w:tcPr>
            <w:tcW w:w="2980" w:type="dxa"/>
          </w:tcPr>
          <w:p w14:paraId="55A483B2"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Urban and women residing in rural areas aged 18-65 years completed the questionnaire (N=1500)</w:t>
            </w:r>
          </w:p>
        </w:tc>
        <w:tc>
          <w:tcPr>
            <w:tcW w:w="3159" w:type="dxa"/>
          </w:tcPr>
          <w:p w14:paraId="235D15A3"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School/college staff (70 %), friends/neighborhood/relatives (50,1 %), medical practitioners (44,5 %), newspapers (38,2 %), television (30,7 %) and Internet (19 %) were the main sources of information in rural area.</w:t>
            </w:r>
          </w:p>
        </w:tc>
      </w:tr>
      <w:tr w:rsidR="00231E4B" w:rsidRPr="00231E4B" w14:paraId="6C65E99F" w14:textId="77777777" w:rsidTr="002102D6">
        <w:tc>
          <w:tcPr>
            <w:tcW w:w="1391" w:type="dxa"/>
          </w:tcPr>
          <w:p w14:paraId="261685A4"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lastRenderedPageBreak/>
              <w:t>Touch and Oh (2018) [55]</w:t>
            </w:r>
          </w:p>
        </w:tc>
        <w:tc>
          <w:tcPr>
            <w:tcW w:w="1258" w:type="dxa"/>
          </w:tcPr>
          <w:p w14:paraId="4911B1D4"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Cambodia</w:t>
            </w:r>
          </w:p>
        </w:tc>
        <w:tc>
          <w:tcPr>
            <w:tcW w:w="2980" w:type="dxa"/>
          </w:tcPr>
          <w:p w14:paraId="46DFF645"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Women aged 20–69 years who lived in Kampong Speu Province participate in the survey (N=440).</w:t>
            </w:r>
          </w:p>
        </w:tc>
        <w:tc>
          <w:tcPr>
            <w:tcW w:w="3159" w:type="dxa"/>
          </w:tcPr>
          <w:p w14:paraId="18F79042"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Family member / relative/ friend/ school staff/ NGO/ missionary/health magazine were named by 50 % of women as information sources, while 39,4 % named radio and TV, and only 9,8 % named medical/ hospital staff.</w:t>
            </w:r>
          </w:p>
        </w:tc>
      </w:tr>
      <w:tr w:rsidR="00231E4B" w:rsidRPr="00231E4B" w14:paraId="35137E6C" w14:textId="77777777" w:rsidTr="002102D6">
        <w:tc>
          <w:tcPr>
            <w:tcW w:w="1391" w:type="dxa"/>
          </w:tcPr>
          <w:p w14:paraId="1CC07B11"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 xml:space="preserve">Banik et al (2020) [47] </w:t>
            </w:r>
          </w:p>
          <w:p w14:paraId="1F3DE9DC" w14:textId="77777777" w:rsidR="00231E4B" w:rsidRPr="00231E4B" w:rsidRDefault="00231E4B" w:rsidP="00231E4B">
            <w:pPr>
              <w:spacing w:after="200" w:line="360" w:lineRule="auto"/>
              <w:ind w:left="0" w:firstLine="0"/>
              <w:jc w:val="left"/>
              <w:rPr>
                <w:sz w:val="22"/>
                <w:szCs w:val="22"/>
                <w:lang w:val="en-US"/>
              </w:rPr>
            </w:pPr>
          </w:p>
        </w:tc>
        <w:tc>
          <w:tcPr>
            <w:tcW w:w="1258" w:type="dxa"/>
          </w:tcPr>
          <w:p w14:paraId="2541569E"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Bangladesh</w:t>
            </w:r>
          </w:p>
        </w:tc>
        <w:tc>
          <w:tcPr>
            <w:tcW w:w="2980" w:type="dxa"/>
          </w:tcPr>
          <w:p w14:paraId="56A4BFFE"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Women of reproductive age living in rural areas of Bangladesh were interviewed with a semi-structured questionnaire (N=600).</w:t>
            </w:r>
          </w:p>
        </w:tc>
        <w:tc>
          <w:tcPr>
            <w:tcW w:w="3159" w:type="dxa"/>
          </w:tcPr>
          <w:p w14:paraId="09664FE3" w14:textId="77777777" w:rsidR="00231E4B" w:rsidRPr="00231E4B" w:rsidRDefault="00231E4B" w:rsidP="00231E4B">
            <w:pPr>
              <w:spacing w:after="200" w:line="360" w:lineRule="auto"/>
              <w:ind w:left="0" w:firstLine="0"/>
              <w:jc w:val="left"/>
              <w:rPr>
                <w:sz w:val="22"/>
                <w:szCs w:val="22"/>
                <w:lang w:val="en-US"/>
              </w:rPr>
            </w:pPr>
            <w:r w:rsidRPr="00231E4B">
              <w:rPr>
                <w:sz w:val="22"/>
                <w:szCs w:val="22"/>
                <w:lang w:val="en-US"/>
              </w:rPr>
              <w:t>53.4% of women heard about cervical cancer from mass media (i.e., Television, Newspaper, Radio), followed by health care providers (35.3 %), internet and social media (30.4 %), family members (23.7 %), neighbors/friends (14.5 %), and from books or other written sources (2.6%).</w:t>
            </w:r>
          </w:p>
        </w:tc>
      </w:tr>
    </w:tbl>
    <w:p w14:paraId="724C9C1A" w14:textId="77777777" w:rsidR="00231E4B" w:rsidRPr="00231E4B" w:rsidRDefault="00231E4B" w:rsidP="00226B35">
      <w:pPr>
        <w:widowControl w:val="0"/>
        <w:tabs>
          <w:tab w:val="left" w:pos="709"/>
        </w:tabs>
        <w:autoSpaceDE w:val="0"/>
        <w:autoSpaceDN w:val="0"/>
        <w:adjustRightInd w:val="0"/>
        <w:ind w:left="284" w:firstLine="567"/>
        <w:contextualSpacing/>
        <w:rPr>
          <w:rFonts w:eastAsia="Times New Roman" w:cs="Times New Roman"/>
          <w:noProof/>
          <w:sz w:val="28"/>
          <w:szCs w:val="28"/>
          <w:lang w:val="en-US" w:eastAsia="ru-RU"/>
        </w:rPr>
        <w:sectPr w:rsidR="00231E4B" w:rsidRPr="00231E4B" w:rsidSect="003227B4">
          <w:footerReference w:type="default" r:id="rId35"/>
          <w:pgSz w:w="11906" w:h="16838"/>
          <w:pgMar w:top="1134" w:right="566" w:bottom="1134" w:left="1560" w:header="709" w:footer="709" w:gutter="0"/>
          <w:cols w:space="708"/>
          <w:titlePg/>
          <w:bidi/>
          <w:docGrid w:linePitch="360"/>
        </w:sectPr>
      </w:pPr>
    </w:p>
    <w:p w14:paraId="2345EFED" w14:textId="1B246A77" w:rsidR="00EE7FA5" w:rsidRPr="00A77DB9" w:rsidRDefault="00A70E3B" w:rsidP="00A77DB9">
      <w:pPr>
        <w:pStyle w:val="2"/>
        <w:ind w:left="709" w:firstLine="425"/>
        <w:rPr>
          <w:rFonts w:ascii="Times New Roman" w:hAnsi="Times New Roman" w:cs="Times New Roman"/>
          <w:b/>
          <w:bCs/>
          <w:color w:val="auto"/>
          <w:sz w:val="28"/>
          <w:szCs w:val="28"/>
          <w:lang w:val="en-US"/>
        </w:rPr>
      </w:pPr>
      <w:bookmarkStart w:id="23" w:name="_Toc183464736"/>
      <w:r w:rsidRPr="00A77DB9">
        <w:rPr>
          <w:rFonts w:ascii="Times New Roman" w:hAnsi="Times New Roman" w:cs="Times New Roman"/>
          <w:b/>
          <w:bCs/>
          <w:color w:val="auto"/>
          <w:sz w:val="28"/>
          <w:szCs w:val="28"/>
          <w:lang w:val="en-GB"/>
        </w:rPr>
        <w:lastRenderedPageBreak/>
        <w:t>DEVELOPING HPV VACCINATION COMMUNICATION STRATEGIES: ASSESSING KNOWLEDGE, ATTITUDES, AND BARRIERS AMONG HEALTHCARE PROFESSIONALS IN KAZAKHSTAN</w:t>
      </w:r>
      <w:bookmarkEnd w:id="23"/>
    </w:p>
    <w:p w14:paraId="498CE248" w14:textId="32E1A7C6" w:rsidR="00A70E3B" w:rsidRPr="00A77DB9" w:rsidRDefault="00A70E3B" w:rsidP="00D46781">
      <w:pPr>
        <w:ind w:left="426"/>
        <w:rPr>
          <w:sz w:val="28"/>
          <w:szCs w:val="28"/>
          <w:lang w:val="en-US"/>
        </w:rPr>
      </w:pPr>
      <w:r w:rsidRPr="00A77DB9">
        <w:rPr>
          <w:sz w:val="28"/>
          <w:szCs w:val="28"/>
          <w:lang w:bidi="fa-IR"/>
        </w:rPr>
        <w:t>Статья</w:t>
      </w:r>
      <w:r w:rsidRPr="00A77DB9">
        <w:rPr>
          <w:sz w:val="28"/>
          <w:szCs w:val="28"/>
          <w:lang w:val="en-US" w:bidi="fa-IR"/>
        </w:rPr>
        <w:t xml:space="preserve"> </w:t>
      </w:r>
      <w:r w:rsidRPr="00A77DB9">
        <w:rPr>
          <w:sz w:val="28"/>
          <w:szCs w:val="28"/>
          <w:lang w:bidi="fa-IR"/>
        </w:rPr>
        <w:t>опубликована</w:t>
      </w:r>
      <w:r w:rsidRPr="00A77DB9">
        <w:rPr>
          <w:sz w:val="28"/>
          <w:szCs w:val="28"/>
          <w:lang w:val="en-US" w:bidi="fa-IR"/>
        </w:rPr>
        <w:t xml:space="preserve"> </w:t>
      </w:r>
      <w:r w:rsidRPr="00A77DB9">
        <w:rPr>
          <w:sz w:val="28"/>
          <w:szCs w:val="28"/>
          <w:lang w:bidi="fa-IR"/>
        </w:rPr>
        <w:t>в</w:t>
      </w:r>
      <w:r w:rsidRPr="00A77DB9">
        <w:rPr>
          <w:sz w:val="28"/>
          <w:szCs w:val="28"/>
          <w:lang w:val="en-US" w:bidi="fa-IR"/>
        </w:rPr>
        <w:t xml:space="preserve"> </w:t>
      </w:r>
      <w:r w:rsidRPr="00A77DB9">
        <w:rPr>
          <w:sz w:val="28"/>
          <w:szCs w:val="28"/>
          <w:lang w:bidi="fa-IR"/>
        </w:rPr>
        <w:t>журнале</w:t>
      </w:r>
      <w:r w:rsidRPr="00A77DB9">
        <w:rPr>
          <w:sz w:val="28"/>
          <w:szCs w:val="28"/>
          <w:lang w:val="en-US" w:bidi="fa-IR"/>
        </w:rPr>
        <w:t xml:space="preserve"> </w:t>
      </w:r>
      <w:r w:rsidR="00BC179D" w:rsidRPr="00A77DB9">
        <w:rPr>
          <w:sz w:val="28"/>
          <w:szCs w:val="28"/>
          <w:lang w:val="en-US" w:bidi="fa-IR"/>
        </w:rPr>
        <w:t>“Vaccines”</w:t>
      </w:r>
      <w:r w:rsidR="0098236A" w:rsidRPr="00A77DB9">
        <w:rPr>
          <w:sz w:val="28"/>
          <w:szCs w:val="28"/>
          <w:lang w:val="en-GB"/>
        </w:rPr>
        <w:t xml:space="preserve">, </w:t>
      </w:r>
      <w:r w:rsidR="0098236A" w:rsidRPr="00A77DB9">
        <w:rPr>
          <w:sz w:val="28"/>
          <w:szCs w:val="28"/>
        </w:rPr>
        <w:t>входящего</w:t>
      </w:r>
      <w:r w:rsidR="0098236A" w:rsidRPr="00A77DB9">
        <w:rPr>
          <w:sz w:val="28"/>
          <w:szCs w:val="28"/>
          <w:lang w:val="en-GB"/>
        </w:rPr>
        <w:t xml:space="preserve"> </w:t>
      </w:r>
      <w:r w:rsidR="0098236A" w:rsidRPr="00A77DB9">
        <w:rPr>
          <w:sz w:val="28"/>
          <w:szCs w:val="28"/>
        </w:rPr>
        <w:t>в</w:t>
      </w:r>
      <w:r w:rsidR="0098236A" w:rsidRPr="00A77DB9">
        <w:rPr>
          <w:sz w:val="28"/>
          <w:szCs w:val="28"/>
          <w:lang w:val="en-GB"/>
        </w:rPr>
        <w:t xml:space="preserve"> </w:t>
      </w:r>
      <w:r w:rsidR="0098236A" w:rsidRPr="00A77DB9">
        <w:rPr>
          <w:sz w:val="28"/>
          <w:szCs w:val="28"/>
        </w:rPr>
        <w:t>первый</w:t>
      </w:r>
      <w:r w:rsidR="0098236A" w:rsidRPr="00A77DB9">
        <w:rPr>
          <w:sz w:val="28"/>
          <w:szCs w:val="28"/>
          <w:lang w:val="en-GB"/>
        </w:rPr>
        <w:t xml:space="preserve"> квартил</w:t>
      </w:r>
      <w:r w:rsidR="0098236A" w:rsidRPr="00A77DB9">
        <w:rPr>
          <w:sz w:val="28"/>
          <w:szCs w:val="28"/>
        </w:rPr>
        <w:t>ь</w:t>
      </w:r>
      <w:r w:rsidR="0098236A" w:rsidRPr="00A77DB9">
        <w:rPr>
          <w:sz w:val="28"/>
          <w:szCs w:val="28"/>
          <w:lang w:val="en-GB"/>
        </w:rPr>
        <w:t xml:space="preserve"> (</w:t>
      </w:r>
      <w:r w:rsidR="0098236A" w:rsidRPr="00A77DB9">
        <w:rPr>
          <w:sz w:val="28"/>
          <w:szCs w:val="28"/>
          <w:lang w:val="en-US"/>
        </w:rPr>
        <w:t>Q</w:t>
      </w:r>
      <w:r w:rsidR="0098236A" w:rsidRPr="00A77DB9">
        <w:rPr>
          <w:sz w:val="28"/>
          <w:szCs w:val="28"/>
          <w:lang w:val="en-GB"/>
        </w:rPr>
        <w:t xml:space="preserve">1) </w:t>
      </w:r>
      <w:r w:rsidR="0098236A" w:rsidRPr="00A77DB9">
        <w:rPr>
          <w:color w:val="000000"/>
          <w:sz w:val="28"/>
          <w:szCs w:val="28"/>
        </w:rPr>
        <w:t>по</w:t>
      </w:r>
      <w:r w:rsidR="0098236A" w:rsidRPr="00A77DB9">
        <w:rPr>
          <w:color w:val="000000"/>
          <w:sz w:val="28"/>
          <w:szCs w:val="28"/>
          <w:lang w:val="en-GB"/>
        </w:rPr>
        <w:t xml:space="preserve"> </w:t>
      </w:r>
      <w:r w:rsidR="0098236A" w:rsidRPr="00A77DB9">
        <w:rPr>
          <w:color w:val="000000"/>
          <w:sz w:val="28"/>
          <w:szCs w:val="28"/>
        </w:rPr>
        <w:t>импакт</w:t>
      </w:r>
      <w:r w:rsidR="0098236A" w:rsidRPr="00A77DB9">
        <w:rPr>
          <w:color w:val="000000"/>
          <w:sz w:val="28"/>
          <w:szCs w:val="28"/>
          <w:lang w:val="en-GB"/>
        </w:rPr>
        <w:t>-</w:t>
      </w:r>
      <w:r w:rsidR="0098236A" w:rsidRPr="00A77DB9">
        <w:rPr>
          <w:color w:val="000000"/>
          <w:sz w:val="28"/>
          <w:szCs w:val="28"/>
        </w:rPr>
        <w:t>фактору</w:t>
      </w:r>
      <w:r w:rsidR="0098236A" w:rsidRPr="00A77DB9">
        <w:rPr>
          <w:color w:val="000000"/>
          <w:sz w:val="28"/>
          <w:szCs w:val="28"/>
          <w:lang w:val="en-GB"/>
        </w:rPr>
        <w:t xml:space="preserve"> </w:t>
      </w:r>
      <w:r w:rsidR="0098236A" w:rsidRPr="00A77DB9">
        <w:rPr>
          <w:color w:val="000000"/>
          <w:sz w:val="28"/>
          <w:szCs w:val="28"/>
        </w:rPr>
        <w:t>по</w:t>
      </w:r>
      <w:r w:rsidR="0098236A" w:rsidRPr="00A77DB9">
        <w:rPr>
          <w:color w:val="000000"/>
          <w:sz w:val="28"/>
          <w:szCs w:val="28"/>
          <w:lang w:val="en-GB"/>
        </w:rPr>
        <w:t xml:space="preserve"> </w:t>
      </w:r>
      <w:r w:rsidR="0098236A" w:rsidRPr="00A77DB9">
        <w:rPr>
          <w:color w:val="000000"/>
          <w:sz w:val="28"/>
          <w:szCs w:val="28"/>
        </w:rPr>
        <w:t>данным</w:t>
      </w:r>
      <w:r w:rsidR="0098236A" w:rsidRPr="00A77DB9">
        <w:rPr>
          <w:color w:val="000000"/>
          <w:sz w:val="28"/>
          <w:szCs w:val="28"/>
          <w:lang w:val="en-GB"/>
        </w:rPr>
        <w:t xml:space="preserve"> Journal Citation Reports (Clarivate Analytics)</w:t>
      </w:r>
      <w:r w:rsidR="0098236A" w:rsidRPr="00A77DB9">
        <w:rPr>
          <w:color w:val="000000"/>
          <w:sz w:val="28"/>
          <w:szCs w:val="28"/>
          <w:lang w:val="en-US"/>
        </w:rPr>
        <w:t>,</w:t>
      </w:r>
      <w:r w:rsidRPr="00A77DB9">
        <w:rPr>
          <w:sz w:val="28"/>
          <w:szCs w:val="28"/>
          <w:lang w:val="en-US" w:bidi="fa-IR"/>
        </w:rPr>
        <w:t xml:space="preserve"> </w:t>
      </w:r>
      <w:r w:rsidRPr="00A77DB9">
        <w:rPr>
          <w:sz w:val="28"/>
          <w:szCs w:val="28"/>
          <w:lang w:bidi="fa-IR"/>
        </w:rPr>
        <w:t>и</w:t>
      </w:r>
      <w:r w:rsidRPr="00A77DB9">
        <w:rPr>
          <w:sz w:val="28"/>
          <w:szCs w:val="28"/>
          <w:lang w:val="en-US" w:bidi="fa-IR"/>
        </w:rPr>
        <w:t xml:space="preserve"> </w:t>
      </w:r>
      <w:r w:rsidRPr="00A77DB9">
        <w:rPr>
          <w:sz w:val="28"/>
          <w:szCs w:val="28"/>
          <w:lang w:bidi="fa-IR"/>
        </w:rPr>
        <w:t>доступна</w:t>
      </w:r>
      <w:r w:rsidRPr="00A77DB9">
        <w:rPr>
          <w:sz w:val="28"/>
          <w:szCs w:val="28"/>
          <w:lang w:val="en-US" w:bidi="fa-IR"/>
        </w:rPr>
        <w:t xml:space="preserve"> </w:t>
      </w:r>
      <w:r w:rsidRPr="00A77DB9">
        <w:rPr>
          <w:sz w:val="28"/>
          <w:szCs w:val="28"/>
          <w:lang w:bidi="fa-IR"/>
        </w:rPr>
        <w:t>по</w:t>
      </w:r>
      <w:r w:rsidRPr="00A77DB9">
        <w:rPr>
          <w:sz w:val="28"/>
          <w:szCs w:val="28"/>
          <w:lang w:val="en-US" w:bidi="fa-IR"/>
        </w:rPr>
        <w:t xml:space="preserve"> </w:t>
      </w:r>
      <w:r w:rsidRPr="00A77DB9">
        <w:rPr>
          <w:sz w:val="28"/>
          <w:szCs w:val="28"/>
          <w:lang w:bidi="fa-IR"/>
        </w:rPr>
        <w:t>следующей</w:t>
      </w:r>
      <w:r w:rsidRPr="00A77DB9">
        <w:rPr>
          <w:sz w:val="28"/>
          <w:szCs w:val="28"/>
          <w:lang w:val="en-US" w:bidi="fa-IR"/>
        </w:rPr>
        <w:t xml:space="preserve"> </w:t>
      </w:r>
      <w:r w:rsidRPr="00A77DB9">
        <w:rPr>
          <w:sz w:val="28"/>
          <w:szCs w:val="28"/>
          <w:lang w:bidi="fa-IR"/>
        </w:rPr>
        <w:t>ссылке</w:t>
      </w:r>
      <w:r w:rsidRPr="00A77DB9">
        <w:rPr>
          <w:sz w:val="28"/>
          <w:szCs w:val="28"/>
          <w:lang w:val="en-US" w:bidi="fa-IR"/>
        </w:rPr>
        <w:t>:</w:t>
      </w:r>
      <w:r w:rsidR="00BC179D" w:rsidRPr="00A77DB9">
        <w:rPr>
          <w:sz w:val="28"/>
          <w:szCs w:val="28"/>
          <w:lang w:val="en-US"/>
        </w:rPr>
        <w:t xml:space="preserve"> </w:t>
      </w:r>
      <w:r w:rsidR="00BC179D" w:rsidRPr="00A77DB9">
        <w:rPr>
          <w:sz w:val="28"/>
          <w:szCs w:val="28"/>
          <w:lang w:val="en-US" w:bidi="fa-IR"/>
        </w:rPr>
        <w:t xml:space="preserve">Kassymbekova F, Rommel A, </w:t>
      </w:r>
      <w:proofErr w:type="spellStart"/>
      <w:r w:rsidR="00BC179D" w:rsidRPr="00A77DB9">
        <w:rPr>
          <w:sz w:val="28"/>
          <w:szCs w:val="28"/>
          <w:lang w:val="en-US" w:bidi="fa-IR"/>
        </w:rPr>
        <w:t>Kaidarova</w:t>
      </w:r>
      <w:proofErr w:type="spellEnd"/>
      <w:r w:rsidR="00BC179D" w:rsidRPr="00A77DB9">
        <w:rPr>
          <w:sz w:val="28"/>
          <w:szCs w:val="28"/>
          <w:lang w:val="en-US" w:bidi="fa-IR"/>
        </w:rPr>
        <w:t xml:space="preserve"> D, </w:t>
      </w:r>
      <w:proofErr w:type="spellStart"/>
      <w:r w:rsidR="00BC179D" w:rsidRPr="00A77DB9">
        <w:rPr>
          <w:sz w:val="28"/>
          <w:szCs w:val="28"/>
          <w:lang w:val="en-US" w:bidi="fa-IR"/>
        </w:rPr>
        <w:t>Auyezova</w:t>
      </w:r>
      <w:proofErr w:type="spellEnd"/>
      <w:r w:rsidR="00BC179D" w:rsidRPr="00A77DB9">
        <w:rPr>
          <w:sz w:val="28"/>
          <w:szCs w:val="28"/>
          <w:lang w:val="en-US" w:bidi="fa-IR"/>
        </w:rPr>
        <w:t xml:space="preserve"> A, </w:t>
      </w:r>
      <w:proofErr w:type="spellStart"/>
      <w:r w:rsidR="00BC179D" w:rsidRPr="00A77DB9">
        <w:rPr>
          <w:sz w:val="28"/>
          <w:szCs w:val="28"/>
          <w:lang w:val="en-US" w:bidi="fa-IR"/>
        </w:rPr>
        <w:t>Nukusheva</w:t>
      </w:r>
      <w:proofErr w:type="spellEnd"/>
      <w:r w:rsidR="00BC179D" w:rsidRPr="00A77DB9">
        <w:rPr>
          <w:sz w:val="28"/>
          <w:szCs w:val="28"/>
          <w:lang w:val="en-US" w:bidi="fa-IR"/>
        </w:rPr>
        <w:t xml:space="preserve"> S, </w:t>
      </w:r>
      <w:proofErr w:type="spellStart"/>
      <w:r w:rsidR="00BC179D" w:rsidRPr="00A77DB9">
        <w:rPr>
          <w:sz w:val="28"/>
          <w:szCs w:val="28"/>
          <w:lang w:val="en-US" w:bidi="fa-IR"/>
        </w:rPr>
        <w:t>Dunenova</w:t>
      </w:r>
      <w:proofErr w:type="spellEnd"/>
      <w:r w:rsidR="00BC179D" w:rsidRPr="00A77DB9">
        <w:rPr>
          <w:sz w:val="28"/>
          <w:szCs w:val="28"/>
          <w:lang w:val="en-US" w:bidi="fa-IR"/>
        </w:rPr>
        <w:t xml:space="preserve"> G, </w:t>
      </w:r>
      <w:proofErr w:type="spellStart"/>
      <w:r w:rsidR="00BC179D" w:rsidRPr="00A77DB9">
        <w:rPr>
          <w:sz w:val="28"/>
          <w:szCs w:val="28"/>
          <w:lang w:val="en-US" w:bidi="fa-IR"/>
        </w:rPr>
        <w:t>Bolatbekova</w:t>
      </w:r>
      <w:proofErr w:type="spellEnd"/>
      <w:r w:rsidR="00BC179D" w:rsidRPr="00A77DB9">
        <w:rPr>
          <w:sz w:val="28"/>
          <w:szCs w:val="28"/>
          <w:lang w:val="en-US" w:bidi="fa-IR"/>
        </w:rPr>
        <w:t xml:space="preserve"> R, </w:t>
      </w:r>
      <w:proofErr w:type="spellStart"/>
      <w:r w:rsidR="00BC179D" w:rsidRPr="00A77DB9">
        <w:rPr>
          <w:sz w:val="28"/>
          <w:szCs w:val="28"/>
          <w:lang w:val="en-US" w:bidi="fa-IR"/>
        </w:rPr>
        <w:t>Zhetpisbayeva</w:t>
      </w:r>
      <w:proofErr w:type="spellEnd"/>
      <w:r w:rsidR="00BC179D" w:rsidRPr="00A77DB9">
        <w:rPr>
          <w:sz w:val="28"/>
          <w:szCs w:val="28"/>
          <w:lang w:val="en-US" w:bidi="fa-IR"/>
        </w:rPr>
        <w:t xml:space="preserve"> I, </w:t>
      </w:r>
      <w:proofErr w:type="spellStart"/>
      <w:r w:rsidR="00BC179D" w:rsidRPr="00A77DB9">
        <w:rPr>
          <w:sz w:val="28"/>
          <w:szCs w:val="28"/>
          <w:lang w:val="en-US" w:bidi="fa-IR"/>
        </w:rPr>
        <w:t>Abdushukurova</w:t>
      </w:r>
      <w:proofErr w:type="spellEnd"/>
      <w:r w:rsidR="00BC179D" w:rsidRPr="00A77DB9">
        <w:rPr>
          <w:sz w:val="28"/>
          <w:szCs w:val="28"/>
          <w:lang w:val="en-US" w:bidi="fa-IR"/>
        </w:rPr>
        <w:t xml:space="preserve"> G, </w:t>
      </w:r>
      <w:proofErr w:type="spellStart"/>
      <w:r w:rsidR="00BC179D" w:rsidRPr="00A77DB9">
        <w:rPr>
          <w:sz w:val="28"/>
          <w:szCs w:val="28"/>
          <w:lang w:val="en-US" w:bidi="fa-IR"/>
        </w:rPr>
        <w:t>Glushkova</w:t>
      </w:r>
      <w:proofErr w:type="spellEnd"/>
      <w:r w:rsidR="00BC179D" w:rsidRPr="00A77DB9">
        <w:rPr>
          <w:sz w:val="28"/>
          <w:szCs w:val="28"/>
          <w:lang w:val="en-US" w:bidi="fa-IR"/>
        </w:rPr>
        <w:t xml:space="preserve"> N. Developing HPV Vaccination Communication Strategies: Assessing Knowledge, Attitudes, and Barriers Among Healthcare Professionals in Kazakhstan. Vaccines. 2024; 12(11):1225. </w:t>
      </w:r>
      <w:hyperlink r:id="rId36" w:history="1">
        <w:r w:rsidR="009562AC" w:rsidRPr="00A77DB9">
          <w:rPr>
            <w:rStyle w:val="ad"/>
            <w:rFonts w:cs="Times New Roman"/>
            <w:sz w:val="28"/>
            <w:szCs w:val="28"/>
            <w:lang w:val="en-US" w:bidi="fa-IR"/>
          </w:rPr>
          <w:t>https://doi.org/10.3390/vaccines12111225</w:t>
        </w:r>
      </w:hyperlink>
      <w:r w:rsidR="009562AC" w:rsidRPr="00A77DB9">
        <w:rPr>
          <w:sz w:val="28"/>
          <w:szCs w:val="28"/>
          <w:lang w:val="en-US" w:bidi="fa-IR"/>
        </w:rPr>
        <w:t xml:space="preserve"> </w:t>
      </w:r>
    </w:p>
    <w:p w14:paraId="529F6B49" w14:textId="6FD3BB6E" w:rsidR="00A77DB9" w:rsidRDefault="00A77DB9" w:rsidP="00226B35">
      <w:pPr>
        <w:pStyle w:val="MDPI13authornames"/>
        <w:tabs>
          <w:tab w:val="left" w:pos="709"/>
        </w:tabs>
        <w:spacing w:line="240" w:lineRule="auto"/>
        <w:ind w:left="284" w:firstLine="567"/>
        <w:contextualSpacing/>
        <w:jc w:val="both"/>
        <w:rPr>
          <w:rFonts w:ascii="Times New Roman" w:hAnsi="Times New Roman"/>
          <w:color w:val="auto"/>
          <w:sz w:val="28"/>
          <w:szCs w:val="28"/>
        </w:rPr>
      </w:pPr>
      <w:r>
        <w:rPr>
          <w:rFonts w:ascii="Times New Roman" w:hAnsi="Times New Roman"/>
          <w:color w:val="auto"/>
          <w:sz w:val="28"/>
          <w:szCs w:val="28"/>
        </w:rPr>
        <w:t>Authors and Affiliations</w:t>
      </w:r>
    </w:p>
    <w:p w14:paraId="08C9E8CF" w14:textId="46E8234F" w:rsidR="00EE7FA5" w:rsidRPr="00A77DB9" w:rsidRDefault="00EE7FA5" w:rsidP="00927F6C">
      <w:pPr>
        <w:pStyle w:val="MDPI13authornames"/>
        <w:tabs>
          <w:tab w:val="left" w:pos="709"/>
        </w:tabs>
        <w:spacing w:line="240" w:lineRule="auto"/>
        <w:ind w:left="426" w:right="338" w:firstLine="425"/>
        <w:contextualSpacing/>
        <w:jc w:val="both"/>
        <w:rPr>
          <w:rFonts w:ascii="Times New Roman" w:hAnsi="Times New Roman"/>
          <w:b w:val="0"/>
          <w:bCs/>
          <w:color w:val="auto"/>
          <w:sz w:val="28"/>
          <w:szCs w:val="28"/>
          <w:lang w:val="en-GB"/>
        </w:rPr>
      </w:pPr>
      <w:r w:rsidRPr="00A77DB9">
        <w:rPr>
          <w:rFonts w:ascii="Times New Roman" w:hAnsi="Times New Roman"/>
          <w:b w:val="0"/>
          <w:bCs/>
          <w:color w:val="auto"/>
          <w:sz w:val="28"/>
          <w:szCs w:val="28"/>
          <w:lang w:val="en-GB"/>
        </w:rPr>
        <w:t xml:space="preserve">Fatima Kassymbekova </w:t>
      </w:r>
      <w:r w:rsidRPr="00A77DB9">
        <w:rPr>
          <w:rFonts w:ascii="Times New Roman" w:hAnsi="Times New Roman"/>
          <w:b w:val="0"/>
          <w:bCs/>
          <w:color w:val="auto"/>
          <w:sz w:val="28"/>
          <w:szCs w:val="28"/>
          <w:vertAlign w:val="superscript"/>
          <w:lang w:val="en-GB"/>
        </w:rPr>
        <w:t>1</w:t>
      </w:r>
      <w:r w:rsidRPr="00A77DB9">
        <w:rPr>
          <w:rFonts w:ascii="Times New Roman" w:hAnsi="Times New Roman"/>
          <w:b w:val="0"/>
          <w:bCs/>
          <w:color w:val="auto"/>
          <w:sz w:val="28"/>
          <w:szCs w:val="28"/>
          <w:lang w:val="en-GB"/>
        </w:rPr>
        <w:t xml:space="preserve">*, Alexander Rommel </w:t>
      </w:r>
      <w:r w:rsidRPr="00A77DB9">
        <w:rPr>
          <w:rFonts w:ascii="Times New Roman" w:hAnsi="Times New Roman"/>
          <w:b w:val="0"/>
          <w:bCs/>
          <w:color w:val="auto"/>
          <w:sz w:val="28"/>
          <w:szCs w:val="28"/>
          <w:vertAlign w:val="superscript"/>
          <w:lang w:val="en-GB"/>
        </w:rPr>
        <w:t>2</w:t>
      </w:r>
      <w:r w:rsidRPr="00A77DB9">
        <w:rPr>
          <w:rFonts w:ascii="Times New Roman" w:hAnsi="Times New Roman"/>
          <w:b w:val="0"/>
          <w:bCs/>
          <w:color w:val="auto"/>
          <w:sz w:val="28"/>
          <w:szCs w:val="28"/>
          <w:lang w:val="en-GB"/>
        </w:rPr>
        <w:t xml:space="preserve">, Dilyara </w:t>
      </w:r>
      <w:proofErr w:type="spellStart"/>
      <w:r w:rsidRPr="00A77DB9">
        <w:rPr>
          <w:rFonts w:ascii="Times New Roman" w:hAnsi="Times New Roman"/>
          <w:b w:val="0"/>
          <w:bCs/>
          <w:color w:val="auto"/>
          <w:sz w:val="28"/>
          <w:szCs w:val="28"/>
          <w:lang w:val="en-GB"/>
        </w:rPr>
        <w:t>Kaidarova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3</w:t>
      </w:r>
      <w:r w:rsidRPr="00A77DB9">
        <w:rPr>
          <w:rFonts w:ascii="Times New Roman" w:hAnsi="Times New Roman"/>
          <w:b w:val="0"/>
          <w:bCs/>
          <w:color w:val="auto"/>
          <w:sz w:val="28"/>
          <w:szCs w:val="28"/>
          <w:lang w:val="en-GB"/>
        </w:rPr>
        <w:t xml:space="preserve">, </w:t>
      </w:r>
      <w:proofErr w:type="spellStart"/>
      <w:r w:rsidRPr="00A77DB9">
        <w:rPr>
          <w:rFonts w:ascii="Times New Roman" w:hAnsi="Times New Roman"/>
          <w:b w:val="0"/>
          <w:bCs/>
          <w:color w:val="auto"/>
          <w:sz w:val="28"/>
          <w:szCs w:val="28"/>
          <w:lang w:val="en-GB"/>
        </w:rPr>
        <w:t>Ardak</w:t>
      </w:r>
      <w:proofErr w:type="spellEnd"/>
      <w:r w:rsidRPr="00A77DB9">
        <w:rPr>
          <w:rFonts w:ascii="Times New Roman" w:hAnsi="Times New Roman"/>
          <w:b w:val="0"/>
          <w:bCs/>
          <w:color w:val="auto"/>
          <w:sz w:val="28"/>
          <w:szCs w:val="28"/>
          <w:lang w:val="en-GB"/>
        </w:rPr>
        <w:t xml:space="preserve"> </w:t>
      </w:r>
      <w:proofErr w:type="spellStart"/>
      <w:r w:rsidRPr="00A77DB9">
        <w:rPr>
          <w:rFonts w:ascii="Times New Roman" w:hAnsi="Times New Roman"/>
          <w:b w:val="0"/>
          <w:bCs/>
          <w:color w:val="auto"/>
          <w:sz w:val="28"/>
          <w:szCs w:val="28"/>
          <w:lang w:val="en-GB"/>
        </w:rPr>
        <w:t>Auyezova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1</w:t>
      </w:r>
      <w:r w:rsidRPr="00A77DB9">
        <w:rPr>
          <w:rFonts w:ascii="Times New Roman" w:hAnsi="Times New Roman"/>
          <w:b w:val="0"/>
          <w:bCs/>
          <w:color w:val="auto"/>
          <w:sz w:val="28"/>
          <w:szCs w:val="28"/>
          <w:lang w:val="en-GB"/>
        </w:rPr>
        <w:t xml:space="preserve">, Saule </w:t>
      </w:r>
      <w:proofErr w:type="spellStart"/>
      <w:r w:rsidRPr="00A77DB9">
        <w:rPr>
          <w:rFonts w:ascii="Times New Roman" w:hAnsi="Times New Roman"/>
          <w:b w:val="0"/>
          <w:bCs/>
          <w:color w:val="auto"/>
          <w:sz w:val="28"/>
          <w:szCs w:val="28"/>
          <w:lang w:val="en-GB"/>
        </w:rPr>
        <w:t>Nukusheva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4</w:t>
      </w:r>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lang w:val="en-GB"/>
        </w:rPr>
        <w:br/>
      </w:r>
      <w:proofErr w:type="spellStart"/>
      <w:r w:rsidRPr="00A77DB9">
        <w:rPr>
          <w:rFonts w:ascii="Times New Roman" w:hAnsi="Times New Roman"/>
          <w:b w:val="0"/>
          <w:bCs/>
          <w:color w:val="auto"/>
          <w:sz w:val="28"/>
          <w:szCs w:val="28"/>
          <w:lang w:val="en-GB"/>
        </w:rPr>
        <w:t>Gauhar</w:t>
      </w:r>
      <w:proofErr w:type="spellEnd"/>
      <w:r w:rsidRPr="00A77DB9">
        <w:rPr>
          <w:rFonts w:ascii="Times New Roman" w:hAnsi="Times New Roman"/>
          <w:b w:val="0"/>
          <w:bCs/>
          <w:color w:val="auto"/>
          <w:sz w:val="28"/>
          <w:szCs w:val="28"/>
          <w:lang w:val="en-GB"/>
        </w:rPr>
        <w:t xml:space="preserve"> </w:t>
      </w:r>
      <w:proofErr w:type="spellStart"/>
      <w:r w:rsidRPr="00A77DB9">
        <w:rPr>
          <w:rFonts w:ascii="Times New Roman" w:hAnsi="Times New Roman"/>
          <w:b w:val="0"/>
          <w:bCs/>
          <w:color w:val="auto"/>
          <w:sz w:val="28"/>
          <w:szCs w:val="28"/>
          <w:lang w:val="en-GB"/>
        </w:rPr>
        <w:t>Dunenova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5</w:t>
      </w:r>
      <w:r w:rsidRPr="00A77DB9">
        <w:rPr>
          <w:rFonts w:ascii="Times New Roman" w:hAnsi="Times New Roman"/>
          <w:b w:val="0"/>
          <w:bCs/>
          <w:color w:val="auto"/>
          <w:sz w:val="28"/>
          <w:szCs w:val="28"/>
          <w:lang w:val="en-GB"/>
        </w:rPr>
        <w:t xml:space="preserve">, </w:t>
      </w:r>
      <w:proofErr w:type="spellStart"/>
      <w:r w:rsidRPr="00A77DB9">
        <w:rPr>
          <w:rFonts w:ascii="Times New Roman" w:hAnsi="Times New Roman"/>
          <w:b w:val="0"/>
          <w:bCs/>
          <w:color w:val="auto"/>
          <w:sz w:val="28"/>
          <w:szCs w:val="28"/>
          <w:lang w:val="en-GB"/>
        </w:rPr>
        <w:t>Raikhan</w:t>
      </w:r>
      <w:proofErr w:type="spellEnd"/>
      <w:r w:rsidRPr="00A77DB9">
        <w:rPr>
          <w:rFonts w:ascii="Times New Roman" w:hAnsi="Times New Roman"/>
          <w:b w:val="0"/>
          <w:bCs/>
          <w:color w:val="auto"/>
          <w:sz w:val="28"/>
          <w:szCs w:val="28"/>
          <w:lang w:val="en-GB"/>
        </w:rPr>
        <w:t xml:space="preserve"> </w:t>
      </w:r>
      <w:proofErr w:type="spellStart"/>
      <w:r w:rsidRPr="00A77DB9">
        <w:rPr>
          <w:rFonts w:ascii="Times New Roman" w:hAnsi="Times New Roman"/>
          <w:b w:val="0"/>
          <w:bCs/>
          <w:color w:val="auto"/>
          <w:sz w:val="28"/>
          <w:szCs w:val="28"/>
          <w:lang w:val="en-GB"/>
        </w:rPr>
        <w:t>Bolatbekova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3</w:t>
      </w:r>
      <w:r w:rsidRPr="00A77DB9">
        <w:rPr>
          <w:rFonts w:ascii="Times New Roman" w:hAnsi="Times New Roman"/>
          <w:b w:val="0"/>
          <w:bCs/>
          <w:color w:val="auto"/>
          <w:sz w:val="28"/>
          <w:szCs w:val="28"/>
          <w:lang w:val="en-GB"/>
        </w:rPr>
        <w:t xml:space="preserve">, Indira </w:t>
      </w:r>
      <w:proofErr w:type="spellStart"/>
      <w:r w:rsidRPr="00A77DB9">
        <w:rPr>
          <w:rFonts w:ascii="Times New Roman" w:hAnsi="Times New Roman"/>
          <w:b w:val="0"/>
          <w:bCs/>
          <w:color w:val="auto"/>
          <w:sz w:val="28"/>
          <w:szCs w:val="28"/>
          <w:lang w:val="en-GB"/>
        </w:rPr>
        <w:t>Zhetpisbayeva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6</w:t>
      </w:r>
      <w:r w:rsidRPr="00A77DB9">
        <w:rPr>
          <w:rFonts w:ascii="Times New Roman" w:hAnsi="Times New Roman"/>
          <w:b w:val="0"/>
          <w:bCs/>
          <w:color w:val="auto"/>
          <w:sz w:val="28"/>
          <w:szCs w:val="28"/>
          <w:lang w:val="en-GB"/>
        </w:rPr>
        <w:t xml:space="preserve">, Gulzada </w:t>
      </w:r>
      <w:proofErr w:type="spellStart"/>
      <w:r w:rsidRPr="00A77DB9">
        <w:rPr>
          <w:rFonts w:ascii="Times New Roman" w:hAnsi="Times New Roman"/>
          <w:b w:val="0"/>
          <w:bCs/>
          <w:color w:val="auto"/>
          <w:sz w:val="28"/>
          <w:szCs w:val="28"/>
          <w:lang w:val="en-GB"/>
        </w:rPr>
        <w:t>Abdushukurova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7</w:t>
      </w:r>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lang w:val="en-GB"/>
        </w:rPr>
        <w:br/>
        <w:t xml:space="preserve">and Natalya </w:t>
      </w:r>
      <w:proofErr w:type="spellStart"/>
      <w:r w:rsidRPr="00A77DB9">
        <w:rPr>
          <w:rFonts w:ascii="Times New Roman" w:hAnsi="Times New Roman"/>
          <w:b w:val="0"/>
          <w:bCs/>
          <w:color w:val="auto"/>
          <w:sz w:val="28"/>
          <w:szCs w:val="28"/>
          <w:lang w:val="en-GB"/>
        </w:rPr>
        <w:t>Glushkova</w:t>
      </w:r>
      <w:proofErr w:type="spellEnd"/>
      <w:r w:rsidRPr="00A77DB9">
        <w:rPr>
          <w:rFonts w:ascii="Times New Roman" w:hAnsi="Times New Roman"/>
          <w:b w:val="0"/>
          <w:bCs/>
          <w:color w:val="auto"/>
          <w:sz w:val="28"/>
          <w:szCs w:val="28"/>
          <w:lang w:val="en-GB"/>
        </w:rPr>
        <w:t xml:space="preserve"> </w:t>
      </w:r>
      <w:r w:rsidRPr="00A77DB9">
        <w:rPr>
          <w:rFonts w:ascii="Times New Roman" w:hAnsi="Times New Roman"/>
          <w:b w:val="0"/>
          <w:bCs/>
          <w:color w:val="auto"/>
          <w:sz w:val="28"/>
          <w:szCs w:val="28"/>
          <w:vertAlign w:val="superscript"/>
          <w:lang w:val="en-GB"/>
        </w:rPr>
        <w:t>8</w:t>
      </w:r>
    </w:p>
    <w:p w14:paraId="44F4F67C"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1</w:t>
      </w:r>
      <w:r w:rsidRPr="00A30AE6">
        <w:rPr>
          <w:rFonts w:ascii="Times New Roman" w:hAnsi="Times New Roman"/>
          <w:color w:val="auto"/>
          <w:sz w:val="28"/>
          <w:szCs w:val="28"/>
        </w:rPr>
        <w:tab/>
        <w:t xml:space="preserve">Department of Public Health and Social Sciences, Kazakhstan’s Medical University “KSPH”, 050060 Almaty, Kazakhstan; ardak.auyezova@gmail.com </w:t>
      </w:r>
    </w:p>
    <w:p w14:paraId="04A0D01D"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2</w:t>
      </w:r>
      <w:r w:rsidRPr="00A30AE6">
        <w:rPr>
          <w:rFonts w:ascii="Times New Roman" w:hAnsi="Times New Roman"/>
          <w:color w:val="auto"/>
          <w:sz w:val="28"/>
          <w:szCs w:val="28"/>
        </w:rPr>
        <w:tab/>
        <w:t xml:space="preserve">Department of Epidemiology and Health Monitoring, Robert Koch-Institute, D-12101 Berlin, Germany; </w:t>
      </w:r>
      <w:r w:rsidRPr="00A30AE6">
        <w:rPr>
          <w:rFonts w:ascii="Times New Roman" w:hAnsi="Times New Roman"/>
          <w:color w:val="auto"/>
          <w:sz w:val="28"/>
          <w:szCs w:val="28"/>
        </w:rPr>
        <w:br/>
        <w:t>rommela@rki.de</w:t>
      </w:r>
    </w:p>
    <w:p w14:paraId="285C8C94"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3</w:t>
      </w:r>
      <w:r w:rsidRPr="00A30AE6">
        <w:rPr>
          <w:rFonts w:ascii="Times New Roman" w:hAnsi="Times New Roman"/>
          <w:color w:val="auto"/>
          <w:sz w:val="28"/>
          <w:szCs w:val="28"/>
        </w:rPr>
        <w:tab/>
        <w:t>Kazakh Institute of Oncology and Radiology, 050000 Almaty, Kazakhstan; dilyara.kaidarova@gmail.com (D.K.); r.bolatbekova@gmail.com (R.B.)</w:t>
      </w:r>
    </w:p>
    <w:p w14:paraId="0189CB68"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4</w:t>
      </w:r>
      <w:r w:rsidRPr="00A30AE6">
        <w:rPr>
          <w:rFonts w:ascii="Times New Roman" w:hAnsi="Times New Roman"/>
          <w:color w:val="auto"/>
          <w:sz w:val="28"/>
          <w:szCs w:val="28"/>
        </w:rPr>
        <w:tab/>
        <w:t xml:space="preserve">Department of Health Policy and Management, </w:t>
      </w:r>
      <w:proofErr w:type="spellStart"/>
      <w:r w:rsidRPr="00A30AE6">
        <w:rPr>
          <w:rFonts w:ascii="Times New Roman" w:hAnsi="Times New Roman"/>
          <w:color w:val="auto"/>
          <w:sz w:val="28"/>
          <w:szCs w:val="28"/>
        </w:rPr>
        <w:t>Asfendiyarov</w:t>
      </w:r>
      <w:proofErr w:type="spellEnd"/>
      <w:r w:rsidRPr="00A30AE6">
        <w:rPr>
          <w:rFonts w:ascii="Times New Roman" w:hAnsi="Times New Roman"/>
          <w:color w:val="auto"/>
          <w:sz w:val="28"/>
          <w:szCs w:val="28"/>
        </w:rPr>
        <w:t xml:space="preserve"> Kazakh National Medical University, 050000</w:t>
      </w:r>
      <w:r w:rsidRPr="00A30AE6">
        <w:rPr>
          <w:rFonts w:ascii="Times New Roman" w:hAnsi="Times New Roman"/>
          <w:color w:val="auto"/>
          <w:sz w:val="28"/>
          <w:szCs w:val="28"/>
        </w:rPr>
        <w:br/>
        <w:t>Almaty, Kazakhstan; nukusheva.s@kaznmu.kz</w:t>
      </w:r>
    </w:p>
    <w:p w14:paraId="1E4D0CC1"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eastAsiaTheme="minorEastAsia" w:hAnsi="Times New Roman"/>
          <w:color w:val="auto"/>
          <w:sz w:val="28"/>
          <w:szCs w:val="28"/>
          <w:lang w:eastAsia="zh-CN"/>
        </w:rPr>
      </w:pPr>
      <w:r w:rsidRPr="00A30AE6">
        <w:rPr>
          <w:rFonts w:ascii="Times New Roman" w:hAnsi="Times New Roman"/>
          <w:color w:val="auto"/>
          <w:sz w:val="28"/>
          <w:szCs w:val="28"/>
          <w:vertAlign w:val="superscript"/>
        </w:rPr>
        <w:t>5</w:t>
      </w:r>
      <w:r w:rsidRPr="00A30AE6">
        <w:rPr>
          <w:rFonts w:ascii="Times New Roman" w:hAnsi="Times New Roman"/>
          <w:color w:val="auto"/>
          <w:sz w:val="28"/>
          <w:szCs w:val="28"/>
        </w:rPr>
        <w:tab/>
        <w:t>Department of Epidemiology, Biostatistics and Evidence Based Medicine, Al-Farabi Kazakh National University, 050040 Almaty, Kazakhstan; gauhar.dunenova@gmail.com</w:t>
      </w:r>
    </w:p>
    <w:p w14:paraId="0CEF15E5"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eastAsiaTheme="minorEastAsia" w:hAnsi="Times New Roman"/>
          <w:color w:val="auto"/>
          <w:sz w:val="28"/>
          <w:szCs w:val="28"/>
          <w:vertAlign w:val="superscript"/>
          <w:lang w:eastAsia="zh-CN"/>
        </w:rPr>
        <w:t>6</w:t>
      </w:r>
      <w:r w:rsidRPr="00A30AE6">
        <w:rPr>
          <w:rFonts w:ascii="Times New Roman" w:hAnsi="Times New Roman"/>
          <w:color w:val="auto"/>
          <w:sz w:val="28"/>
          <w:szCs w:val="28"/>
        </w:rPr>
        <w:tab/>
        <w:t xml:space="preserve">Department of General Medical Practice-2, </w:t>
      </w:r>
      <w:proofErr w:type="spellStart"/>
      <w:r w:rsidRPr="00A30AE6">
        <w:rPr>
          <w:rFonts w:ascii="Times New Roman" w:hAnsi="Times New Roman"/>
          <w:color w:val="auto"/>
          <w:sz w:val="28"/>
          <w:szCs w:val="28"/>
        </w:rPr>
        <w:t>Asfendiyarov</w:t>
      </w:r>
      <w:proofErr w:type="spellEnd"/>
      <w:r w:rsidRPr="00A30AE6">
        <w:rPr>
          <w:rFonts w:ascii="Times New Roman" w:hAnsi="Times New Roman"/>
          <w:color w:val="auto"/>
          <w:sz w:val="28"/>
          <w:szCs w:val="28"/>
        </w:rPr>
        <w:t xml:space="preserve"> Kazakh National Medical University, 050000 Almaty, Kazakhstan; zhetpisbayeva.i@kaznmu.kz </w:t>
      </w:r>
    </w:p>
    <w:p w14:paraId="4B279FA3"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7</w:t>
      </w:r>
      <w:r w:rsidRPr="00A30AE6">
        <w:rPr>
          <w:rFonts w:ascii="Times New Roman" w:hAnsi="Times New Roman"/>
          <w:color w:val="auto"/>
          <w:sz w:val="28"/>
          <w:szCs w:val="28"/>
        </w:rPr>
        <w:tab/>
        <w:t xml:space="preserve">Department of Therapy, Shymkent Institute of Postgraduate Studies, Akhmet </w:t>
      </w:r>
      <w:proofErr w:type="spellStart"/>
      <w:r w:rsidRPr="00A30AE6">
        <w:rPr>
          <w:rFonts w:ascii="Times New Roman" w:hAnsi="Times New Roman"/>
          <w:color w:val="auto"/>
          <w:sz w:val="28"/>
          <w:szCs w:val="28"/>
        </w:rPr>
        <w:t>Yassawi</w:t>
      </w:r>
      <w:proofErr w:type="spellEnd"/>
      <w:r w:rsidRPr="00A30AE6">
        <w:rPr>
          <w:rFonts w:ascii="Times New Roman" w:hAnsi="Times New Roman"/>
          <w:color w:val="auto"/>
          <w:sz w:val="28"/>
          <w:szCs w:val="28"/>
        </w:rPr>
        <w:t xml:space="preserve"> University, 160013 Shymkent, Kazakhstan; gulzada.abdushukurova@ayu.edu.kz </w:t>
      </w:r>
    </w:p>
    <w:p w14:paraId="4A23FD34"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color w:val="auto"/>
          <w:sz w:val="28"/>
          <w:szCs w:val="28"/>
          <w:vertAlign w:val="superscript"/>
        </w:rPr>
        <w:t>8</w:t>
      </w:r>
      <w:r w:rsidRPr="00A30AE6">
        <w:rPr>
          <w:rFonts w:ascii="Times New Roman" w:eastAsiaTheme="minorEastAsia" w:hAnsi="Times New Roman"/>
          <w:color w:val="auto"/>
          <w:sz w:val="28"/>
          <w:szCs w:val="28"/>
          <w:lang w:eastAsia="zh-CN"/>
        </w:rPr>
        <w:tab/>
      </w:r>
      <w:r w:rsidRPr="00A30AE6">
        <w:rPr>
          <w:rFonts w:ascii="Times New Roman" w:hAnsi="Times New Roman"/>
          <w:color w:val="auto"/>
          <w:sz w:val="28"/>
          <w:szCs w:val="28"/>
        </w:rPr>
        <w:t xml:space="preserve">Health Research Institute, Al-Farabi Kazakh National University, 050040 </w:t>
      </w:r>
      <w:r w:rsidRPr="00A30AE6">
        <w:rPr>
          <w:rFonts w:ascii="Times New Roman" w:hAnsi="Times New Roman"/>
          <w:color w:val="auto"/>
          <w:sz w:val="28"/>
          <w:szCs w:val="28"/>
          <w:lang w:val="en-GB"/>
        </w:rPr>
        <w:t>Almaty, Kazakhstan</w:t>
      </w:r>
      <w:r w:rsidRPr="00A30AE6">
        <w:rPr>
          <w:rFonts w:ascii="Times New Roman" w:hAnsi="Times New Roman"/>
          <w:color w:val="auto"/>
          <w:sz w:val="28"/>
          <w:szCs w:val="28"/>
        </w:rPr>
        <w:t xml:space="preserve">; </w:t>
      </w:r>
      <w:r w:rsidRPr="00A30AE6">
        <w:rPr>
          <w:rFonts w:ascii="Times New Roman" w:hAnsi="Times New Roman"/>
          <w:color w:val="auto"/>
          <w:sz w:val="28"/>
          <w:szCs w:val="28"/>
          <w:lang w:val="en-GB"/>
        </w:rPr>
        <w:t>glushkovanatalyae@gmail.com</w:t>
      </w:r>
    </w:p>
    <w:p w14:paraId="61B592E6" w14:textId="77777777" w:rsidR="00EE7FA5" w:rsidRPr="00A30AE6" w:rsidRDefault="00EE7FA5" w:rsidP="00927F6C">
      <w:pPr>
        <w:pStyle w:val="MDPI16affiliation"/>
        <w:tabs>
          <w:tab w:val="left" w:pos="709"/>
        </w:tabs>
        <w:spacing w:line="240" w:lineRule="auto"/>
        <w:ind w:left="426" w:right="338" w:firstLine="425"/>
        <w:contextualSpacing/>
        <w:jc w:val="both"/>
        <w:rPr>
          <w:rFonts w:ascii="Times New Roman" w:hAnsi="Times New Roman"/>
          <w:color w:val="auto"/>
          <w:sz w:val="28"/>
          <w:szCs w:val="28"/>
        </w:rPr>
      </w:pPr>
      <w:r w:rsidRPr="00A30AE6">
        <w:rPr>
          <w:rFonts w:ascii="Times New Roman" w:hAnsi="Times New Roman"/>
          <w:b/>
          <w:color w:val="auto"/>
          <w:sz w:val="28"/>
          <w:szCs w:val="28"/>
        </w:rPr>
        <w:t>*</w:t>
      </w:r>
      <w:r w:rsidRPr="00A30AE6">
        <w:rPr>
          <w:rFonts w:ascii="Times New Roman" w:hAnsi="Times New Roman"/>
          <w:color w:val="auto"/>
          <w:sz w:val="28"/>
          <w:szCs w:val="28"/>
        </w:rPr>
        <w:tab/>
        <w:t>Correspondence: f.kassymbekova@gmail.com</w:t>
      </w:r>
    </w:p>
    <w:p w14:paraId="0DD167AF" w14:textId="77777777" w:rsidR="00EE7FA5" w:rsidRPr="00A30AE6" w:rsidRDefault="00EE7FA5" w:rsidP="00226B35">
      <w:pPr>
        <w:pStyle w:val="MDPI17abstract"/>
        <w:tabs>
          <w:tab w:val="left" w:pos="709"/>
        </w:tabs>
        <w:spacing w:line="240" w:lineRule="auto"/>
        <w:ind w:left="284" w:firstLine="567"/>
        <w:contextualSpacing/>
        <w:rPr>
          <w:rFonts w:ascii="Times New Roman" w:eastAsiaTheme="minorEastAsia" w:hAnsi="Times New Roman"/>
          <w:color w:val="auto"/>
          <w:sz w:val="28"/>
          <w:szCs w:val="28"/>
          <w:lang w:val="en-GB" w:eastAsia="zh-CN"/>
        </w:rPr>
      </w:pPr>
      <w:r w:rsidRPr="00A30AE6">
        <w:rPr>
          <w:rFonts w:ascii="Times New Roman" w:hAnsi="Times New Roman"/>
          <w:b/>
          <w:color w:val="auto"/>
          <w:sz w:val="28"/>
          <w:szCs w:val="28"/>
          <w:lang w:val="en-GB"/>
        </w:rPr>
        <w:lastRenderedPageBreak/>
        <w:t xml:space="preserve">Abstract: </w:t>
      </w:r>
      <w:r w:rsidRPr="00A30AE6">
        <w:rPr>
          <w:rFonts w:ascii="Times New Roman" w:hAnsi="Times New Roman"/>
          <w:bCs/>
          <w:color w:val="auto"/>
          <w:sz w:val="28"/>
          <w:szCs w:val="28"/>
          <w:lang w:val="en-GB"/>
        </w:rPr>
        <w:t>Background: Cervical cancer, predominantly caused by human papillomavirus, remains a major public health issue globally and in Kazakhstan, where it ranks among the most common cancers in women. A pilot HPV vaccination programme in Kazakhstan was suspended in 2017 due to mass parental refusals, and it is planned to be restarted in the coming years. This study aims to assess the knowledge, attitudes, barriers, and sources of information about HPV and the HPV vaccine among healthcare professionals in Kazakhstan. Methods: A cross-sectional study (December 2022–May 2023) involving 1189 healthcare professionals in Kazakhstan used a self-administered questionnaire. Statistical analysis included descriptive statistics, mean knowledge score, between-group comparisons, and binary logistic regression to identify factors linked to higher knowledge and vaccine recommendation. Results: The study found that the average knowledge score for HPV and the HPV vaccine among participants was 11 out of a possible 18. Correct answers to the questionnaire were observed more frequently among physicians than among nurses (</w:t>
      </w:r>
      <w:r w:rsidRPr="00A30AE6">
        <w:rPr>
          <w:rFonts w:ascii="Times New Roman" w:hAnsi="Times New Roman"/>
          <w:bCs/>
          <w:i/>
          <w:color w:val="auto"/>
          <w:sz w:val="28"/>
          <w:szCs w:val="28"/>
          <w:lang w:val="en-GB"/>
        </w:rPr>
        <w:t xml:space="preserve">p </w:t>
      </w:r>
      <w:r w:rsidRPr="00A30AE6">
        <w:rPr>
          <w:rFonts w:ascii="Times New Roman" w:hAnsi="Times New Roman"/>
          <w:bCs/>
          <w:color w:val="auto"/>
          <w:sz w:val="28"/>
          <w:szCs w:val="28"/>
          <w:lang w:val="en-GB"/>
        </w:rPr>
        <w:t>&lt;</w:t>
      </w:r>
      <w:r w:rsidRPr="00A30AE6">
        <w:rPr>
          <w:rFonts w:ascii="Times New Roman" w:hAnsi="Times New Roman"/>
          <w:bCs/>
          <w:i/>
          <w:color w:val="auto"/>
          <w:sz w:val="28"/>
          <w:szCs w:val="28"/>
          <w:lang w:val="en-GB"/>
        </w:rPr>
        <w:t xml:space="preserve"> </w:t>
      </w:r>
      <w:r w:rsidRPr="00A30AE6">
        <w:rPr>
          <w:rFonts w:ascii="Times New Roman" w:hAnsi="Times New Roman"/>
          <w:bCs/>
          <w:color w:val="auto"/>
          <w:sz w:val="28"/>
          <w:szCs w:val="28"/>
          <w:lang w:val="en-GB"/>
        </w:rPr>
        <w:t xml:space="preserve">0.001). In our study, 72.6% of healthcare professionals expressed a positive intention to recommend the HPV vaccine. The likelihood of recommending the HPV vaccine was significantly higher among those with higher knowledge of HPV and its vaccine (OR 1.8; 95% CI 1.3–2.5; </w:t>
      </w:r>
      <w:r w:rsidRPr="00A30AE6">
        <w:rPr>
          <w:rFonts w:ascii="Times New Roman" w:hAnsi="Times New Roman"/>
          <w:bCs/>
          <w:i/>
          <w:color w:val="auto"/>
          <w:sz w:val="28"/>
          <w:szCs w:val="28"/>
          <w:lang w:val="en-GB"/>
        </w:rPr>
        <w:t xml:space="preserve">p </w:t>
      </w:r>
      <w:r w:rsidRPr="00A30AE6">
        <w:rPr>
          <w:rFonts w:ascii="Times New Roman" w:hAnsi="Times New Roman"/>
          <w:bCs/>
          <w:color w:val="auto"/>
          <w:sz w:val="28"/>
          <w:szCs w:val="28"/>
          <w:lang w:val="en-GB"/>
        </w:rPr>
        <w:t>&lt;</w:t>
      </w:r>
      <w:r w:rsidRPr="00A30AE6">
        <w:rPr>
          <w:rFonts w:ascii="Times New Roman" w:hAnsi="Times New Roman"/>
          <w:bCs/>
          <w:i/>
          <w:color w:val="auto"/>
          <w:sz w:val="28"/>
          <w:szCs w:val="28"/>
          <w:lang w:val="en-GB"/>
        </w:rPr>
        <w:t xml:space="preserve"> </w:t>
      </w:r>
      <w:r w:rsidRPr="00A30AE6">
        <w:rPr>
          <w:rFonts w:ascii="Times New Roman" w:hAnsi="Times New Roman"/>
          <w:bCs/>
          <w:color w:val="auto"/>
          <w:sz w:val="28"/>
          <w:szCs w:val="28"/>
          <w:lang w:val="en-GB"/>
        </w:rPr>
        <w:t xml:space="preserve">0.001), those familiar with cervical cancer patients (OR 2.0; 95% CI 1.5–2.8; </w:t>
      </w:r>
      <w:r w:rsidRPr="00A30AE6">
        <w:rPr>
          <w:rFonts w:ascii="Times New Roman" w:hAnsi="Times New Roman"/>
          <w:bCs/>
          <w:i/>
          <w:color w:val="auto"/>
          <w:sz w:val="28"/>
          <w:szCs w:val="28"/>
          <w:lang w:val="en-GB"/>
        </w:rPr>
        <w:t xml:space="preserve">p </w:t>
      </w:r>
      <w:r w:rsidRPr="00A30AE6">
        <w:rPr>
          <w:rFonts w:ascii="Times New Roman" w:hAnsi="Times New Roman"/>
          <w:bCs/>
          <w:color w:val="auto"/>
          <w:sz w:val="28"/>
          <w:szCs w:val="28"/>
          <w:lang w:val="en-GB"/>
        </w:rPr>
        <w:t>&lt;</w:t>
      </w:r>
      <w:r w:rsidRPr="00A30AE6">
        <w:rPr>
          <w:rFonts w:ascii="Times New Roman" w:hAnsi="Times New Roman"/>
          <w:bCs/>
          <w:i/>
          <w:color w:val="auto"/>
          <w:sz w:val="28"/>
          <w:szCs w:val="28"/>
          <w:lang w:val="en-GB"/>
        </w:rPr>
        <w:t xml:space="preserve"> </w:t>
      </w:r>
      <w:r w:rsidRPr="00A30AE6">
        <w:rPr>
          <w:rFonts w:ascii="Times New Roman" w:hAnsi="Times New Roman"/>
          <w:bCs/>
          <w:color w:val="auto"/>
          <w:sz w:val="28"/>
          <w:szCs w:val="28"/>
          <w:lang w:val="en-GB"/>
        </w:rPr>
        <w:t xml:space="preserve">0.001), and those with positive attitudes towards the COVID-19 vaccine and childhood vaccination (OR 2.3 and 1.5, respectively). Healthcare professionals identified key barriers to HPV vaccination, including public mistrust (49.4%), fear of side effects (45.9%), and insufficient knowledge among healthcare professionals themselves (30.3%). Information from the internet, including articles and journals, was the </w:t>
      </w:r>
      <w:proofErr w:type="gramStart"/>
      <w:r w:rsidRPr="00A30AE6">
        <w:rPr>
          <w:rFonts w:ascii="Times New Roman" w:hAnsi="Times New Roman"/>
          <w:bCs/>
          <w:color w:val="auto"/>
          <w:sz w:val="28"/>
          <w:szCs w:val="28"/>
          <w:lang w:val="en-GB"/>
        </w:rPr>
        <w:t>most commonly used</w:t>
      </w:r>
      <w:proofErr w:type="gramEnd"/>
      <w:r w:rsidRPr="00A30AE6">
        <w:rPr>
          <w:rFonts w:ascii="Times New Roman" w:hAnsi="Times New Roman"/>
          <w:bCs/>
          <w:color w:val="auto"/>
          <w:sz w:val="28"/>
          <w:szCs w:val="28"/>
          <w:lang w:val="en-GB"/>
        </w:rPr>
        <w:t xml:space="preserve"> source of information, followed by social media and colleagues. Conclusions: The</w:t>
      </w:r>
      <w:r w:rsidRPr="00A30AE6">
        <w:rPr>
          <w:rFonts w:ascii="Times New Roman" w:hAnsi="Times New Roman"/>
          <w:color w:val="auto"/>
          <w:sz w:val="28"/>
          <w:szCs w:val="28"/>
          <w:lang w:val="en-GB"/>
        </w:rPr>
        <w:t xml:space="preserve"> disparities identified call for a tailored, multifaceted communication strategy that addresses the diverse needs of health professionals to address the differences in awareness between different groups, </w:t>
      </w:r>
      <w:proofErr w:type="gramStart"/>
      <w:r w:rsidRPr="00A30AE6">
        <w:rPr>
          <w:rFonts w:ascii="Times New Roman" w:hAnsi="Times New Roman"/>
          <w:color w:val="auto"/>
          <w:sz w:val="28"/>
          <w:szCs w:val="28"/>
          <w:lang w:val="en-GB"/>
        </w:rPr>
        <w:t>in order to</w:t>
      </w:r>
      <w:proofErr w:type="gramEnd"/>
      <w:r w:rsidRPr="00A30AE6">
        <w:rPr>
          <w:rFonts w:ascii="Times New Roman" w:hAnsi="Times New Roman"/>
          <w:color w:val="auto"/>
          <w:sz w:val="28"/>
          <w:szCs w:val="28"/>
          <w:lang w:val="en-GB"/>
        </w:rPr>
        <w:t xml:space="preserve"> ensure successful implementation and coverage of HPV vaccination across Kazakhstan.</w:t>
      </w:r>
    </w:p>
    <w:p w14:paraId="35836E28" w14:textId="77777777" w:rsidR="00EE7FA5" w:rsidRPr="00A30AE6" w:rsidRDefault="00EE7FA5" w:rsidP="00226B35">
      <w:pPr>
        <w:pStyle w:val="MDPI18keywords"/>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b/>
          <w:color w:val="auto"/>
          <w:sz w:val="28"/>
          <w:szCs w:val="28"/>
          <w:lang w:val="en-GB"/>
        </w:rPr>
        <w:t xml:space="preserve">Keywords: </w:t>
      </w:r>
      <w:r w:rsidRPr="00A30AE6">
        <w:rPr>
          <w:rFonts w:ascii="Times New Roman" w:hAnsi="Times New Roman"/>
          <w:color w:val="auto"/>
          <w:sz w:val="28"/>
          <w:szCs w:val="28"/>
          <w:lang w:val="en-GB"/>
        </w:rPr>
        <w:t>HPV; HPV vaccine uptake; healthcare professional; knowledge; awareness attitudes; perception</w:t>
      </w:r>
    </w:p>
    <w:p w14:paraId="2BD8A44B" w14:textId="77777777" w:rsidR="00004237" w:rsidRDefault="00004237" w:rsidP="00226B35">
      <w:pPr>
        <w:tabs>
          <w:tab w:val="left" w:pos="709"/>
        </w:tabs>
        <w:ind w:left="284" w:firstLine="567"/>
        <w:contextualSpacing/>
        <w:rPr>
          <w:rFonts w:cs="Times New Roman"/>
          <w:b/>
          <w:bCs/>
          <w:sz w:val="28"/>
          <w:szCs w:val="28"/>
          <w:lang w:val="en-GB"/>
        </w:rPr>
      </w:pPr>
    </w:p>
    <w:p w14:paraId="57CD4DD3" w14:textId="4246A945"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1. Introduction</w:t>
      </w:r>
    </w:p>
    <w:p w14:paraId="7A2F87AB"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Cervical cancer (CC) was the fourth most common cancer among women, with an estimated 604,127 cases and</w:t>
      </w:r>
      <w:r w:rsidRPr="00A30AE6" w:rsidDel="004A0C9C">
        <w:rPr>
          <w:rFonts w:ascii="Times New Roman" w:hAnsi="Times New Roman"/>
          <w:color w:val="auto"/>
          <w:sz w:val="28"/>
          <w:szCs w:val="28"/>
          <w:lang w:val="en-GB"/>
        </w:rPr>
        <w:t xml:space="preserve"> </w:t>
      </w:r>
      <w:r w:rsidRPr="00A30AE6">
        <w:rPr>
          <w:rFonts w:ascii="Times New Roman" w:hAnsi="Times New Roman"/>
          <w:color w:val="auto"/>
          <w:sz w:val="28"/>
          <w:szCs w:val="28"/>
          <w:lang w:val="en-GB"/>
        </w:rPr>
        <w:t xml:space="preserve">341,831 deaths worldwide in 2020, mostly in developing countries due to limited access to early detection and prevention [1]. In Kazakhstan, CC ranks second among all cancers in women, with an age-standardised incidence of 15.7 and a mortality rate of 7.2 per 100,000 women. [2]. Persistent infection with high-risk human papillomavirus types (HR-HPV) is a major factor associated with the development of CC and oropharyngeal, anal, penile, vaginal, and vulvar malignancies in women and men. HPV-associated cancers account for 5.2% of all cancers worldwide and an average of 8.0 per 100,000 person-years, with up to 80% of cases attributable to cervical cancer [3]. According to GLOBOCAN, the incidence of HPV-associated cancer types in Kazakhstan in </w:t>
      </w:r>
      <w:proofErr w:type="gramStart"/>
      <w:r w:rsidRPr="00A30AE6">
        <w:rPr>
          <w:rFonts w:ascii="Times New Roman" w:hAnsi="Times New Roman"/>
          <w:color w:val="auto"/>
          <w:sz w:val="28"/>
          <w:szCs w:val="28"/>
          <w:lang w:val="en-GB"/>
        </w:rPr>
        <w:t>2020  included</w:t>
      </w:r>
      <w:proofErr w:type="gramEnd"/>
      <w:r w:rsidRPr="00A30AE6">
        <w:rPr>
          <w:rFonts w:ascii="Times New Roman" w:hAnsi="Times New Roman"/>
          <w:color w:val="auto"/>
          <w:sz w:val="28"/>
          <w:szCs w:val="28"/>
          <w:lang w:val="en-GB"/>
        </w:rPr>
        <w:t xml:space="preserve"> more </w:t>
      </w:r>
      <w:r w:rsidRPr="00A30AE6">
        <w:rPr>
          <w:rFonts w:ascii="Times New Roman" w:hAnsi="Times New Roman"/>
          <w:color w:val="auto"/>
          <w:sz w:val="28"/>
          <w:szCs w:val="28"/>
          <w:lang w:val="en-GB"/>
        </w:rPr>
        <w:lastRenderedPageBreak/>
        <w:t xml:space="preserve">than 3300 new cases [4]. In addition to malignant neoplasms, HPV types with low oncogenic risk cause benign diseases such as </w:t>
      </w:r>
      <w:proofErr w:type="spellStart"/>
      <w:r w:rsidRPr="00A30AE6">
        <w:rPr>
          <w:rFonts w:ascii="Times New Roman" w:hAnsi="Times New Roman"/>
          <w:color w:val="auto"/>
          <w:sz w:val="28"/>
          <w:szCs w:val="28"/>
          <w:lang w:val="en-GB"/>
        </w:rPr>
        <w:t>condylomatosis</w:t>
      </w:r>
      <w:proofErr w:type="spellEnd"/>
      <w:r w:rsidRPr="00A30AE6">
        <w:rPr>
          <w:rFonts w:ascii="Times New Roman" w:hAnsi="Times New Roman"/>
          <w:color w:val="auto"/>
          <w:sz w:val="28"/>
          <w:szCs w:val="28"/>
          <w:lang w:val="en-GB"/>
        </w:rPr>
        <w:t>, and papillomatosis of the genital, oropharyngeal, and laryngeal areas in adults and children, significantly affecting health and quality of life and increasing costs for patients and the healthcare system. The prevalence of HPV varies between regions and populations, with a global average prevalence of 32.1% [5]. In Kazakhstan, the prevalence of HPV infection among women is significant, ranging from 39.1% to 55.8%, with one of the most common types being HPV 16 [6,7]. The prevalence of HPV in men worldwide is also high, at 31% for any HPV and 21% for HR-HPV [8].</w:t>
      </w:r>
    </w:p>
    <w:p w14:paraId="0C749A2B"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Primary prevention of HPV-associated disease has been possible since the introduction of the first HPV vaccine in 2006 [9]. HPV vaccination, initially recommended for girls, has been extended to boys in several countries. Implementing a universal, gender-neutral vaccination strategy strengthens herd immunity, advances the goal of eliminating cervical cancer, prevents HPV-related cancers in men, promotes gender equality, and reduces stigma and misinformation associated with the vaccine [10]. Cervical screening and HPV vaccination, combined with timely treatment, make cervical cancer almost completely preventable [11]. In 2013, a pilot, school-based HPV vaccination programme for girls aged 12–15 years in four regions was launched in Kazakhstan, but it was discontinued in 2017 [12]. The Ministry of Health of Kazakhstan has announced the resumption of HPV vaccination in 2024 [13].</w:t>
      </w:r>
    </w:p>
    <w:p w14:paraId="704B1E96"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HPV vaccination coverage varies worldwide but </w:t>
      </w:r>
      <w:proofErr w:type="gramStart"/>
      <w:r w:rsidRPr="00A30AE6">
        <w:rPr>
          <w:rFonts w:ascii="Times New Roman" w:hAnsi="Times New Roman"/>
          <w:color w:val="auto"/>
          <w:sz w:val="28"/>
          <w:szCs w:val="28"/>
          <w:lang w:val="en-GB"/>
        </w:rPr>
        <w:t>is considered to be</w:t>
      </w:r>
      <w:proofErr w:type="gramEnd"/>
      <w:r w:rsidRPr="00A30AE6">
        <w:rPr>
          <w:rFonts w:ascii="Times New Roman" w:hAnsi="Times New Roman"/>
          <w:color w:val="auto"/>
          <w:sz w:val="28"/>
          <w:szCs w:val="28"/>
          <w:lang w:val="en-GB"/>
        </w:rPr>
        <w:t xml:space="preserve"> suboptimal [14]. There are many types of barriers to vaccine uptake, including socioeconomic and communication-related factors. Barriers can arise from the attitudes and actions of governments, health professionals and organisations, schools and parents, guardians, and adolescents themselves, and the importance of specific barriers varies from country to country. One of the main barriers to vaccination is low awareness, misconceptions, and lack of information [15]. Myths surround the vaccine because of its novelty and association with the reproductive system [16,17].</w:t>
      </w:r>
    </w:p>
    <w:p w14:paraId="0CE15ED3" w14:textId="77777777" w:rsidR="00EE7FA5" w:rsidRPr="00A30AE6" w:rsidRDefault="00EE7FA5" w:rsidP="00226B35">
      <w:pPr>
        <w:pStyle w:val="MDPI31text"/>
        <w:tabs>
          <w:tab w:val="left" w:pos="709"/>
        </w:tabs>
        <w:spacing w:line="240" w:lineRule="auto"/>
        <w:ind w:left="284" w:firstLine="567"/>
        <w:contextualSpacing/>
        <w:rPr>
          <w:rFonts w:ascii="Times New Roman" w:eastAsiaTheme="minorEastAsia" w:hAnsi="Times New Roman"/>
          <w:color w:val="auto"/>
          <w:sz w:val="28"/>
          <w:szCs w:val="28"/>
          <w:lang w:val="en-GB" w:eastAsia="zh-CN"/>
        </w:rPr>
      </w:pPr>
      <w:r w:rsidRPr="00A30AE6">
        <w:rPr>
          <w:rFonts w:ascii="Times New Roman" w:hAnsi="Times New Roman"/>
          <w:color w:val="auto"/>
          <w:sz w:val="28"/>
          <w:szCs w:val="28"/>
          <w:lang w:val="en-GB"/>
        </w:rPr>
        <w:t>Healthcare providers play a key role in advising parents about their children’s immunisation, as they are considered valid and reliable sources of information. Strong recommendation from healthcare providers can increase vaccine uptake by three to nine times [18]. However, misconceptions and lack of knowledge about HPV among healthcare professionals can significantly hinder vaccine uptake [19]. In addition to knowledge gaps, healthcare providers have identified children’s age, time constraints, cost, and insurance coverage as significant barriers to recommending HPV vaccination [20,21].</w:t>
      </w:r>
    </w:p>
    <w:p w14:paraId="3CFF81B8"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Given the high incidence and prevalence of HPV infection and cervical cancer in Kazakhstan, and the critical role of health professionals, the overall aim of this study was to identify barriers to and facilitators of HPV vaccine uptake in the health sector. Specific objectives were to assess the level of knowledge about HPV and the HPV vaccine and the intention to recommend the HPV vaccine, </w:t>
      </w:r>
      <w:proofErr w:type="gramStart"/>
      <w:r w:rsidRPr="00A30AE6">
        <w:rPr>
          <w:rFonts w:ascii="Times New Roman" w:hAnsi="Times New Roman"/>
          <w:color w:val="auto"/>
          <w:sz w:val="28"/>
          <w:szCs w:val="28"/>
          <w:lang w:val="en-GB"/>
        </w:rPr>
        <w:t>in order to</w:t>
      </w:r>
      <w:proofErr w:type="gramEnd"/>
      <w:r w:rsidRPr="00A30AE6">
        <w:rPr>
          <w:rFonts w:ascii="Times New Roman" w:hAnsi="Times New Roman"/>
          <w:color w:val="auto"/>
          <w:sz w:val="28"/>
          <w:szCs w:val="28"/>
          <w:lang w:val="en-GB"/>
        </w:rPr>
        <w:t xml:space="preserve"> draw conclusions on the existing barriers to the introduction and implementation of HPV vaccination among health professionals in the Republic of Kazakhstan.</w:t>
      </w:r>
    </w:p>
    <w:p w14:paraId="31204B1C"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eastAsia="zh-CN"/>
        </w:rPr>
        <w:lastRenderedPageBreak/>
        <w:t xml:space="preserve">2. </w:t>
      </w:r>
      <w:r w:rsidRPr="00A30AE6">
        <w:rPr>
          <w:rFonts w:cs="Times New Roman"/>
          <w:b/>
          <w:bCs/>
          <w:sz w:val="28"/>
          <w:szCs w:val="28"/>
          <w:lang w:val="en-GB"/>
        </w:rPr>
        <w:t>Materials and Methods</w:t>
      </w:r>
    </w:p>
    <w:p w14:paraId="3EEE2DCA"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This study was part of a larger project investigating attitudes to HPV vaccination among different populations, including parents and guardians, health professionals, and teachers. The full study protocol has been published elsewhere [22]. The present sub-study was conducted from December 2022 to May 2023 in different regions of the Republic of Kazakhstan as a survey among practicing health professionals with secondary (nurses) and higher (physicians) education and different specialisations, using a validated online questionnaire. In Kazakhstan, nurses have various specialisations, including general nursing, midwifery, emergency, pharmacy and dental nursing, massage therapy, and others. </w:t>
      </w:r>
      <w:proofErr w:type="gramStart"/>
      <w:r w:rsidRPr="00A30AE6">
        <w:rPr>
          <w:rFonts w:ascii="Times New Roman" w:hAnsi="Times New Roman"/>
          <w:color w:val="auto"/>
          <w:sz w:val="28"/>
          <w:szCs w:val="28"/>
          <w:lang w:val="en-GB"/>
        </w:rPr>
        <w:t>Similar to</w:t>
      </w:r>
      <w:proofErr w:type="gramEnd"/>
      <w:r w:rsidRPr="00A30AE6">
        <w:rPr>
          <w:rFonts w:ascii="Times New Roman" w:hAnsi="Times New Roman"/>
          <w:color w:val="auto"/>
          <w:sz w:val="28"/>
          <w:szCs w:val="28"/>
          <w:lang w:val="en-GB"/>
        </w:rPr>
        <w:t xml:space="preserve"> physicians, they are categorized according to their respective specialty. The link to the survey was distributed to professional communities through instant messengers and social networks, as well as to medical organisations through local state authorities.</w:t>
      </w:r>
    </w:p>
    <w:p w14:paraId="525F7633"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2.1. Tools and Measurements</w:t>
      </w:r>
    </w:p>
    <w:p w14:paraId="334657DF"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The questionnaire designed for health professionals included common general and specific sections. The common questionnaire for all target groups (parents/guardians, health professionals, and teachers) included questions on sociodemographic characteristics such as age, place of residence, gender, and income. The specific section for health professionals included questions on professional characteristics (work experience, place of employment, specialisation), knowledge about HPV and HPV vaccination, and willingness to recommend the HPV vaccine. There </w:t>
      </w:r>
      <w:proofErr w:type="gramStart"/>
      <w:r w:rsidRPr="00A30AE6">
        <w:rPr>
          <w:rFonts w:ascii="Times New Roman" w:hAnsi="Times New Roman"/>
          <w:color w:val="auto"/>
          <w:sz w:val="28"/>
          <w:szCs w:val="28"/>
          <w:lang w:val="en-GB"/>
        </w:rPr>
        <w:t>were</w:t>
      </w:r>
      <w:proofErr w:type="gramEnd"/>
      <w:r w:rsidRPr="00A30AE6">
        <w:rPr>
          <w:rFonts w:ascii="Times New Roman" w:hAnsi="Times New Roman"/>
          <w:color w:val="auto"/>
          <w:sz w:val="28"/>
          <w:szCs w:val="28"/>
          <w:lang w:val="en-GB"/>
        </w:rPr>
        <w:t xml:space="preserve"> a total of 18 knowledge questions, presented in detail in the study protocol [22], which were scored as follows: correct answers or existing knowledge scored 1 point, and incorrect answers or “I don’t know” scored 0. One of the survey questions asked, “How many doses of the HPV vaccine are needed for girls under 15 years of age?” Initially, three doses were recommended, but the WHO later revised this to two, and in 2022, the WHO Strategic Advisory Group of Experts on Immunization endorsed a single-dose option to increase global coverage. In our questionnaire, both 1 and 2 doses were accepted as correct answers [23]. Thus, the maximum score for all answers was 18 points. The questionnaire also included questions to assess the time since knowledge of HPV and HPV vaccination had increased, and where this knowledge had been acquired. Questions were also asked about whether health professionals recommended the HPV vaccine, and about their attitudes towards the COVID-19 vaccine and towards vaccines included in the national vaccination schedule.</w:t>
      </w:r>
    </w:p>
    <w:p w14:paraId="2CA5DB95"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The sample size for the study was calculated using the following formula</w:t>
      </w:r>
    </w:p>
    <w:tbl>
      <w:tblPr>
        <w:tblStyle w:val="ac"/>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ED507A" w:rsidRPr="00A30AE6" w14:paraId="48FD0F4D" w14:textId="77777777" w:rsidTr="00300EDC">
        <w:trPr>
          <w:cantSplit/>
          <w:trHeight w:val="340"/>
        </w:trPr>
        <w:tc>
          <w:tcPr>
            <w:tcW w:w="7426" w:type="dxa"/>
            <w:shd w:val="clear" w:color="auto" w:fill="auto"/>
            <w:vAlign w:val="center"/>
          </w:tcPr>
          <w:p w14:paraId="71E5A73C" w14:textId="77777777" w:rsidR="00EE7FA5" w:rsidRPr="00A30AE6" w:rsidRDefault="00EE7FA5" w:rsidP="00226B35">
            <w:pPr>
              <w:tabs>
                <w:tab w:val="left" w:pos="709"/>
              </w:tabs>
              <w:ind w:left="284" w:firstLine="567"/>
              <w:contextualSpacing/>
              <w:rPr>
                <w:rFonts w:cs="Times New Roman"/>
                <w:b/>
                <w:sz w:val="28"/>
                <w:szCs w:val="28"/>
                <w:lang w:val="en-GB"/>
              </w:rPr>
            </w:pPr>
            <w:r w:rsidRPr="00A30AE6">
              <w:rPr>
                <w:rFonts w:cs="Times New Roman"/>
                <w:sz w:val="28"/>
                <w:szCs w:val="28"/>
                <w:lang w:val="en-GB"/>
              </w:rPr>
              <w:t>n = 100 + 50i,</w:t>
            </w:r>
          </w:p>
        </w:tc>
        <w:tc>
          <w:tcPr>
            <w:tcW w:w="430" w:type="dxa"/>
            <w:shd w:val="clear" w:color="auto" w:fill="auto"/>
            <w:vAlign w:val="center"/>
          </w:tcPr>
          <w:p w14:paraId="124DAD46" w14:textId="77777777" w:rsidR="00EE7FA5" w:rsidRPr="00A30AE6" w:rsidRDefault="00EE7FA5" w:rsidP="00226B35">
            <w:pPr>
              <w:tabs>
                <w:tab w:val="left" w:pos="709"/>
              </w:tabs>
              <w:ind w:left="284" w:firstLine="567"/>
              <w:contextualSpacing/>
              <w:rPr>
                <w:rFonts w:cs="Times New Roman"/>
                <w:b/>
                <w:sz w:val="28"/>
                <w:szCs w:val="28"/>
                <w:lang w:val="en-GB"/>
              </w:rPr>
            </w:pPr>
          </w:p>
        </w:tc>
      </w:tr>
    </w:tbl>
    <w:p w14:paraId="2F40D1A5"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where </w:t>
      </w:r>
      <w:proofErr w:type="spellStart"/>
      <w:r w:rsidRPr="00A30AE6">
        <w:rPr>
          <w:rFonts w:ascii="Times New Roman" w:hAnsi="Times New Roman"/>
          <w:color w:val="auto"/>
          <w:sz w:val="28"/>
          <w:szCs w:val="28"/>
          <w:lang w:val="en-GB"/>
        </w:rPr>
        <w:t>i</w:t>
      </w:r>
      <w:proofErr w:type="spellEnd"/>
      <w:r w:rsidRPr="00A30AE6">
        <w:rPr>
          <w:rFonts w:ascii="Times New Roman" w:hAnsi="Times New Roman"/>
          <w:color w:val="auto"/>
          <w:sz w:val="28"/>
          <w:szCs w:val="28"/>
          <w:lang w:val="en-GB"/>
        </w:rPr>
        <w:t xml:space="preserve"> is the number of independent variables in the final logistic regression model [24]. The number of independent variables in our model is 14, so the sample size according to this formula is 800 people.</w:t>
      </w:r>
    </w:p>
    <w:p w14:paraId="64B76428"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2.2. Statistical Analysis</w:t>
      </w:r>
    </w:p>
    <w:p w14:paraId="6A8A3BBA"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All statistical analyses were performed using SPSS 24.0 software (IBM Corp., New York, NY, USA). Descriptive analyses were used to describe sociodemographic </w:t>
      </w:r>
      <w:r w:rsidRPr="00A30AE6">
        <w:rPr>
          <w:rFonts w:ascii="Times New Roman" w:hAnsi="Times New Roman"/>
          <w:color w:val="auto"/>
          <w:sz w:val="28"/>
          <w:szCs w:val="28"/>
          <w:lang w:val="en-GB"/>
        </w:rPr>
        <w:lastRenderedPageBreak/>
        <w:t>variables, knowledge, intentions, and barriers to HPV vaccination, and data regarding HPV vaccination communication. Normality tests showed that the total knowledge scores were not normally distributed, so the Mann–Whitney U test and the Kruskal–</w:t>
      </w:r>
      <w:proofErr w:type="gramStart"/>
      <w:r w:rsidRPr="00A30AE6">
        <w:rPr>
          <w:rFonts w:ascii="Times New Roman" w:hAnsi="Times New Roman"/>
          <w:color w:val="auto"/>
          <w:sz w:val="28"/>
          <w:szCs w:val="28"/>
          <w:lang w:val="en-GB"/>
        </w:rPr>
        <w:t>Wallis</w:t>
      </w:r>
      <w:proofErr w:type="gramEnd"/>
      <w:r w:rsidRPr="00A30AE6">
        <w:rPr>
          <w:rFonts w:ascii="Times New Roman" w:hAnsi="Times New Roman"/>
          <w:color w:val="auto"/>
          <w:sz w:val="28"/>
          <w:szCs w:val="28"/>
          <w:lang w:val="en-GB"/>
        </w:rPr>
        <w:t xml:space="preserve"> test were used to compare the median and interquartile range (IQR) of knowledge scores across groups. Pearson’s chi-squared test was used to compare the proportion of correct answers and sources of information between participants within the ‘nurses vs. physicians’ and ‘low knowledge vs. high knowledge’ groups. Low-knowledge health professionals were defined as those who scored less than 11 on all knowledge assessment questions, whereas high-knowledge health professionals were defined as those who scored 11 or more. Binary logistic regression was used to assess the association between independent sociodemographic and professional correlates and the dependent variables of health professionals’ knowledge of HPV and the HPV vaccine and intention to recommend HPV vaccination. Odds ratios (ORs) with 95% confidence intervals (CIs) were calculated, and a </w:t>
      </w:r>
      <w:r w:rsidRPr="00A30AE6">
        <w:rPr>
          <w:rFonts w:ascii="Times New Roman" w:hAnsi="Times New Roman"/>
          <w:i/>
          <w:color w:val="auto"/>
          <w:sz w:val="28"/>
          <w:szCs w:val="28"/>
          <w:lang w:val="en-GB"/>
        </w:rPr>
        <w:t>p</w:t>
      </w:r>
      <w:r w:rsidRPr="00A30AE6">
        <w:rPr>
          <w:rFonts w:ascii="Times New Roman" w:hAnsi="Times New Roman"/>
          <w:color w:val="auto"/>
          <w:sz w:val="28"/>
          <w:szCs w:val="28"/>
          <w:lang w:val="en-GB"/>
        </w:rPr>
        <w:t>-value &lt;0.05 was considered statistically significant. This study was approved by the Ethics Committee of the Kazakhstan’s Medical University “KSPH” (No. 138 of 31 May 2021).</w:t>
      </w:r>
    </w:p>
    <w:p w14:paraId="54224FAC"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3. Results</w:t>
      </w:r>
    </w:p>
    <w:p w14:paraId="4357520D"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 xml:space="preserve">3.1. Sociodemographic Characteristics and Knowledge Scores </w:t>
      </w:r>
      <w:proofErr w:type="gramStart"/>
      <w:r w:rsidRPr="00A30AE6">
        <w:rPr>
          <w:rFonts w:cs="Times New Roman"/>
          <w:b/>
          <w:bCs/>
          <w:sz w:val="28"/>
          <w:szCs w:val="28"/>
          <w:lang w:val="en-GB"/>
        </w:rPr>
        <w:t>For</w:t>
      </w:r>
      <w:proofErr w:type="gramEnd"/>
      <w:r w:rsidRPr="00A30AE6">
        <w:rPr>
          <w:rFonts w:cs="Times New Roman"/>
          <w:b/>
          <w:bCs/>
          <w:sz w:val="28"/>
          <w:szCs w:val="28"/>
          <w:lang w:val="en-GB"/>
        </w:rPr>
        <w:t xml:space="preserve"> HPV and HPV Vaccination</w:t>
      </w:r>
    </w:p>
    <w:p w14:paraId="07F38B07"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A total of 1230 responses were received, of which 40 were excluded because they did not meet the inclusion criteria (37 did not work as health professionals, 3 did not meet citizenship requirements). This left 1189 responses from health professionals, both </w:t>
      </w:r>
      <w:r w:rsidRPr="00A30AE6">
        <w:rPr>
          <w:rFonts w:ascii="Times New Roman" w:hAnsi="Times New Roman"/>
          <w:bCs/>
          <w:color w:val="auto"/>
          <w:sz w:val="28"/>
          <w:szCs w:val="28"/>
          <w:lang w:val="en-GB"/>
        </w:rPr>
        <w:t>physicians</w:t>
      </w:r>
      <w:r w:rsidRPr="00A30AE6" w:rsidDel="002E4520">
        <w:rPr>
          <w:rFonts w:ascii="Times New Roman" w:hAnsi="Times New Roman"/>
          <w:color w:val="auto"/>
          <w:sz w:val="28"/>
          <w:szCs w:val="28"/>
          <w:lang w:val="en-GB"/>
        </w:rPr>
        <w:t xml:space="preserve"> </w:t>
      </w:r>
      <w:r w:rsidRPr="00A30AE6">
        <w:rPr>
          <w:rFonts w:ascii="Times New Roman" w:hAnsi="Times New Roman"/>
          <w:color w:val="auto"/>
          <w:sz w:val="28"/>
          <w:szCs w:val="28"/>
          <w:lang w:val="en-GB"/>
        </w:rPr>
        <w:t>and nurses, for analysis. The median age of the respondents was 37.0 years (IQR28.0–48.0). The detailed characteristics of the respondents, including their professional characteristics, are shown in Table 1, as are the median scores for knowledge of HPV and the HPV vaccine in the groups.</w:t>
      </w:r>
    </w:p>
    <w:p w14:paraId="252937E7" w14:textId="77777777" w:rsidR="00EE7FA5" w:rsidRPr="00A30AE6" w:rsidRDefault="00EE7FA5" w:rsidP="00226B35">
      <w:pPr>
        <w:pStyle w:val="MDPI41tablecaption"/>
        <w:tabs>
          <w:tab w:val="left" w:pos="709"/>
        </w:tabs>
        <w:spacing w:line="240" w:lineRule="auto"/>
        <w:ind w:left="284" w:firstLine="567"/>
        <w:contextualSpacing/>
        <w:jc w:val="both"/>
        <w:rPr>
          <w:rFonts w:ascii="Times New Roman" w:hAnsi="Times New Roman" w:cs="Times New Roman"/>
          <w:color w:val="auto"/>
          <w:sz w:val="28"/>
          <w:szCs w:val="28"/>
        </w:rPr>
      </w:pPr>
      <w:r w:rsidRPr="00A30AE6">
        <w:rPr>
          <w:rFonts w:ascii="Times New Roman" w:hAnsi="Times New Roman" w:cs="Times New Roman"/>
          <w:b/>
          <w:color w:val="auto"/>
          <w:sz w:val="28"/>
          <w:szCs w:val="28"/>
          <w:lang w:val="en-GB"/>
        </w:rPr>
        <w:t xml:space="preserve">Table 1. </w:t>
      </w:r>
      <w:r w:rsidRPr="00A30AE6">
        <w:rPr>
          <w:rFonts w:ascii="Times New Roman" w:hAnsi="Times New Roman" w:cs="Times New Roman"/>
          <w:color w:val="auto"/>
          <w:sz w:val="28"/>
          <w:szCs w:val="28"/>
          <w:lang w:val="en-GB"/>
        </w:rPr>
        <w:t>Sociodemographic data of study participants and HPV total knowledge score (median, IQR) (n = 1189).</w:t>
      </w:r>
    </w:p>
    <w:tbl>
      <w:tblPr>
        <w:tblStyle w:val="25"/>
        <w:tblW w:w="8788" w:type="dxa"/>
        <w:tblInd w:w="426"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921"/>
        <w:gridCol w:w="1417"/>
        <w:gridCol w:w="710"/>
        <w:gridCol w:w="1844"/>
        <w:gridCol w:w="1896"/>
      </w:tblGrid>
      <w:tr w:rsidR="00ED507A" w:rsidRPr="00A30AE6" w14:paraId="496633F6" w14:textId="77777777" w:rsidTr="00DB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5AD7CA61" w14:textId="77777777" w:rsidR="00F44801" w:rsidRPr="00A30AE6" w:rsidRDefault="00F44801" w:rsidP="00DB486E">
            <w:pPr>
              <w:tabs>
                <w:tab w:val="left" w:pos="709"/>
              </w:tabs>
              <w:autoSpaceDE w:val="0"/>
              <w:autoSpaceDN w:val="0"/>
              <w:ind w:left="0" w:firstLine="0"/>
              <w:contextualSpacing/>
              <w:rPr>
                <w:rFonts w:cs="Times New Roman"/>
                <w:sz w:val="28"/>
                <w:szCs w:val="28"/>
                <w:lang w:val="en-GB" w:eastAsia="ru-RU"/>
              </w:rPr>
            </w:pPr>
            <w:r w:rsidRPr="00A30AE6">
              <w:rPr>
                <w:rFonts w:cs="Times New Roman"/>
                <w:sz w:val="28"/>
                <w:szCs w:val="28"/>
                <w:lang w:val="en-GB" w:eastAsia="ru-RU"/>
              </w:rPr>
              <w:t>Characteristics</w:t>
            </w:r>
          </w:p>
        </w:tc>
        <w:tc>
          <w:tcPr>
            <w:tcW w:w="806" w:type="pct"/>
            <w:shd w:val="clear" w:color="auto" w:fill="auto"/>
            <w:vAlign w:val="center"/>
          </w:tcPr>
          <w:p w14:paraId="237BC4A1" w14:textId="77777777" w:rsidR="00F44801" w:rsidRPr="00A30AE6" w:rsidRDefault="00F44801" w:rsidP="00DB486E">
            <w:pPr>
              <w:tabs>
                <w:tab w:val="left" w:pos="709"/>
              </w:tabs>
              <w:autoSpaceDE w:val="0"/>
              <w:autoSpaceDN w:val="0"/>
              <w:ind w:left="0" w:firstLine="0"/>
              <w:contextualSpacing/>
              <w:cnfStyle w:val="100000000000" w:firstRow="1"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n</w:t>
            </w:r>
          </w:p>
        </w:tc>
        <w:tc>
          <w:tcPr>
            <w:tcW w:w="404" w:type="pct"/>
            <w:shd w:val="clear" w:color="auto" w:fill="auto"/>
            <w:vAlign w:val="center"/>
          </w:tcPr>
          <w:p w14:paraId="5E3322B6" w14:textId="77777777" w:rsidR="00F44801" w:rsidRPr="00A30AE6" w:rsidRDefault="00F44801" w:rsidP="00DB486E">
            <w:pPr>
              <w:tabs>
                <w:tab w:val="left" w:pos="709"/>
              </w:tabs>
              <w:autoSpaceDE w:val="0"/>
              <w:autoSpaceDN w:val="0"/>
              <w:ind w:left="0" w:firstLine="0"/>
              <w:contextualSpacing/>
              <w:cnfStyle w:val="100000000000" w:firstRow="1"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w:t>
            </w:r>
          </w:p>
        </w:tc>
        <w:tc>
          <w:tcPr>
            <w:tcW w:w="1049" w:type="pct"/>
            <w:shd w:val="clear" w:color="auto" w:fill="auto"/>
            <w:vAlign w:val="center"/>
          </w:tcPr>
          <w:p w14:paraId="6AC7923B" w14:textId="77777777" w:rsidR="00F44801" w:rsidRPr="00A30AE6" w:rsidRDefault="00F44801" w:rsidP="00DB486E">
            <w:pPr>
              <w:tabs>
                <w:tab w:val="left" w:pos="709"/>
              </w:tabs>
              <w:autoSpaceDE w:val="0"/>
              <w:autoSpaceDN w:val="0"/>
              <w:ind w:left="0"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Total Score, Me [Q1–Q3]</w:t>
            </w:r>
          </w:p>
        </w:tc>
        <w:tc>
          <w:tcPr>
            <w:tcW w:w="1079" w:type="pct"/>
            <w:shd w:val="clear" w:color="auto" w:fill="auto"/>
            <w:vAlign w:val="center"/>
          </w:tcPr>
          <w:p w14:paraId="0541D3C7" w14:textId="77777777" w:rsidR="00F44801" w:rsidRPr="00A30AE6" w:rsidRDefault="00F44801" w:rsidP="00DB486E">
            <w:pPr>
              <w:tabs>
                <w:tab w:val="left" w:pos="709"/>
              </w:tabs>
              <w:autoSpaceDE w:val="0"/>
              <w:autoSpaceDN w:val="0"/>
              <w:ind w:left="0"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i/>
                <w:sz w:val="28"/>
                <w:szCs w:val="28"/>
                <w:lang w:val="en-GB"/>
              </w:rPr>
              <w:t>p</w:t>
            </w:r>
            <w:r w:rsidRPr="00A30AE6">
              <w:rPr>
                <w:rFonts w:eastAsia="Calibri" w:cs="Times New Roman"/>
                <w:sz w:val="28"/>
                <w:szCs w:val="28"/>
                <w:lang w:val="en-GB"/>
              </w:rPr>
              <w:t>-Value *</w:t>
            </w:r>
          </w:p>
        </w:tc>
      </w:tr>
      <w:tr w:rsidR="00ED507A" w:rsidRPr="00A30AE6" w14:paraId="46558299"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70E446D2"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Age (Median, IQR)</w:t>
            </w:r>
          </w:p>
        </w:tc>
        <w:tc>
          <w:tcPr>
            <w:tcW w:w="806" w:type="pct"/>
            <w:shd w:val="clear" w:color="auto" w:fill="auto"/>
            <w:vAlign w:val="center"/>
          </w:tcPr>
          <w:p w14:paraId="007DDA0F"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37.0 [28.0–48.0]</w:t>
            </w:r>
          </w:p>
        </w:tc>
        <w:tc>
          <w:tcPr>
            <w:tcW w:w="404" w:type="pct"/>
            <w:shd w:val="clear" w:color="auto" w:fill="auto"/>
            <w:vAlign w:val="center"/>
          </w:tcPr>
          <w:p w14:paraId="772316F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1835C1D4"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61599FD4"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r>
      <w:tr w:rsidR="00ED507A" w:rsidRPr="00A30AE6" w14:paraId="5EDE8A21"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598007B7"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Gender</w:t>
            </w:r>
          </w:p>
        </w:tc>
        <w:tc>
          <w:tcPr>
            <w:tcW w:w="806" w:type="pct"/>
            <w:shd w:val="clear" w:color="auto" w:fill="auto"/>
            <w:vAlign w:val="center"/>
          </w:tcPr>
          <w:p w14:paraId="1FB4D30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7711257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67D7F3B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62AE96D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r>
      <w:tr w:rsidR="00ED507A" w:rsidRPr="00A30AE6" w14:paraId="6CCAFA9C"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1A65F8C5"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Female</w:t>
            </w:r>
          </w:p>
        </w:tc>
        <w:tc>
          <w:tcPr>
            <w:tcW w:w="806" w:type="pct"/>
            <w:shd w:val="clear" w:color="auto" w:fill="auto"/>
            <w:vAlign w:val="center"/>
          </w:tcPr>
          <w:p w14:paraId="55055CCE"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1045</w:t>
            </w:r>
          </w:p>
        </w:tc>
        <w:tc>
          <w:tcPr>
            <w:tcW w:w="404" w:type="pct"/>
            <w:shd w:val="clear" w:color="auto" w:fill="auto"/>
            <w:vAlign w:val="center"/>
          </w:tcPr>
          <w:p w14:paraId="49C6305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87.9</w:t>
            </w:r>
          </w:p>
        </w:tc>
        <w:tc>
          <w:tcPr>
            <w:tcW w:w="1049" w:type="pct"/>
            <w:shd w:val="clear" w:color="auto" w:fill="auto"/>
            <w:vAlign w:val="center"/>
          </w:tcPr>
          <w:p w14:paraId="533A3E58"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 xml:space="preserve">11.0 [7.0–14.0] </w:t>
            </w:r>
          </w:p>
        </w:tc>
        <w:tc>
          <w:tcPr>
            <w:tcW w:w="1079" w:type="pct"/>
            <w:shd w:val="clear" w:color="auto" w:fill="auto"/>
            <w:vAlign w:val="center"/>
          </w:tcPr>
          <w:p w14:paraId="7C7698A5"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0.234</w:t>
            </w:r>
          </w:p>
        </w:tc>
      </w:tr>
      <w:tr w:rsidR="00ED507A" w:rsidRPr="00A30AE6" w14:paraId="546566AE"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41FD1880"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Male</w:t>
            </w:r>
          </w:p>
        </w:tc>
        <w:tc>
          <w:tcPr>
            <w:tcW w:w="806" w:type="pct"/>
            <w:shd w:val="clear" w:color="auto" w:fill="auto"/>
            <w:vAlign w:val="center"/>
          </w:tcPr>
          <w:p w14:paraId="25A1BAA5"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144</w:t>
            </w:r>
          </w:p>
        </w:tc>
        <w:tc>
          <w:tcPr>
            <w:tcW w:w="404" w:type="pct"/>
            <w:shd w:val="clear" w:color="auto" w:fill="auto"/>
            <w:vAlign w:val="center"/>
          </w:tcPr>
          <w:p w14:paraId="4882251B"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12.1</w:t>
            </w:r>
          </w:p>
        </w:tc>
        <w:tc>
          <w:tcPr>
            <w:tcW w:w="1049" w:type="pct"/>
            <w:shd w:val="clear" w:color="auto" w:fill="auto"/>
            <w:vAlign w:val="center"/>
          </w:tcPr>
          <w:p w14:paraId="43D65C7E"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 xml:space="preserve">10.0 [7.0–14.0] </w:t>
            </w:r>
          </w:p>
        </w:tc>
        <w:tc>
          <w:tcPr>
            <w:tcW w:w="1079" w:type="pct"/>
            <w:shd w:val="clear" w:color="auto" w:fill="auto"/>
            <w:vAlign w:val="center"/>
          </w:tcPr>
          <w:p w14:paraId="11A725E4"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16F7570E"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51210CA8"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Place of residence</w:t>
            </w:r>
          </w:p>
        </w:tc>
        <w:tc>
          <w:tcPr>
            <w:tcW w:w="806" w:type="pct"/>
            <w:shd w:val="clear" w:color="auto" w:fill="auto"/>
            <w:vAlign w:val="center"/>
          </w:tcPr>
          <w:p w14:paraId="7BEF7500"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2C68776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3EB8EA81"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57093306"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r>
      <w:tr w:rsidR="00ED507A" w:rsidRPr="00A30AE6" w14:paraId="18A188A9"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29D380D0"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Rural</w:t>
            </w:r>
          </w:p>
        </w:tc>
        <w:tc>
          <w:tcPr>
            <w:tcW w:w="806" w:type="pct"/>
            <w:shd w:val="clear" w:color="auto" w:fill="auto"/>
            <w:vAlign w:val="center"/>
          </w:tcPr>
          <w:p w14:paraId="32018567"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475</w:t>
            </w:r>
          </w:p>
        </w:tc>
        <w:tc>
          <w:tcPr>
            <w:tcW w:w="404" w:type="pct"/>
            <w:shd w:val="clear" w:color="auto" w:fill="auto"/>
            <w:vAlign w:val="center"/>
          </w:tcPr>
          <w:p w14:paraId="7F679216"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39.9</w:t>
            </w:r>
          </w:p>
        </w:tc>
        <w:tc>
          <w:tcPr>
            <w:tcW w:w="1049" w:type="pct"/>
            <w:shd w:val="clear" w:color="auto" w:fill="auto"/>
            <w:vAlign w:val="center"/>
          </w:tcPr>
          <w:p w14:paraId="435C55BF"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10.0 [6.0–12.0]</w:t>
            </w:r>
          </w:p>
        </w:tc>
        <w:tc>
          <w:tcPr>
            <w:tcW w:w="1079" w:type="pct"/>
            <w:shd w:val="clear" w:color="auto" w:fill="auto"/>
            <w:vAlign w:val="center"/>
          </w:tcPr>
          <w:p w14:paraId="48524EB0"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721B7401"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08048341"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Urban</w:t>
            </w:r>
          </w:p>
        </w:tc>
        <w:tc>
          <w:tcPr>
            <w:tcW w:w="806" w:type="pct"/>
            <w:shd w:val="clear" w:color="auto" w:fill="auto"/>
            <w:vAlign w:val="center"/>
          </w:tcPr>
          <w:p w14:paraId="302C0F82"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714</w:t>
            </w:r>
          </w:p>
        </w:tc>
        <w:tc>
          <w:tcPr>
            <w:tcW w:w="404" w:type="pct"/>
            <w:shd w:val="clear" w:color="auto" w:fill="auto"/>
            <w:vAlign w:val="center"/>
          </w:tcPr>
          <w:p w14:paraId="255BBF3A"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60.1</w:t>
            </w:r>
          </w:p>
        </w:tc>
        <w:tc>
          <w:tcPr>
            <w:tcW w:w="1049" w:type="pct"/>
            <w:shd w:val="clear" w:color="auto" w:fill="auto"/>
            <w:vAlign w:val="center"/>
          </w:tcPr>
          <w:p w14:paraId="4BC3D51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11.0 [8.0–14.0]</w:t>
            </w:r>
          </w:p>
        </w:tc>
        <w:tc>
          <w:tcPr>
            <w:tcW w:w="1079" w:type="pct"/>
            <w:shd w:val="clear" w:color="auto" w:fill="auto"/>
            <w:vAlign w:val="center"/>
          </w:tcPr>
          <w:p w14:paraId="32D36020"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5884B43F"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223E360A"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Occupation</w:t>
            </w:r>
          </w:p>
        </w:tc>
        <w:tc>
          <w:tcPr>
            <w:tcW w:w="806" w:type="pct"/>
            <w:shd w:val="clear" w:color="auto" w:fill="auto"/>
            <w:vAlign w:val="center"/>
          </w:tcPr>
          <w:p w14:paraId="47ABD1D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259EAF8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53C18AC4"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42F5532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r>
      <w:tr w:rsidR="00ED507A" w:rsidRPr="00A30AE6" w14:paraId="11876D97"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7603B8FD"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Nurses</w:t>
            </w:r>
          </w:p>
        </w:tc>
        <w:tc>
          <w:tcPr>
            <w:tcW w:w="806" w:type="pct"/>
            <w:shd w:val="clear" w:color="auto" w:fill="auto"/>
            <w:vAlign w:val="center"/>
          </w:tcPr>
          <w:p w14:paraId="07DCB587"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591</w:t>
            </w:r>
          </w:p>
        </w:tc>
        <w:tc>
          <w:tcPr>
            <w:tcW w:w="404" w:type="pct"/>
            <w:shd w:val="clear" w:color="auto" w:fill="auto"/>
            <w:vAlign w:val="center"/>
          </w:tcPr>
          <w:p w14:paraId="392CBA02"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49.7</w:t>
            </w:r>
          </w:p>
        </w:tc>
        <w:tc>
          <w:tcPr>
            <w:tcW w:w="1049" w:type="pct"/>
            <w:shd w:val="clear" w:color="auto" w:fill="auto"/>
            <w:vAlign w:val="center"/>
          </w:tcPr>
          <w:p w14:paraId="03E8C0E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 xml:space="preserve">9.0 [5.0–11.0] </w:t>
            </w:r>
          </w:p>
        </w:tc>
        <w:tc>
          <w:tcPr>
            <w:tcW w:w="1079" w:type="pct"/>
            <w:shd w:val="clear" w:color="auto" w:fill="auto"/>
            <w:vAlign w:val="center"/>
          </w:tcPr>
          <w:p w14:paraId="133C75FF"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08D1D341"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1383E4F1"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Physicians</w:t>
            </w:r>
          </w:p>
        </w:tc>
        <w:tc>
          <w:tcPr>
            <w:tcW w:w="806" w:type="pct"/>
            <w:shd w:val="clear" w:color="auto" w:fill="auto"/>
            <w:vAlign w:val="center"/>
          </w:tcPr>
          <w:p w14:paraId="45F2B609"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598</w:t>
            </w:r>
          </w:p>
        </w:tc>
        <w:tc>
          <w:tcPr>
            <w:tcW w:w="404" w:type="pct"/>
            <w:shd w:val="clear" w:color="auto" w:fill="auto"/>
            <w:vAlign w:val="center"/>
          </w:tcPr>
          <w:p w14:paraId="0B3E51D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51.3</w:t>
            </w:r>
          </w:p>
        </w:tc>
        <w:tc>
          <w:tcPr>
            <w:tcW w:w="1049" w:type="pct"/>
            <w:shd w:val="clear" w:color="auto" w:fill="auto"/>
            <w:vAlign w:val="center"/>
          </w:tcPr>
          <w:p w14:paraId="70D72F8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13.0 [10.0–15.0]</w:t>
            </w:r>
          </w:p>
        </w:tc>
        <w:tc>
          <w:tcPr>
            <w:tcW w:w="1079" w:type="pct"/>
            <w:shd w:val="clear" w:color="auto" w:fill="auto"/>
            <w:vAlign w:val="center"/>
          </w:tcPr>
          <w:p w14:paraId="0A480AC5"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1DDF9C76"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74A2141D"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lastRenderedPageBreak/>
              <w:t>Work experience, years</w:t>
            </w:r>
          </w:p>
        </w:tc>
        <w:tc>
          <w:tcPr>
            <w:tcW w:w="806" w:type="pct"/>
            <w:shd w:val="clear" w:color="auto" w:fill="auto"/>
            <w:vAlign w:val="center"/>
          </w:tcPr>
          <w:p w14:paraId="08EAA2E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2C7785CE"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0054F12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55B50DCF"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r>
      <w:tr w:rsidR="00ED507A" w:rsidRPr="00A30AE6" w14:paraId="5023E269"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26823010"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0–4</w:t>
            </w:r>
          </w:p>
        </w:tc>
        <w:tc>
          <w:tcPr>
            <w:tcW w:w="806" w:type="pct"/>
            <w:shd w:val="clear" w:color="auto" w:fill="auto"/>
            <w:vAlign w:val="center"/>
          </w:tcPr>
          <w:p w14:paraId="6B7A9D71"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316</w:t>
            </w:r>
          </w:p>
        </w:tc>
        <w:tc>
          <w:tcPr>
            <w:tcW w:w="404" w:type="pct"/>
            <w:shd w:val="clear" w:color="auto" w:fill="auto"/>
            <w:vAlign w:val="center"/>
          </w:tcPr>
          <w:p w14:paraId="59F6EAC4"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26.6</w:t>
            </w:r>
          </w:p>
        </w:tc>
        <w:tc>
          <w:tcPr>
            <w:tcW w:w="1049" w:type="pct"/>
            <w:shd w:val="clear" w:color="auto" w:fill="auto"/>
            <w:vAlign w:val="center"/>
          </w:tcPr>
          <w:p w14:paraId="70993EA3"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9.0 [5.0–13.0]</w:t>
            </w:r>
          </w:p>
        </w:tc>
        <w:tc>
          <w:tcPr>
            <w:tcW w:w="1079" w:type="pct"/>
            <w:shd w:val="clear" w:color="auto" w:fill="auto"/>
            <w:vAlign w:val="center"/>
          </w:tcPr>
          <w:p w14:paraId="4204E076"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6BA1C4F2"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0BB1C44B"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5–10</w:t>
            </w:r>
          </w:p>
        </w:tc>
        <w:tc>
          <w:tcPr>
            <w:tcW w:w="806" w:type="pct"/>
            <w:shd w:val="clear" w:color="auto" w:fill="auto"/>
            <w:vAlign w:val="center"/>
          </w:tcPr>
          <w:p w14:paraId="3DC4252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230</w:t>
            </w:r>
          </w:p>
        </w:tc>
        <w:tc>
          <w:tcPr>
            <w:tcW w:w="404" w:type="pct"/>
            <w:shd w:val="clear" w:color="auto" w:fill="auto"/>
            <w:vAlign w:val="center"/>
          </w:tcPr>
          <w:p w14:paraId="28D2DE1B"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19.3</w:t>
            </w:r>
          </w:p>
        </w:tc>
        <w:tc>
          <w:tcPr>
            <w:tcW w:w="1049" w:type="pct"/>
            <w:shd w:val="clear" w:color="auto" w:fill="auto"/>
            <w:vAlign w:val="center"/>
          </w:tcPr>
          <w:p w14:paraId="3C9F7279"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11.0 [7.0–14.0]</w:t>
            </w:r>
          </w:p>
        </w:tc>
        <w:tc>
          <w:tcPr>
            <w:tcW w:w="1079" w:type="pct"/>
            <w:shd w:val="clear" w:color="auto" w:fill="auto"/>
            <w:vAlign w:val="center"/>
          </w:tcPr>
          <w:p w14:paraId="4BF75C6E"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358ADF89"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80D61B7"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10–20</w:t>
            </w:r>
          </w:p>
        </w:tc>
        <w:tc>
          <w:tcPr>
            <w:tcW w:w="806" w:type="pct"/>
            <w:shd w:val="clear" w:color="auto" w:fill="auto"/>
            <w:vAlign w:val="center"/>
          </w:tcPr>
          <w:p w14:paraId="746A6F3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298</w:t>
            </w:r>
          </w:p>
        </w:tc>
        <w:tc>
          <w:tcPr>
            <w:tcW w:w="404" w:type="pct"/>
            <w:shd w:val="clear" w:color="auto" w:fill="auto"/>
            <w:vAlign w:val="center"/>
          </w:tcPr>
          <w:p w14:paraId="323A551F"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25.1</w:t>
            </w:r>
          </w:p>
        </w:tc>
        <w:tc>
          <w:tcPr>
            <w:tcW w:w="1049" w:type="pct"/>
            <w:shd w:val="clear" w:color="auto" w:fill="auto"/>
            <w:vAlign w:val="center"/>
          </w:tcPr>
          <w:p w14:paraId="02E057B6"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12.0 [9.0–14.0]</w:t>
            </w:r>
          </w:p>
        </w:tc>
        <w:tc>
          <w:tcPr>
            <w:tcW w:w="1079" w:type="pct"/>
            <w:shd w:val="clear" w:color="auto" w:fill="auto"/>
            <w:vAlign w:val="center"/>
          </w:tcPr>
          <w:p w14:paraId="7391A599"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4744D7B3"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2BAE6C67"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More than 20 years</w:t>
            </w:r>
          </w:p>
        </w:tc>
        <w:tc>
          <w:tcPr>
            <w:tcW w:w="806" w:type="pct"/>
            <w:shd w:val="clear" w:color="auto" w:fill="auto"/>
            <w:vAlign w:val="center"/>
          </w:tcPr>
          <w:p w14:paraId="5D8178E4"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345</w:t>
            </w:r>
          </w:p>
        </w:tc>
        <w:tc>
          <w:tcPr>
            <w:tcW w:w="404" w:type="pct"/>
            <w:shd w:val="clear" w:color="auto" w:fill="auto"/>
            <w:vAlign w:val="center"/>
          </w:tcPr>
          <w:p w14:paraId="4B07BBF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29</w:t>
            </w:r>
          </w:p>
        </w:tc>
        <w:tc>
          <w:tcPr>
            <w:tcW w:w="1049" w:type="pct"/>
            <w:shd w:val="clear" w:color="auto" w:fill="auto"/>
            <w:vAlign w:val="center"/>
          </w:tcPr>
          <w:p w14:paraId="02C3A7B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11.0 [8.0–14.0]</w:t>
            </w:r>
          </w:p>
        </w:tc>
        <w:tc>
          <w:tcPr>
            <w:tcW w:w="1079" w:type="pct"/>
            <w:shd w:val="clear" w:color="auto" w:fill="auto"/>
            <w:vAlign w:val="center"/>
          </w:tcPr>
          <w:p w14:paraId="2706B46F"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03FA772D"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713C28C"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Medical organization type</w:t>
            </w:r>
          </w:p>
        </w:tc>
        <w:tc>
          <w:tcPr>
            <w:tcW w:w="806" w:type="pct"/>
            <w:shd w:val="clear" w:color="auto" w:fill="auto"/>
            <w:vAlign w:val="center"/>
          </w:tcPr>
          <w:p w14:paraId="0C1B4A82"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0E0601F2"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1785548B"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710911B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r>
      <w:tr w:rsidR="00ED507A" w:rsidRPr="00A30AE6" w14:paraId="23FD45D2"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ABAA209"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Primary medicine organisation</w:t>
            </w:r>
          </w:p>
        </w:tc>
        <w:tc>
          <w:tcPr>
            <w:tcW w:w="806" w:type="pct"/>
            <w:shd w:val="clear" w:color="auto" w:fill="auto"/>
            <w:vAlign w:val="center"/>
          </w:tcPr>
          <w:p w14:paraId="24E6FEF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799</w:t>
            </w:r>
          </w:p>
        </w:tc>
        <w:tc>
          <w:tcPr>
            <w:tcW w:w="404" w:type="pct"/>
            <w:shd w:val="clear" w:color="auto" w:fill="auto"/>
            <w:vAlign w:val="center"/>
          </w:tcPr>
          <w:p w14:paraId="4CCF7549"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67.2</w:t>
            </w:r>
          </w:p>
        </w:tc>
        <w:tc>
          <w:tcPr>
            <w:tcW w:w="1049" w:type="pct"/>
            <w:shd w:val="clear" w:color="auto" w:fill="auto"/>
            <w:vAlign w:val="center"/>
          </w:tcPr>
          <w:p w14:paraId="4DD35686"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11.0 [8.0–14.0]</w:t>
            </w:r>
          </w:p>
        </w:tc>
        <w:tc>
          <w:tcPr>
            <w:tcW w:w="1079" w:type="pct"/>
            <w:shd w:val="clear" w:color="auto" w:fill="auto"/>
            <w:vAlign w:val="center"/>
          </w:tcPr>
          <w:p w14:paraId="3FAB26D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2C908929"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466C429C"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Inpatient medical organisation</w:t>
            </w:r>
          </w:p>
        </w:tc>
        <w:tc>
          <w:tcPr>
            <w:tcW w:w="806" w:type="pct"/>
            <w:shd w:val="clear" w:color="auto" w:fill="auto"/>
            <w:vAlign w:val="center"/>
          </w:tcPr>
          <w:p w14:paraId="424432CA"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390</w:t>
            </w:r>
          </w:p>
        </w:tc>
        <w:tc>
          <w:tcPr>
            <w:tcW w:w="404" w:type="pct"/>
            <w:shd w:val="clear" w:color="auto" w:fill="auto"/>
            <w:vAlign w:val="center"/>
          </w:tcPr>
          <w:p w14:paraId="4D5D3A3C"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32.8</w:t>
            </w:r>
          </w:p>
        </w:tc>
        <w:tc>
          <w:tcPr>
            <w:tcW w:w="1049" w:type="pct"/>
            <w:shd w:val="clear" w:color="auto" w:fill="auto"/>
            <w:vAlign w:val="center"/>
          </w:tcPr>
          <w:p w14:paraId="0C8FFB3F"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10.0 [6.0–13.0]</w:t>
            </w:r>
          </w:p>
        </w:tc>
        <w:tc>
          <w:tcPr>
            <w:tcW w:w="1079" w:type="pct"/>
            <w:shd w:val="clear" w:color="auto" w:fill="auto"/>
            <w:vAlign w:val="center"/>
          </w:tcPr>
          <w:p w14:paraId="0AA66580"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15A02E6E"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FEAC36F"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Specialty</w:t>
            </w:r>
          </w:p>
        </w:tc>
        <w:tc>
          <w:tcPr>
            <w:tcW w:w="806" w:type="pct"/>
            <w:shd w:val="clear" w:color="auto" w:fill="auto"/>
            <w:vAlign w:val="center"/>
          </w:tcPr>
          <w:p w14:paraId="2C58557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404" w:type="pct"/>
            <w:shd w:val="clear" w:color="auto" w:fill="auto"/>
            <w:vAlign w:val="center"/>
          </w:tcPr>
          <w:p w14:paraId="53D45FEB"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1570AD77"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1EBB61B5"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r>
      <w:tr w:rsidR="00ED507A" w:rsidRPr="00A30AE6" w14:paraId="09F60C42"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D21E4FD"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General practice</w:t>
            </w:r>
          </w:p>
        </w:tc>
        <w:tc>
          <w:tcPr>
            <w:tcW w:w="806" w:type="pct"/>
            <w:shd w:val="clear" w:color="auto" w:fill="auto"/>
            <w:vAlign w:val="center"/>
          </w:tcPr>
          <w:p w14:paraId="585A8C22"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201</w:t>
            </w:r>
          </w:p>
        </w:tc>
        <w:tc>
          <w:tcPr>
            <w:tcW w:w="404" w:type="pct"/>
            <w:shd w:val="clear" w:color="auto" w:fill="auto"/>
            <w:vAlign w:val="center"/>
          </w:tcPr>
          <w:p w14:paraId="24BEE678"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16.9</w:t>
            </w:r>
          </w:p>
        </w:tc>
        <w:tc>
          <w:tcPr>
            <w:tcW w:w="1049" w:type="pct"/>
            <w:shd w:val="clear" w:color="auto" w:fill="auto"/>
            <w:vAlign w:val="center"/>
          </w:tcPr>
          <w:p w14:paraId="4A9C5592"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10.0 [6.0–13.0]</w:t>
            </w:r>
          </w:p>
        </w:tc>
        <w:tc>
          <w:tcPr>
            <w:tcW w:w="1079" w:type="pct"/>
            <w:shd w:val="clear" w:color="auto" w:fill="auto"/>
            <w:vAlign w:val="center"/>
          </w:tcPr>
          <w:p w14:paraId="6A8BA2EB"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35BFE4A3"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F40EF42"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Obstetrics and gynaecology</w:t>
            </w:r>
          </w:p>
        </w:tc>
        <w:tc>
          <w:tcPr>
            <w:tcW w:w="806" w:type="pct"/>
            <w:shd w:val="clear" w:color="auto" w:fill="auto"/>
            <w:vAlign w:val="center"/>
          </w:tcPr>
          <w:p w14:paraId="3927820E"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194</w:t>
            </w:r>
          </w:p>
        </w:tc>
        <w:tc>
          <w:tcPr>
            <w:tcW w:w="404" w:type="pct"/>
            <w:shd w:val="clear" w:color="auto" w:fill="auto"/>
            <w:vAlign w:val="center"/>
          </w:tcPr>
          <w:p w14:paraId="3BB52D1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16.3</w:t>
            </w:r>
          </w:p>
        </w:tc>
        <w:tc>
          <w:tcPr>
            <w:tcW w:w="1049" w:type="pct"/>
            <w:shd w:val="clear" w:color="auto" w:fill="auto"/>
            <w:vAlign w:val="center"/>
          </w:tcPr>
          <w:p w14:paraId="308F1183"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14.0 [11.0–16.0]</w:t>
            </w:r>
          </w:p>
        </w:tc>
        <w:tc>
          <w:tcPr>
            <w:tcW w:w="1079" w:type="pct"/>
            <w:shd w:val="clear" w:color="auto" w:fill="auto"/>
            <w:vAlign w:val="center"/>
          </w:tcPr>
          <w:p w14:paraId="7B9F9FB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13FB850E"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1DB30614"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 xml:space="preserve">Other specialties </w:t>
            </w:r>
          </w:p>
        </w:tc>
        <w:tc>
          <w:tcPr>
            <w:tcW w:w="806" w:type="pct"/>
            <w:shd w:val="clear" w:color="auto" w:fill="auto"/>
            <w:vAlign w:val="center"/>
          </w:tcPr>
          <w:p w14:paraId="77FCDDF7"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794</w:t>
            </w:r>
          </w:p>
        </w:tc>
        <w:tc>
          <w:tcPr>
            <w:tcW w:w="404" w:type="pct"/>
            <w:shd w:val="clear" w:color="auto" w:fill="auto"/>
            <w:vAlign w:val="center"/>
          </w:tcPr>
          <w:p w14:paraId="3ADC4F7B"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66.8</w:t>
            </w:r>
          </w:p>
        </w:tc>
        <w:tc>
          <w:tcPr>
            <w:tcW w:w="1049" w:type="pct"/>
            <w:shd w:val="clear" w:color="auto" w:fill="auto"/>
            <w:vAlign w:val="center"/>
          </w:tcPr>
          <w:p w14:paraId="30E1FA2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10.0 [6.5–13.0]</w:t>
            </w:r>
          </w:p>
        </w:tc>
        <w:tc>
          <w:tcPr>
            <w:tcW w:w="1079" w:type="pct"/>
            <w:shd w:val="clear" w:color="auto" w:fill="auto"/>
            <w:vAlign w:val="center"/>
          </w:tcPr>
          <w:p w14:paraId="684757AD"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765B3" w14:paraId="4D73BB35"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332C3192"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Would you recommend HPV vaccination to your patients?</w:t>
            </w:r>
          </w:p>
        </w:tc>
        <w:tc>
          <w:tcPr>
            <w:tcW w:w="806" w:type="pct"/>
            <w:shd w:val="clear" w:color="auto" w:fill="auto"/>
            <w:vAlign w:val="center"/>
          </w:tcPr>
          <w:p w14:paraId="41766C74"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404" w:type="pct"/>
            <w:shd w:val="clear" w:color="auto" w:fill="auto"/>
            <w:vAlign w:val="center"/>
          </w:tcPr>
          <w:p w14:paraId="772B83BE"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049" w:type="pct"/>
            <w:shd w:val="clear" w:color="auto" w:fill="auto"/>
            <w:vAlign w:val="center"/>
          </w:tcPr>
          <w:p w14:paraId="5B69F58D"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079" w:type="pct"/>
            <w:shd w:val="clear" w:color="auto" w:fill="auto"/>
            <w:vAlign w:val="center"/>
          </w:tcPr>
          <w:p w14:paraId="0AFE00D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7D7FC589"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6BE1BE70"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No</w:t>
            </w:r>
          </w:p>
        </w:tc>
        <w:tc>
          <w:tcPr>
            <w:tcW w:w="806" w:type="pct"/>
            <w:shd w:val="clear" w:color="auto" w:fill="auto"/>
            <w:vAlign w:val="center"/>
          </w:tcPr>
          <w:p w14:paraId="4E53B4E4"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cs="Times New Roman"/>
                <w:sz w:val="28"/>
                <w:szCs w:val="28"/>
                <w:lang w:val="en-GB" w:eastAsia="ru-RU"/>
              </w:rPr>
              <w:t>326</w:t>
            </w:r>
          </w:p>
        </w:tc>
        <w:tc>
          <w:tcPr>
            <w:tcW w:w="404" w:type="pct"/>
            <w:shd w:val="clear" w:color="auto" w:fill="auto"/>
            <w:vAlign w:val="center"/>
          </w:tcPr>
          <w:p w14:paraId="7C4F5F5F"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cs="Times New Roman"/>
                <w:sz w:val="28"/>
                <w:szCs w:val="28"/>
                <w:lang w:val="en-GB" w:eastAsia="ru-RU"/>
              </w:rPr>
              <w:t>27.4</w:t>
            </w:r>
          </w:p>
        </w:tc>
        <w:tc>
          <w:tcPr>
            <w:tcW w:w="1049" w:type="pct"/>
            <w:shd w:val="clear" w:color="auto" w:fill="auto"/>
            <w:vAlign w:val="center"/>
          </w:tcPr>
          <w:p w14:paraId="0C0AC9D5"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cs="Times New Roman"/>
                <w:sz w:val="28"/>
                <w:szCs w:val="28"/>
                <w:lang w:val="en-GB" w:eastAsia="ru-RU"/>
              </w:rPr>
              <w:t>8.0 [4.0–11.0]</w:t>
            </w:r>
          </w:p>
        </w:tc>
        <w:tc>
          <w:tcPr>
            <w:tcW w:w="1079" w:type="pct"/>
            <w:shd w:val="clear" w:color="auto" w:fill="auto"/>
            <w:vAlign w:val="center"/>
          </w:tcPr>
          <w:p w14:paraId="14EDAFD9"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&lt;0.001</w:t>
            </w:r>
          </w:p>
        </w:tc>
      </w:tr>
      <w:tr w:rsidR="00ED507A" w:rsidRPr="00A30AE6" w14:paraId="57EC1E6F" w14:textId="77777777" w:rsidTr="00D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29CA1155"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Yes</w:t>
            </w:r>
          </w:p>
        </w:tc>
        <w:tc>
          <w:tcPr>
            <w:tcW w:w="806" w:type="pct"/>
            <w:shd w:val="clear" w:color="auto" w:fill="auto"/>
            <w:vAlign w:val="center"/>
          </w:tcPr>
          <w:p w14:paraId="4807A765"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cs="Times New Roman"/>
                <w:sz w:val="28"/>
                <w:szCs w:val="28"/>
                <w:lang w:val="en-GB" w:eastAsia="ru-RU"/>
              </w:rPr>
              <w:t>863</w:t>
            </w:r>
          </w:p>
        </w:tc>
        <w:tc>
          <w:tcPr>
            <w:tcW w:w="404" w:type="pct"/>
            <w:shd w:val="clear" w:color="auto" w:fill="auto"/>
            <w:vAlign w:val="center"/>
          </w:tcPr>
          <w:p w14:paraId="68ADAC66"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cs="Times New Roman"/>
                <w:sz w:val="28"/>
                <w:szCs w:val="28"/>
                <w:lang w:val="en-GB" w:eastAsia="ru-RU"/>
              </w:rPr>
              <w:t>72.6</w:t>
            </w:r>
          </w:p>
        </w:tc>
        <w:tc>
          <w:tcPr>
            <w:tcW w:w="1049" w:type="pct"/>
            <w:shd w:val="clear" w:color="auto" w:fill="auto"/>
            <w:vAlign w:val="center"/>
          </w:tcPr>
          <w:p w14:paraId="69BBB5AB"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r w:rsidRPr="00A30AE6">
              <w:rPr>
                <w:rFonts w:cs="Times New Roman"/>
                <w:sz w:val="28"/>
                <w:szCs w:val="28"/>
                <w:lang w:val="en-GB" w:eastAsia="ru-RU"/>
              </w:rPr>
              <w:t>12.0 [8.5–14.0]</w:t>
            </w:r>
          </w:p>
        </w:tc>
        <w:tc>
          <w:tcPr>
            <w:tcW w:w="1079" w:type="pct"/>
            <w:shd w:val="clear" w:color="auto" w:fill="auto"/>
            <w:vAlign w:val="center"/>
          </w:tcPr>
          <w:p w14:paraId="6135618C" w14:textId="77777777" w:rsidR="00F44801" w:rsidRPr="00A30AE6" w:rsidRDefault="00F44801" w:rsidP="00DB486E">
            <w:pPr>
              <w:tabs>
                <w:tab w:val="left" w:pos="709"/>
              </w:tabs>
              <w:autoSpaceDE w:val="0"/>
              <w:autoSpaceDN w:val="0"/>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28"/>
                <w:szCs w:val="28"/>
                <w:lang w:val="en-GB" w:eastAsia="ru-RU"/>
              </w:rPr>
            </w:pPr>
          </w:p>
        </w:tc>
      </w:tr>
      <w:tr w:rsidR="00ED507A" w:rsidRPr="00A30AE6" w14:paraId="2208CCFC" w14:textId="77777777" w:rsidTr="00DB486E">
        <w:tc>
          <w:tcPr>
            <w:cnfStyle w:val="001000000000" w:firstRow="0" w:lastRow="0" w:firstColumn="1" w:lastColumn="0" w:oddVBand="0" w:evenVBand="0" w:oddHBand="0" w:evenHBand="0" w:firstRowFirstColumn="0" w:firstRowLastColumn="0" w:lastRowFirstColumn="0" w:lastRowLastColumn="0"/>
            <w:tcW w:w="1662" w:type="pct"/>
            <w:shd w:val="clear" w:color="auto" w:fill="auto"/>
            <w:vAlign w:val="center"/>
          </w:tcPr>
          <w:p w14:paraId="18587BB7" w14:textId="77777777" w:rsidR="00F44801" w:rsidRPr="00A57671" w:rsidRDefault="00F44801" w:rsidP="00DB486E">
            <w:pPr>
              <w:tabs>
                <w:tab w:val="left" w:pos="709"/>
              </w:tabs>
              <w:autoSpaceDE w:val="0"/>
              <w:autoSpaceDN w:val="0"/>
              <w:ind w:left="0" w:firstLine="0"/>
              <w:contextualSpacing/>
              <w:rPr>
                <w:rFonts w:cs="Times New Roman"/>
                <w:b w:val="0"/>
                <w:bCs w:val="0"/>
                <w:sz w:val="28"/>
                <w:szCs w:val="28"/>
                <w:lang w:val="en-GB" w:eastAsia="ru-RU"/>
              </w:rPr>
            </w:pPr>
            <w:r w:rsidRPr="00A57671">
              <w:rPr>
                <w:rFonts w:cs="Times New Roman"/>
                <w:b w:val="0"/>
                <w:bCs w:val="0"/>
                <w:sz w:val="28"/>
                <w:szCs w:val="28"/>
                <w:lang w:val="en-GB" w:eastAsia="ru-RU"/>
              </w:rPr>
              <w:t>Total knowledge score, median [IQR]</w:t>
            </w:r>
          </w:p>
        </w:tc>
        <w:tc>
          <w:tcPr>
            <w:tcW w:w="806" w:type="pct"/>
            <w:shd w:val="clear" w:color="auto" w:fill="auto"/>
            <w:vAlign w:val="center"/>
          </w:tcPr>
          <w:p w14:paraId="158EEAD5"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r w:rsidRPr="00A30AE6">
              <w:rPr>
                <w:rFonts w:eastAsia="Calibri" w:cs="Times New Roman"/>
                <w:sz w:val="28"/>
                <w:szCs w:val="28"/>
                <w:lang w:val="en-GB"/>
              </w:rPr>
              <w:t>11.0 [7.0–14.0]</w:t>
            </w:r>
          </w:p>
        </w:tc>
        <w:tc>
          <w:tcPr>
            <w:tcW w:w="404" w:type="pct"/>
            <w:shd w:val="clear" w:color="auto" w:fill="auto"/>
            <w:vAlign w:val="center"/>
          </w:tcPr>
          <w:p w14:paraId="26D3AE92"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49" w:type="pct"/>
            <w:shd w:val="clear" w:color="auto" w:fill="auto"/>
            <w:vAlign w:val="center"/>
          </w:tcPr>
          <w:p w14:paraId="21DCCB91"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c>
          <w:tcPr>
            <w:tcW w:w="1079" w:type="pct"/>
            <w:shd w:val="clear" w:color="auto" w:fill="auto"/>
            <w:vAlign w:val="center"/>
          </w:tcPr>
          <w:p w14:paraId="2E7A39D1" w14:textId="77777777" w:rsidR="00F44801" w:rsidRPr="00A30AE6" w:rsidRDefault="00F44801" w:rsidP="00DB486E">
            <w:pPr>
              <w:tabs>
                <w:tab w:val="left" w:pos="709"/>
              </w:tabs>
              <w:autoSpaceDE w:val="0"/>
              <w:autoSpaceDN w:val="0"/>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sz w:val="28"/>
                <w:szCs w:val="28"/>
                <w:lang w:val="en-GB" w:eastAsia="ru-RU"/>
              </w:rPr>
            </w:pPr>
          </w:p>
        </w:tc>
      </w:tr>
    </w:tbl>
    <w:p w14:paraId="25CFBA4D" w14:textId="77777777" w:rsidR="00A57671" w:rsidRDefault="00A57671" w:rsidP="00226B35">
      <w:pPr>
        <w:pStyle w:val="MDPI43tablefooter"/>
        <w:tabs>
          <w:tab w:val="left" w:pos="709"/>
        </w:tabs>
        <w:spacing w:after="240" w:line="240" w:lineRule="auto"/>
        <w:ind w:left="284" w:firstLine="567"/>
        <w:contextualSpacing/>
        <w:rPr>
          <w:rFonts w:ascii="Times New Roman" w:hAnsi="Times New Roman" w:cs="Times New Roman"/>
          <w:color w:val="auto"/>
          <w:sz w:val="28"/>
          <w:szCs w:val="28"/>
          <w:lang w:val="en-GB"/>
        </w:rPr>
      </w:pPr>
    </w:p>
    <w:p w14:paraId="65243675" w14:textId="14E16440" w:rsidR="00EE7FA5" w:rsidRPr="00A30AE6" w:rsidRDefault="00EE7FA5" w:rsidP="00226B35">
      <w:pPr>
        <w:pStyle w:val="MDPI43tablefooter"/>
        <w:tabs>
          <w:tab w:val="left" w:pos="709"/>
        </w:tabs>
        <w:spacing w:after="240" w:line="240" w:lineRule="auto"/>
        <w:ind w:left="284" w:firstLine="567"/>
        <w:contextualSpacing/>
        <w:rPr>
          <w:rFonts w:ascii="Times New Roman" w:hAnsi="Times New Roman" w:cs="Times New Roman"/>
          <w:color w:val="auto"/>
          <w:sz w:val="28"/>
          <w:szCs w:val="28"/>
          <w:lang w:val="en-GB"/>
        </w:rPr>
      </w:pPr>
      <w:r w:rsidRPr="00A30AE6">
        <w:rPr>
          <w:rFonts w:ascii="Times New Roman" w:hAnsi="Times New Roman" w:cs="Times New Roman"/>
          <w:color w:val="auto"/>
          <w:sz w:val="28"/>
          <w:szCs w:val="28"/>
          <w:lang w:val="en-GB"/>
        </w:rPr>
        <w:t>* Mann–Whitney U test and Kruskal–</w:t>
      </w:r>
      <w:proofErr w:type="gramStart"/>
      <w:r w:rsidRPr="00A30AE6">
        <w:rPr>
          <w:rFonts w:ascii="Times New Roman" w:hAnsi="Times New Roman" w:cs="Times New Roman"/>
          <w:color w:val="auto"/>
          <w:sz w:val="28"/>
          <w:szCs w:val="28"/>
          <w:lang w:val="en-GB"/>
        </w:rPr>
        <w:t>Wallis</w:t>
      </w:r>
      <w:proofErr w:type="gramEnd"/>
      <w:r w:rsidRPr="00A30AE6">
        <w:rPr>
          <w:rFonts w:ascii="Times New Roman" w:hAnsi="Times New Roman" w:cs="Times New Roman"/>
          <w:color w:val="auto"/>
          <w:sz w:val="28"/>
          <w:szCs w:val="28"/>
          <w:lang w:val="en-GB"/>
        </w:rPr>
        <w:t xml:space="preserve"> test were applied.</w:t>
      </w:r>
    </w:p>
    <w:p w14:paraId="394A1241"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3.2. Knowledge of HPV and HPV Vaccine Among Healthcare Professionals</w:t>
      </w:r>
    </w:p>
    <w:p w14:paraId="69AB0E32"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The median score for knowledge of HPV and the HPV vaccine among healthcare professionals in Kazakhstan was 11.0 [7.0–14.0] points (median, IQR) out of a maximum of 18 points. A high level of knowledge (defined as a percentage of correct responses of over 80%) was demonstrated by 17.1% of healthcare professionals. Physicians had significantly higher knowledge scores than nurses (13.0 vs. 9.0, </w:t>
      </w:r>
      <w:r w:rsidRPr="00A30AE6">
        <w:rPr>
          <w:rFonts w:ascii="Times New Roman" w:hAnsi="Times New Roman"/>
          <w:i/>
          <w:color w:val="auto"/>
          <w:sz w:val="28"/>
          <w:szCs w:val="28"/>
          <w:lang w:val="en-GB"/>
        </w:rPr>
        <w:t xml:space="preserve">p </w:t>
      </w:r>
      <w:r w:rsidRPr="00A30AE6">
        <w:rPr>
          <w:rFonts w:ascii="Times New Roman" w:hAnsi="Times New Roman"/>
          <w:color w:val="auto"/>
          <w:sz w:val="28"/>
          <w:szCs w:val="28"/>
          <w:lang w:val="en-GB"/>
        </w:rPr>
        <w:t>&lt;</w:t>
      </w:r>
      <w:r w:rsidRPr="00A30AE6">
        <w:rPr>
          <w:rFonts w:ascii="Times New Roman" w:hAnsi="Times New Roman"/>
          <w:i/>
          <w:color w:val="auto"/>
          <w:sz w:val="28"/>
          <w:szCs w:val="28"/>
          <w:lang w:val="en-GB"/>
        </w:rPr>
        <w:t xml:space="preserve"> </w:t>
      </w:r>
      <w:r w:rsidRPr="00A30AE6">
        <w:rPr>
          <w:rFonts w:ascii="Times New Roman" w:hAnsi="Times New Roman"/>
          <w:color w:val="auto"/>
          <w:sz w:val="28"/>
          <w:szCs w:val="28"/>
          <w:lang w:val="en-GB"/>
        </w:rPr>
        <w:t xml:space="preserve">0.001), and primary care workers outperformed hospital staff (11.0 vs. 10.0, </w:t>
      </w:r>
      <w:r w:rsidRPr="00A30AE6">
        <w:rPr>
          <w:rFonts w:ascii="Times New Roman" w:hAnsi="Times New Roman"/>
          <w:i/>
          <w:color w:val="auto"/>
          <w:sz w:val="28"/>
          <w:szCs w:val="28"/>
          <w:lang w:val="en-GB"/>
        </w:rPr>
        <w:t xml:space="preserve">p </w:t>
      </w:r>
      <w:r w:rsidRPr="00A30AE6">
        <w:rPr>
          <w:rFonts w:ascii="Times New Roman" w:hAnsi="Times New Roman"/>
          <w:color w:val="auto"/>
          <w:sz w:val="28"/>
          <w:szCs w:val="28"/>
          <w:lang w:val="en-GB"/>
        </w:rPr>
        <w:t>&lt;</w:t>
      </w:r>
      <w:r w:rsidRPr="00A30AE6">
        <w:rPr>
          <w:rFonts w:ascii="Times New Roman" w:hAnsi="Times New Roman"/>
          <w:i/>
          <w:color w:val="auto"/>
          <w:sz w:val="28"/>
          <w:szCs w:val="28"/>
          <w:lang w:val="en-GB"/>
        </w:rPr>
        <w:t xml:space="preserve"> </w:t>
      </w:r>
      <w:r w:rsidRPr="00A30AE6">
        <w:rPr>
          <w:rFonts w:ascii="Times New Roman" w:hAnsi="Times New Roman"/>
          <w:color w:val="auto"/>
          <w:sz w:val="28"/>
          <w:szCs w:val="28"/>
          <w:lang w:val="en-GB"/>
        </w:rPr>
        <w:t>0.001). Healthcare professionals specialising in obstetrics and gynaecology had the highest knowledge (14.0), followed by those specialised in general practice and other specialties (10.0) (</w:t>
      </w:r>
      <w:r w:rsidRPr="00A30AE6">
        <w:rPr>
          <w:rFonts w:ascii="Times New Roman" w:hAnsi="Times New Roman"/>
          <w:i/>
          <w:color w:val="auto"/>
          <w:sz w:val="28"/>
          <w:szCs w:val="28"/>
          <w:lang w:val="en-GB"/>
        </w:rPr>
        <w:t xml:space="preserve">p </w:t>
      </w:r>
      <w:r w:rsidRPr="00A30AE6">
        <w:rPr>
          <w:rFonts w:ascii="Times New Roman" w:hAnsi="Times New Roman"/>
          <w:color w:val="auto"/>
          <w:sz w:val="28"/>
          <w:szCs w:val="28"/>
          <w:lang w:val="en-GB"/>
        </w:rPr>
        <w:t>&lt;</w:t>
      </w:r>
      <w:r w:rsidRPr="00A30AE6">
        <w:rPr>
          <w:rFonts w:ascii="Times New Roman" w:hAnsi="Times New Roman"/>
          <w:i/>
          <w:color w:val="auto"/>
          <w:sz w:val="28"/>
          <w:szCs w:val="28"/>
          <w:lang w:val="en-GB"/>
        </w:rPr>
        <w:t xml:space="preserve"> </w:t>
      </w:r>
      <w:r w:rsidRPr="00A30AE6">
        <w:rPr>
          <w:rFonts w:ascii="Times New Roman" w:hAnsi="Times New Roman"/>
          <w:color w:val="auto"/>
          <w:sz w:val="28"/>
          <w:szCs w:val="28"/>
          <w:lang w:val="en-GB"/>
        </w:rPr>
        <w:t xml:space="preserve">0.001). Knowledge increased with experience, and urban respondents scored higher than rural respondents (11.0 vs. 10.0, </w:t>
      </w:r>
      <w:r w:rsidRPr="00A30AE6">
        <w:rPr>
          <w:rFonts w:ascii="Times New Roman" w:hAnsi="Times New Roman"/>
          <w:i/>
          <w:color w:val="auto"/>
          <w:sz w:val="28"/>
          <w:szCs w:val="28"/>
          <w:lang w:val="en-GB"/>
        </w:rPr>
        <w:t xml:space="preserve">p </w:t>
      </w:r>
      <w:r w:rsidRPr="00A30AE6">
        <w:rPr>
          <w:rFonts w:ascii="Times New Roman" w:hAnsi="Times New Roman"/>
          <w:color w:val="auto"/>
          <w:sz w:val="28"/>
          <w:szCs w:val="28"/>
          <w:lang w:val="en-GB"/>
        </w:rPr>
        <w:t>&lt;</w:t>
      </w:r>
      <w:r w:rsidRPr="00A30AE6">
        <w:rPr>
          <w:rFonts w:ascii="Times New Roman" w:hAnsi="Times New Roman"/>
          <w:i/>
          <w:color w:val="auto"/>
          <w:sz w:val="28"/>
          <w:szCs w:val="28"/>
          <w:lang w:val="en-GB"/>
        </w:rPr>
        <w:t xml:space="preserve"> </w:t>
      </w:r>
      <w:r w:rsidRPr="00A30AE6">
        <w:rPr>
          <w:rFonts w:ascii="Times New Roman" w:hAnsi="Times New Roman"/>
          <w:color w:val="auto"/>
          <w:sz w:val="28"/>
          <w:szCs w:val="28"/>
          <w:lang w:val="en-GB"/>
        </w:rPr>
        <w:t>0.001). A strong association was found between higher knowledge and the intention to recommend HPV vaccination, indicating that better informed professionals are more likely to support vaccination (Table 1).</w:t>
      </w:r>
    </w:p>
    <w:p w14:paraId="624C720C"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The distribution of correct answers was compared between nurses and physicians (Figure 1), and between healthcare professionals specialising in obstetrics and gynaecology and other specialties (Supplementary Table S</w:t>
      </w:r>
      <w:r w:rsidRPr="00A30AE6">
        <w:rPr>
          <w:rFonts w:ascii="Times New Roman" w:eastAsiaTheme="minorEastAsia" w:hAnsi="Times New Roman"/>
          <w:color w:val="auto"/>
          <w:sz w:val="28"/>
          <w:szCs w:val="28"/>
          <w:lang w:val="en-GB" w:eastAsia="zh-CN"/>
        </w:rPr>
        <w:t>1</w:t>
      </w:r>
      <w:r w:rsidRPr="00A30AE6">
        <w:rPr>
          <w:rFonts w:ascii="Times New Roman" w:hAnsi="Times New Roman"/>
          <w:color w:val="auto"/>
          <w:sz w:val="28"/>
          <w:szCs w:val="28"/>
          <w:lang w:val="en-GB"/>
        </w:rPr>
        <w:t xml:space="preserve">). On average, nurses demonstrated a percentage of correct answers of 44.1%, and </w:t>
      </w:r>
      <w:r w:rsidRPr="00A30AE6">
        <w:rPr>
          <w:rFonts w:ascii="Times New Roman" w:hAnsi="Times New Roman"/>
          <w:color w:val="auto"/>
          <w:sz w:val="28"/>
          <w:szCs w:val="28"/>
          <w:lang w:val="en-GB"/>
        </w:rPr>
        <w:lastRenderedPageBreak/>
        <w:t>physicians demonstrated a percentage of 66.5%. Healthcare professionals specialising in obstetrics and gynaecology showed the best knowledge, with an average percentage of correct answers to all questions of 70.9%, compared with 52.4% for other specialties. The most difficult questions for all groups were specific questions about types of HPV associated with cancer, prevention of HPV infection, primary prevention of CC, and routes of HPV transmission.</w:t>
      </w:r>
    </w:p>
    <w:p w14:paraId="29C0270E" w14:textId="77777777" w:rsidR="00EE7FA5" w:rsidRPr="00A30AE6" w:rsidRDefault="00EE7FA5" w:rsidP="00C02DB1">
      <w:pPr>
        <w:pStyle w:val="MDPI32textnoindent"/>
        <w:tabs>
          <w:tab w:val="left" w:pos="426"/>
          <w:tab w:val="left" w:pos="709"/>
        </w:tabs>
        <w:spacing w:line="240" w:lineRule="auto"/>
        <w:ind w:left="142" w:firstLine="284"/>
        <w:contextualSpacing/>
        <w:rPr>
          <w:rFonts w:ascii="Times New Roman" w:hAnsi="Times New Roman"/>
          <w:color w:val="auto"/>
          <w:sz w:val="28"/>
          <w:szCs w:val="28"/>
        </w:rPr>
      </w:pPr>
      <w:r w:rsidRPr="00A30AE6">
        <w:rPr>
          <w:rFonts w:ascii="Times New Roman" w:hAnsi="Times New Roman"/>
          <w:noProof/>
          <w:color w:val="auto"/>
          <w:sz w:val="28"/>
          <w:szCs w:val="28"/>
          <w:lang w:val="en-GB"/>
        </w:rPr>
        <w:drawing>
          <wp:inline distT="0" distB="0" distL="0" distR="0" wp14:anchorId="2BF8F06A" wp14:editId="3DDF0628">
            <wp:extent cx="5943600" cy="4977516"/>
            <wp:effectExtent l="0" t="0" r="0" b="0"/>
            <wp:docPr id="496791541" name="Диаграмма 1">
              <a:extLst xmlns:a="http://schemas.openxmlformats.org/drawingml/2006/main">
                <a:ext uri="{FF2B5EF4-FFF2-40B4-BE49-F238E27FC236}">
                  <a16:creationId xmlns:a16="http://schemas.microsoft.com/office/drawing/2014/main" id="{E559D2A7-F29F-54F0-F5F9-8CA9C3759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A6FEC1" w14:textId="2C98FF31" w:rsidR="00EE7FA5" w:rsidRPr="00A30AE6" w:rsidRDefault="00EE7FA5" w:rsidP="00226B35">
      <w:pPr>
        <w:pStyle w:val="MDPI32textnoindent"/>
        <w:tabs>
          <w:tab w:val="left" w:pos="709"/>
        </w:tabs>
        <w:spacing w:line="240" w:lineRule="auto"/>
        <w:ind w:left="284" w:firstLine="567"/>
        <w:contextualSpacing/>
        <w:rPr>
          <w:rFonts w:ascii="Times New Roman" w:hAnsi="Times New Roman"/>
          <w:color w:val="auto"/>
          <w:sz w:val="28"/>
          <w:szCs w:val="28"/>
          <w:lang w:val="en-GB"/>
        </w:rPr>
      </w:pPr>
    </w:p>
    <w:p w14:paraId="60881491" w14:textId="77777777" w:rsidR="00EE7FA5" w:rsidRPr="00A30AE6" w:rsidRDefault="00EE7FA5" w:rsidP="00226B35">
      <w:pPr>
        <w:pStyle w:val="MDPI51figurecaption"/>
        <w:tabs>
          <w:tab w:val="left" w:pos="709"/>
        </w:tabs>
        <w:spacing w:line="240" w:lineRule="auto"/>
        <w:ind w:left="284" w:firstLine="567"/>
        <w:contextualSpacing/>
        <w:jc w:val="both"/>
        <w:rPr>
          <w:rFonts w:ascii="Times New Roman" w:eastAsia="SimSun" w:hAnsi="Times New Roman"/>
          <w:color w:val="auto"/>
          <w:sz w:val="28"/>
          <w:szCs w:val="28"/>
          <w:lang w:eastAsia="zh-CN"/>
        </w:rPr>
      </w:pPr>
      <w:r w:rsidRPr="00A30AE6">
        <w:rPr>
          <w:rFonts w:ascii="Times New Roman" w:hAnsi="Times New Roman"/>
          <w:b/>
          <w:color w:val="auto"/>
          <w:sz w:val="28"/>
          <w:szCs w:val="28"/>
        </w:rPr>
        <w:t xml:space="preserve">Figure 1. </w:t>
      </w:r>
      <w:r w:rsidRPr="00A30AE6">
        <w:rPr>
          <w:rFonts w:ascii="Times New Roman" w:hAnsi="Times New Roman"/>
          <w:color w:val="auto"/>
          <w:sz w:val="28"/>
          <w:szCs w:val="28"/>
        </w:rPr>
        <w:t xml:space="preserve">Comparison of correct answers between nurses and physicians, % </w:t>
      </w:r>
      <w:bookmarkStart w:id="24" w:name="OLE_LINK1"/>
      <w:r w:rsidRPr="00A30AE6">
        <w:rPr>
          <w:rFonts w:ascii="Times New Roman" w:hAnsi="Times New Roman"/>
          <w:color w:val="auto"/>
          <w:sz w:val="28"/>
          <w:szCs w:val="28"/>
        </w:rPr>
        <w:t>(from Supplementary Table S</w:t>
      </w:r>
      <w:r w:rsidRPr="00A30AE6">
        <w:rPr>
          <w:rFonts w:ascii="Times New Roman" w:eastAsiaTheme="minorEastAsia" w:hAnsi="Times New Roman"/>
          <w:color w:val="auto"/>
          <w:sz w:val="28"/>
          <w:szCs w:val="28"/>
          <w:lang w:eastAsia="zh-CN"/>
        </w:rPr>
        <w:t>2</w:t>
      </w:r>
      <w:r w:rsidRPr="00A30AE6">
        <w:rPr>
          <w:rFonts w:ascii="Times New Roman" w:hAnsi="Times New Roman"/>
          <w:color w:val="auto"/>
          <w:sz w:val="28"/>
          <w:szCs w:val="28"/>
        </w:rPr>
        <w:t>).</w:t>
      </w:r>
      <w:bookmarkEnd w:id="24"/>
      <w:r w:rsidRPr="00A30AE6">
        <w:rPr>
          <w:rFonts w:ascii="Times New Roman" w:eastAsiaTheme="minorEastAsia" w:hAnsi="Times New Roman"/>
          <w:color w:val="auto"/>
          <w:sz w:val="28"/>
          <w:szCs w:val="28"/>
          <w:lang w:eastAsia="zh-CN"/>
        </w:rPr>
        <w:t xml:space="preserve"> </w:t>
      </w:r>
      <w:r w:rsidRPr="00A30AE6">
        <w:rPr>
          <w:rFonts w:ascii="Times New Roman" w:hAnsi="Times New Roman"/>
          <w:color w:val="auto"/>
          <w:sz w:val="28"/>
          <w:szCs w:val="28"/>
        </w:rPr>
        <w:t xml:space="preserve">* </w:t>
      </w:r>
      <w:r w:rsidRPr="00A30AE6">
        <w:rPr>
          <w:rFonts w:ascii="Times New Roman" w:hAnsi="Times New Roman"/>
          <w:i/>
          <w:color w:val="auto"/>
          <w:sz w:val="28"/>
          <w:szCs w:val="28"/>
        </w:rPr>
        <w:t xml:space="preserve">p </w:t>
      </w:r>
      <w:r w:rsidRPr="00A30AE6">
        <w:rPr>
          <w:rFonts w:ascii="Times New Roman" w:hAnsi="Times New Roman"/>
          <w:color w:val="auto"/>
          <w:sz w:val="28"/>
          <w:szCs w:val="28"/>
        </w:rPr>
        <w:t>&gt;</w:t>
      </w:r>
      <w:r w:rsidRPr="00A30AE6">
        <w:rPr>
          <w:rFonts w:ascii="Times New Roman" w:hAnsi="Times New Roman"/>
          <w:i/>
          <w:color w:val="auto"/>
          <w:sz w:val="28"/>
          <w:szCs w:val="28"/>
        </w:rPr>
        <w:t xml:space="preserve"> </w:t>
      </w:r>
      <w:r w:rsidRPr="00A30AE6">
        <w:rPr>
          <w:rFonts w:ascii="Times New Roman" w:hAnsi="Times New Roman"/>
          <w:color w:val="auto"/>
          <w:sz w:val="28"/>
          <w:szCs w:val="28"/>
        </w:rPr>
        <w:t>0.05.</w:t>
      </w:r>
    </w:p>
    <w:p w14:paraId="5F89F270"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3.3. Factors Influencing Healthcare Professionals’ Knowledge of HPV and Vaccine Recommendation</w:t>
      </w:r>
    </w:p>
    <w:p w14:paraId="4A26A4E1"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Almost three-quarters of survey participants (72.6%) expressed a positive intention to recommend HPV vaccine to their patients.</w:t>
      </w:r>
    </w:p>
    <w:p w14:paraId="47901EAF"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Table 2 shows the multivariate logistic regression analysis models examining the association of higher knowledge and awareness of HPV and the HPV vaccine (≥11 out of 18) among healthcare professionals in Kazakhstan, and their positive intention to recommend the HPV vaccine to patients, with the study covariates. Higher knowledge scores were significantly associated with urban versus rural residence, higher income, higher education, specialisation in obstetrics and </w:t>
      </w:r>
      <w:r w:rsidRPr="00A30AE6">
        <w:rPr>
          <w:rFonts w:ascii="Times New Roman" w:hAnsi="Times New Roman"/>
          <w:color w:val="auto"/>
          <w:sz w:val="28"/>
          <w:szCs w:val="28"/>
          <w:lang w:val="en-GB"/>
        </w:rPr>
        <w:lastRenderedPageBreak/>
        <w:t>gynaecology, and more recent training in HPV knowledge and ongoing professional updates regarding HPV. In addition, higher knowledge scores were associated with positive attitudes towards childhood vaccination and with knowing people with cervical cancer. Factors such as gender, age group, and work experience were not significantly associated with higher knowledge.</w:t>
      </w:r>
    </w:p>
    <w:p w14:paraId="7EF5FC55"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A positive intention to recommend the HPV vaccine was significantly higher among those with higher HPV knowledge scores, those who continually updated their HPV knowledge, those familiar with cervical cancer, and those with positive attitudes towards the COVID-19 vaccine and childhood vaccination within the national schedule. Each knowledge point increased the likelihood of recommending the HPV vaccine by 43%. Professionals who constantly update their knowledge of HPV and the vaccine are almost three times more likely to recommend HPV vaccination than those who have not updated their knowledge for more than 10 years. Professionals in specialties other than general practice and obstetrics were less likely to recommend the HPV vaccine. A positive intention to recommend the vaccine was not associated with gender, age, place of residence, work experience, income, religion, or level of religiosity.</w:t>
      </w:r>
    </w:p>
    <w:p w14:paraId="3DDE4423" w14:textId="77777777" w:rsidR="00EE7FA5" w:rsidRPr="00A30AE6" w:rsidRDefault="00EE7FA5" w:rsidP="00226B35">
      <w:pPr>
        <w:pStyle w:val="MDPI41tablecaption"/>
        <w:tabs>
          <w:tab w:val="left" w:pos="709"/>
        </w:tabs>
        <w:spacing w:line="240" w:lineRule="auto"/>
        <w:ind w:left="284" w:firstLine="567"/>
        <w:contextualSpacing/>
        <w:jc w:val="both"/>
        <w:rPr>
          <w:rFonts w:ascii="Times New Roman" w:hAnsi="Times New Roman" w:cs="Times New Roman"/>
          <w:color w:val="auto"/>
          <w:sz w:val="28"/>
          <w:szCs w:val="28"/>
          <w:lang w:val="en-GB"/>
        </w:rPr>
      </w:pPr>
      <w:r w:rsidRPr="00A30AE6">
        <w:rPr>
          <w:rFonts w:ascii="Times New Roman" w:hAnsi="Times New Roman" w:cs="Times New Roman"/>
          <w:b/>
          <w:color w:val="auto"/>
          <w:sz w:val="28"/>
          <w:szCs w:val="28"/>
          <w:lang w:val="en-GB"/>
        </w:rPr>
        <w:t xml:space="preserve">Table 2. </w:t>
      </w:r>
      <w:r w:rsidRPr="00A30AE6">
        <w:rPr>
          <w:rFonts w:ascii="Times New Roman" w:hAnsi="Times New Roman" w:cs="Times New Roman"/>
          <w:color w:val="auto"/>
          <w:sz w:val="28"/>
          <w:szCs w:val="28"/>
          <w:lang w:val="en-GB"/>
        </w:rPr>
        <w:t>Multivariate logistic regression analysis assessing factors associated with providers’ knowledge of HPV and the HPV vaccine and their recommendation of HPV vaccination (n = 1189).</w:t>
      </w:r>
    </w:p>
    <w:tbl>
      <w:tblPr>
        <w:tblStyle w:val="25"/>
        <w:tblW w:w="9214" w:type="dxa"/>
        <w:tblInd w:w="284"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2070"/>
        <w:gridCol w:w="1190"/>
        <w:gridCol w:w="2410"/>
        <w:gridCol w:w="1134"/>
      </w:tblGrid>
      <w:tr w:rsidR="00ED507A" w:rsidRPr="00A30AE6" w14:paraId="5AF852DA" w14:textId="77777777" w:rsidTr="001E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DDBFF0B"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sz w:val="28"/>
                <w:szCs w:val="28"/>
                <w:lang w:val="en-GB"/>
              </w:rPr>
            </w:pPr>
            <w:r w:rsidRPr="00915D20">
              <w:rPr>
                <w:rFonts w:eastAsia="Calibri" w:cs="Times New Roman"/>
                <w:sz w:val="28"/>
                <w:szCs w:val="28"/>
                <w:lang w:val="en-GB"/>
              </w:rPr>
              <w:t>Variables</w:t>
            </w:r>
          </w:p>
        </w:tc>
        <w:tc>
          <w:tcPr>
            <w:tcW w:w="2070" w:type="dxa"/>
            <w:shd w:val="clear" w:color="auto" w:fill="auto"/>
            <w:vAlign w:val="center"/>
          </w:tcPr>
          <w:p w14:paraId="0BD424A3"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Higher Knowledge Score (≥11)</w:t>
            </w:r>
          </w:p>
          <w:p w14:paraId="648E3A4F"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OR *; 95%CI</w:t>
            </w:r>
          </w:p>
        </w:tc>
        <w:tc>
          <w:tcPr>
            <w:tcW w:w="1190" w:type="dxa"/>
            <w:shd w:val="clear" w:color="auto" w:fill="auto"/>
            <w:vAlign w:val="center"/>
          </w:tcPr>
          <w:p w14:paraId="3F5FD246"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i/>
                <w:sz w:val="28"/>
                <w:szCs w:val="28"/>
                <w:lang w:val="en-GB"/>
              </w:rPr>
              <w:t>p</w:t>
            </w:r>
            <w:r w:rsidRPr="00A30AE6">
              <w:rPr>
                <w:rFonts w:eastAsia="Calibri" w:cs="Times New Roman"/>
                <w:sz w:val="28"/>
                <w:szCs w:val="28"/>
                <w:lang w:val="en-GB"/>
              </w:rPr>
              <w:t>-Value</w:t>
            </w:r>
          </w:p>
        </w:tc>
        <w:tc>
          <w:tcPr>
            <w:tcW w:w="2410" w:type="dxa"/>
            <w:shd w:val="clear" w:color="auto" w:fill="auto"/>
            <w:vAlign w:val="center"/>
          </w:tcPr>
          <w:p w14:paraId="5A129EA5"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Positive Intention to Recommend HPV Vaccination</w:t>
            </w:r>
          </w:p>
          <w:p w14:paraId="175D0A44"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OR;</w:t>
            </w:r>
            <w:proofErr w:type="gramEnd"/>
            <w:r w:rsidRPr="00A30AE6">
              <w:rPr>
                <w:rFonts w:eastAsia="Calibri" w:cs="Times New Roman"/>
                <w:sz w:val="28"/>
                <w:szCs w:val="28"/>
                <w:lang w:val="en-GB"/>
              </w:rPr>
              <w:t xml:space="preserve"> 95%CI</w:t>
            </w:r>
          </w:p>
        </w:tc>
        <w:tc>
          <w:tcPr>
            <w:tcW w:w="1134" w:type="dxa"/>
            <w:shd w:val="clear" w:color="auto" w:fill="auto"/>
            <w:vAlign w:val="center"/>
          </w:tcPr>
          <w:p w14:paraId="675FA2E0" w14:textId="77777777" w:rsidR="00BE46DA" w:rsidRPr="00A30AE6" w:rsidRDefault="00BE46DA" w:rsidP="008A27A4">
            <w:pPr>
              <w:tabs>
                <w:tab w:val="left" w:pos="709"/>
              </w:tabs>
              <w:autoSpaceDE w:val="0"/>
              <w:autoSpaceDN w:val="0"/>
              <w:ind w:left="284" w:firstLine="0"/>
              <w:contextualSpacing/>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i/>
                <w:sz w:val="28"/>
                <w:szCs w:val="28"/>
                <w:lang w:val="en-GB"/>
              </w:rPr>
              <w:t>p</w:t>
            </w:r>
            <w:r w:rsidRPr="00A30AE6">
              <w:rPr>
                <w:rFonts w:eastAsia="Calibri" w:cs="Times New Roman"/>
                <w:sz w:val="28"/>
                <w:szCs w:val="28"/>
                <w:lang w:val="en-GB"/>
              </w:rPr>
              <w:t>-Value</w:t>
            </w:r>
          </w:p>
        </w:tc>
      </w:tr>
      <w:tr w:rsidR="00ED507A" w:rsidRPr="00A30AE6" w14:paraId="10A216BB"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38F491E"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Age groups</w:t>
            </w:r>
          </w:p>
        </w:tc>
        <w:tc>
          <w:tcPr>
            <w:tcW w:w="2070" w:type="dxa"/>
            <w:shd w:val="clear" w:color="auto" w:fill="auto"/>
            <w:vAlign w:val="center"/>
          </w:tcPr>
          <w:p w14:paraId="2AF4C82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0BAF9295"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69970EC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631DFDE5"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1E542A84"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354EC3EC"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20–29 years old</w:t>
            </w:r>
          </w:p>
        </w:tc>
        <w:tc>
          <w:tcPr>
            <w:tcW w:w="3260" w:type="dxa"/>
            <w:gridSpan w:val="2"/>
            <w:shd w:val="clear" w:color="auto" w:fill="auto"/>
            <w:vAlign w:val="center"/>
          </w:tcPr>
          <w:p w14:paraId="29BF133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 group</w:t>
            </w:r>
          </w:p>
        </w:tc>
        <w:tc>
          <w:tcPr>
            <w:tcW w:w="3544" w:type="dxa"/>
            <w:gridSpan w:val="2"/>
            <w:shd w:val="clear" w:color="auto" w:fill="auto"/>
            <w:vAlign w:val="center"/>
          </w:tcPr>
          <w:p w14:paraId="2251270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 group</w:t>
            </w:r>
          </w:p>
        </w:tc>
      </w:tr>
      <w:tr w:rsidR="00ED507A" w:rsidRPr="00A30AE6" w14:paraId="134528BA"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DEFC90C"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30–39 years old</w:t>
            </w:r>
          </w:p>
        </w:tc>
        <w:tc>
          <w:tcPr>
            <w:tcW w:w="2070" w:type="dxa"/>
            <w:shd w:val="clear" w:color="auto" w:fill="auto"/>
            <w:vAlign w:val="center"/>
          </w:tcPr>
          <w:p w14:paraId="1300829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0.983;</w:t>
            </w:r>
            <w:proofErr w:type="gramEnd"/>
          </w:p>
          <w:p w14:paraId="159E9B4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0.619–1.561</w:t>
            </w:r>
          </w:p>
        </w:tc>
        <w:tc>
          <w:tcPr>
            <w:tcW w:w="1190" w:type="dxa"/>
            <w:shd w:val="clear" w:color="auto" w:fill="auto"/>
            <w:vAlign w:val="center"/>
          </w:tcPr>
          <w:p w14:paraId="00B86E2E"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0.943</w:t>
            </w:r>
          </w:p>
        </w:tc>
        <w:tc>
          <w:tcPr>
            <w:tcW w:w="2410" w:type="dxa"/>
            <w:shd w:val="clear" w:color="auto" w:fill="auto"/>
            <w:vAlign w:val="center"/>
          </w:tcPr>
          <w:p w14:paraId="3E679DB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0.843;</w:t>
            </w:r>
            <w:proofErr w:type="gramEnd"/>
            <w:r w:rsidRPr="00A30AE6">
              <w:rPr>
                <w:rFonts w:eastAsia="Calibri" w:cs="Times New Roman"/>
                <w:sz w:val="28"/>
                <w:szCs w:val="28"/>
                <w:lang w:val="en-GB"/>
              </w:rPr>
              <w:tab/>
            </w:r>
          </w:p>
          <w:p w14:paraId="28199E5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0.536–1.325</w:t>
            </w:r>
          </w:p>
        </w:tc>
        <w:tc>
          <w:tcPr>
            <w:tcW w:w="1134" w:type="dxa"/>
            <w:shd w:val="clear" w:color="auto" w:fill="auto"/>
            <w:vAlign w:val="center"/>
          </w:tcPr>
          <w:p w14:paraId="79DC4B6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0.459</w:t>
            </w:r>
          </w:p>
        </w:tc>
      </w:tr>
      <w:tr w:rsidR="00ED507A" w:rsidRPr="00A30AE6" w14:paraId="7C73A221"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F38228A"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40–49 years old</w:t>
            </w:r>
          </w:p>
        </w:tc>
        <w:tc>
          <w:tcPr>
            <w:tcW w:w="2070" w:type="dxa"/>
            <w:shd w:val="clear" w:color="auto" w:fill="auto"/>
            <w:vAlign w:val="center"/>
          </w:tcPr>
          <w:p w14:paraId="0791E01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0.902;</w:t>
            </w:r>
            <w:proofErr w:type="gramEnd"/>
          </w:p>
          <w:p w14:paraId="024F025E"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0.553–1.471</w:t>
            </w:r>
          </w:p>
        </w:tc>
        <w:tc>
          <w:tcPr>
            <w:tcW w:w="1190" w:type="dxa"/>
            <w:shd w:val="clear" w:color="auto" w:fill="auto"/>
            <w:vAlign w:val="center"/>
          </w:tcPr>
          <w:p w14:paraId="2C1A771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0.679</w:t>
            </w:r>
          </w:p>
        </w:tc>
        <w:tc>
          <w:tcPr>
            <w:tcW w:w="2410" w:type="dxa"/>
            <w:shd w:val="clear" w:color="auto" w:fill="auto"/>
            <w:vAlign w:val="center"/>
          </w:tcPr>
          <w:p w14:paraId="0E58586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0.856;</w:t>
            </w:r>
            <w:proofErr w:type="gramEnd"/>
            <w:r w:rsidRPr="00A30AE6">
              <w:rPr>
                <w:rFonts w:eastAsia="Calibri" w:cs="Times New Roman"/>
                <w:sz w:val="28"/>
                <w:szCs w:val="28"/>
                <w:lang w:val="en-GB"/>
              </w:rPr>
              <w:tab/>
            </w:r>
          </w:p>
          <w:p w14:paraId="6E4408C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0.533–1.373</w:t>
            </w:r>
          </w:p>
        </w:tc>
        <w:tc>
          <w:tcPr>
            <w:tcW w:w="1134" w:type="dxa"/>
            <w:shd w:val="clear" w:color="auto" w:fill="auto"/>
            <w:vAlign w:val="center"/>
          </w:tcPr>
          <w:p w14:paraId="4310F429"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0.518</w:t>
            </w:r>
          </w:p>
        </w:tc>
      </w:tr>
      <w:tr w:rsidR="00ED507A" w:rsidRPr="00A30AE6" w14:paraId="1DAFF1E6"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B1FD900"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50–59 years old</w:t>
            </w:r>
          </w:p>
        </w:tc>
        <w:tc>
          <w:tcPr>
            <w:tcW w:w="2070" w:type="dxa"/>
            <w:shd w:val="clear" w:color="auto" w:fill="auto"/>
            <w:vAlign w:val="center"/>
          </w:tcPr>
          <w:p w14:paraId="0FD4CF8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0.968;</w:t>
            </w:r>
            <w:proofErr w:type="gramEnd"/>
          </w:p>
          <w:p w14:paraId="7229877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0.582–1.611</w:t>
            </w:r>
          </w:p>
        </w:tc>
        <w:tc>
          <w:tcPr>
            <w:tcW w:w="1190" w:type="dxa"/>
            <w:shd w:val="clear" w:color="auto" w:fill="auto"/>
            <w:vAlign w:val="center"/>
          </w:tcPr>
          <w:p w14:paraId="3E3EC6E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0.901</w:t>
            </w:r>
          </w:p>
        </w:tc>
        <w:tc>
          <w:tcPr>
            <w:tcW w:w="2410" w:type="dxa"/>
            <w:shd w:val="clear" w:color="auto" w:fill="auto"/>
            <w:vAlign w:val="center"/>
          </w:tcPr>
          <w:p w14:paraId="0960A04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0.950;</w:t>
            </w:r>
            <w:proofErr w:type="gramEnd"/>
            <w:r w:rsidRPr="00A30AE6">
              <w:rPr>
                <w:rFonts w:eastAsia="Calibri" w:cs="Times New Roman"/>
                <w:sz w:val="28"/>
                <w:szCs w:val="28"/>
                <w:lang w:val="en-GB"/>
              </w:rPr>
              <w:tab/>
            </w:r>
          </w:p>
          <w:p w14:paraId="5AF06A0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0.572–1.578</w:t>
            </w:r>
          </w:p>
        </w:tc>
        <w:tc>
          <w:tcPr>
            <w:tcW w:w="1134" w:type="dxa"/>
            <w:shd w:val="clear" w:color="auto" w:fill="auto"/>
            <w:vAlign w:val="center"/>
          </w:tcPr>
          <w:p w14:paraId="5421546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0.844</w:t>
            </w:r>
          </w:p>
        </w:tc>
      </w:tr>
      <w:tr w:rsidR="00ED507A" w:rsidRPr="00A30AE6" w14:paraId="5C096800"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1DFCF6A"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60 and over</w:t>
            </w:r>
          </w:p>
        </w:tc>
        <w:tc>
          <w:tcPr>
            <w:tcW w:w="2070" w:type="dxa"/>
            <w:shd w:val="clear" w:color="auto" w:fill="auto"/>
            <w:vAlign w:val="center"/>
          </w:tcPr>
          <w:p w14:paraId="0224B43C"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1.091;</w:t>
            </w:r>
            <w:proofErr w:type="gramEnd"/>
          </w:p>
          <w:p w14:paraId="5523010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0.479–2.484</w:t>
            </w:r>
          </w:p>
        </w:tc>
        <w:tc>
          <w:tcPr>
            <w:tcW w:w="1190" w:type="dxa"/>
            <w:shd w:val="clear" w:color="auto" w:fill="auto"/>
            <w:vAlign w:val="center"/>
          </w:tcPr>
          <w:p w14:paraId="3AEBEA0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0.835</w:t>
            </w:r>
          </w:p>
        </w:tc>
        <w:tc>
          <w:tcPr>
            <w:tcW w:w="2410" w:type="dxa"/>
            <w:shd w:val="clear" w:color="auto" w:fill="auto"/>
            <w:vAlign w:val="center"/>
          </w:tcPr>
          <w:p w14:paraId="077D8AA7"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0.710;</w:t>
            </w:r>
            <w:proofErr w:type="gramEnd"/>
            <w:r w:rsidRPr="00A30AE6">
              <w:rPr>
                <w:rFonts w:eastAsia="Calibri" w:cs="Times New Roman"/>
                <w:sz w:val="28"/>
                <w:szCs w:val="28"/>
                <w:lang w:val="en-GB"/>
              </w:rPr>
              <w:tab/>
            </w:r>
          </w:p>
          <w:p w14:paraId="763CCB0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0.324–1.556</w:t>
            </w:r>
          </w:p>
        </w:tc>
        <w:tc>
          <w:tcPr>
            <w:tcW w:w="1134" w:type="dxa"/>
            <w:shd w:val="clear" w:color="auto" w:fill="auto"/>
            <w:vAlign w:val="center"/>
          </w:tcPr>
          <w:p w14:paraId="1546E69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0.393</w:t>
            </w:r>
          </w:p>
        </w:tc>
      </w:tr>
      <w:tr w:rsidR="00ED507A" w:rsidRPr="00A30AE6" w14:paraId="6EA6965F"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FE7C1D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Gender</w:t>
            </w:r>
          </w:p>
        </w:tc>
        <w:tc>
          <w:tcPr>
            <w:tcW w:w="2070" w:type="dxa"/>
            <w:shd w:val="clear" w:color="auto" w:fill="auto"/>
            <w:vAlign w:val="center"/>
          </w:tcPr>
          <w:p w14:paraId="2903EF8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90" w:type="dxa"/>
            <w:shd w:val="clear" w:color="auto" w:fill="auto"/>
            <w:vAlign w:val="center"/>
          </w:tcPr>
          <w:p w14:paraId="1709F91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74A5034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34" w:type="dxa"/>
            <w:shd w:val="clear" w:color="auto" w:fill="auto"/>
            <w:vAlign w:val="center"/>
          </w:tcPr>
          <w:p w14:paraId="797A94A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67E1C5CD"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7E3BF8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Female</w:t>
            </w:r>
          </w:p>
        </w:tc>
        <w:tc>
          <w:tcPr>
            <w:tcW w:w="2070" w:type="dxa"/>
            <w:shd w:val="clear" w:color="auto" w:fill="auto"/>
            <w:vAlign w:val="center"/>
          </w:tcPr>
          <w:p w14:paraId="4736C7F3"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1BA19A6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21AE500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374186E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235AE3CD"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B6E40E8"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Male</w:t>
            </w:r>
          </w:p>
        </w:tc>
        <w:tc>
          <w:tcPr>
            <w:tcW w:w="2070" w:type="dxa"/>
            <w:shd w:val="clear" w:color="auto" w:fill="auto"/>
            <w:vAlign w:val="center"/>
          </w:tcPr>
          <w:p w14:paraId="2FBCF2A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0.747;</w:t>
            </w:r>
            <w:proofErr w:type="gramEnd"/>
          </w:p>
          <w:p w14:paraId="7EB5B97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0.478–1.169</w:t>
            </w:r>
          </w:p>
        </w:tc>
        <w:tc>
          <w:tcPr>
            <w:tcW w:w="1190" w:type="dxa"/>
            <w:shd w:val="clear" w:color="auto" w:fill="auto"/>
            <w:vAlign w:val="center"/>
          </w:tcPr>
          <w:p w14:paraId="1C9A2C4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0.202</w:t>
            </w:r>
          </w:p>
        </w:tc>
        <w:tc>
          <w:tcPr>
            <w:tcW w:w="2410" w:type="dxa"/>
            <w:shd w:val="clear" w:color="auto" w:fill="auto"/>
            <w:vAlign w:val="center"/>
          </w:tcPr>
          <w:p w14:paraId="61A0A1D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0.866;</w:t>
            </w:r>
            <w:proofErr w:type="gramEnd"/>
            <w:r w:rsidRPr="00A30AE6">
              <w:rPr>
                <w:rFonts w:eastAsia="Calibri" w:cs="Times New Roman"/>
                <w:sz w:val="28"/>
                <w:szCs w:val="28"/>
                <w:lang w:val="en-GB"/>
              </w:rPr>
              <w:tab/>
            </w:r>
          </w:p>
          <w:p w14:paraId="6A6D81FB"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0.567–1.324</w:t>
            </w:r>
          </w:p>
        </w:tc>
        <w:tc>
          <w:tcPr>
            <w:tcW w:w="1134" w:type="dxa"/>
            <w:shd w:val="clear" w:color="auto" w:fill="auto"/>
            <w:vAlign w:val="center"/>
          </w:tcPr>
          <w:p w14:paraId="062061F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0.507</w:t>
            </w:r>
          </w:p>
        </w:tc>
      </w:tr>
      <w:tr w:rsidR="00ED507A" w:rsidRPr="00A30AE6" w14:paraId="5D813000"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0E1E33F"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Place of residence</w:t>
            </w:r>
          </w:p>
        </w:tc>
        <w:tc>
          <w:tcPr>
            <w:tcW w:w="2070" w:type="dxa"/>
            <w:shd w:val="clear" w:color="auto" w:fill="auto"/>
            <w:vAlign w:val="center"/>
          </w:tcPr>
          <w:p w14:paraId="24D7D56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0723CC6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036482E7"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41FE8D5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3E33C195"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01B515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Rural</w:t>
            </w:r>
          </w:p>
        </w:tc>
        <w:tc>
          <w:tcPr>
            <w:tcW w:w="2070" w:type="dxa"/>
            <w:shd w:val="clear" w:color="auto" w:fill="auto"/>
            <w:vAlign w:val="center"/>
          </w:tcPr>
          <w:p w14:paraId="730C01D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2EAF9EC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2269F92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568818F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74CA33BF"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2964DE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Urban</w:t>
            </w:r>
          </w:p>
        </w:tc>
        <w:tc>
          <w:tcPr>
            <w:tcW w:w="2070" w:type="dxa"/>
            <w:shd w:val="clear" w:color="auto" w:fill="auto"/>
            <w:vAlign w:val="center"/>
          </w:tcPr>
          <w:p w14:paraId="3B36F8B9"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1.599;</w:t>
            </w:r>
            <w:proofErr w:type="gramEnd"/>
          </w:p>
          <w:p w14:paraId="46F0A35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1.161–2.201</w:t>
            </w:r>
          </w:p>
        </w:tc>
        <w:tc>
          <w:tcPr>
            <w:tcW w:w="1190" w:type="dxa"/>
            <w:shd w:val="clear" w:color="auto" w:fill="auto"/>
            <w:vAlign w:val="center"/>
          </w:tcPr>
          <w:p w14:paraId="18B6AA5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0.004</w:t>
            </w:r>
          </w:p>
        </w:tc>
        <w:tc>
          <w:tcPr>
            <w:tcW w:w="2410" w:type="dxa"/>
            <w:shd w:val="clear" w:color="auto" w:fill="auto"/>
            <w:vAlign w:val="center"/>
          </w:tcPr>
          <w:p w14:paraId="32B21A8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0.875;</w:t>
            </w:r>
            <w:proofErr w:type="gramEnd"/>
            <w:r w:rsidRPr="00A30AE6">
              <w:rPr>
                <w:rFonts w:eastAsia="Calibri" w:cs="Times New Roman"/>
                <w:sz w:val="28"/>
                <w:szCs w:val="28"/>
                <w:lang w:val="en-GB"/>
              </w:rPr>
              <w:tab/>
            </w:r>
          </w:p>
          <w:p w14:paraId="75B1ADF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0.636–1.204</w:t>
            </w:r>
          </w:p>
        </w:tc>
        <w:tc>
          <w:tcPr>
            <w:tcW w:w="1134" w:type="dxa"/>
            <w:shd w:val="clear" w:color="auto" w:fill="auto"/>
            <w:vAlign w:val="center"/>
          </w:tcPr>
          <w:p w14:paraId="3C6B207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0.412</w:t>
            </w:r>
          </w:p>
        </w:tc>
      </w:tr>
      <w:tr w:rsidR="00ED507A" w:rsidRPr="00A30AE6" w14:paraId="78B8E724"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C302C8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lastRenderedPageBreak/>
              <w:t>Monthly personal income</w:t>
            </w:r>
          </w:p>
        </w:tc>
        <w:tc>
          <w:tcPr>
            <w:tcW w:w="2070" w:type="dxa"/>
            <w:shd w:val="clear" w:color="auto" w:fill="auto"/>
            <w:vAlign w:val="center"/>
          </w:tcPr>
          <w:p w14:paraId="2F28567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90" w:type="dxa"/>
            <w:shd w:val="clear" w:color="auto" w:fill="auto"/>
            <w:vAlign w:val="center"/>
          </w:tcPr>
          <w:p w14:paraId="3989C18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74D2885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34" w:type="dxa"/>
            <w:shd w:val="clear" w:color="auto" w:fill="auto"/>
            <w:vAlign w:val="center"/>
          </w:tcPr>
          <w:p w14:paraId="4BC5A78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1C312277"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8884F01"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Less than KZT 147.000</w:t>
            </w:r>
          </w:p>
          <w:p w14:paraId="504BCE2D"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(less than USD 312)</w:t>
            </w:r>
          </w:p>
        </w:tc>
        <w:tc>
          <w:tcPr>
            <w:tcW w:w="2070" w:type="dxa"/>
            <w:shd w:val="clear" w:color="auto" w:fill="auto"/>
            <w:vAlign w:val="center"/>
          </w:tcPr>
          <w:p w14:paraId="0731750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0F628D5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52D5249C"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55EA64F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3884759D"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403FFEE"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Over KZT 147.000</w:t>
            </w:r>
          </w:p>
          <w:p w14:paraId="487E18FD"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(over USD 312)</w:t>
            </w:r>
          </w:p>
        </w:tc>
        <w:tc>
          <w:tcPr>
            <w:tcW w:w="2070" w:type="dxa"/>
            <w:shd w:val="clear" w:color="auto" w:fill="auto"/>
            <w:vAlign w:val="center"/>
          </w:tcPr>
          <w:p w14:paraId="28917F5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1.445;</w:t>
            </w:r>
            <w:proofErr w:type="gramEnd"/>
          </w:p>
          <w:p w14:paraId="70CF403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1.045–1.999</w:t>
            </w:r>
          </w:p>
        </w:tc>
        <w:tc>
          <w:tcPr>
            <w:tcW w:w="1190" w:type="dxa"/>
            <w:shd w:val="clear" w:color="auto" w:fill="auto"/>
            <w:vAlign w:val="center"/>
          </w:tcPr>
          <w:p w14:paraId="59DF516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0.026</w:t>
            </w:r>
          </w:p>
        </w:tc>
        <w:tc>
          <w:tcPr>
            <w:tcW w:w="2410" w:type="dxa"/>
            <w:shd w:val="clear" w:color="auto" w:fill="auto"/>
            <w:vAlign w:val="center"/>
          </w:tcPr>
          <w:p w14:paraId="6741B02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0.811;</w:t>
            </w:r>
            <w:proofErr w:type="gramEnd"/>
            <w:r w:rsidRPr="00A30AE6">
              <w:rPr>
                <w:rFonts w:eastAsia="Calibri" w:cs="Times New Roman"/>
                <w:sz w:val="28"/>
                <w:szCs w:val="28"/>
                <w:lang w:val="en-GB"/>
              </w:rPr>
              <w:tab/>
            </w:r>
          </w:p>
          <w:p w14:paraId="5E0FD80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0.585–1.125</w:t>
            </w:r>
          </w:p>
        </w:tc>
        <w:tc>
          <w:tcPr>
            <w:tcW w:w="1134" w:type="dxa"/>
            <w:shd w:val="clear" w:color="auto" w:fill="auto"/>
            <w:vAlign w:val="center"/>
          </w:tcPr>
          <w:p w14:paraId="20DF7B2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0.209</w:t>
            </w:r>
          </w:p>
        </w:tc>
      </w:tr>
      <w:tr w:rsidR="00ED507A" w:rsidRPr="00A30AE6" w14:paraId="74EC4BBB"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CA0D7D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Education</w:t>
            </w:r>
          </w:p>
        </w:tc>
        <w:tc>
          <w:tcPr>
            <w:tcW w:w="2070" w:type="dxa"/>
            <w:shd w:val="clear" w:color="auto" w:fill="auto"/>
            <w:vAlign w:val="center"/>
          </w:tcPr>
          <w:p w14:paraId="5184F160"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742CD86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7776A9C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1E5D1B4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459CD0F3"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8223614"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Nurses</w:t>
            </w:r>
          </w:p>
        </w:tc>
        <w:tc>
          <w:tcPr>
            <w:tcW w:w="2070" w:type="dxa"/>
            <w:shd w:val="clear" w:color="auto" w:fill="auto"/>
            <w:vAlign w:val="center"/>
          </w:tcPr>
          <w:p w14:paraId="43815B8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54A1481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4A56C84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7E4F5C8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2511396C"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C08DF8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Physicians</w:t>
            </w:r>
          </w:p>
        </w:tc>
        <w:tc>
          <w:tcPr>
            <w:tcW w:w="2070" w:type="dxa"/>
            <w:shd w:val="clear" w:color="auto" w:fill="auto"/>
            <w:vAlign w:val="center"/>
          </w:tcPr>
          <w:p w14:paraId="6B7340E9"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4.484;</w:t>
            </w:r>
            <w:proofErr w:type="gramEnd"/>
          </w:p>
          <w:p w14:paraId="3F8E1DC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3.233–6.217</w:t>
            </w:r>
          </w:p>
        </w:tc>
        <w:tc>
          <w:tcPr>
            <w:tcW w:w="1190" w:type="dxa"/>
            <w:shd w:val="clear" w:color="auto" w:fill="auto"/>
            <w:vAlign w:val="center"/>
          </w:tcPr>
          <w:p w14:paraId="4A1A6F1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73244D2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1.111;</w:t>
            </w:r>
            <w:proofErr w:type="gramEnd"/>
            <w:r w:rsidRPr="00A30AE6">
              <w:rPr>
                <w:rFonts w:eastAsia="Calibri" w:cs="Times New Roman"/>
                <w:sz w:val="28"/>
                <w:szCs w:val="28"/>
                <w:lang w:val="en-GB"/>
              </w:rPr>
              <w:tab/>
            </w:r>
          </w:p>
          <w:p w14:paraId="52B0807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0.797–1.550</w:t>
            </w:r>
          </w:p>
        </w:tc>
        <w:tc>
          <w:tcPr>
            <w:tcW w:w="1134" w:type="dxa"/>
            <w:shd w:val="clear" w:color="auto" w:fill="auto"/>
            <w:vAlign w:val="center"/>
          </w:tcPr>
          <w:p w14:paraId="583C86EE"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0.535</w:t>
            </w:r>
          </w:p>
        </w:tc>
      </w:tr>
      <w:tr w:rsidR="00ED507A" w:rsidRPr="00A30AE6" w14:paraId="6E13D083"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0D4995C"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Religion</w:t>
            </w:r>
          </w:p>
        </w:tc>
        <w:tc>
          <w:tcPr>
            <w:tcW w:w="2070" w:type="dxa"/>
            <w:shd w:val="clear" w:color="auto" w:fill="auto"/>
            <w:vAlign w:val="center"/>
          </w:tcPr>
          <w:p w14:paraId="170C2FF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90" w:type="dxa"/>
            <w:shd w:val="clear" w:color="auto" w:fill="auto"/>
            <w:vAlign w:val="center"/>
          </w:tcPr>
          <w:p w14:paraId="4998225E"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6C6B469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34" w:type="dxa"/>
            <w:shd w:val="clear" w:color="auto" w:fill="auto"/>
            <w:vAlign w:val="center"/>
          </w:tcPr>
          <w:p w14:paraId="6A80E66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32A71FCA"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9331C4B"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Muslim</w:t>
            </w:r>
          </w:p>
        </w:tc>
        <w:tc>
          <w:tcPr>
            <w:tcW w:w="2070" w:type="dxa"/>
            <w:shd w:val="clear" w:color="auto" w:fill="auto"/>
            <w:vAlign w:val="center"/>
          </w:tcPr>
          <w:p w14:paraId="08D10F8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574DCDA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5ED6E25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74B72F8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1248040F"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07B68D1"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Christian</w:t>
            </w:r>
          </w:p>
        </w:tc>
        <w:tc>
          <w:tcPr>
            <w:tcW w:w="2070" w:type="dxa"/>
            <w:shd w:val="clear" w:color="auto" w:fill="auto"/>
            <w:vAlign w:val="center"/>
          </w:tcPr>
          <w:p w14:paraId="2970EB0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2.038;</w:t>
            </w:r>
            <w:proofErr w:type="gramEnd"/>
          </w:p>
          <w:p w14:paraId="6BF4270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1.268–3.275</w:t>
            </w:r>
          </w:p>
        </w:tc>
        <w:tc>
          <w:tcPr>
            <w:tcW w:w="1190" w:type="dxa"/>
            <w:shd w:val="clear" w:color="auto" w:fill="auto"/>
            <w:vAlign w:val="center"/>
          </w:tcPr>
          <w:p w14:paraId="1089408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0.003</w:t>
            </w:r>
          </w:p>
        </w:tc>
        <w:tc>
          <w:tcPr>
            <w:tcW w:w="2410" w:type="dxa"/>
            <w:shd w:val="clear" w:color="auto" w:fill="auto"/>
            <w:vAlign w:val="center"/>
          </w:tcPr>
          <w:p w14:paraId="7C7E76B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0.530;</w:t>
            </w:r>
            <w:proofErr w:type="gramEnd"/>
            <w:r w:rsidRPr="00A30AE6">
              <w:rPr>
                <w:rFonts w:eastAsia="Calibri" w:cs="Times New Roman"/>
                <w:sz w:val="28"/>
                <w:szCs w:val="28"/>
                <w:lang w:val="en-GB"/>
              </w:rPr>
              <w:tab/>
            </w:r>
          </w:p>
          <w:p w14:paraId="1A9CBF8B"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0.344–0.818</w:t>
            </w:r>
          </w:p>
        </w:tc>
        <w:tc>
          <w:tcPr>
            <w:tcW w:w="1134" w:type="dxa"/>
            <w:shd w:val="clear" w:color="auto" w:fill="auto"/>
            <w:vAlign w:val="center"/>
          </w:tcPr>
          <w:p w14:paraId="0A6CFD8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0.004</w:t>
            </w:r>
          </w:p>
        </w:tc>
      </w:tr>
      <w:tr w:rsidR="00ED507A" w:rsidRPr="00A30AE6" w14:paraId="6611CFC2"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FD0744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Other</w:t>
            </w:r>
          </w:p>
        </w:tc>
        <w:tc>
          <w:tcPr>
            <w:tcW w:w="2070" w:type="dxa"/>
            <w:shd w:val="clear" w:color="auto" w:fill="auto"/>
            <w:vAlign w:val="center"/>
          </w:tcPr>
          <w:p w14:paraId="2B090CC0"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r w:rsidRPr="00A30AE6">
              <w:rPr>
                <w:rFonts w:eastAsia="Calibri" w:cs="Times New Roman"/>
                <w:sz w:val="28"/>
                <w:szCs w:val="28"/>
                <w:lang w:val="en-GB"/>
              </w:rPr>
              <w:t>N/A*</w:t>
            </w:r>
            <w:r w:rsidRPr="00A30AE6">
              <w:rPr>
                <w:rFonts w:eastAsia="Calibri" w:cs="Times New Roman"/>
                <w:sz w:val="28"/>
                <w:szCs w:val="28"/>
              </w:rPr>
              <w:t>*</w:t>
            </w:r>
          </w:p>
        </w:tc>
        <w:tc>
          <w:tcPr>
            <w:tcW w:w="1190" w:type="dxa"/>
            <w:shd w:val="clear" w:color="auto" w:fill="auto"/>
            <w:vAlign w:val="center"/>
          </w:tcPr>
          <w:p w14:paraId="153AF67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c>
          <w:tcPr>
            <w:tcW w:w="2410" w:type="dxa"/>
            <w:shd w:val="clear" w:color="auto" w:fill="auto"/>
            <w:vAlign w:val="center"/>
          </w:tcPr>
          <w:p w14:paraId="120F2A53"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r w:rsidRPr="00A30AE6">
              <w:rPr>
                <w:rFonts w:eastAsia="Calibri" w:cs="Times New Roman"/>
                <w:sz w:val="28"/>
                <w:szCs w:val="28"/>
                <w:lang w:val="en-GB"/>
              </w:rPr>
              <w:t>N/A*</w:t>
            </w:r>
            <w:r w:rsidRPr="00A30AE6">
              <w:rPr>
                <w:rFonts w:eastAsia="Calibri" w:cs="Times New Roman"/>
                <w:sz w:val="28"/>
                <w:szCs w:val="28"/>
              </w:rPr>
              <w:t>*</w:t>
            </w:r>
          </w:p>
        </w:tc>
        <w:tc>
          <w:tcPr>
            <w:tcW w:w="1134" w:type="dxa"/>
            <w:shd w:val="clear" w:color="auto" w:fill="auto"/>
            <w:vAlign w:val="center"/>
          </w:tcPr>
          <w:p w14:paraId="6AD770D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75292F66"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45C40E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Not religious</w:t>
            </w:r>
          </w:p>
        </w:tc>
        <w:tc>
          <w:tcPr>
            <w:tcW w:w="2070" w:type="dxa"/>
            <w:shd w:val="clear" w:color="auto" w:fill="auto"/>
            <w:vAlign w:val="center"/>
          </w:tcPr>
          <w:p w14:paraId="7231FE2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4.054;</w:t>
            </w:r>
            <w:proofErr w:type="gramEnd"/>
          </w:p>
          <w:p w14:paraId="02F03F7E"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1.960–8.387</w:t>
            </w:r>
          </w:p>
        </w:tc>
        <w:tc>
          <w:tcPr>
            <w:tcW w:w="1190" w:type="dxa"/>
            <w:shd w:val="clear" w:color="auto" w:fill="auto"/>
            <w:vAlign w:val="center"/>
          </w:tcPr>
          <w:p w14:paraId="55C07B1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543F3C0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0.625;</w:t>
            </w:r>
            <w:proofErr w:type="gramEnd"/>
            <w:r w:rsidRPr="00A30AE6">
              <w:rPr>
                <w:rFonts w:eastAsia="Calibri" w:cs="Times New Roman"/>
                <w:sz w:val="28"/>
                <w:szCs w:val="28"/>
                <w:lang w:val="en-GB"/>
              </w:rPr>
              <w:tab/>
            </w:r>
          </w:p>
          <w:p w14:paraId="18EE05F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0.336–1.162</w:t>
            </w:r>
          </w:p>
        </w:tc>
        <w:tc>
          <w:tcPr>
            <w:tcW w:w="1134" w:type="dxa"/>
            <w:shd w:val="clear" w:color="auto" w:fill="auto"/>
            <w:vAlign w:val="center"/>
          </w:tcPr>
          <w:p w14:paraId="7E67F4D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0.137</w:t>
            </w:r>
          </w:p>
        </w:tc>
      </w:tr>
      <w:tr w:rsidR="00ED507A" w:rsidRPr="00A30AE6" w14:paraId="7060FE9F"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80C64F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bookmarkStart w:id="25" w:name="_Hlk166065367"/>
            <w:r w:rsidRPr="00915D20">
              <w:rPr>
                <w:rFonts w:eastAsia="Calibri" w:cs="Times New Roman"/>
                <w:b w:val="0"/>
                <w:bCs w:val="0"/>
                <w:sz w:val="28"/>
                <w:szCs w:val="28"/>
                <w:lang w:val="en-GB"/>
              </w:rPr>
              <w:t>Level of religiosity</w:t>
            </w:r>
          </w:p>
        </w:tc>
        <w:tc>
          <w:tcPr>
            <w:tcW w:w="2070" w:type="dxa"/>
            <w:shd w:val="clear" w:color="auto" w:fill="auto"/>
            <w:vAlign w:val="center"/>
          </w:tcPr>
          <w:p w14:paraId="1E8992B9"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1ECE91E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75BF5A4C"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48F8159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4917CF70"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414FF8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Not religious</w:t>
            </w:r>
          </w:p>
        </w:tc>
        <w:tc>
          <w:tcPr>
            <w:tcW w:w="2070" w:type="dxa"/>
            <w:shd w:val="clear" w:color="auto" w:fill="auto"/>
            <w:vAlign w:val="center"/>
          </w:tcPr>
          <w:p w14:paraId="449B383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11C8072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41C6F1A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0830898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11AC727B"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317DD0A8"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 xml:space="preserve">Not </w:t>
            </w:r>
            <w:proofErr w:type="gramStart"/>
            <w:r w:rsidRPr="00915D20">
              <w:rPr>
                <w:rFonts w:eastAsia="Calibri" w:cs="Times New Roman"/>
                <w:b w:val="0"/>
                <w:bCs w:val="0"/>
                <w:sz w:val="28"/>
                <w:szCs w:val="28"/>
                <w:lang w:val="en-GB"/>
              </w:rPr>
              <w:t>really religious</w:t>
            </w:r>
            <w:proofErr w:type="gramEnd"/>
          </w:p>
        </w:tc>
        <w:tc>
          <w:tcPr>
            <w:tcW w:w="2070" w:type="dxa"/>
            <w:shd w:val="clear" w:color="auto" w:fill="auto"/>
            <w:vAlign w:val="center"/>
          </w:tcPr>
          <w:p w14:paraId="42BA961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1.582;</w:t>
            </w:r>
            <w:proofErr w:type="gramEnd"/>
          </w:p>
          <w:p w14:paraId="0B1DFBF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0.899–2.783</w:t>
            </w:r>
          </w:p>
        </w:tc>
        <w:tc>
          <w:tcPr>
            <w:tcW w:w="1190" w:type="dxa"/>
            <w:shd w:val="clear" w:color="auto" w:fill="auto"/>
            <w:vAlign w:val="center"/>
          </w:tcPr>
          <w:p w14:paraId="1858820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0.112</w:t>
            </w:r>
          </w:p>
        </w:tc>
        <w:tc>
          <w:tcPr>
            <w:tcW w:w="2410" w:type="dxa"/>
            <w:shd w:val="clear" w:color="auto" w:fill="auto"/>
            <w:vAlign w:val="center"/>
          </w:tcPr>
          <w:p w14:paraId="168243EE"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1.637;</w:t>
            </w:r>
            <w:proofErr w:type="gramEnd"/>
            <w:r w:rsidRPr="00A30AE6">
              <w:rPr>
                <w:rFonts w:eastAsia="Calibri" w:cs="Times New Roman"/>
                <w:sz w:val="28"/>
                <w:szCs w:val="28"/>
                <w:lang w:val="en-GB"/>
              </w:rPr>
              <w:tab/>
            </w:r>
          </w:p>
          <w:p w14:paraId="1E74CA1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0.962–2.786</w:t>
            </w:r>
          </w:p>
        </w:tc>
        <w:tc>
          <w:tcPr>
            <w:tcW w:w="1134" w:type="dxa"/>
            <w:shd w:val="clear" w:color="auto" w:fill="auto"/>
            <w:vAlign w:val="center"/>
          </w:tcPr>
          <w:p w14:paraId="0178C86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0.069</w:t>
            </w:r>
          </w:p>
        </w:tc>
      </w:tr>
      <w:tr w:rsidR="00ED507A" w:rsidRPr="00A30AE6" w14:paraId="073892ED"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FB09D79"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Moderately religious</w:t>
            </w:r>
          </w:p>
        </w:tc>
        <w:tc>
          <w:tcPr>
            <w:tcW w:w="2070" w:type="dxa"/>
            <w:shd w:val="clear" w:color="auto" w:fill="auto"/>
            <w:vAlign w:val="center"/>
          </w:tcPr>
          <w:p w14:paraId="5595E03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2.360;</w:t>
            </w:r>
            <w:proofErr w:type="gramEnd"/>
          </w:p>
          <w:p w14:paraId="71C6A6F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1.434–3.884</w:t>
            </w:r>
          </w:p>
        </w:tc>
        <w:tc>
          <w:tcPr>
            <w:tcW w:w="1190" w:type="dxa"/>
            <w:shd w:val="clear" w:color="auto" w:fill="auto"/>
            <w:vAlign w:val="center"/>
          </w:tcPr>
          <w:p w14:paraId="6CFFDD6B"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0.001</w:t>
            </w:r>
          </w:p>
        </w:tc>
        <w:tc>
          <w:tcPr>
            <w:tcW w:w="2410" w:type="dxa"/>
            <w:shd w:val="clear" w:color="auto" w:fill="auto"/>
            <w:vAlign w:val="center"/>
          </w:tcPr>
          <w:p w14:paraId="2EDE389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1.151;</w:t>
            </w:r>
            <w:proofErr w:type="gramEnd"/>
            <w:r w:rsidRPr="00A30AE6">
              <w:rPr>
                <w:rFonts w:eastAsia="Calibri" w:cs="Times New Roman"/>
                <w:sz w:val="28"/>
                <w:szCs w:val="28"/>
                <w:lang w:val="en-GB"/>
              </w:rPr>
              <w:tab/>
            </w:r>
          </w:p>
          <w:p w14:paraId="1E2E209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0.729–1.819</w:t>
            </w:r>
          </w:p>
        </w:tc>
        <w:tc>
          <w:tcPr>
            <w:tcW w:w="1134" w:type="dxa"/>
            <w:shd w:val="clear" w:color="auto" w:fill="auto"/>
            <w:vAlign w:val="center"/>
          </w:tcPr>
          <w:p w14:paraId="6AA641D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0.546</w:t>
            </w:r>
          </w:p>
        </w:tc>
      </w:tr>
      <w:tr w:rsidR="00ED507A" w:rsidRPr="00A30AE6" w14:paraId="513FB95D"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0693BF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Quite religious</w:t>
            </w:r>
          </w:p>
        </w:tc>
        <w:tc>
          <w:tcPr>
            <w:tcW w:w="2070" w:type="dxa"/>
            <w:shd w:val="clear" w:color="auto" w:fill="auto"/>
            <w:vAlign w:val="center"/>
          </w:tcPr>
          <w:p w14:paraId="002DDFC7"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1.864;</w:t>
            </w:r>
            <w:proofErr w:type="gramEnd"/>
          </w:p>
          <w:p w14:paraId="7AEE8A7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1.052–3.302</w:t>
            </w:r>
          </w:p>
        </w:tc>
        <w:tc>
          <w:tcPr>
            <w:tcW w:w="1190" w:type="dxa"/>
            <w:shd w:val="clear" w:color="auto" w:fill="auto"/>
            <w:vAlign w:val="center"/>
          </w:tcPr>
          <w:p w14:paraId="2C43DC4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0.033</w:t>
            </w:r>
          </w:p>
        </w:tc>
        <w:tc>
          <w:tcPr>
            <w:tcW w:w="2410" w:type="dxa"/>
            <w:shd w:val="clear" w:color="auto" w:fill="auto"/>
            <w:vAlign w:val="center"/>
          </w:tcPr>
          <w:p w14:paraId="4265F27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1.364;</w:t>
            </w:r>
            <w:proofErr w:type="gramEnd"/>
            <w:r w:rsidRPr="00A30AE6">
              <w:rPr>
                <w:rFonts w:eastAsia="Calibri" w:cs="Times New Roman"/>
                <w:sz w:val="28"/>
                <w:szCs w:val="28"/>
                <w:lang w:val="en-GB"/>
              </w:rPr>
              <w:tab/>
            </w:r>
          </w:p>
          <w:p w14:paraId="5C14CB2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0.797–2.334</w:t>
            </w:r>
          </w:p>
        </w:tc>
        <w:tc>
          <w:tcPr>
            <w:tcW w:w="1134" w:type="dxa"/>
            <w:shd w:val="clear" w:color="auto" w:fill="auto"/>
            <w:vAlign w:val="center"/>
          </w:tcPr>
          <w:p w14:paraId="24C268E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0.257</w:t>
            </w:r>
          </w:p>
        </w:tc>
      </w:tr>
      <w:tr w:rsidR="00ED507A" w:rsidRPr="00A30AE6" w14:paraId="704AD932"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4B71541"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Very religious</w:t>
            </w:r>
          </w:p>
        </w:tc>
        <w:tc>
          <w:tcPr>
            <w:tcW w:w="2070" w:type="dxa"/>
            <w:shd w:val="clear" w:color="auto" w:fill="auto"/>
            <w:vAlign w:val="center"/>
          </w:tcPr>
          <w:p w14:paraId="4EB72AB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1.357;</w:t>
            </w:r>
            <w:proofErr w:type="gramEnd"/>
          </w:p>
          <w:p w14:paraId="63EF837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0.608–3.028</w:t>
            </w:r>
          </w:p>
        </w:tc>
        <w:tc>
          <w:tcPr>
            <w:tcW w:w="1190" w:type="dxa"/>
            <w:shd w:val="clear" w:color="auto" w:fill="auto"/>
            <w:vAlign w:val="center"/>
          </w:tcPr>
          <w:p w14:paraId="7693D1F5"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0.456</w:t>
            </w:r>
          </w:p>
        </w:tc>
        <w:tc>
          <w:tcPr>
            <w:tcW w:w="2410" w:type="dxa"/>
            <w:shd w:val="clear" w:color="auto" w:fill="auto"/>
            <w:vAlign w:val="center"/>
          </w:tcPr>
          <w:p w14:paraId="1FEAA0C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1.441;</w:t>
            </w:r>
            <w:proofErr w:type="gramEnd"/>
            <w:r w:rsidRPr="00A30AE6">
              <w:rPr>
                <w:rFonts w:eastAsia="Calibri" w:cs="Times New Roman"/>
                <w:sz w:val="28"/>
                <w:szCs w:val="28"/>
                <w:lang w:val="en-GB"/>
              </w:rPr>
              <w:tab/>
            </w:r>
          </w:p>
          <w:p w14:paraId="07261CF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0.662–3.138</w:t>
            </w:r>
          </w:p>
        </w:tc>
        <w:tc>
          <w:tcPr>
            <w:tcW w:w="1134" w:type="dxa"/>
            <w:shd w:val="clear" w:color="auto" w:fill="auto"/>
            <w:vAlign w:val="center"/>
          </w:tcPr>
          <w:p w14:paraId="5C31746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0.358</w:t>
            </w:r>
          </w:p>
        </w:tc>
      </w:tr>
      <w:bookmarkEnd w:id="25"/>
      <w:tr w:rsidR="00ED507A" w:rsidRPr="00A30AE6" w14:paraId="0AC7CDA9"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27B4E3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Work experience. years</w:t>
            </w:r>
          </w:p>
        </w:tc>
        <w:tc>
          <w:tcPr>
            <w:tcW w:w="2070" w:type="dxa"/>
            <w:shd w:val="clear" w:color="auto" w:fill="auto"/>
            <w:vAlign w:val="center"/>
          </w:tcPr>
          <w:p w14:paraId="4F73B7E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25629CF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532C993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70FF3CAE"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47869ACE"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E2975FB"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&lt;5 years</w:t>
            </w:r>
          </w:p>
        </w:tc>
        <w:tc>
          <w:tcPr>
            <w:tcW w:w="2070" w:type="dxa"/>
            <w:shd w:val="clear" w:color="auto" w:fill="auto"/>
            <w:vAlign w:val="center"/>
          </w:tcPr>
          <w:p w14:paraId="079FF0C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1DE3FC6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4E56983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6B19600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6FCBD0A3"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1EDA0CA"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≥5 years</w:t>
            </w:r>
          </w:p>
        </w:tc>
        <w:tc>
          <w:tcPr>
            <w:tcW w:w="2070" w:type="dxa"/>
            <w:shd w:val="clear" w:color="auto" w:fill="auto"/>
            <w:vAlign w:val="center"/>
          </w:tcPr>
          <w:p w14:paraId="643E1197"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1.428;</w:t>
            </w:r>
            <w:proofErr w:type="gramEnd"/>
          </w:p>
          <w:p w14:paraId="3C35AE2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0.927–2.199</w:t>
            </w:r>
          </w:p>
        </w:tc>
        <w:tc>
          <w:tcPr>
            <w:tcW w:w="1190" w:type="dxa"/>
            <w:shd w:val="clear" w:color="auto" w:fill="auto"/>
            <w:vAlign w:val="center"/>
          </w:tcPr>
          <w:p w14:paraId="72665E3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0.106</w:t>
            </w:r>
          </w:p>
        </w:tc>
        <w:tc>
          <w:tcPr>
            <w:tcW w:w="2410" w:type="dxa"/>
            <w:shd w:val="clear" w:color="auto" w:fill="auto"/>
            <w:vAlign w:val="center"/>
          </w:tcPr>
          <w:p w14:paraId="5C39343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0.846;</w:t>
            </w:r>
            <w:proofErr w:type="gramEnd"/>
          </w:p>
          <w:p w14:paraId="1995839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0.554–1.294</w:t>
            </w:r>
          </w:p>
        </w:tc>
        <w:tc>
          <w:tcPr>
            <w:tcW w:w="1134" w:type="dxa"/>
            <w:shd w:val="clear" w:color="auto" w:fill="auto"/>
            <w:vAlign w:val="center"/>
          </w:tcPr>
          <w:p w14:paraId="17E60EA0"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0.441</w:t>
            </w:r>
          </w:p>
        </w:tc>
      </w:tr>
      <w:tr w:rsidR="00ED507A" w:rsidRPr="00A30AE6" w14:paraId="16559742"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90FE61C"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Specialty</w:t>
            </w:r>
          </w:p>
        </w:tc>
        <w:tc>
          <w:tcPr>
            <w:tcW w:w="2070" w:type="dxa"/>
            <w:shd w:val="clear" w:color="auto" w:fill="auto"/>
            <w:vAlign w:val="center"/>
          </w:tcPr>
          <w:p w14:paraId="71FBCBC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63C4E0F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12F73794"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311BE60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73822D9E"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C986F3A"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General practice</w:t>
            </w:r>
          </w:p>
        </w:tc>
        <w:tc>
          <w:tcPr>
            <w:tcW w:w="2070" w:type="dxa"/>
            <w:shd w:val="clear" w:color="auto" w:fill="auto"/>
            <w:vAlign w:val="center"/>
          </w:tcPr>
          <w:p w14:paraId="2EF00360"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48BE44B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465F7F0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5898A86C"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4EA394CB"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41D064D"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Obstetrics–gynaecology</w:t>
            </w:r>
          </w:p>
        </w:tc>
        <w:tc>
          <w:tcPr>
            <w:tcW w:w="2070" w:type="dxa"/>
            <w:shd w:val="clear" w:color="auto" w:fill="auto"/>
            <w:vAlign w:val="center"/>
          </w:tcPr>
          <w:p w14:paraId="4887943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4.221;</w:t>
            </w:r>
            <w:proofErr w:type="gramEnd"/>
          </w:p>
          <w:p w14:paraId="144DA61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2.325–7.664</w:t>
            </w:r>
          </w:p>
        </w:tc>
        <w:tc>
          <w:tcPr>
            <w:tcW w:w="1190" w:type="dxa"/>
            <w:shd w:val="clear" w:color="auto" w:fill="auto"/>
            <w:vAlign w:val="center"/>
          </w:tcPr>
          <w:p w14:paraId="01E9D5B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02B79B2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0.994;</w:t>
            </w:r>
            <w:proofErr w:type="gramEnd"/>
          </w:p>
          <w:p w14:paraId="58C7F55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0.566–1.744</w:t>
            </w:r>
          </w:p>
        </w:tc>
        <w:tc>
          <w:tcPr>
            <w:tcW w:w="1134" w:type="dxa"/>
            <w:shd w:val="clear" w:color="auto" w:fill="auto"/>
            <w:vAlign w:val="center"/>
          </w:tcPr>
          <w:p w14:paraId="0A1B269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0.982</w:t>
            </w:r>
          </w:p>
        </w:tc>
      </w:tr>
      <w:tr w:rsidR="00ED507A" w:rsidRPr="00A30AE6" w14:paraId="554D6BC8"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48FFCD8"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Other specialties</w:t>
            </w:r>
          </w:p>
        </w:tc>
        <w:tc>
          <w:tcPr>
            <w:tcW w:w="2070" w:type="dxa"/>
            <w:shd w:val="clear" w:color="auto" w:fill="auto"/>
            <w:vAlign w:val="center"/>
          </w:tcPr>
          <w:p w14:paraId="52E3E72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1.080;</w:t>
            </w:r>
            <w:proofErr w:type="gramEnd"/>
          </w:p>
          <w:p w14:paraId="0C27803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0.729–1.601</w:t>
            </w:r>
          </w:p>
        </w:tc>
        <w:tc>
          <w:tcPr>
            <w:tcW w:w="1190" w:type="dxa"/>
            <w:shd w:val="clear" w:color="auto" w:fill="auto"/>
            <w:vAlign w:val="center"/>
          </w:tcPr>
          <w:p w14:paraId="626F590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0.701</w:t>
            </w:r>
          </w:p>
        </w:tc>
        <w:tc>
          <w:tcPr>
            <w:tcW w:w="2410" w:type="dxa"/>
            <w:shd w:val="clear" w:color="auto" w:fill="auto"/>
            <w:vAlign w:val="center"/>
          </w:tcPr>
          <w:p w14:paraId="64B8776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0.588;</w:t>
            </w:r>
            <w:proofErr w:type="gramEnd"/>
            <w:r w:rsidRPr="00A30AE6">
              <w:rPr>
                <w:rFonts w:eastAsia="Calibri" w:cs="Times New Roman"/>
                <w:sz w:val="28"/>
                <w:szCs w:val="28"/>
                <w:lang w:val="en-GB"/>
              </w:rPr>
              <w:tab/>
            </w:r>
          </w:p>
          <w:p w14:paraId="13CA8EC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0.391–0.885</w:t>
            </w:r>
          </w:p>
        </w:tc>
        <w:tc>
          <w:tcPr>
            <w:tcW w:w="1134" w:type="dxa"/>
            <w:shd w:val="clear" w:color="auto" w:fill="auto"/>
            <w:vAlign w:val="center"/>
          </w:tcPr>
          <w:p w14:paraId="5CD43DA3"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0.011</w:t>
            </w:r>
          </w:p>
        </w:tc>
      </w:tr>
      <w:tr w:rsidR="00ED507A" w:rsidRPr="00A765B3" w14:paraId="631590CF"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62CC22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lastRenderedPageBreak/>
              <w:t>Time since last HPV and HPV vaccine knowledge update</w:t>
            </w:r>
          </w:p>
        </w:tc>
        <w:tc>
          <w:tcPr>
            <w:tcW w:w="2070" w:type="dxa"/>
            <w:shd w:val="clear" w:color="auto" w:fill="auto"/>
            <w:vAlign w:val="center"/>
          </w:tcPr>
          <w:p w14:paraId="4E204A1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47C7805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4B92781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4D16144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4676FC24"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D612FF0"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More than 10 years ago</w:t>
            </w:r>
          </w:p>
        </w:tc>
        <w:tc>
          <w:tcPr>
            <w:tcW w:w="2070" w:type="dxa"/>
            <w:shd w:val="clear" w:color="auto" w:fill="auto"/>
            <w:vAlign w:val="center"/>
          </w:tcPr>
          <w:p w14:paraId="2478E2C1"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4C9FD46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2AA4B93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0C62D44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0494A2C3"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DB3C21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5–10 years ago</w:t>
            </w:r>
          </w:p>
        </w:tc>
        <w:tc>
          <w:tcPr>
            <w:tcW w:w="2070" w:type="dxa"/>
            <w:shd w:val="clear" w:color="auto" w:fill="auto"/>
            <w:vAlign w:val="center"/>
          </w:tcPr>
          <w:p w14:paraId="54293A4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0.911;</w:t>
            </w:r>
            <w:proofErr w:type="gramEnd"/>
          </w:p>
          <w:p w14:paraId="4CAE8F4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0.481–1.725</w:t>
            </w:r>
          </w:p>
        </w:tc>
        <w:tc>
          <w:tcPr>
            <w:tcW w:w="1190" w:type="dxa"/>
            <w:shd w:val="clear" w:color="auto" w:fill="auto"/>
            <w:vAlign w:val="center"/>
          </w:tcPr>
          <w:p w14:paraId="5FBBD24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0.775</w:t>
            </w:r>
          </w:p>
        </w:tc>
        <w:tc>
          <w:tcPr>
            <w:tcW w:w="2410" w:type="dxa"/>
            <w:shd w:val="clear" w:color="auto" w:fill="auto"/>
            <w:vAlign w:val="center"/>
          </w:tcPr>
          <w:p w14:paraId="437E400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1.582;</w:t>
            </w:r>
            <w:proofErr w:type="gramEnd"/>
            <w:r w:rsidRPr="00A30AE6">
              <w:rPr>
                <w:rFonts w:eastAsia="Calibri" w:cs="Times New Roman"/>
                <w:sz w:val="28"/>
                <w:szCs w:val="28"/>
                <w:lang w:val="en-GB"/>
              </w:rPr>
              <w:tab/>
            </w:r>
          </w:p>
          <w:p w14:paraId="5D6A8D9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0.888–2.819</w:t>
            </w:r>
          </w:p>
        </w:tc>
        <w:tc>
          <w:tcPr>
            <w:tcW w:w="1134" w:type="dxa"/>
            <w:shd w:val="clear" w:color="auto" w:fill="auto"/>
            <w:vAlign w:val="center"/>
          </w:tcPr>
          <w:p w14:paraId="5BC736F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0.120</w:t>
            </w:r>
          </w:p>
        </w:tc>
      </w:tr>
      <w:tr w:rsidR="00ED507A" w:rsidRPr="00A30AE6" w14:paraId="013B2383"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534BE1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Up to 5 years</w:t>
            </w:r>
          </w:p>
        </w:tc>
        <w:tc>
          <w:tcPr>
            <w:tcW w:w="2070" w:type="dxa"/>
            <w:shd w:val="clear" w:color="auto" w:fill="auto"/>
            <w:vAlign w:val="center"/>
          </w:tcPr>
          <w:p w14:paraId="636CB15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2.250;</w:t>
            </w:r>
            <w:proofErr w:type="gramEnd"/>
          </w:p>
          <w:p w14:paraId="5BDB8F7F"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1.413–3.583</w:t>
            </w:r>
          </w:p>
        </w:tc>
        <w:tc>
          <w:tcPr>
            <w:tcW w:w="1190" w:type="dxa"/>
            <w:shd w:val="clear" w:color="auto" w:fill="auto"/>
            <w:vAlign w:val="center"/>
          </w:tcPr>
          <w:p w14:paraId="111CECE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0.001</w:t>
            </w:r>
          </w:p>
        </w:tc>
        <w:tc>
          <w:tcPr>
            <w:tcW w:w="2410" w:type="dxa"/>
            <w:shd w:val="clear" w:color="auto" w:fill="auto"/>
            <w:vAlign w:val="center"/>
          </w:tcPr>
          <w:p w14:paraId="1DB8433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1.602;</w:t>
            </w:r>
            <w:proofErr w:type="gramEnd"/>
          </w:p>
          <w:p w14:paraId="40F84A49"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1.057–2.427</w:t>
            </w:r>
          </w:p>
        </w:tc>
        <w:tc>
          <w:tcPr>
            <w:tcW w:w="1134" w:type="dxa"/>
            <w:shd w:val="clear" w:color="auto" w:fill="auto"/>
            <w:vAlign w:val="center"/>
          </w:tcPr>
          <w:p w14:paraId="1046A52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0.026</w:t>
            </w:r>
          </w:p>
        </w:tc>
      </w:tr>
      <w:tr w:rsidR="00ED507A" w:rsidRPr="00A30AE6" w14:paraId="0B385BAC"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4CE179B"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Update constantly</w:t>
            </w:r>
          </w:p>
        </w:tc>
        <w:tc>
          <w:tcPr>
            <w:tcW w:w="2070" w:type="dxa"/>
            <w:shd w:val="clear" w:color="auto" w:fill="auto"/>
            <w:vAlign w:val="center"/>
          </w:tcPr>
          <w:p w14:paraId="016C65F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2.682;</w:t>
            </w:r>
            <w:proofErr w:type="gramEnd"/>
          </w:p>
          <w:p w14:paraId="368F51D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1.609–4.471</w:t>
            </w:r>
          </w:p>
        </w:tc>
        <w:tc>
          <w:tcPr>
            <w:tcW w:w="1190" w:type="dxa"/>
            <w:shd w:val="clear" w:color="auto" w:fill="auto"/>
            <w:vAlign w:val="center"/>
          </w:tcPr>
          <w:p w14:paraId="3343CB6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4ADDE323"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3.202;</w:t>
            </w:r>
            <w:proofErr w:type="gramEnd"/>
            <w:r w:rsidRPr="00A30AE6">
              <w:rPr>
                <w:rFonts w:eastAsia="Calibri" w:cs="Times New Roman"/>
                <w:sz w:val="28"/>
                <w:szCs w:val="28"/>
                <w:lang w:val="en-GB"/>
              </w:rPr>
              <w:tab/>
            </w:r>
          </w:p>
          <w:p w14:paraId="3D5F979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1.966–5.213</w:t>
            </w:r>
          </w:p>
        </w:tc>
        <w:tc>
          <w:tcPr>
            <w:tcW w:w="1134" w:type="dxa"/>
            <w:shd w:val="clear" w:color="auto" w:fill="auto"/>
            <w:vAlign w:val="center"/>
          </w:tcPr>
          <w:p w14:paraId="17469E6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30AE6" w14:paraId="5FBC52FC"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C217F1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Attitudes to COVID-19 vaccination</w:t>
            </w:r>
          </w:p>
        </w:tc>
        <w:tc>
          <w:tcPr>
            <w:tcW w:w="2070" w:type="dxa"/>
            <w:shd w:val="clear" w:color="auto" w:fill="auto"/>
            <w:vAlign w:val="center"/>
          </w:tcPr>
          <w:p w14:paraId="7C14A81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3F821A7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7D3DBDB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44A3ECB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1A1B58B2"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6C8841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Negative/Doubtful</w:t>
            </w:r>
          </w:p>
        </w:tc>
        <w:tc>
          <w:tcPr>
            <w:tcW w:w="2070" w:type="dxa"/>
            <w:shd w:val="clear" w:color="auto" w:fill="auto"/>
            <w:vAlign w:val="center"/>
          </w:tcPr>
          <w:p w14:paraId="6580011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7AB73CB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62A1963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6C0BC1E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6EC6B599"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626761D"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Positive</w:t>
            </w:r>
          </w:p>
        </w:tc>
        <w:tc>
          <w:tcPr>
            <w:tcW w:w="2070" w:type="dxa"/>
            <w:shd w:val="clear" w:color="auto" w:fill="auto"/>
            <w:vAlign w:val="center"/>
          </w:tcPr>
          <w:p w14:paraId="2C8DFB05"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1.157;</w:t>
            </w:r>
            <w:proofErr w:type="gramEnd"/>
          </w:p>
          <w:p w14:paraId="5DE3C967"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0.838–1.597</w:t>
            </w:r>
          </w:p>
        </w:tc>
        <w:tc>
          <w:tcPr>
            <w:tcW w:w="1190" w:type="dxa"/>
            <w:shd w:val="clear" w:color="auto" w:fill="auto"/>
            <w:vAlign w:val="center"/>
          </w:tcPr>
          <w:p w14:paraId="06B2656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0.377</w:t>
            </w:r>
          </w:p>
        </w:tc>
        <w:tc>
          <w:tcPr>
            <w:tcW w:w="2410" w:type="dxa"/>
            <w:shd w:val="clear" w:color="auto" w:fill="auto"/>
            <w:vAlign w:val="center"/>
          </w:tcPr>
          <w:p w14:paraId="04E943B1"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2.276;</w:t>
            </w:r>
            <w:proofErr w:type="gramEnd"/>
            <w:r w:rsidRPr="00A30AE6">
              <w:rPr>
                <w:rFonts w:eastAsia="Calibri" w:cs="Times New Roman"/>
                <w:sz w:val="28"/>
                <w:szCs w:val="28"/>
                <w:lang w:val="en-GB"/>
              </w:rPr>
              <w:tab/>
            </w:r>
          </w:p>
          <w:p w14:paraId="03D688E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1.674–3.096</w:t>
            </w:r>
          </w:p>
        </w:tc>
        <w:tc>
          <w:tcPr>
            <w:tcW w:w="1134" w:type="dxa"/>
            <w:shd w:val="clear" w:color="auto" w:fill="auto"/>
            <w:vAlign w:val="center"/>
          </w:tcPr>
          <w:p w14:paraId="584F218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765B3" w14:paraId="5C4BC878"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831A23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Children National Vaccination Program attitude</w:t>
            </w:r>
          </w:p>
        </w:tc>
        <w:tc>
          <w:tcPr>
            <w:tcW w:w="2070" w:type="dxa"/>
            <w:shd w:val="clear" w:color="auto" w:fill="auto"/>
            <w:vAlign w:val="center"/>
          </w:tcPr>
          <w:p w14:paraId="03283C7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39A58FEE"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1F8F755B"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5D95F102"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2B0FCC93"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2568F44"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Negative/Doubtful</w:t>
            </w:r>
          </w:p>
        </w:tc>
        <w:tc>
          <w:tcPr>
            <w:tcW w:w="2070" w:type="dxa"/>
            <w:shd w:val="clear" w:color="auto" w:fill="auto"/>
            <w:vAlign w:val="center"/>
          </w:tcPr>
          <w:p w14:paraId="2DC2FE3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2C9F6E01"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7B4BF706"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2C50992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2F3CAB4F"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827FCB8"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Positive</w:t>
            </w:r>
          </w:p>
        </w:tc>
        <w:tc>
          <w:tcPr>
            <w:tcW w:w="2070" w:type="dxa"/>
            <w:shd w:val="clear" w:color="auto" w:fill="auto"/>
            <w:vAlign w:val="center"/>
          </w:tcPr>
          <w:p w14:paraId="5116E61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2.695;</w:t>
            </w:r>
            <w:proofErr w:type="gramEnd"/>
          </w:p>
          <w:p w14:paraId="76864351"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1.924–3.773</w:t>
            </w:r>
          </w:p>
        </w:tc>
        <w:tc>
          <w:tcPr>
            <w:tcW w:w="1190" w:type="dxa"/>
            <w:shd w:val="clear" w:color="auto" w:fill="auto"/>
            <w:vAlign w:val="center"/>
          </w:tcPr>
          <w:p w14:paraId="17D16C65"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58381CCE"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1.462;</w:t>
            </w:r>
            <w:proofErr w:type="gramEnd"/>
            <w:r w:rsidRPr="00A30AE6">
              <w:rPr>
                <w:rFonts w:eastAsia="Calibri" w:cs="Times New Roman"/>
                <w:sz w:val="28"/>
                <w:szCs w:val="28"/>
                <w:lang w:val="en-GB"/>
              </w:rPr>
              <w:tab/>
            </w:r>
          </w:p>
          <w:p w14:paraId="7BB5FAE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1.053–2.030</w:t>
            </w:r>
          </w:p>
        </w:tc>
        <w:tc>
          <w:tcPr>
            <w:tcW w:w="1134" w:type="dxa"/>
            <w:shd w:val="clear" w:color="auto" w:fill="auto"/>
            <w:vAlign w:val="center"/>
          </w:tcPr>
          <w:p w14:paraId="0F684C1D"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0.023</w:t>
            </w:r>
          </w:p>
        </w:tc>
      </w:tr>
      <w:tr w:rsidR="00ED507A" w:rsidRPr="00A765B3" w14:paraId="6661E755"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584C712"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HPV and HPV vaccine knowledge</w:t>
            </w:r>
          </w:p>
        </w:tc>
        <w:tc>
          <w:tcPr>
            <w:tcW w:w="2070" w:type="dxa"/>
            <w:shd w:val="clear" w:color="auto" w:fill="auto"/>
            <w:vAlign w:val="center"/>
          </w:tcPr>
          <w:p w14:paraId="11D5E16C"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5535A49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05F7B263"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1134" w:type="dxa"/>
            <w:shd w:val="clear" w:color="auto" w:fill="auto"/>
            <w:vAlign w:val="center"/>
          </w:tcPr>
          <w:p w14:paraId="0A8333A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r>
      <w:tr w:rsidR="00ED507A" w:rsidRPr="00A30AE6" w14:paraId="66424B71"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4F49B44"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Lower (total score ≤ 11.0)</w:t>
            </w:r>
          </w:p>
        </w:tc>
        <w:tc>
          <w:tcPr>
            <w:tcW w:w="2070" w:type="dxa"/>
            <w:shd w:val="clear" w:color="auto" w:fill="auto"/>
            <w:vAlign w:val="center"/>
          </w:tcPr>
          <w:p w14:paraId="46F5756A"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r w:rsidRPr="00A30AE6">
              <w:rPr>
                <w:rFonts w:eastAsia="Calibri" w:cs="Times New Roman"/>
                <w:sz w:val="28"/>
                <w:szCs w:val="28"/>
                <w:lang w:val="en-GB"/>
              </w:rPr>
              <w:t>N/A*</w:t>
            </w:r>
            <w:r w:rsidRPr="00A30AE6">
              <w:rPr>
                <w:rFonts w:eastAsia="Calibri" w:cs="Times New Roman"/>
                <w:sz w:val="28"/>
                <w:szCs w:val="28"/>
              </w:rPr>
              <w:t>*</w:t>
            </w:r>
          </w:p>
        </w:tc>
        <w:tc>
          <w:tcPr>
            <w:tcW w:w="1190" w:type="dxa"/>
            <w:shd w:val="clear" w:color="auto" w:fill="auto"/>
            <w:vAlign w:val="center"/>
          </w:tcPr>
          <w:p w14:paraId="51A64B0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739A5956"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03621EC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r>
      <w:tr w:rsidR="00ED507A" w:rsidRPr="00A30AE6" w14:paraId="25E3D93A"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85527E3"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Higher (total score &gt; 11.0)</w:t>
            </w:r>
          </w:p>
        </w:tc>
        <w:tc>
          <w:tcPr>
            <w:tcW w:w="2070" w:type="dxa"/>
            <w:shd w:val="clear" w:color="auto" w:fill="auto"/>
            <w:vAlign w:val="center"/>
          </w:tcPr>
          <w:p w14:paraId="15E7F048"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r w:rsidRPr="00A30AE6">
              <w:rPr>
                <w:rFonts w:eastAsia="Calibri" w:cs="Times New Roman"/>
                <w:sz w:val="28"/>
                <w:szCs w:val="28"/>
                <w:lang w:val="en-GB"/>
              </w:rPr>
              <w:t>N/A*</w:t>
            </w:r>
            <w:r w:rsidRPr="00A30AE6">
              <w:rPr>
                <w:rFonts w:eastAsia="Calibri" w:cs="Times New Roman"/>
                <w:sz w:val="28"/>
                <w:szCs w:val="28"/>
              </w:rPr>
              <w:t>*</w:t>
            </w:r>
          </w:p>
        </w:tc>
        <w:tc>
          <w:tcPr>
            <w:tcW w:w="1190" w:type="dxa"/>
            <w:shd w:val="clear" w:color="auto" w:fill="auto"/>
            <w:vAlign w:val="center"/>
          </w:tcPr>
          <w:p w14:paraId="7DF9B233"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6F3649A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1.823;</w:t>
            </w:r>
            <w:proofErr w:type="gramEnd"/>
          </w:p>
          <w:p w14:paraId="10B3B67A"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1.304–2.547</w:t>
            </w:r>
          </w:p>
        </w:tc>
        <w:tc>
          <w:tcPr>
            <w:tcW w:w="1134" w:type="dxa"/>
            <w:shd w:val="clear" w:color="auto" w:fill="auto"/>
            <w:vAlign w:val="center"/>
          </w:tcPr>
          <w:p w14:paraId="596C2C14"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ED507A" w:rsidRPr="00A765B3" w14:paraId="2A6E4C91"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3111575E"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Having familiar people with cervical cancer</w:t>
            </w:r>
          </w:p>
        </w:tc>
        <w:tc>
          <w:tcPr>
            <w:tcW w:w="2070" w:type="dxa"/>
            <w:shd w:val="clear" w:color="auto" w:fill="auto"/>
            <w:vAlign w:val="center"/>
          </w:tcPr>
          <w:p w14:paraId="01518E10"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1190" w:type="dxa"/>
            <w:shd w:val="clear" w:color="auto" w:fill="auto"/>
            <w:vAlign w:val="center"/>
          </w:tcPr>
          <w:p w14:paraId="30C3B84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5F816C0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c>
          <w:tcPr>
            <w:tcW w:w="1134" w:type="dxa"/>
            <w:shd w:val="clear" w:color="auto" w:fill="auto"/>
            <w:vAlign w:val="center"/>
          </w:tcPr>
          <w:p w14:paraId="031A7E5C"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ED507A" w:rsidRPr="00A30AE6" w14:paraId="68C78AE9" w14:textId="77777777" w:rsidTr="001E3339">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47C128B"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No</w:t>
            </w:r>
          </w:p>
        </w:tc>
        <w:tc>
          <w:tcPr>
            <w:tcW w:w="2070" w:type="dxa"/>
            <w:shd w:val="clear" w:color="auto" w:fill="auto"/>
            <w:vAlign w:val="center"/>
          </w:tcPr>
          <w:p w14:paraId="06E0545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r w:rsidRPr="00A30AE6">
              <w:rPr>
                <w:rFonts w:eastAsia="Calibri" w:cs="Times New Roman"/>
                <w:sz w:val="28"/>
                <w:szCs w:val="28"/>
                <w:lang w:val="en-GB"/>
              </w:rPr>
              <w:t>Reference</w:t>
            </w:r>
          </w:p>
        </w:tc>
        <w:tc>
          <w:tcPr>
            <w:tcW w:w="1190" w:type="dxa"/>
            <w:shd w:val="clear" w:color="auto" w:fill="auto"/>
            <w:vAlign w:val="center"/>
          </w:tcPr>
          <w:p w14:paraId="67111C8B"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b/>
                <w:bCs/>
                <w:sz w:val="28"/>
                <w:szCs w:val="28"/>
                <w:lang w:val="en-GB"/>
              </w:rPr>
            </w:pPr>
          </w:p>
        </w:tc>
        <w:tc>
          <w:tcPr>
            <w:tcW w:w="2410" w:type="dxa"/>
            <w:shd w:val="clear" w:color="auto" w:fill="auto"/>
            <w:vAlign w:val="center"/>
          </w:tcPr>
          <w:p w14:paraId="1680F982"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Reference</w:t>
            </w:r>
          </w:p>
        </w:tc>
        <w:tc>
          <w:tcPr>
            <w:tcW w:w="1134" w:type="dxa"/>
            <w:shd w:val="clear" w:color="auto" w:fill="auto"/>
            <w:vAlign w:val="center"/>
          </w:tcPr>
          <w:p w14:paraId="6CF0B11D" w14:textId="77777777" w:rsidR="00BE46DA" w:rsidRPr="00A30AE6" w:rsidRDefault="00BE46DA" w:rsidP="008A27A4">
            <w:pPr>
              <w:tabs>
                <w:tab w:val="left" w:pos="709"/>
              </w:tabs>
              <w:autoSpaceDE w:val="0"/>
              <w:autoSpaceDN w:val="0"/>
              <w:ind w:left="284" w:firstLine="0"/>
              <w:contextualSpacing/>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p>
        </w:tc>
      </w:tr>
      <w:tr w:rsidR="00ED507A" w:rsidRPr="00A30AE6" w14:paraId="024CC9AB" w14:textId="77777777" w:rsidTr="001E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A2903B5" w14:textId="77777777" w:rsidR="00BE46DA" w:rsidRPr="00915D20" w:rsidRDefault="00BE46DA" w:rsidP="001E3339">
            <w:pPr>
              <w:tabs>
                <w:tab w:val="left" w:pos="709"/>
                <w:tab w:val="left" w:pos="2019"/>
              </w:tabs>
              <w:autoSpaceDE w:val="0"/>
              <w:autoSpaceDN w:val="0"/>
              <w:ind w:left="284" w:firstLine="0"/>
              <w:contextualSpacing/>
              <w:jc w:val="left"/>
              <w:rPr>
                <w:rFonts w:eastAsia="Calibri" w:cs="Times New Roman"/>
                <w:b w:val="0"/>
                <w:bCs w:val="0"/>
                <w:sz w:val="28"/>
                <w:szCs w:val="28"/>
                <w:lang w:val="en-GB"/>
              </w:rPr>
            </w:pPr>
            <w:r w:rsidRPr="00915D20">
              <w:rPr>
                <w:rFonts w:eastAsia="Calibri" w:cs="Times New Roman"/>
                <w:b w:val="0"/>
                <w:bCs w:val="0"/>
                <w:sz w:val="28"/>
                <w:szCs w:val="28"/>
                <w:lang w:val="en-GB"/>
              </w:rPr>
              <w:t>Yes</w:t>
            </w:r>
          </w:p>
        </w:tc>
        <w:tc>
          <w:tcPr>
            <w:tcW w:w="2070" w:type="dxa"/>
            <w:shd w:val="clear" w:color="auto" w:fill="auto"/>
            <w:vAlign w:val="center"/>
          </w:tcPr>
          <w:p w14:paraId="22800249"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2.206;</w:t>
            </w:r>
            <w:proofErr w:type="gramEnd"/>
          </w:p>
          <w:p w14:paraId="23E4619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1.631–2.984</w:t>
            </w:r>
          </w:p>
        </w:tc>
        <w:tc>
          <w:tcPr>
            <w:tcW w:w="1190" w:type="dxa"/>
            <w:shd w:val="clear" w:color="auto" w:fill="auto"/>
            <w:vAlign w:val="center"/>
          </w:tcPr>
          <w:p w14:paraId="0B80CB1B"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c>
          <w:tcPr>
            <w:tcW w:w="2410" w:type="dxa"/>
            <w:shd w:val="clear" w:color="auto" w:fill="auto"/>
            <w:vAlign w:val="center"/>
          </w:tcPr>
          <w:p w14:paraId="66FC77D7"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roofErr w:type="gramStart"/>
            <w:r w:rsidRPr="00A30AE6">
              <w:rPr>
                <w:rFonts w:eastAsia="Calibri" w:cs="Times New Roman"/>
                <w:sz w:val="28"/>
                <w:szCs w:val="28"/>
                <w:lang w:val="en-GB"/>
              </w:rPr>
              <w:t>2.040;</w:t>
            </w:r>
            <w:proofErr w:type="gramEnd"/>
            <w:r w:rsidRPr="00A30AE6">
              <w:rPr>
                <w:rFonts w:eastAsia="Calibri" w:cs="Times New Roman"/>
                <w:sz w:val="28"/>
                <w:szCs w:val="28"/>
                <w:lang w:val="en-GB"/>
              </w:rPr>
              <w:tab/>
            </w:r>
          </w:p>
          <w:p w14:paraId="7E8E534F"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1.504–2.767</w:t>
            </w:r>
          </w:p>
        </w:tc>
        <w:tc>
          <w:tcPr>
            <w:tcW w:w="1134" w:type="dxa"/>
            <w:shd w:val="clear" w:color="auto" w:fill="auto"/>
            <w:vAlign w:val="center"/>
          </w:tcPr>
          <w:p w14:paraId="351F0698" w14:textId="77777777" w:rsidR="00BE46DA" w:rsidRPr="00A30AE6" w:rsidRDefault="00BE46DA" w:rsidP="008A27A4">
            <w:pPr>
              <w:tabs>
                <w:tab w:val="left" w:pos="709"/>
              </w:tabs>
              <w:autoSpaceDE w:val="0"/>
              <w:autoSpaceDN w:val="0"/>
              <w:ind w:left="284" w:firstLine="0"/>
              <w:contextualSpacing/>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bl>
    <w:p w14:paraId="009D3031" w14:textId="77777777" w:rsidR="00EE7FA5" w:rsidRPr="00A30AE6" w:rsidRDefault="00EE7FA5" w:rsidP="00226B35">
      <w:pPr>
        <w:pStyle w:val="MDPI43tablefooter"/>
        <w:tabs>
          <w:tab w:val="left" w:pos="709"/>
        </w:tabs>
        <w:spacing w:after="240" w:line="240" w:lineRule="auto"/>
        <w:ind w:left="284" w:firstLine="567"/>
        <w:contextualSpacing/>
        <w:rPr>
          <w:rFonts w:ascii="Times New Roman" w:hAnsi="Times New Roman" w:cs="Times New Roman"/>
          <w:color w:val="auto"/>
          <w:sz w:val="28"/>
          <w:szCs w:val="28"/>
        </w:rPr>
      </w:pPr>
      <w:r w:rsidRPr="00A30AE6">
        <w:rPr>
          <w:rFonts w:ascii="Times New Roman" w:hAnsi="Times New Roman" w:cs="Times New Roman"/>
          <w:color w:val="auto"/>
          <w:sz w:val="28"/>
          <w:szCs w:val="28"/>
        </w:rPr>
        <w:t xml:space="preserve">* </w:t>
      </w:r>
      <w:proofErr w:type="gramStart"/>
      <w:r w:rsidRPr="00A30AE6">
        <w:rPr>
          <w:rFonts w:ascii="Times New Roman" w:hAnsi="Times New Roman" w:cs="Times New Roman"/>
          <w:color w:val="auto"/>
          <w:sz w:val="28"/>
          <w:szCs w:val="28"/>
        </w:rPr>
        <w:t>OR;</w:t>
      </w:r>
      <w:proofErr w:type="gramEnd"/>
      <w:r w:rsidRPr="00A30AE6">
        <w:rPr>
          <w:rFonts w:ascii="Times New Roman" w:hAnsi="Times New Roman" w:cs="Times New Roman"/>
          <w:color w:val="auto"/>
          <w:sz w:val="28"/>
          <w:szCs w:val="28"/>
        </w:rPr>
        <w:t xml:space="preserve"> 95%CI—odds ratio with 95% confidence interval.</w:t>
      </w:r>
      <w:r w:rsidRPr="00A30AE6">
        <w:rPr>
          <w:rFonts w:ascii="Times New Roman" w:eastAsiaTheme="minorEastAsia" w:hAnsi="Times New Roman" w:cs="Times New Roman"/>
          <w:color w:val="auto"/>
          <w:sz w:val="28"/>
          <w:szCs w:val="28"/>
          <w:lang w:eastAsia="zh-CN"/>
        </w:rPr>
        <w:t xml:space="preserve"> </w:t>
      </w:r>
      <w:r w:rsidRPr="00A30AE6">
        <w:rPr>
          <w:rFonts w:ascii="Times New Roman" w:hAnsi="Times New Roman" w:cs="Times New Roman"/>
          <w:color w:val="auto"/>
          <w:sz w:val="28"/>
          <w:szCs w:val="28"/>
        </w:rPr>
        <w:t>**N/A: Not Applicable.</w:t>
      </w:r>
    </w:p>
    <w:p w14:paraId="7D878FC6" w14:textId="77777777" w:rsidR="001E3339" w:rsidRDefault="001E3339" w:rsidP="00226B35">
      <w:pPr>
        <w:tabs>
          <w:tab w:val="left" w:pos="709"/>
        </w:tabs>
        <w:ind w:left="284" w:firstLine="567"/>
        <w:contextualSpacing/>
        <w:rPr>
          <w:rFonts w:cs="Times New Roman"/>
          <w:b/>
          <w:bCs/>
          <w:sz w:val="28"/>
          <w:szCs w:val="28"/>
        </w:rPr>
      </w:pPr>
    </w:p>
    <w:p w14:paraId="259AFBD3" w14:textId="77777777" w:rsidR="001E3339" w:rsidRDefault="001E3339" w:rsidP="00226B35">
      <w:pPr>
        <w:tabs>
          <w:tab w:val="left" w:pos="709"/>
        </w:tabs>
        <w:ind w:left="284" w:firstLine="567"/>
        <w:contextualSpacing/>
        <w:rPr>
          <w:rFonts w:cs="Times New Roman"/>
          <w:b/>
          <w:bCs/>
          <w:sz w:val="28"/>
          <w:szCs w:val="28"/>
        </w:rPr>
      </w:pPr>
    </w:p>
    <w:p w14:paraId="495D923B" w14:textId="77777777" w:rsidR="001E3339" w:rsidRDefault="001E3339" w:rsidP="00226B35">
      <w:pPr>
        <w:tabs>
          <w:tab w:val="left" w:pos="709"/>
        </w:tabs>
        <w:ind w:left="284" w:firstLine="567"/>
        <w:contextualSpacing/>
        <w:rPr>
          <w:rFonts w:cs="Times New Roman"/>
          <w:b/>
          <w:bCs/>
          <w:sz w:val="28"/>
          <w:szCs w:val="28"/>
        </w:rPr>
      </w:pPr>
    </w:p>
    <w:p w14:paraId="294E6FBD" w14:textId="45BB9C0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lastRenderedPageBreak/>
        <w:t>3.4. Healthcare Professionals’ Perception of Barriers to HPV Vaccine Uptake</w:t>
      </w:r>
    </w:p>
    <w:p w14:paraId="41217862"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As part of the survey of healthcare professionals, barriers to HPV vaccine uptake were investigated. Figure 2 presents data on the prevalence of these barriers among health professionals in Kazakhstan. The most important barrier, according to healthcare professionals, is the general mistrust of citizens towards all vaccines, reported by 49.4% of respondents. This was closely followed by public fear of HPV vaccine side effects, lack of information about the HPV vaccine among parents, and the absence of the HPV vaccine in the national immunisation schedule. At the time of the survey (2023), the HPV vaccine was not yet included in the national immunisation calendar in the Republic of Kazakhstan.</w:t>
      </w:r>
    </w:p>
    <w:p w14:paraId="6A5B18F2" w14:textId="69F5CA0B" w:rsidR="00EE7FA5" w:rsidRPr="00A30AE6" w:rsidRDefault="00EE7FA5" w:rsidP="00226B35">
      <w:pPr>
        <w:pStyle w:val="MDPI31text"/>
        <w:tabs>
          <w:tab w:val="left" w:pos="709"/>
        </w:tabs>
        <w:spacing w:after="240"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lang w:val="en-GB"/>
        </w:rPr>
        <w:t>More than half of respondents (52.0%) reported difficulties in advising patients about HPV vaccination. Lack of information about the HPV vaccine, its safety profile, and effectiveness were the most common reasons for these difficulties. The unavailability of the vaccine was cited by 8.6% of healthcare professionals, and discomfort about discussing children’s sexual behaviour was cited by 5.8%.</w:t>
      </w:r>
    </w:p>
    <w:p w14:paraId="43D8E3FD" w14:textId="77777777" w:rsidR="00EE7FA5" w:rsidRPr="00A30AE6" w:rsidRDefault="00EE7FA5" w:rsidP="00226B35">
      <w:pPr>
        <w:pStyle w:val="MDPI52figure"/>
        <w:tabs>
          <w:tab w:val="left" w:pos="709"/>
        </w:tabs>
        <w:ind w:left="284" w:firstLine="567"/>
        <w:contextualSpacing/>
        <w:jc w:val="both"/>
        <w:rPr>
          <w:rFonts w:ascii="Times New Roman" w:hAnsi="Times New Roman"/>
          <w:color w:val="auto"/>
          <w:sz w:val="28"/>
          <w:szCs w:val="28"/>
          <w:lang w:val="en-GB"/>
        </w:rPr>
      </w:pPr>
      <w:r w:rsidRPr="00A30AE6">
        <w:rPr>
          <w:rFonts w:ascii="Times New Roman" w:hAnsi="Times New Roman"/>
          <w:noProof/>
          <w:color w:val="auto"/>
          <w:sz w:val="28"/>
          <w:szCs w:val="28"/>
          <w:lang w:val="en-GB"/>
        </w:rPr>
        <w:drawing>
          <wp:inline distT="0" distB="0" distL="0" distR="0" wp14:anchorId="04E651EC" wp14:editId="12E16F01">
            <wp:extent cx="5883215" cy="3265954"/>
            <wp:effectExtent l="0" t="0" r="3810" b="0"/>
            <wp:docPr id="636432376"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32376" name="Рисунок 1" descr="Изображение выглядит как текст, снимок экрана, Шрифт, число&#10;&#10;Автоматически созданное описание"/>
                    <pic:cNvPicPr/>
                  </pic:nvPicPr>
                  <pic:blipFill>
                    <a:blip r:embed="rId38"/>
                    <a:stretch>
                      <a:fillRect/>
                    </a:stretch>
                  </pic:blipFill>
                  <pic:spPr>
                    <a:xfrm>
                      <a:off x="0" y="0"/>
                      <a:ext cx="5904059" cy="3277525"/>
                    </a:xfrm>
                    <a:prstGeom prst="rect">
                      <a:avLst/>
                    </a:prstGeom>
                  </pic:spPr>
                </pic:pic>
              </a:graphicData>
            </a:graphic>
          </wp:inline>
        </w:drawing>
      </w:r>
    </w:p>
    <w:p w14:paraId="72AF4636" w14:textId="77777777" w:rsidR="00EE7FA5" w:rsidRPr="00A30AE6" w:rsidRDefault="00EE7FA5" w:rsidP="00226B35">
      <w:pPr>
        <w:pStyle w:val="MDPI51figurecaption"/>
        <w:tabs>
          <w:tab w:val="left" w:pos="709"/>
        </w:tabs>
        <w:spacing w:line="240" w:lineRule="auto"/>
        <w:ind w:left="284" w:firstLine="567"/>
        <w:contextualSpacing/>
        <w:jc w:val="both"/>
        <w:rPr>
          <w:rFonts w:ascii="Times New Roman" w:hAnsi="Times New Roman"/>
          <w:color w:val="auto"/>
          <w:sz w:val="28"/>
          <w:szCs w:val="28"/>
          <w:lang w:val="en-GB"/>
        </w:rPr>
      </w:pPr>
      <w:r w:rsidRPr="00A30AE6">
        <w:rPr>
          <w:rFonts w:ascii="Times New Roman" w:hAnsi="Times New Roman"/>
          <w:b/>
          <w:color w:val="auto"/>
          <w:sz w:val="28"/>
          <w:szCs w:val="28"/>
          <w:lang w:val="en-GB"/>
        </w:rPr>
        <w:t xml:space="preserve">Figure 2. </w:t>
      </w:r>
      <w:r w:rsidRPr="00A30AE6">
        <w:rPr>
          <w:rFonts w:ascii="Times New Roman" w:hAnsi="Times New Roman"/>
          <w:color w:val="auto"/>
          <w:sz w:val="28"/>
          <w:szCs w:val="28"/>
          <w:lang w:val="en-GB"/>
        </w:rPr>
        <w:t>Barriers to HPV vaccination as reported by healthcare professionals in Kazakhstan (n = 1189), %.</w:t>
      </w:r>
    </w:p>
    <w:p w14:paraId="492575A2"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 xml:space="preserve">3.5. HPV Vaccination Information Channels and Communication Practices Among Healthcare Professionals </w:t>
      </w:r>
    </w:p>
    <w:p w14:paraId="3D1EB6F9" w14:textId="77777777" w:rsidR="00EE7FA5" w:rsidRPr="00A30AE6" w:rsidRDefault="00EE7FA5" w:rsidP="00226B35">
      <w:pPr>
        <w:pStyle w:val="MDPI31text"/>
        <w:tabs>
          <w:tab w:val="left" w:pos="709"/>
        </w:tabs>
        <w:spacing w:after="240"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Among survey participants, 90.0% of healthcare professionals expressed a strong desire to improve their knowledge of HPV and the HPV vaccine, with 20.5% reporting that their last knowledge update was more than five years ago. Almost half cited internet journals and articles as their primary source of information, followed by professional groups on social media and online forums, and input from </w:t>
      </w:r>
      <w:r w:rsidRPr="00A30AE6">
        <w:rPr>
          <w:rFonts w:ascii="Times New Roman" w:hAnsi="Times New Roman"/>
          <w:color w:val="auto"/>
          <w:sz w:val="28"/>
          <w:szCs w:val="28"/>
          <w:lang w:val="en-GB"/>
        </w:rPr>
        <w:lastRenderedPageBreak/>
        <w:t>colleagues. Figure 3 illustrates the prevalence of various sources used for knowledge acquisition and updating among healthcare professionals in Kazakhstan.</w:t>
      </w:r>
    </w:p>
    <w:p w14:paraId="5E5E303E" w14:textId="1554F026" w:rsidR="00EE7FA5" w:rsidRPr="00A30AE6" w:rsidRDefault="00EE7FA5" w:rsidP="00226B35">
      <w:pPr>
        <w:pStyle w:val="MDPI52figure"/>
        <w:tabs>
          <w:tab w:val="left" w:pos="709"/>
        </w:tabs>
        <w:ind w:left="284" w:firstLine="567"/>
        <w:contextualSpacing/>
        <w:jc w:val="both"/>
        <w:rPr>
          <w:rFonts w:ascii="Times New Roman" w:hAnsi="Times New Roman"/>
          <w:color w:val="auto"/>
          <w:sz w:val="28"/>
          <w:szCs w:val="28"/>
          <w:lang w:val="en-GB"/>
        </w:rPr>
      </w:pPr>
    </w:p>
    <w:p w14:paraId="5E6DA6CB" w14:textId="77777777" w:rsidR="00EE7FA5" w:rsidRPr="00A30AE6" w:rsidRDefault="00EE7FA5" w:rsidP="00226B35">
      <w:pPr>
        <w:pStyle w:val="MDPI52figure"/>
        <w:tabs>
          <w:tab w:val="left" w:pos="709"/>
        </w:tabs>
        <w:ind w:left="284" w:firstLine="567"/>
        <w:contextualSpacing/>
        <w:jc w:val="both"/>
        <w:rPr>
          <w:rFonts w:ascii="Times New Roman" w:hAnsi="Times New Roman"/>
          <w:color w:val="auto"/>
          <w:sz w:val="28"/>
          <w:szCs w:val="28"/>
          <w:lang w:val="en-GB"/>
        </w:rPr>
      </w:pPr>
      <w:r w:rsidRPr="00A30AE6">
        <w:rPr>
          <w:rFonts w:ascii="Times New Roman" w:hAnsi="Times New Roman"/>
          <w:noProof/>
          <w:color w:val="auto"/>
          <w:sz w:val="28"/>
          <w:szCs w:val="28"/>
          <w:lang w:val="en-GB"/>
        </w:rPr>
        <w:drawing>
          <wp:inline distT="0" distB="0" distL="0" distR="0" wp14:anchorId="502D49A4" wp14:editId="58A7EF3C">
            <wp:extent cx="5257229" cy="3623094"/>
            <wp:effectExtent l="0" t="0" r="635" b="0"/>
            <wp:docPr id="6" name="Рисунок 6"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39">
                      <a:extLst>
                        <a:ext uri="{28A0092B-C50C-407E-A947-70E740481C1C}">
                          <a14:useLocalDpi xmlns:a14="http://schemas.microsoft.com/office/drawing/2010/main" val="0"/>
                        </a:ext>
                      </a:extLst>
                    </a:blip>
                    <a:srcRect l="841" t="996" r="1395" b="1990"/>
                    <a:stretch/>
                  </pic:blipFill>
                  <pic:spPr bwMode="auto">
                    <a:xfrm>
                      <a:off x="0" y="0"/>
                      <a:ext cx="5270673" cy="3632359"/>
                    </a:xfrm>
                    <a:prstGeom prst="rect">
                      <a:avLst/>
                    </a:prstGeom>
                    <a:noFill/>
                    <a:ln>
                      <a:noFill/>
                    </a:ln>
                    <a:extLst>
                      <a:ext uri="{53640926-AAD7-44D8-BBD7-CCE9431645EC}">
                        <a14:shadowObscured xmlns:a14="http://schemas.microsoft.com/office/drawing/2010/main"/>
                      </a:ext>
                    </a:extLst>
                  </pic:spPr>
                </pic:pic>
              </a:graphicData>
            </a:graphic>
          </wp:inline>
        </w:drawing>
      </w:r>
    </w:p>
    <w:p w14:paraId="2FA4A5A5" w14:textId="77777777" w:rsidR="00EE7FA5" w:rsidRPr="00A30AE6" w:rsidRDefault="00EE7FA5" w:rsidP="00226B35">
      <w:pPr>
        <w:pStyle w:val="MDPI51figurecaption"/>
        <w:tabs>
          <w:tab w:val="left" w:pos="709"/>
        </w:tabs>
        <w:spacing w:line="240" w:lineRule="auto"/>
        <w:ind w:left="284" w:firstLine="567"/>
        <w:contextualSpacing/>
        <w:jc w:val="both"/>
        <w:rPr>
          <w:rFonts w:ascii="Times New Roman" w:hAnsi="Times New Roman"/>
          <w:color w:val="auto"/>
          <w:sz w:val="28"/>
          <w:szCs w:val="28"/>
          <w:lang w:val="en-GB"/>
        </w:rPr>
      </w:pPr>
      <w:r w:rsidRPr="00A30AE6">
        <w:rPr>
          <w:rFonts w:ascii="Times New Roman" w:hAnsi="Times New Roman"/>
          <w:b/>
          <w:color w:val="auto"/>
          <w:sz w:val="28"/>
          <w:szCs w:val="28"/>
          <w:lang w:val="en-GB"/>
        </w:rPr>
        <w:t xml:space="preserve">Figure 3. </w:t>
      </w:r>
      <w:r w:rsidRPr="00A30AE6">
        <w:rPr>
          <w:rFonts w:ascii="Times New Roman" w:hAnsi="Times New Roman"/>
          <w:color w:val="auto"/>
          <w:sz w:val="28"/>
          <w:szCs w:val="28"/>
          <w:lang w:val="en-GB"/>
        </w:rPr>
        <w:t>Sources used for acquiring and updating knowledge of HPV and HPV vaccines among healthcare professionals in Kazakhstan (n = 1189), %.</w:t>
      </w:r>
    </w:p>
    <w:p w14:paraId="5A7373FF"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Differences in sources of information about HPV and the HPV vaccine were observed between nurses and physicians and between allied health professionals with lower (&lt;11.0) and higher (≥11.0) knowledge in Kazakhstan (Table 3 and Supplementary Table</w:t>
      </w:r>
      <w:r w:rsidRPr="00A30AE6">
        <w:rPr>
          <w:rFonts w:ascii="Times New Roman" w:eastAsiaTheme="minorEastAsia" w:hAnsi="Times New Roman"/>
          <w:color w:val="auto"/>
          <w:sz w:val="28"/>
          <w:szCs w:val="28"/>
          <w:lang w:val="en-GB" w:eastAsia="zh-CN"/>
        </w:rPr>
        <w:t xml:space="preserve"> </w:t>
      </w:r>
      <w:r w:rsidRPr="00A30AE6">
        <w:rPr>
          <w:rFonts w:ascii="Times New Roman" w:hAnsi="Times New Roman"/>
          <w:color w:val="auto"/>
          <w:sz w:val="28"/>
          <w:szCs w:val="28"/>
          <w:lang w:val="en-GB"/>
        </w:rPr>
        <w:t xml:space="preserve">S3). The </w:t>
      </w:r>
      <w:proofErr w:type="gramStart"/>
      <w:r w:rsidRPr="00A30AE6">
        <w:rPr>
          <w:rFonts w:ascii="Times New Roman" w:hAnsi="Times New Roman"/>
          <w:color w:val="auto"/>
          <w:sz w:val="28"/>
          <w:szCs w:val="28"/>
          <w:lang w:val="en-GB"/>
        </w:rPr>
        <w:t>most commonly used</w:t>
      </w:r>
      <w:proofErr w:type="gramEnd"/>
      <w:r w:rsidRPr="00A30AE6">
        <w:rPr>
          <w:rFonts w:ascii="Times New Roman" w:hAnsi="Times New Roman"/>
          <w:color w:val="auto"/>
          <w:sz w:val="28"/>
          <w:szCs w:val="28"/>
          <w:lang w:val="en-GB"/>
        </w:rPr>
        <w:t xml:space="preserve"> sources of knowledge among nurses were internet journals and articles, followed by colleagues and social media. In contrast, physicians mainly relied on internet journals and articles, followed by social media, medical school, and professional conferences. Physicians generally used a wider range of academic and professional sources than nurses. Among those who received no information about HPV and the HPV vaccine, the proportion of nurses was more than double that of physicians (2.7% vs. 0.8%; </w:t>
      </w:r>
      <w:r w:rsidRPr="00A30AE6">
        <w:rPr>
          <w:rFonts w:ascii="Times New Roman" w:hAnsi="Times New Roman"/>
          <w:i/>
          <w:color w:val="auto"/>
          <w:sz w:val="28"/>
          <w:szCs w:val="28"/>
          <w:lang w:val="en-GB"/>
        </w:rPr>
        <w:t>p</w:t>
      </w:r>
      <w:r w:rsidRPr="00A30AE6">
        <w:rPr>
          <w:rFonts w:ascii="Times New Roman" w:hAnsi="Times New Roman"/>
          <w:color w:val="auto"/>
          <w:sz w:val="28"/>
          <w:szCs w:val="28"/>
          <w:lang w:val="en-GB"/>
        </w:rPr>
        <w:t xml:space="preserve"> = 0.015).</w:t>
      </w:r>
    </w:p>
    <w:p w14:paraId="1A35DB4D" w14:textId="77777777" w:rsidR="00EE7FA5" w:rsidRPr="00A30AE6" w:rsidRDefault="00EE7FA5" w:rsidP="00226B35">
      <w:pPr>
        <w:pStyle w:val="MDPI41tablecaption"/>
        <w:tabs>
          <w:tab w:val="left" w:pos="709"/>
        </w:tabs>
        <w:spacing w:line="240" w:lineRule="auto"/>
        <w:ind w:left="284" w:firstLine="567"/>
        <w:contextualSpacing/>
        <w:jc w:val="both"/>
        <w:rPr>
          <w:rFonts w:ascii="Times New Roman" w:hAnsi="Times New Roman" w:cs="Times New Roman"/>
          <w:color w:val="auto"/>
          <w:sz w:val="28"/>
          <w:szCs w:val="28"/>
        </w:rPr>
      </w:pPr>
      <w:r w:rsidRPr="00A30AE6">
        <w:rPr>
          <w:rFonts w:ascii="Times New Roman" w:hAnsi="Times New Roman" w:cs="Times New Roman"/>
          <w:b/>
          <w:color w:val="auto"/>
          <w:sz w:val="28"/>
          <w:szCs w:val="28"/>
          <w:lang w:val="en-GB"/>
        </w:rPr>
        <w:t xml:space="preserve">Table 3. </w:t>
      </w:r>
      <w:r w:rsidRPr="00A30AE6">
        <w:rPr>
          <w:rFonts w:ascii="Times New Roman" w:hAnsi="Times New Roman" w:cs="Times New Roman"/>
          <w:color w:val="auto"/>
          <w:sz w:val="28"/>
          <w:szCs w:val="28"/>
          <w:lang w:val="en-GB"/>
        </w:rPr>
        <w:t>Comparative analysis of sources of information about HPV and HPV vaccine used by nurses and physicians in Kazakhstan (n = 1189).</w:t>
      </w:r>
    </w:p>
    <w:tbl>
      <w:tblPr>
        <w:tblStyle w:val="25"/>
        <w:tblW w:w="9214" w:type="dxa"/>
        <w:tblInd w:w="142" w:type="dxa"/>
        <w:tblBorders>
          <w:top w:val="single" w:sz="8" w:space="0" w:color="auto"/>
          <w:bottom w:val="single" w:sz="8" w:space="0" w:color="auto"/>
          <w:insideH w:val="single" w:sz="4" w:space="0" w:color="7F7F7F"/>
        </w:tblBorders>
        <w:tblLayout w:type="fixed"/>
        <w:tblCellMar>
          <w:left w:w="0" w:type="dxa"/>
          <w:right w:w="0" w:type="dxa"/>
        </w:tblCellMar>
        <w:tblLook w:val="04A0" w:firstRow="1" w:lastRow="0" w:firstColumn="1" w:lastColumn="0" w:noHBand="0" w:noVBand="1"/>
      </w:tblPr>
      <w:tblGrid>
        <w:gridCol w:w="2835"/>
        <w:gridCol w:w="1063"/>
        <w:gridCol w:w="531"/>
        <w:gridCol w:w="532"/>
        <w:gridCol w:w="1063"/>
        <w:gridCol w:w="1063"/>
        <w:gridCol w:w="532"/>
        <w:gridCol w:w="531"/>
        <w:gridCol w:w="1064"/>
      </w:tblGrid>
      <w:tr w:rsidR="00915D20" w:rsidRPr="00A30AE6" w14:paraId="01852342" w14:textId="77777777" w:rsidTr="0095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auto"/>
              <w:bottom w:val="single" w:sz="4" w:space="0" w:color="auto"/>
            </w:tcBorders>
            <w:shd w:val="clear" w:color="auto" w:fill="auto"/>
            <w:noWrap/>
            <w:vAlign w:val="center"/>
            <w:hideMark/>
          </w:tcPr>
          <w:p w14:paraId="69C2A2A7"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p>
        </w:tc>
        <w:tc>
          <w:tcPr>
            <w:tcW w:w="1594" w:type="dxa"/>
            <w:gridSpan w:val="2"/>
            <w:tcBorders>
              <w:top w:val="single" w:sz="8" w:space="0" w:color="auto"/>
              <w:bottom w:val="single" w:sz="4" w:space="0" w:color="auto"/>
            </w:tcBorders>
            <w:shd w:val="clear" w:color="auto" w:fill="auto"/>
            <w:noWrap/>
            <w:vAlign w:val="center"/>
            <w:hideMark/>
          </w:tcPr>
          <w:p w14:paraId="6AE6DFE5" w14:textId="52005110" w:rsidR="00F5417C" w:rsidRPr="00A30AE6" w:rsidRDefault="00F5417C" w:rsidP="00915D20">
            <w:pPr>
              <w:tabs>
                <w:tab w:val="left" w:pos="709"/>
              </w:tabs>
              <w:autoSpaceDE w:val="0"/>
              <w:autoSpaceDN w:val="0"/>
              <w:ind w:left="0" w:firstLine="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Nurses</w:t>
            </w:r>
          </w:p>
          <w:p w14:paraId="36283E5E" w14:textId="77777777" w:rsidR="00F5417C" w:rsidRPr="00A30AE6" w:rsidRDefault="00F5417C" w:rsidP="00915D20">
            <w:pPr>
              <w:tabs>
                <w:tab w:val="left" w:pos="709"/>
              </w:tabs>
              <w:autoSpaceDE w:val="0"/>
              <w:autoSpaceDN w:val="0"/>
              <w:ind w:left="0" w:firstLine="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 = 591)</w:t>
            </w:r>
          </w:p>
        </w:tc>
        <w:tc>
          <w:tcPr>
            <w:tcW w:w="1595" w:type="dxa"/>
            <w:gridSpan w:val="2"/>
            <w:tcBorders>
              <w:top w:val="single" w:sz="8" w:space="0" w:color="auto"/>
              <w:bottom w:val="single" w:sz="4" w:space="0" w:color="auto"/>
            </w:tcBorders>
            <w:shd w:val="clear" w:color="auto" w:fill="auto"/>
            <w:noWrap/>
            <w:vAlign w:val="center"/>
            <w:hideMark/>
          </w:tcPr>
          <w:p w14:paraId="40ED5E76" w14:textId="77777777" w:rsidR="00F5417C" w:rsidRPr="00A30AE6" w:rsidRDefault="00F5417C" w:rsidP="00915D20">
            <w:pPr>
              <w:tabs>
                <w:tab w:val="left" w:pos="709"/>
              </w:tabs>
              <w:autoSpaceDE w:val="0"/>
              <w:autoSpaceDN w:val="0"/>
              <w:ind w:left="0" w:firstLine="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 xml:space="preserve">Physicians </w:t>
            </w:r>
            <w:r w:rsidRPr="00A30AE6">
              <w:rPr>
                <w:rFonts w:eastAsia="Calibri" w:cs="Times New Roman"/>
                <w:sz w:val="28"/>
                <w:szCs w:val="28"/>
                <w:lang w:val="en-GB"/>
              </w:rPr>
              <w:br/>
              <w:t>(n = 598)</w:t>
            </w:r>
          </w:p>
        </w:tc>
        <w:tc>
          <w:tcPr>
            <w:tcW w:w="1595" w:type="dxa"/>
            <w:gridSpan w:val="2"/>
            <w:tcBorders>
              <w:top w:val="single" w:sz="8" w:space="0" w:color="auto"/>
              <w:bottom w:val="single" w:sz="4" w:space="0" w:color="auto"/>
            </w:tcBorders>
            <w:shd w:val="clear" w:color="auto" w:fill="auto"/>
            <w:noWrap/>
            <w:vAlign w:val="center"/>
            <w:hideMark/>
          </w:tcPr>
          <w:p w14:paraId="6D4DA530" w14:textId="77777777" w:rsidR="00F5417C" w:rsidRPr="00A30AE6" w:rsidRDefault="00F5417C" w:rsidP="00915D20">
            <w:pPr>
              <w:tabs>
                <w:tab w:val="left" w:pos="709"/>
              </w:tabs>
              <w:autoSpaceDE w:val="0"/>
              <w:autoSpaceDN w:val="0"/>
              <w:ind w:left="0" w:firstLine="0"/>
              <w:contextualSpacing/>
              <w:jc w:val="right"/>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Test of</w:t>
            </w:r>
          </w:p>
          <w:p w14:paraId="56C717D9" w14:textId="77777777" w:rsidR="00F5417C" w:rsidRPr="00A30AE6" w:rsidRDefault="00F5417C" w:rsidP="00915D20">
            <w:pPr>
              <w:tabs>
                <w:tab w:val="left" w:pos="709"/>
              </w:tabs>
              <w:autoSpaceDE w:val="0"/>
              <w:autoSpaceDN w:val="0"/>
              <w:ind w:left="0" w:firstLine="0"/>
              <w:contextualSpacing/>
              <w:jc w:val="right"/>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Difference</w:t>
            </w:r>
          </w:p>
        </w:tc>
        <w:tc>
          <w:tcPr>
            <w:tcW w:w="1595" w:type="dxa"/>
            <w:gridSpan w:val="2"/>
            <w:tcBorders>
              <w:top w:val="single" w:sz="8" w:space="0" w:color="auto"/>
              <w:bottom w:val="single" w:sz="4" w:space="0" w:color="auto"/>
            </w:tcBorders>
            <w:shd w:val="clear" w:color="auto" w:fill="auto"/>
            <w:noWrap/>
            <w:vAlign w:val="center"/>
            <w:hideMark/>
          </w:tcPr>
          <w:p w14:paraId="2EEAD1F3" w14:textId="77777777" w:rsidR="00F5417C" w:rsidRPr="00A30AE6" w:rsidRDefault="00F5417C" w:rsidP="00915D20">
            <w:pPr>
              <w:tabs>
                <w:tab w:val="left" w:pos="709"/>
              </w:tabs>
              <w:autoSpaceDE w:val="0"/>
              <w:autoSpaceDN w:val="0"/>
              <w:ind w:left="0" w:firstLine="0"/>
              <w:contextualSpacing/>
              <w:jc w:val="right"/>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i/>
                <w:sz w:val="28"/>
                <w:szCs w:val="28"/>
                <w:lang w:val="en-GB"/>
              </w:rPr>
              <w:t>p</w:t>
            </w:r>
            <w:r w:rsidRPr="00A30AE6">
              <w:rPr>
                <w:rFonts w:eastAsia="Calibri" w:cs="Times New Roman"/>
                <w:sz w:val="28"/>
                <w:szCs w:val="28"/>
                <w:lang w:val="en-GB"/>
              </w:rPr>
              <w:t>-Value</w:t>
            </w:r>
          </w:p>
        </w:tc>
      </w:tr>
      <w:tr w:rsidR="00915D20" w:rsidRPr="00A30AE6" w14:paraId="6C102749" w14:textId="77777777" w:rsidTr="00957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6BA6557E"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Information source</w:t>
            </w:r>
          </w:p>
        </w:tc>
        <w:tc>
          <w:tcPr>
            <w:tcW w:w="1063" w:type="dxa"/>
            <w:tcBorders>
              <w:top w:val="single" w:sz="4" w:space="0" w:color="auto"/>
              <w:bottom w:val="single" w:sz="4" w:space="0" w:color="auto"/>
            </w:tcBorders>
            <w:shd w:val="clear" w:color="auto" w:fill="auto"/>
            <w:noWrap/>
            <w:vAlign w:val="center"/>
            <w:hideMark/>
          </w:tcPr>
          <w:p w14:paraId="672ABDA8"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w:t>
            </w:r>
          </w:p>
        </w:tc>
        <w:tc>
          <w:tcPr>
            <w:tcW w:w="1063" w:type="dxa"/>
            <w:gridSpan w:val="2"/>
            <w:tcBorders>
              <w:top w:val="single" w:sz="4" w:space="0" w:color="auto"/>
              <w:bottom w:val="single" w:sz="4" w:space="0" w:color="auto"/>
            </w:tcBorders>
            <w:shd w:val="clear" w:color="auto" w:fill="auto"/>
            <w:noWrap/>
            <w:vAlign w:val="center"/>
            <w:hideMark/>
          </w:tcPr>
          <w:p w14:paraId="6DBAB736"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w:t>
            </w:r>
          </w:p>
        </w:tc>
        <w:tc>
          <w:tcPr>
            <w:tcW w:w="1063" w:type="dxa"/>
            <w:tcBorders>
              <w:top w:val="single" w:sz="4" w:space="0" w:color="auto"/>
              <w:bottom w:val="single" w:sz="4" w:space="0" w:color="auto"/>
            </w:tcBorders>
            <w:shd w:val="clear" w:color="auto" w:fill="auto"/>
            <w:noWrap/>
            <w:vAlign w:val="center"/>
            <w:hideMark/>
          </w:tcPr>
          <w:p w14:paraId="2F138303"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w:t>
            </w:r>
          </w:p>
        </w:tc>
        <w:tc>
          <w:tcPr>
            <w:tcW w:w="1063" w:type="dxa"/>
            <w:tcBorders>
              <w:top w:val="single" w:sz="4" w:space="0" w:color="auto"/>
              <w:bottom w:val="single" w:sz="4" w:space="0" w:color="auto"/>
            </w:tcBorders>
            <w:shd w:val="clear" w:color="auto" w:fill="auto"/>
            <w:noWrap/>
            <w:vAlign w:val="center"/>
            <w:hideMark/>
          </w:tcPr>
          <w:p w14:paraId="1A95CF40"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w:t>
            </w:r>
          </w:p>
        </w:tc>
        <w:tc>
          <w:tcPr>
            <w:tcW w:w="1063" w:type="dxa"/>
            <w:gridSpan w:val="2"/>
            <w:tcBorders>
              <w:top w:val="single" w:sz="4" w:space="0" w:color="auto"/>
              <w:bottom w:val="single" w:sz="4" w:space="0" w:color="auto"/>
            </w:tcBorders>
            <w:shd w:val="clear" w:color="auto" w:fill="auto"/>
            <w:noWrap/>
            <w:vAlign w:val="center"/>
            <w:hideMark/>
          </w:tcPr>
          <w:p w14:paraId="003C96D5"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χ</w:t>
            </w:r>
            <w:r w:rsidRPr="00A30AE6">
              <w:rPr>
                <w:rFonts w:eastAsia="Calibri" w:cs="Times New Roman"/>
                <w:sz w:val="28"/>
                <w:szCs w:val="28"/>
                <w:vertAlign w:val="superscript"/>
                <w:lang w:val="en-GB"/>
              </w:rPr>
              <w:t>2</w:t>
            </w:r>
          </w:p>
        </w:tc>
        <w:tc>
          <w:tcPr>
            <w:tcW w:w="1064" w:type="dxa"/>
            <w:tcBorders>
              <w:top w:val="single" w:sz="4" w:space="0" w:color="auto"/>
              <w:bottom w:val="single" w:sz="4" w:space="0" w:color="auto"/>
            </w:tcBorders>
            <w:shd w:val="clear" w:color="auto" w:fill="auto"/>
            <w:noWrap/>
            <w:vAlign w:val="center"/>
            <w:hideMark/>
          </w:tcPr>
          <w:p w14:paraId="2F730EEB"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p>
        </w:tc>
      </w:tr>
      <w:tr w:rsidR="00915D20" w:rsidRPr="00A30AE6" w14:paraId="10425494" w14:textId="77777777" w:rsidTr="00957004">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42C0028C"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Internet articles, journals</w:t>
            </w:r>
          </w:p>
        </w:tc>
        <w:tc>
          <w:tcPr>
            <w:tcW w:w="1063" w:type="dxa"/>
            <w:tcBorders>
              <w:top w:val="single" w:sz="4" w:space="0" w:color="auto"/>
              <w:bottom w:val="single" w:sz="4" w:space="0" w:color="auto"/>
            </w:tcBorders>
            <w:shd w:val="clear" w:color="auto" w:fill="auto"/>
            <w:noWrap/>
            <w:vAlign w:val="center"/>
            <w:hideMark/>
          </w:tcPr>
          <w:p w14:paraId="5B2E8568"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231</w:t>
            </w:r>
          </w:p>
        </w:tc>
        <w:tc>
          <w:tcPr>
            <w:tcW w:w="1063" w:type="dxa"/>
            <w:gridSpan w:val="2"/>
            <w:tcBorders>
              <w:top w:val="single" w:sz="4" w:space="0" w:color="auto"/>
              <w:bottom w:val="single" w:sz="4" w:space="0" w:color="auto"/>
            </w:tcBorders>
            <w:shd w:val="clear" w:color="auto" w:fill="auto"/>
            <w:noWrap/>
            <w:vAlign w:val="center"/>
            <w:hideMark/>
          </w:tcPr>
          <w:p w14:paraId="22C0CABD"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39.1</w:t>
            </w:r>
          </w:p>
        </w:tc>
        <w:tc>
          <w:tcPr>
            <w:tcW w:w="1063" w:type="dxa"/>
            <w:tcBorders>
              <w:top w:val="single" w:sz="4" w:space="0" w:color="auto"/>
              <w:bottom w:val="single" w:sz="4" w:space="0" w:color="auto"/>
            </w:tcBorders>
            <w:shd w:val="clear" w:color="auto" w:fill="auto"/>
            <w:noWrap/>
            <w:vAlign w:val="center"/>
            <w:hideMark/>
          </w:tcPr>
          <w:p w14:paraId="592E73F9"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331</w:t>
            </w:r>
          </w:p>
        </w:tc>
        <w:tc>
          <w:tcPr>
            <w:tcW w:w="1063" w:type="dxa"/>
            <w:tcBorders>
              <w:top w:val="single" w:sz="4" w:space="0" w:color="auto"/>
              <w:bottom w:val="single" w:sz="4" w:space="0" w:color="auto"/>
            </w:tcBorders>
            <w:shd w:val="clear" w:color="auto" w:fill="auto"/>
            <w:noWrap/>
            <w:vAlign w:val="center"/>
            <w:hideMark/>
          </w:tcPr>
          <w:p w14:paraId="662403F4"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55.4</w:t>
            </w:r>
          </w:p>
        </w:tc>
        <w:tc>
          <w:tcPr>
            <w:tcW w:w="1063" w:type="dxa"/>
            <w:gridSpan w:val="2"/>
            <w:tcBorders>
              <w:top w:val="single" w:sz="4" w:space="0" w:color="auto"/>
              <w:bottom w:val="single" w:sz="4" w:space="0" w:color="auto"/>
            </w:tcBorders>
            <w:shd w:val="clear" w:color="auto" w:fill="auto"/>
            <w:noWrap/>
            <w:vAlign w:val="center"/>
            <w:hideMark/>
          </w:tcPr>
          <w:p w14:paraId="0EB88215"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31.55</w:t>
            </w:r>
          </w:p>
        </w:tc>
        <w:tc>
          <w:tcPr>
            <w:tcW w:w="1064" w:type="dxa"/>
            <w:tcBorders>
              <w:top w:val="single" w:sz="4" w:space="0" w:color="auto"/>
              <w:bottom w:val="single" w:sz="4" w:space="0" w:color="auto"/>
            </w:tcBorders>
            <w:shd w:val="clear" w:color="auto" w:fill="auto"/>
            <w:noWrap/>
            <w:vAlign w:val="center"/>
            <w:hideMark/>
          </w:tcPr>
          <w:p w14:paraId="57631C52"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915D20" w:rsidRPr="00A30AE6" w14:paraId="14273F8A" w14:textId="77777777" w:rsidTr="00957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5BB35CA0"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Colleagues</w:t>
            </w:r>
          </w:p>
        </w:tc>
        <w:tc>
          <w:tcPr>
            <w:tcW w:w="1063" w:type="dxa"/>
            <w:tcBorders>
              <w:top w:val="single" w:sz="4" w:space="0" w:color="auto"/>
              <w:bottom w:val="single" w:sz="4" w:space="0" w:color="auto"/>
            </w:tcBorders>
            <w:shd w:val="clear" w:color="auto" w:fill="auto"/>
            <w:noWrap/>
            <w:vAlign w:val="center"/>
            <w:hideMark/>
          </w:tcPr>
          <w:p w14:paraId="0AF53C12"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202</w:t>
            </w:r>
          </w:p>
        </w:tc>
        <w:tc>
          <w:tcPr>
            <w:tcW w:w="1063" w:type="dxa"/>
            <w:gridSpan w:val="2"/>
            <w:tcBorders>
              <w:top w:val="single" w:sz="4" w:space="0" w:color="auto"/>
              <w:bottom w:val="single" w:sz="4" w:space="0" w:color="auto"/>
            </w:tcBorders>
            <w:shd w:val="clear" w:color="auto" w:fill="auto"/>
            <w:noWrap/>
            <w:vAlign w:val="center"/>
            <w:hideMark/>
          </w:tcPr>
          <w:p w14:paraId="7D0E3F20"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34.2</w:t>
            </w:r>
          </w:p>
        </w:tc>
        <w:tc>
          <w:tcPr>
            <w:tcW w:w="1063" w:type="dxa"/>
            <w:tcBorders>
              <w:top w:val="single" w:sz="4" w:space="0" w:color="auto"/>
              <w:bottom w:val="single" w:sz="4" w:space="0" w:color="auto"/>
            </w:tcBorders>
            <w:shd w:val="clear" w:color="auto" w:fill="auto"/>
            <w:noWrap/>
            <w:vAlign w:val="center"/>
            <w:hideMark/>
          </w:tcPr>
          <w:p w14:paraId="26989E7F"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176</w:t>
            </w:r>
          </w:p>
        </w:tc>
        <w:tc>
          <w:tcPr>
            <w:tcW w:w="1063" w:type="dxa"/>
            <w:tcBorders>
              <w:top w:val="single" w:sz="4" w:space="0" w:color="auto"/>
              <w:bottom w:val="single" w:sz="4" w:space="0" w:color="auto"/>
            </w:tcBorders>
            <w:shd w:val="clear" w:color="auto" w:fill="auto"/>
            <w:noWrap/>
            <w:vAlign w:val="center"/>
            <w:hideMark/>
          </w:tcPr>
          <w:p w14:paraId="480528F5"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29.4</w:t>
            </w:r>
          </w:p>
        </w:tc>
        <w:tc>
          <w:tcPr>
            <w:tcW w:w="1063" w:type="dxa"/>
            <w:gridSpan w:val="2"/>
            <w:tcBorders>
              <w:top w:val="single" w:sz="4" w:space="0" w:color="auto"/>
              <w:bottom w:val="single" w:sz="4" w:space="0" w:color="auto"/>
            </w:tcBorders>
            <w:shd w:val="clear" w:color="auto" w:fill="auto"/>
            <w:noWrap/>
            <w:vAlign w:val="center"/>
            <w:hideMark/>
          </w:tcPr>
          <w:p w14:paraId="09010909"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3.09</w:t>
            </w:r>
          </w:p>
        </w:tc>
        <w:tc>
          <w:tcPr>
            <w:tcW w:w="1064" w:type="dxa"/>
            <w:tcBorders>
              <w:top w:val="single" w:sz="4" w:space="0" w:color="auto"/>
              <w:bottom w:val="single" w:sz="4" w:space="0" w:color="auto"/>
            </w:tcBorders>
            <w:shd w:val="clear" w:color="auto" w:fill="auto"/>
            <w:noWrap/>
            <w:vAlign w:val="center"/>
            <w:hideMark/>
          </w:tcPr>
          <w:p w14:paraId="07C4636F"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0.081</w:t>
            </w:r>
          </w:p>
        </w:tc>
      </w:tr>
      <w:tr w:rsidR="00BF16B8" w:rsidRPr="00A30AE6" w14:paraId="51E026E1" w14:textId="77777777" w:rsidTr="00AE6598">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auto"/>
              <w:bottom w:val="single" w:sz="4" w:space="0" w:color="auto"/>
            </w:tcBorders>
            <w:shd w:val="clear" w:color="auto" w:fill="auto"/>
            <w:noWrap/>
            <w:vAlign w:val="center"/>
            <w:hideMark/>
          </w:tcPr>
          <w:p w14:paraId="3196EC9E" w14:textId="77777777" w:rsidR="00BF16B8" w:rsidRPr="00A30AE6" w:rsidRDefault="00BF16B8" w:rsidP="00AE6598">
            <w:pPr>
              <w:tabs>
                <w:tab w:val="left" w:pos="709"/>
              </w:tabs>
              <w:autoSpaceDE w:val="0"/>
              <w:autoSpaceDN w:val="0"/>
              <w:ind w:left="0" w:firstLine="0"/>
              <w:contextualSpacing/>
              <w:jc w:val="left"/>
              <w:rPr>
                <w:rFonts w:eastAsia="Calibri" w:cs="Times New Roman"/>
                <w:sz w:val="28"/>
                <w:szCs w:val="28"/>
                <w:lang w:val="en-GB"/>
              </w:rPr>
            </w:pPr>
          </w:p>
        </w:tc>
        <w:tc>
          <w:tcPr>
            <w:tcW w:w="1594" w:type="dxa"/>
            <w:gridSpan w:val="2"/>
            <w:tcBorders>
              <w:top w:val="single" w:sz="8" w:space="0" w:color="auto"/>
              <w:bottom w:val="single" w:sz="4" w:space="0" w:color="auto"/>
            </w:tcBorders>
            <w:shd w:val="clear" w:color="auto" w:fill="auto"/>
            <w:noWrap/>
            <w:vAlign w:val="center"/>
            <w:hideMark/>
          </w:tcPr>
          <w:p w14:paraId="0600420B" w14:textId="77777777" w:rsidR="00BF16B8" w:rsidRPr="00A30AE6" w:rsidRDefault="00BF16B8" w:rsidP="00AE6598">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Nurses</w:t>
            </w:r>
          </w:p>
          <w:p w14:paraId="52F24EE6" w14:textId="77777777" w:rsidR="00BF16B8" w:rsidRPr="00A30AE6" w:rsidRDefault="00BF16B8" w:rsidP="00AE6598">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(n = 591)</w:t>
            </w:r>
          </w:p>
        </w:tc>
        <w:tc>
          <w:tcPr>
            <w:tcW w:w="1595" w:type="dxa"/>
            <w:gridSpan w:val="2"/>
            <w:tcBorders>
              <w:top w:val="single" w:sz="8" w:space="0" w:color="auto"/>
              <w:bottom w:val="single" w:sz="4" w:space="0" w:color="auto"/>
            </w:tcBorders>
            <w:shd w:val="clear" w:color="auto" w:fill="auto"/>
            <w:noWrap/>
            <w:vAlign w:val="center"/>
            <w:hideMark/>
          </w:tcPr>
          <w:p w14:paraId="34C9C285" w14:textId="77777777" w:rsidR="00BF16B8" w:rsidRPr="00A30AE6" w:rsidRDefault="00BF16B8" w:rsidP="00AE6598">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 xml:space="preserve">Physicians </w:t>
            </w:r>
            <w:r w:rsidRPr="00A30AE6">
              <w:rPr>
                <w:rFonts w:eastAsia="Calibri" w:cs="Times New Roman"/>
                <w:sz w:val="28"/>
                <w:szCs w:val="28"/>
                <w:lang w:val="en-GB"/>
              </w:rPr>
              <w:br/>
              <w:t>(n = 598)</w:t>
            </w:r>
          </w:p>
        </w:tc>
        <w:tc>
          <w:tcPr>
            <w:tcW w:w="1595" w:type="dxa"/>
            <w:gridSpan w:val="2"/>
            <w:tcBorders>
              <w:top w:val="single" w:sz="8" w:space="0" w:color="auto"/>
              <w:bottom w:val="single" w:sz="4" w:space="0" w:color="auto"/>
            </w:tcBorders>
            <w:shd w:val="clear" w:color="auto" w:fill="auto"/>
            <w:noWrap/>
            <w:vAlign w:val="center"/>
            <w:hideMark/>
          </w:tcPr>
          <w:p w14:paraId="3B38308C" w14:textId="77777777" w:rsidR="00BF16B8" w:rsidRPr="00A30AE6" w:rsidRDefault="00BF16B8" w:rsidP="00AE6598">
            <w:pPr>
              <w:tabs>
                <w:tab w:val="left" w:pos="709"/>
              </w:tabs>
              <w:autoSpaceDE w:val="0"/>
              <w:autoSpaceDN w:val="0"/>
              <w:ind w:left="0" w:firstLine="0"/>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Test of</w:t>
            </w:r>
          </w:p>
          <w:p w14:paraId="75AB4897" w14:textId="77777777" w:rsidR="00BF16B8" w:rsidRPr="00A30AE6" w:rsidRDefault="00BF16B8" w:rsidP="00AE6598">
            <w:pPr>
              <w:tabs>
                <w:tab w:val="left" w:pos="709"/>
              </w:tabs>
              <w:autoSpaceDE w:val="0"/>
              <w:autoSpaceDN w:val="0"/>
              <w:ind w:left="0" w:firstLine="0"/>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Difference</w:t>
            </w:r>
          </w:p>
        </w:tc>
        <w:tc>
          <w:tcPr>
            <w:tcW w:w="1595" w:type="dxa"/>
            <w:gridSpan w:val="2"/>
            <w:tcBorders>
              <w:top w:val="single" w:sz="8" w:space="0" w:color="auto"/>
              <w:bottom w:val="single" w:sz="4" w:space="0" w:color="auto"/>
            </w:tcBorders>
            <w:shd w:val="clear" w:color="auto" w:fill="auto"/>
            <w:noWrap/>
            <w:vAlign w:val="center"/>
            <w:hideMark/>
          </w:tcPr>
          <w:p w14:paraId="470CD1F9" w14:textId="77777777" w:rsidR="00BF16B8" w:rsidRPr="00A30AE6" w:rsidRDefault="00BF16B8" w:rsidP="00AE6598">
            <w:pPr>
              <w:tabs>
                <w:tab w:val="left" w:pos="709"/>
              </w:tabs>
              <w:autoSpaceDE w:val="0"/>
              <w:autoSpaceDN w:val="0"/>
              <w:ind w:left="0" w:firstLine="0"/>
              <w:contextualSpacing/>
              <w:jc w:val="right"/>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i/>
                <w:sz w:val="28"/>
                <w:szCs w:val="28"/>
                <w:lang w:val="en-GB"/>
              </w:rPr>
              <w:t>p</w:t>
            </w:r>
            <w:r w:rsidRPr="00A30AE6">
              <w:rPr>
                <w:rFonts w:eastAsia="Calibri" w:cs="Times New Roman"/>
                <w:sz w:val="28"/>
                <w:szCs w:val="28"/>
                <w:lang w:val="en-GB"/>
              </w:rPr>
              <w:t>-Value</w:t>
            </w:r>
          </w:p>
        </w:tc>
      </w:tr>
      <w:tr w:rsidR="00915D20" w:rsidRPr="00A30AE6" w14:paraId="71992722" w14:textId="77777777" w:rsidTr="00957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40BD5D09"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Professional groups on social media</w:t>
            </w:r>
          </w:p>
        </w:tc>
        <w:tc>
          <w:tcPr>
            <w:tcW w:w="1063" w:type="dxa"/>
            <w:tcBorders>
              <w:top w:val="single" w:sz="4" w:space="0" w:color="auto"/>
              <w:bottom w:val="single" w:sz="4" w:space="0" w:color="auto"/>
            </w:tcBorders>
            <w:shd w:val="clear" w:color="auto" w:fill="auto"/>
            <w:noWrap/>
            <w:vAlign w:val="center"/>
            <w:hideMark/>
          </w:tcPr>
          <w:p w14:paraId="3BA6FC2F"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164</w:t>
            </w:r>
          </w:p>
        </w:tc>
        <w:tc>
          <w:tcPr>
            <w:tcW w:w="1063" w:type="dxa"/>
            <w:gridSpan w:val="2"/>
            <w:tcBorders>
              <w:top w:val="single" w:sz="4" w:space="0" w:color="auto"/>
              <w:bottom w:val="single" w:sz="4" w:space="0" w:color="auto"/>
            </w:tcBorders>
            <w:shd w:val="clear" w:color="auto" w:fill="auto"/>
            <w:noWrap/>
            <w:vAlign w:val="center"/>
            <w:hideMark/>
          </w:tcPr>
          <w:p w14:paraId="10256FB8"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27.7</w:t>
            </w:r>
          </w:p>
        </w:tc>
        <w:tc>
          <w:tcPr>
            <w:tcW w:w="1063" w:type="dxa"/>
            <w:tcBorders>
              <w:top w:val="single" w:sz="4" w:space="0" w:color="auto"/>
              <w:bottom w:val="single" w:sz="4" w:space="0" w:color="auto"/>
            </w:tcBorders>
            <w:shd w:val="clear" w:color="auto" w:fill="auto"/>
            <w:noWrap/>
            <w:vAlign w:val="center"/>
            <w:hideMark/>
          </w:tcPr>
          <w:p w14:paraId="073B94C1"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234</w:t>
            </w:r>
          </w:p>
        </w:tc>
        <w:tc>
          <w:tcPr>
            <w:tcW w:w="1063" w:type="dxa"/>
            <w:tcBorders>
              <w:top w:val="single" w:sz="4" w:space="0" w:color="auto"/>
              <w:bottom w:val="single" w:sz="4" w:space="0" w:color="auto"/>
            </w:tcBorders>
            <w:shd w:val="clear" w:color="auto" w:fill="auto"/>
            <w:noWrap/>
            <w:vAlign w:val="center"/>
            <w:hideMark/>
          </w:tcPr>
          <w:p w14:paraId="13C6585A"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39.1</w:t>
            </w:r>
          </w:p>
        </w:tc>
        <w:tc>
          <w:tcPr>
            <w:tcW w:w="1063" w:type="dxa"/>
            <w:gridSpan w:val="2"/>
            <w:tcBorders>
              <w:top w:val="single" w:sz="4" w:space="0" w:color="auto"/>
              <w:bottom w:val="single" w:sz="4" w:space="0" w:color="auto"/>
            </w:tcBorders>
            <w:shd w:val="clear" w:color="auto" w:fill="auto"/>
            <w:noWrap/>
            <w:vAlign w:val="center"/>
            <w:hideMark/>
          </w:tcPr>
          <w:p w14:paraId="3B383CED"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17.29</w:t>
            </w:r>
          </w:p>
        </w:tc>
        <w:tc>
          <w:tcPr>
            <w:tcW w:w="1064" w:type="dxa"/>
            <w:tcBorders>
              <w:top w:val="single" w:sz="4" w:space="0" w:color="auto"/>
              <w:bottom w:val="single" w:sz="4" w:space="0" w:color="auto"/>
            </w:tcBorders>
            <w:shd w:val="clear" w:color="auto" w:fill="auto"/>
            <w:noWrap/>
            <w:vAlign w:val="center"/>
            <w:hideMark/>
          </w:tcPr>
          <w:p w14:paraId="77862DD4"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915D20" w:rsidRPr="00A30AE6" w14:paraId="4BF58032" w14:textId="77777777" w:rsidTr="00957004">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1B7F2CC7"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Formal medical training</w:t>
            </w:r>
          </w:p>
        </w:tc>
        <w:tc>
          <w:tcPr>
            <w:tcW w:w="1063" w:type="dxa"/>
            <w:tcBorders>
              <w:top w:val="single" w:sz="4" w:space="0" w:color="auto"/>
              <w:bottom w:val="single" w:sz="4" w:space="0" w:color="auto"/>
            </w:tcBorders>
            <w:shd w:val="clear" w:color="auto" w:fill="auto"/>
            <w:noWrap/>
            <w:vAlign w:val="center"/>
            <w:hideMark/>
          </w:tcPr>
          <w:p w14:paraId="78E597A5"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106</w:t>
            </w:r>
          </w:p>
        </w:tc>
        <w:tc>
          <w:tcPr>
            <w:tcW w:w="1063" w:type="dxa"/>
            <w:gridSpan w:val="2"/>
            <w:tcBorders>
              <w:top w:val="single" w:sz="4" w:space="0" w:color="auto"/>
              <w:bottom w:val="single" w:sz="4" w:space="0" w:color="auto"/>
            </w:tcBorders>
            <w:shd w:val="clear" w:color="auto" w:fill="auto"/>
            <w:noWrap/>
            <w:vAlign w:val="center"/>
            <w:hideMark/>
          </w:tcPr>
          <w:p w14:paraId="1AF78E7A"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17.9</w:t>
            </w:r>
          </w:p>
        </w:tc>
        <w:tc>
          <w:tcPr>
            <w:tcW w:w="1063" w:type="dxa"/>
            <w:tcBorders>
              <w:top w:val="single" w:sz="4" w:space="0" w:color="auto"/>
              <w:bottom w:val="single" w:sz="4" w:space="0" w:color="auto"/>
            </w:tcBorders>
            <w:shd w:val="clear" w:color="auto" w:fill="auto"/>
            <w:noWrap/>
            <w:vAlign w:val="center"/>
            <w:hideMark/>
          </w:tcPr>
          <w:p w14:paraId="2621A9C6"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136</w:t>
            </w:r>
          </w:p>
        </w:tc>
        <w:tc>
          <w:tcPr>
            <w:tcW w:w="1063" w:type="dxa"/>
            <w:tcBorders>
              <w:top w:val="single" w:sz="4" w:space="0" w:color="auto"/>
              <w:bottom w:val="single" w:sz="4" w:space="0" w:color="auto"/>
            </w:tcBorders>
            <w:shd w:val="clear" w:color="auto" w:fill="auto"/>
            <w:noWrap/>
            <w:vAlign w:val="center"/>
            <w:hideMark/>
          </w:tcPr>
          <w:p w14:paraId="747AE765"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22.7</w:t>
            </w:r>
          </w:p>
        </w:tc>
        <w:tc>
          <w:tcPr>
            <w:tcW w:w="1063" w:type="dxa"/>
            <w:gridSpan w:val="2"/>
            <w:tcBorders>
              <w:top w:val="single" w:sz="4" w:space="0" w:color="auto"/>
              <w:bottom w:val="single" w:sz="4" w:space="0" w:color="auto"/>
            </w:tcBorders>
            <w:shd w:val="clear" w:color="auto" w:fill="auto"/>
            <w:noWrap/>
            <w:vAlign w:val="center"/>
            <w:hideMark/>
          </w:tcPr>
          <w:p w14:paraId="2A0BFF0F"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4.24</w:t>
            </w:r>
          </w:p>
        </w:tc>
        <w:tc>
          <w:tcPr>
            <w:tcW w:w="1064" w:type="dxa"/>
            <w:tcBorders>
              <w:top w:val="single" w:sz="4" w:space="0" w:color="auto"/>
              <w:bottom w:val="single" w:sz="4" w:space="0" w:color="auto"/>
            </w:tcBorders>
            <w:shd w:val="clear" w:color="auto" w:fill="auto"/>
            <w:noWrap/>
            <w:vAlign w:val="center"/>
            <w:hideMark/>
          </w:tcPr>
          <w:p w14:paraId="2944B58C"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0.044</w:t>
            </w:r>
          </w:p>
        </w:tc>
      </w:tr>
      <w:tr w:rsidR="00915D20" w:rsidRPr="00A30AE6" w14:paraId="51E25205" w14:textId="77777777" w:rsidTr="00957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2443CAD1"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Professional conferences</w:t>
            </w:r>
          </w:p>
        </w:tc>
        <w:tc>
          <w:tcPr>
            <w:tcW w:w="1063" w:type="dxa"/>
            <w:tcBorders>
              <w:top w:val="single" w:sz="4" w:space="0" w:color="auto"/>
              <w:bottom w:val="single" w:sz="4" w:space="0" w:color="auto"/>
            </w:tcBorders>
            <w:shd w:val="clear" w:color="auto" w:fill="auto"/>
            <w:noWrap/>
            <w:vAlign w:val="center"/>
            <w:hideMark/>
          </w:tcPr>
          <w:p w14:paraId="57C886CC"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97</w:t>
            </w:r>
          </w:p>
        </w:tc>
        <w:tc>
          <w:tcPr>
            <w:tcW w:w="1063" w:type="dxa"/>
            <w:gridSpan w:val="2"/>
            <w:tcBorders>
              <w:top w:val="single" w:sz="4" w:space="0" w:color="auto"/>
              <w:bottom w:val="single" w:sz="4" w:space="0" w:color="auto"/>
            </w:tcBorders>
            <w:shd w:val="clear" w:color="auto" w:fill="auto"/>
            <w:noWrap/>
            <w:vAlign w:val="center"/>
            <w:hideMark/>
          </w:tcPr>
          <w:p w14:paraId="42E815E7"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16.4</w:t>
            </w:r>
          </w:p>
        </w:tc>
        <w:tc>
          <w:tcPr>
            <w:tcW w:w="1063" w:type="dxa"/>
            <w:tcBorders>
              <w:top w:val="single" w:sz="4" w:space="0" w:color="auto"/>
              <w:bottom w:val="single" w:sz="4" w:space="0" w:color="auto"/>
            </w:tcBorders>
            <w:shd w:val="clear" w:color="auto" w:fill="auto"/>
            <w:noWrap/>
            <w:vAlign w:val="center"/>
            <w:hideMark/>
          </w:tcPr>
          <w:p w14:paraId="5C9D17EE"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215</w:t>
            </w:r>
          </w:p>
        </w:tc>
        <w:tc>
          <w:tcPr>
            <w:tcW w:w="1063" w:type="dxa"/>
            <w:tcBorders>
              <w:top w:val="single" w:sz="4" w:space="0" w:color="auto"/>
              <w:bottom w:val="single" w:sz="4" w:space="0" w:color="auto"/>
            </w:tcBorders>
            <w:shd w:val="clear" w:color="auto" w:fill="auto"/>
            <w:noWrap/>
            <w:vAlign w:val="center"/>
            <w:hideMark/>
          </w:tcPr>
          <w:p w14:paraId="11ABFD93"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36.0</w:t>
            </w:r>
          </w:p>
        </w:tc>
        <w:tc>
          <w:tcPr>
            <w:tcW w:w="1063" w:type="dxa"/>
            <w:gridSpan w:val="2"/>
            <w:tcBorders>
              <w:top w:val="single" w:sz="4" w:space="0" w:color="auto"/>
              <w:bottom w:val="single" w:sz="4" w:space="0" w:color="auto"/>
            </w:tcBorders>
            <w:shd w:val="clear" w:color="auto" w:fill="auto"/>
            <w:noWrap/>
            <w:vAlign w:val="center"/>
            <w:hideMark/>
          </w:tcPr>
          <w:p w14:paraId="0E2BAA66"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58.64</w:t>
            </w:r>
          </w:p>
        </w:tc>
        <w:tc>
          <w:tcPr>
            <w:tcW w:w="1064" w:type="dxa"/>
            <w:tcBorders>
              <w:top w:val="single" w:sz="4" w:space="0" w:color="auto"/>
              <w:bottom w:val="single" w:sz="4" w:space="0" w:color="auto"/>
            </w:tcBorders>
            <w:shd w:val="clear" w:color="auto" w:fill="auto"/>
            <w:noWrap/>
            <w:vAlign w:val="center"/>
            <w:hideMark/>
          </w:tcPr>
          <w:p w14:paraId="3C34D529"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915D20" w:rsidRPr="00A30AE6" w14:paraId="20EFDA79" w14:textId="77777777" w:rsidTr="00957004">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727178A2"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Medical school</w:t>
            </w:r>
          </w:p>
        </w:tc>
        <w:tc>
          <w:tcPr>
            <w:tcW w:w="1063" w:type="dxa"/>
            <w:tcBorders>
              <w:top w:val="single" w:sz="4" w:space="0" w:color="auto"/>
              <w:bottom w:val="single" w:sz="4" w:space="0" w:color="auto"/>
            </w:tcBorders>
            <w:shd w:val="clear" w:color="auto" w:fill="auto"/>
            <w:noWrap/>
            <w:vAlign w:val="center"/>
            <w:hideMark/>
          </w:tcPr>
          <w:p w14:paraId="062DD17F"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68</w:t>
            </w:r>
          </w:p>
        </w:tc>
        <w:tc>
          <w:tcPr>
            <w:tcW w:w="1063" w:type="dxa"/>
            <w:gridSpan w:val="2"/>
            <w:tcBorders>
              <w:top w:val="single" w:sz="4" w:space="0" w:color="auto"/>
              <w:bottom w:val="single" w:sz="4" w:space="0" w:color="auto"/>
            </w:tcBorders>
            <w:shd w:val="clear" w:color="auto" w:fill="auto"/>
            <w:noWrap/>
            <w:vAlign w:val="center"/>
            <w:hideMark/>
          </w:tcPr>
          <w:p w14:paraId="26CAA551"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11.5</w:t>
            </w:r>
          </w:p>
        </w:tc>
        <w:tc>
          <w:tcPr>
            <w:tcW w:w="1063" w:type="dxa"/>
            <w:tcBorders>
              <w:top w:val="single" w:sz="4" w:space="0" w:color="auto"/>
              <w:bottom w:val="single" w:sz="4" w:space="0" w:color="auto"/>
            </w:tcBorders>
            <w:shd w:val="clear" w:color="auto" w:fill="auto"/>
            <w:noWrap/>
            <w:vAlign w:val="center"/>
            <w:hideMark/>
          </w:tcPr>
          <w:p w14:paraId="4734E666"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216</w:t>
            </w:r>
          </w:p>
        </w:tc>
        <w:tc>
          <w:tcPr>
            <w:tcW w:w="1063" w:type="dxa"/>
            <w:tcBorders>
              <w:top w:val="single" w:sz="4" w:space="0" w:color="auto"/>
              <w:bottom w:val="single" w:sz="4" w:space="0" w:color="auto"/>
            </w:tcBorders>
            <w:shd w:val="clear" w:color="auto" w:fill="auto"/>
            <w:noWrap/>
            <w:vAlign w:val="center"/>
            <w:hideMark/>
          </w:tcPr>
          <w:p w14:paraId="5377A5F4"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36.1</w:t>
            </w:r>
          </w:p>
        </w:tc>
        <w:tc>
          <w:tcPr>
            <w:tcW w:w="1063" w:type="dxa"/>
            <w:gridSpan w:val="2"/>
            <w:tcBorders>
              <w:top w:val="single" w:sz="4" w:space="0" w:color="auto"/>
              <w:bottom w:val="single" w:sz="4" w:space="0" w:color="auto"/>
            </w:tcBorders>
            <w:shd w:val="clear" w:color="auto" w:fill="auto"/>
            <w:noWrap/>
            <w:vAlign w:val="center"/>
            <w:hideMark/>
          </w:tcPr>
          <w:p w14:paraId="302665BF"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99.06</w:t>
            </w:r>
          </w:p>
        </w:tc>
        <w:tc>
          <w:tcPr>
            <w:tcW w:w="1064" w:type="dxa"/>
            <w:tcBorders>
              <w:top w:val="single" w:sz="4" w:space="0" w:color="auto"/>
              <w:bottom w:val="single" w:sz="4" w:space="0" w:color="auto"/>
            </w:tcBorders>
            <w:shd w:val="clear" w:color="auto" w:fill="auto"/>
            <w:noWrap/>
            <w:vAlign w:val="center"/>
            <w:hideMark/>
          </w:tcPr>
          <w:p w14:paraId="4C1A1DA3"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&lt;0.001</w:t>
            </w:r>
          </w:p>
        </w:tc>
      </w:tr>
      <w:tr w:rsidR="00915D20" w:rsidRPr="00A30AE6" w14:paraId="2BFD9D05" w14:textId="77777777" w:rsidTr="00957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auto"/>
            <w:noWrap/>
            <w:vAlign w:val="center"/>
            <w:hideMark/>
          </w:tcPr>
          <w:p w14:paraId="2C9D08C8"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Have not received</w:t>
            </w:r>
          </w:p>
        </w:tc>
        <w:tc>
          <w:tcPr>
            <w:tcW w:w="1063" w:type="dxa"/>
            <w:tcBorders>
              <w:top w:val="single" w:sz="4" w:space="0" w:color="auto"/>
              <w:bottom w:val="single" w:sz="4" w:space="0" w:color="auto"/>
            </w:tcBorders>
            <w:shd w:val="clear" w:color="auto" w:fill="auto"/>
            <w:noWrap/>
            <w:vAlign w:val="center"/>
            <w:hideMark/>
          </w:tcPr>
          <w:p w14:paraId="1F66BCAC"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16</w:t>
            </w:r>
          </w:p>
        </w:tc>
        <w:tc>
          <w:tcPr>
            <w:tcW w:w="1063" w:type="dxa"/>
            <w:gridSpan w:val="2"/>
            <w:tcBorders>
              <w:top w:val="single" w:sz="4" w:space="0" w:color="auto"/>
              <w:bottom w:val="single" w:sz="4" w:space="0" w:color="auto"/>
            </w:tcBorders>
            <w:shd w:val="clear" w:color="auto" w:fill="auto"/>
            <w:noWrap/>
            <w:vAlign w:val="center"/>
            <w:hideMark/>
          </w:tcPr>
          <w:p w14:paraId="4360C80F"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2.7</w:t>
            </w:r>
          </w:p>
        </w:tc>
        <w:tc>
          <w:tcPr>
            <w:tcW w:w="1063" w:type="dxa"/>
            <w:tcBorders>
              <w:top w:val="single" w:sz="4" w:space="0" w:color="auto"/>
              <w:bottom w:val="single" w:sz="4" w:space="0" w:color="auto"/>
            </w:tcBorders>
            <w:shd w:val="clear" w:color="auto" w:fill="auto"/>
            <w:noWrap/>
            <w:vAlign w:val="center"/>
            <w:hideMark/>
          </w:tcPr>
          <w:p w14:paraId="72E7BC6A"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5</w:t>
            </w:r>
          </w:p>
        </w:tc>
        <w:tc>
          <w:tcPr>
            <w:tcW w:w="1063" w:type="dxa"/>
            <w:tcBorders>
              <w:top w:val="single" w:sz="4" w:space="0" w:color="auto"/>
              <w:bottom w:val="single" w:sz="4" w:space="0" w:color="auto"/>
            </w:tcBorders>
            <w:shd w:val="clear" w:color="auto" w:fill="auto"/>
            <w:noWrap/>
            <w:vAlign w:val="center"/>
            <w:hideMark/>
          </w:tcPr>
          <w:p w14:paraId="3F342DF6"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0.8</w:t>
            </w:r>
          </w:p>
        </w:tc>
        <w:tc>
          <w:tcPr>
            <w:tcW w:w="1063" w:type="dxa"/>
            <w:gridSpan w:val="2"/>
            <w:tcBorders>
              <w:top w:val="single" w:sz="4" w:space="0" w:color="auto"/>
              <w:bottom w:val="single" w:sz="4" w:space="0" w:color="auto"/>
            </w:tcBorders>
            <w:shd w:val="clear" w:color="auto" w:fill="auto"/>
            <w:noWrap/>
            <w:vAlign w:val="center"/>
            <w:hideMark/>
          </w:tcPr>
          <w:p w14:paraId="4FD40F28"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6.0</w:t>
            </w:r>
          </w:p>
        </w:tc>
        <w:tc>
          <w:tcPr>
            <w:tcW w:w="1064" w:type="dxa"/>
            <w:tcBorders>
              <w:top w:val="single" w:sz="4" w:space="0" w:color="auto"/>
              <w:bottom w:val="single" w:sz="4" w:space="0" w:color="auto"/>
            </w:tcBorders>
            <w:shd w:val="clear" w:color="auto" w:fill="auto"/>
            <w:noWrap/>
            <w:vAlign w:val="center"/>
            <w:hideMark/>
          </w:tcPr>
          <w:p w14:paraId="155654BD" w14:textId="77777777" w:rsidR="00F5417C" w:rsidRPr="00A30AE6" w:rsidRDefault="00F5417C" w:rsidP="00915D20">
            <w:pPr>
              <w:tabs>
                <w:tab w:val="left" w:pos="709"/>
              </w:tabs>
              <w:autoSpaceDE w:val="0"/>
              <w:autoSpaceDN w:val="0"/>
              <w:ind w:left="0" w:firstLine="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0.015</w:t>
            </w:r>
          </w:p>
        </w:tc>
      </w:tr>
      <w:tr w:rsidR="00915D20" w:rsidRPr="00A30AE6" w14:paraId="43A9617D" w14:textId="77777777" w:rsidTr="00957004">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8" w:space="0" w:color="auto"/>
            </w:tcBorders>
            <w:shd w:val="clear" w:color="auto" w:fill="auto"/>
            <w:noWrap/>
            <w:vAlign w:val="center"/>
            <w:hideMark/>
          </w:tcPr>
          <w:p w14:paraId="3B7D91CC" w14:textId="77777777" w:rsidR="00F5417C" w:rsidRPr="00A30AE6" w:rsidRDefault="00F5417C" w:rsidP="00915D20">
            <w:pPr>
              <w:tabs>
                <w:tab w:val="left" w:pos="709"/>
              </w:tabs>
              <w:autoSpaceDE w:val="0"/>
              <w:autoSpaceDN w:val="0"/>
              <w:ind w:left="0" w:firstLine="0"/>
              <w:contextualSpacing/>
              <w:jc w:val="left"/>
              <w:rPr>
                <w:rFonts w:eastAsia="Calibri" w:cs="Times New Roman"/>
                <w:sz w:val="28"/>
                <w:szCs w:val="28"/>
                <w:lang w:val="en-GB"/>
              </w:rPr>
            </w:pPr>
            <w:r w:rsidRPr="00A30AE6">
              <w:rPr>
                <w:rFonts w:eastAsia="Calibri" w:cs="Times New Roman"/>
                <w:sz w:val="28"/>
                <w:szCs w:val="28"/>
                <w:lang w:val="en-GB"/>
              </w:rPr>
              <w:t>Other</w:t>
            </w:r>
          </w:p>
        </w:tc>
        <w:tc>
          <w:tcPr>
            <w:tcW w:w="1063" w:type="dxa"/>
            <w:tcBorders>
              <w:top w:val="single" w:sz="4" w:space="0" w:color="auto"/>
              <w:bottom w:val="single" w:sz="8" w:space="0" w:color="auto"/>
            </w:tcBorders>
            <w:shd w:val="clear" w:color="auto" w:fill="auto"/>
            <w:noWrap/>
            <w:vAlign w:val="center"/>
            <w:hideMark/>
          </w:tcPr>
          <w:p w14:paraId="5B4F15CD"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3</w:t>
            </w:r>
          </w:p>
        </w:tc>
        <w:tc>
          <w:tcPr>
            <w:tcW w:w="1063" w:type="dxa"/>
            <w:gridSpan w:val="2"/>
            <w:tcBorders>
              <w:top w:val="single" w:sz="4" w:space="0" w:color="auto"/>
              <w:bottom w:val="single" w:sz="8" w:space="0" w:color="auto"/>
            </w:tcBorders>
            <w:shd w:val="clear" w:color="auto" w:fill="auto"/>
            <w:noWrap/>
            <w:vAlign w:val="center"/>
            <w:hideMark/>
          </w:tcPr>
          <w:p w14:paraId="04043963"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0.5</w:t>
            </w:r>
          </w:p>
        </w:tc>
        <w:tc>
          <w:tcPr>
            <w:tcW w:w="1063" w:type="dxa"/>
            <w:tcBorders>
              <w:top w:val="single" w:sz="4" w:space="0" w:color="auto"/>
              <w:bottom w:val="single" w:sz="8" w:space="0" w:color="auto"/>
            </w:tcBorders>
            <w:shd w:val="clear" w:color="auto" w:fill="auto"/>
            <w:noWrap/>
            <w:vAlign w:val="center"/>
            <w:hideMark/>
          </w:tcPr>
          <w:p w14:paraId="311A2B43"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w:t>
            </w:r>
          </w:p>
        </w:tc>
        <w:tc>
          <w:tcPr>
            <w:tcW w:w="1063" w:type="dxa"/>
            <w:tcBorders>
              <w:top w:val="single" w:sz="4" w:space="0" w:color="auto"/>
              <w:bottom w:val="single" w:sz="8" w:space="0" w:color="auto"/>
            </w:tcBorders>
            <w:shd w:val="clear" w:color="auto" w:fill="auto"/>
            <w:noWrap/>
            <w:vAlign w:val="center"/>
            <w:hideMark/>
          </w:tcPr>
          <w:p w14:paraId="53FA67D4"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0.2</w:t>
            </w:r>
          </w:p>
        </w:tc>
        <w:tc>
          <w:tcPr>
            <w:tcW w:w="1063" w:type="dxa"/>
            <w:gridSpan w:val="2"/>
            <w:tcBorders>
              <w:top w:val="single" w:sz="4" w:space="0" w:color="auto"/>
              <w:bottom w:val="single" w:sz="8" w:space="0" w:color="auto"/>
            </w:tcBorders>
            <w:shd w:val="clear" w:color="auto" w:fill="auto"/>
            <w:noWrap/>
            <w:vAlign w:val="center"/>
            <w:hideMark/>
          </w:tcPr>
          <w:p w14:paraId="486E1C96"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1.03</w:t>
            </w:r>
          </w:p>
        </w:tc>
        <w:tc>
          <w:tcPr>
            <w:tcW w:w="1064" w:type="dxa"/>
            <w:tcBorders>
              <w:top w:val="single" w:sz="4" w:space="0" w:color="auto"/>
              <w:bottom w:val="single" w:sz="8" w:space="0" w:color="auto"/>
            </w:tcBorders>
            <w:shd w:val="clear" w:color="auto" w:fill="auto"/>
            <w:noWrap/>
            <w:vAlign w:val="center"/>
            <w:hideMark/>
          </w:tcPr>
          <w:p w14:paraId="434B87E6" w14:textId="77777777" w:rsidR="00F5417C" w:rsidRPr="00A30AE6" w:rsidRDefault="00F5417C" w:rsidP="00915D20">
            <w:pPr>
              <w:tabs>
                <w:tab w:val="left" w:pos="709"/>
              </w:tabs>
              <w:autoSpaceDE w:val="0"/>
              <w:autoSpaceDN w:val="0"/>
              <w:ind w:left="0" w:firstLine="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lang w:val="en-GB"/>
              </w:rPr>
            </w:pPr>
            <w:r w:rsidRPr="00A30AE6">
              <w:rPr>
                <w:rFonts w:eastAsia="Calibri" w:cs="Times New Roman"/>
                <w:sz w:val="28"/>
                <w:szCs w:val="28"/>
                <w:lang w:val="en-GB"/>
              </w:rPr>
              <w:t>0.371</w:t>
            </w:r>
          </w:p>
        </w:tc>
      </w:tr>
    </w:tbl>
    <w:p w14:paraId="34C0F6A3" w14:textId="77777777" w:rsidR="00F5417C" w:rsidRPr="00A30AE6" w:rsidRDefault="00F5417C" w:rsidP="00226B35">
      <w:pPr>
        <w:pStyle w:val="MDPI41tablecaption"/>
        <w:tabs>
          <w:tab w:val="left" w:pos="709"/>
        </w:tabs>
        <w:spacing w:line="240" w:lineRule="auto"/>
        <w:ind w:left="284" w:firstLine="567"/>
        <w:contextualSpacing/>
        <w:jc w:val="both"/>
        <w:rPr>
          <w:rFonts w:ascii="Times New Roman" w:hAnsi="Times New Roman" w:cs="Times New Roman"/>
          <w:color w:val="auto"/>
          <w:sz w:val="28"/>
          <w:szCs w:val="28"/>
          <w:lang w:val="ru-RU"/>
        </w:rPr>
      </w:pPr>
    </w:p>
    <w:p w14:paraId="570AD8CD" w14:textId="77777777" w:rsidR="00EE7FA5" w:rsidRPr="00A30AE6" w:rsidRDefault="00EE7FA5" w:rsidP="00226B35">
      <w:pPr>
        <w:pStyle w:val="MDPI31text"/>
        <w:tabs>
          <w:tab w:val="left" w:pos="709"/>
        </w:tabs>
        <w:spacing w:before="240"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An analysis of sources of information among healthcare professionals with lower (&lt;11.0) and higher (≥11.0) HPV knowledge scores showed that those with higher scores were more likely to have received information from medical school (28.7% vs. 17.6%), formal training (26.2% vs. 12.8%), internet journals (55.8% vs. 36.2%), conferences (36.0% vs. 13.5%), and professional social media groups (42.1% vs. 22.2%) (Supplementary Table S4).</w:t>
      </w:r>
    </w:p>
    <w:p w14:paraId="562C0823"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4. Discussion</w:t>
      </w:r>
    </w:p>
    <w:p w14:paraId="7241147B"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Over the past 15 years, there has been an increase in the incidence of CC among Kazakhstani women, with the peak incidence shifting to a younger age group, from 50–55 years to 40–44 years [25]. Since 2008, Kazakhstan has implemented a national cytology-based screening programme for CC, with coverage rates varying from 46.2% in 2012 to 83.2% in 2019. Consequently, there has been a modest decline in mortality rates [26,27]. However, challenges remain, particularly </w:t>
      </w:r>
      <w:proofErr w:type="gramStart"/>
      <w:r w:rsidRPr="00A30AE6">
        <w:rPr>
          <w:rFonts w:ascii="Times New Roman" w:hAnsi="Times New Roman"/>
          <w:color w:val="auto"/>
          <w:sz w:val="28"/>
          <w:szCs w:val="28"/>
          <w:lang w:val="en-GB"/>
        </w:rPr>
        <w:t>with regard to</w:t>
      </w:r>
      <w:proofErr w:type="gramEnd"/>
      <w:r w:rsidRPr="00A30AE6">
        <w:rPr>
          <w:rFonts w:ascii="Times New Roman" w:hAnsi="Times New Roman"/>
          <w:color w:val="auto"/>
          <w:sz w:val="28"/>
          <w:szCs w:val="28"/>
          <w:lang w:val="en-GB"/>
        </w:rPr>
        <w:t xml:space="preserve"> HPV-based screening and vaccinating younger populations against HPV. Studies indicate that transitioning to HPV-based screening enhances programme effectiveness, while the introduction of self-testing improves access to screening, particularly for women in underserved areas, and could raise awareness about HPV [28,29]. The HPV vaccination programme in Kazakhstan was suspended four years after its introduction due to widespread parental refusal, spurred by extensive media coverage of side effects. Possible reasons for this refusal included low awareness and poor communication from health services to parents and adolescents, coupled with the dissemination of negative information in the media [12]. As is known based on a similar situation in Japan [30], this probably will increase the future burden of </w:t>
      </w:r>
      <w:r w:rsidRPr="00A30AE6">
        <w:rPr>
          <w:rFonts w:ascii="Times New Roman" w:hAnsi="Times New Roman"/>
          <w:b/>
          <w:color w:val="auto"/>
          <w:sz w:val="28"/>
          <w:szCs w:val="28"/>
          <w:lang w:val="en-GB"/>
        </w:rPr>
        <w:t>CC</w:t>
      </w:r>
      <w:r w:rsidRPr="00A30AE6">
        <w:rPr>
          <w:rFonts w:ascii="Times New Roman" w:hAnsi="Times New Roman"/>
          <w:color w:val="auto"/>
          <w:sz w:val="28"/>
          <w:szCs w:val="28"/>
          <w:lang w:val="en-GB"/>
        </w:rPr>
        <w:t xml:space="preserve"> among girls born between 2005 and 2012 in Kazakhstan due to missed immunisation. </w:t>
      </w:r>
      <w:r w:rsidRPr="00A30AE6" w:rsidDel="00E32D39">
        <w:rPr>
          <w:rFonts w:ascii="Times New Roman" w:hAnsi="Times New Roman"/>
          <w:color w:val="auto"/>
          <w:sz w:val="28"/>
          <w:szCs w:val="28"/>
          <w:lang w:val="en-GB"/>
        </w:rPr>
        <w:t xml:space="preserve">In this study, we analysed the level of knowledge about HPV and the HPV vaccine, the desire to recommend the HPV vaccine, and perceived barriers to the introduction and implementation of HPV vaccination among healthcare professionals in the Republic of Kazakhstan. </w:t>
      </w:r>
      <w:proofErr w:type="gramStart"/>
      <w:r w:rsidRPr="00A30AE6" w:rsidDel="00E32D39">
        <w:rPr>
          <w:rFonts w:ascii="Times New Roman" w:hAnsi="Times New Roman"/>
          <w:color w:val="auto"/>
          <w:sz w:val="28"/>
          <w:szCs w:val="28"/>
          <w:lang w:val="en-GB"/>
        </w:rPr>
        <w:t>In particular, we</w:t>
      </w:r>
      <w:proofErr w:type="gramEnd"/>
      <w:r w:rsidRPr="00A30AE6" w:rsidDel="00E32D39">
        <w:rPr>
          <w:rFonts w:ascii="Times New Roman" w:hAnsi="Times New Roman"/>
          <w:color w:val="auto"/>
          <w:sz w:val="28"/>
          <w:szCs w:val="28"/>
          <w:lang w:val="en-GB"/>
        </w:rPr>
        <w:t xml:space="preserve"> analysed associations with demographic, social</w:t>
      </w:r>
      <w:r w:rsidRPr="00A30AE6">
        <w:rPr>
          <w:rFonts w:ascii="Times New Roman" w:hAnsi="Times New Roman"/>
          <w:color w:val="auto"/>
          <w:sz w:val="28"/>
          <w:szCs w:val="28"/>
          <w:lang w:val="en-GB"/>
        </w:rPr>
        <w:t>,</w:t>
      </w:r>
      <w:r w:rsidRPr="00A30AE6" w:rsidDel="00E32D39">
        <w:rPr>
          <w:rFonts w:ascii="Times New Roman" w:hAnsi="Times New Roman"/>
          <w:color w:val="auto"/>
          <w:sz w:val="28"/>
          <w:szCs w:val="28"/>
          <w:lang w:val="en-GB"/>
        </w:rPr>
        <w:t xml:space="preserve"> and professional determinants.</w:t>
      </w:r>
    </w:p>
    <w:p w14:paraId="45BBB6DB"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4.1. Knowledge Of HPV and the HPV Vaccine</w:t>
      </w:r>
    </w:p>
    <w:p w14:paraId="4D62D948"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lastRenderedPageBreak/>
        <w:t>In this survey, participants answered an average of 61.1% of questions about HPV and the HPV vaccine correctly, with the largest gaps being in specific advanced knowledge. Higher levels of knowledge were found among healthcare professionals with higher education and income, in urban areas, with more professional experience, from primary healthcare organisations, specialising in obstetrics and gynaecology, and those who had updated their HPV knowledge within the last five years.</w:t>
      </w:r>
    </w:p>
    <w:p w14:paraId="6436844F"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Several studies have shown that knowledge levels vary by specialty, gender, work setting, working hours, and recent HPV education [31,32]. General practitioners, gynaecologists, and paediatricians showed higher awareness of HPV genotypes than other specialties, with knowledge differences observed between rural and urban practitioners [33]. In other studies, lower levels of knowledge were associated with male gender, fewer hours worked in a clinic, and smaller health centres [34]. A study of knowledge among health professionals in the United Kingdom found that more recent training correlated with higher levels of knowledge [35].</w:t>
      </w:r>
    </w:p>
    <w:p w14:paraId="1A7EACC8"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The main knowledge gaps in our study were in more advanced knowledge (oncogenic HPV genotypes, vaccination of boys, dosage regimen), while relatively general questions did not pose difficulties. Similarly, in all countries, up to 60–80% of professionals had a high level of knowledge about HPV </w:t>
      </w:r>
      <w:proofErr w:type="gramStart"/>
      <w:r w:rsidRPr="00A30AE6">
        <w:rPr>
          <w:rFonts w:ascii="Times New Roman" w:hAnsi="Times New Roman"/>
          <w:color w:val="auto"/>
          <w:sz w:val="28"/>
          <w:szCs w:val="28"/>
          <w:lang w:val="en-GB"/>
        </w:rPr>
        <w:t>infection, but</w:t>
      </w:r>
      <w:proofErr w:type="gramEnd"/>
      <w:r w:rsidRPr="00A30AE6">
        <w:rPr>
          <w:rFonts w:ascii="Times New Roman" w:hAnsi="Times New Roman"/>
          <w:color w:val="auto"/>
          <w:sz w:val="28"/>
          <w:szCs w:val="28"/>
          <w:lang w:val="en-GB"/>
        </w:rPr>
        <w:t xml:space="preserve"> lacked a detailed understanding of vaccine mechanisms and the benefits of HPV vaccination [31].</w:t>
      </w:r>
    </w:p>
    <w:p w14:paraId="08B74595"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4.2. Intention to Recommend HPV Vaccination</w:t>
      </w:r>
    </w:p>
    <w:p w14:paraId="79F51F32"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In our study, 72.6% of health professionals were willing to recommend HPV vaccination for girls. This is consistent with other studies, where the average intention to recommend HPV vaccination was 66.9%. In these studies, increased rates of HPV vaccine recommendation were associated with higher levels of knowledge, national and professional guidelines on HPV vaccination, and beliefs in the efficacy and safety of the vaccine [32]. In our study, physicians with higher knowledge of HPV and the HPV vaccine, those specialising in obstetrics and gynaecology and general practice, and those with a positive attitude towards the COVID-19 vaccine were statistically significantly more likely to recommend HPV vaccination. However, this association was not observed in all groups; for example, specialists with two or more university degrees had higher knowledge but were less likely to recommend the vaccine. Some studies also suggest that knowledge of HPV and the HPV vaccine does not always lead to recommendation. Chawla et al. found that only 47% of participants would recommend HPV vaccination to young women, although 81% were aware of vaccines to prevent CC [33]. One explanation for low vaccination uptake may be a strong awareness of other methods of preventing cervical cancer, such as Pap smears [36]. However, most studies suggest that lack of information and knowledge about HPV and CC among health professionals is the main reason for low uptake of HPV vaccination programmes, especially among nurses [31].</w:t>
      </w:r>
    </w:p>
    <w:p w14:paraId="4BBAB899"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lastRenderedPageBreak/>
        <w:t>In our study, physicians were more likely to recommend HPV vaccination than nurses. This is consistent with a study of COVID-19 vaccination, where nurses were significantly more likely to refuse vaccination [37]. In our survey, specialists were more likely than others involved in HPV vaccination (general practitioners, family physicians, and obstetricians/gynaecologists) to have a higher intention to recommend HPV vaccination, which may be a positive sign for a successful HPV vaccination programme. Factors such as gender, income level, level of religiosity, and work experience did not have a statistically significant association with intention to recommend HPV vaccination among health professionals in Kazakhstan.</w:t>
      </w:r>
    </w:p>
    <w:p w14:paraId="5548B41A"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4.3. Barriers to Recommending HPV Vaccination</w:t>
      </w:r>
    </w:p>
    <w:p w14:paraId="61322036"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In our study, health professionals identified several barriers to HPV vaccination in Kazakhstan, including citizens’ mistrust of all vaccines and fear of side effects. A significant number of participants cited a lack of information about the side effects and effectiveness of the HPV vaccine as a barrier to recommending it. In our study, mistrust of medicine was identified as a significant barrier to HPV vaccination, consistent with another study [38]. Participants identified low parental awareness of the HPV vaccine as a common barrier, </w:t>
      </w:r>
      <w:proofErr w:type="gramStart"/>
      <w:r w:rsidRPr="00A30AE6">
        <w:rPr>
          <w:rFonts w:ascii="Times New Roman" w:hAnsi="Times New Roman"/>
          <w:color w:val="auto"/>
          <w:sz w:val="28"/>
          <w:szCs w:val="28"/>
          <w:lang w:val="en-GB"/>
        </w:rPr>
        <w:t>similar to</w:t>
      </w:r>
      <w:proofErr w:type="gramEnd"/>
      <w:r w:rsidRPr="00A30AE6">
        <w:rPr>
          <w:rFonts w:ascii="Times New Roman" w:hAnsi="Times New Roman"/>
          <w:color w:val="auto"/>
          <w:sz w:val="28"/>
          <w:szCs w:val="28"/>
          <w:lang w:val="en-GB"/>
        </w:rPr>
        <w:t xml:space="preserve"> findings in the United States, where low parental education was identified as a barrier [39]. Trust in health professionals and strong recommendations from physicians are important factors in parents’ decisions to vaccinate their children against HPV [40].</w:t>
      </w:r>
    </w:p>
    <w:p w14:paraId="5B0A9E7E"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Parental fear of side effects was another common barrier to HPV vaccination identified by health professionals. The HPV vaccine, no less than other types of vaccines, is surrounded by many misconceptions and fears, especially regarding its safety [16,41]. HPV vaccination in Kazakhstan was directly affected by these misconceptions, which ultimately led to the failure of the pilot programme in 2017 [12]. The challenge for health professionals is to address these misconceptions. Research during active vaccination against COVID-19 shows an increased prevalence of burnout among healthcare workers involved in vaccination, highlighting the need for psychological support [42]. In our study, about half of the health workers experienced difficulties in counselling about the HPV vaccine, often due to lack of information and less often due to its inaccessibility and concerns about its association with children’s sexual behaviour. A study of Ghanaian nurses found that </w:t>
      </w:r>
      <w:proofErr w:type="gramStart"/>
      <w:r w:rsidRPr="00A30AE6">
        <w:rPr>
          <w:rFonts w:ascii="Times New Roman" w:hAnsi="Times New Roman"/>
          <w:color w:val="auto"/>
          <w:sz w:val="28"/>
          <w:szCs w:val="28"/>
          <w:lang w:val="en-GB"/>
        </w:rPr>
        <w:t>the majority of</w:t>
      </w:r>
      <w:proofErr w:type="gramEnd"/>
      <w:r w:rsidRPr="00A30AE6">
        <w:rPr>
          <w:rFonts w:ascii="Times New Roman" w:hAnsi="Times New Roman"/>
          <w:color w:val="auto"/>
          <w:sz w:val="28"/>
          <w:szCs w:val="28"/>
          <w:lang w:val="en-GB"/>
        </w:rPr>
        <w:t xml:space="preserve"> unvaccinated participants cited lack of information about HPV vaccination as a factor in their decision [43]. Most participants in our study expressed a desire to improve their knowledge of the HPV vaccine, highlighting the need for increased education and awareness among healthcare professionals in Kazakhstan.</w:t>
      </w:r>
    </w:p>
    <w:p w14:paraId="416F30AC"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4.4. Communication and Sources of Information</w:t>
      </w:r>
    </w:p>
    <w:p w14:paraId="61AB1BB6"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Our study showed differences in information sources for acquiring and updating knowledge about HPV and the HPV vaccine between nurses and physicians, and between health professionals with different levels of knowledge. In our study, physicians and health professionals with higher levels of knowledge about HPV and the HPV vaccine appeared to use a wider range of information sources and to rely more on academic and professional channels than nurses and health </w:t>
      </w:r>
      <w:r w:rsidRPr="00A30AE6">
        <w:rPr>
          <w:rFonts w:ascii="Times New Roman" w:hAnsi="Times New Roman"/>
          <w:color w:val="auto"/>
          <w:sz w:val="28"/>
          <w:szCs w:val="28"/>
          <w:lang w:val="en-GB"/>
        </w:rPr>
        <w:lastRenderedPageBreak/>
        <w:t xml:space="preserve">professionals with lower levels of knowledge. Regardless of the group, a significant number of healthcare professionals actively engaged in professional communication with each other, including through social media platforms. Analysis of the sources of knowledge updates among healthcare professionals reveals a strong reliance on scientific literature and educational programmes offered by universities and other educational institutions. In addition, health professionals actively engage in professional communication through conferences and professional groups on social networks. In our study, formal professional education in medical schools and training programmes were cited as sources of information by 36.1% and 22.7% of physicians, respectively. In comparison, a higher proportion of physicians in the United States reported receiving information from professional organisations (50.0%) and the Advisory Council on Immunization Practices (36.0%). A similar proportion of physicians in both Kazakhstan and the United States reported using conferences as a source of information (36.0% and 33.1%, respectively). Consultation with colleagues was also a common source in both countries, with 29.4% of Kazakh physicians and 32.4% of American physicians relying on this method, which may reflect similarities in information-seeking behaviour. In contrast, the use of internet sites as a source of information was significantly higher in Kazakhstan (55.4%) than in the United States, where only 20.2% of obstetricians and gynaecologists reported using online resources. This difference may be due to the limited information available from professional organisations in Kazakhstan [44]. A study from Norway found that public health nurses were more likely to obtain knowledge from the Norwegian Institute of Public Health, while general practitioners were more likely to rely on professional journals and reference books. However, in our study, nurses were significantly less likely to use training programmes, because the HPV vaccination campaign had not yet started at the time of the study [45]. Globally, consultation with colleagues, reading journal articles, and using online resources such as Medline/PubMed are among the </w:t>
      </w:r>
      <w:proofErr w:type="gramStart"/>
      <w:r w:rsidRPr="00A30AE6">
        <w:rPr>
          <w:rFonts w:ascii="Times New Roman" w:hAnsi="Times New Roman"/>
          <w:color w:val="auto"/>
          <w:sz w:val="28"/>
          <w:szCs w:val="28"/>
          <w:lang w:val="en-GB"/>
        </w:rPr>
        <w:t>most commonly used</w:t>
      </w:r>
      <w:proofErr w:type="gramEnd"/>
      <w:r w:rsidRPr="00A30AE6">
        <w:rPr>
          <w:rFonts w:ascii="Times New Roman" w:hAnsi="Times New Roman"/>
          <w:color w:val="auto"/>
          <w:sz w:val="28"/>
          <w:szCs w:val="28"/>
          <w:lang w:val="en-GB"/>
        </w:rPr>
        <w:t xml:space="preserve"> methods by physicians for obtaining information. However, factors such as lack of time and inadequate search skills are commonly cited as barriers to accessing the information they need [46]. Mistrust of vaccination and medicine among citizens was one of the main barriers identified by healthcare professionals in our study, highlighting the need for communication training for healthcare workers on how to talk to vaccine-hesitant individuals. Studies show that regular training in communication, combined with other strategies, can effectively increase vaccination coverage [39,47]. Moreover, studies indicate that when physicians talk about HPV vaccination, their messages are often perceived as condescending, highlighting the need for specialised training in effective public communication [48].</w:t>
      </w:r>
    </w:p>
    <w:p w14:paraId="7C52FE2A" w14:textId="77777777" w:rsidR="00EE7FA5" w:rsidRPr="00A765B3" w:rsidRDefault="00EE7FA5" w:rsidP="00226B35">
      <w:pPr>
        <w:tabs>
          <w:tab w:val="left" w:pos="709"/>
        </w:tabs>
        <w:ind w:left="284" w:firstLine="567"/>
        <w:contextualSpacing/>
        <w:rPr>
          <w:rFonts w:cs="Times New Roman"/>
          <w:b/>
          <w:bCs/>
          <w:sz w:val="28"/>
          <w:szCs w:val="28"/>
          <w:lang w:val="en-US"/>
        </w:rPr>
      </w:pPr>
      <w:r w:rsidRPr="00A765B3">
        <w:rPr>
          <w:rFonts w:cs="Times New Roman"/>
          <w:b/>
          <w:bCs/>
          <w:sz w:val="28"/>
          <w:szCs w:val="28"/>
          <w:lang w:val="en-US"/>
        </w:rPr>
        <w:t>Limitations</w:t>
      </w:r>
    </w:p>
    <w:p w14:paraId="16ED846D"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This study is the first in Kazakhstan to investigate the knowledge, awareness, and attitudes of health professionals regarding HPV and the HPV vaccine. However, several limitations must be acknowledged. This study was conducted at a time when the HPV vaccine was not available or introduced in the country. Therefore, knowledge and opinions may change as vaccination practices become more </w:t>
      </w:r>
      <w:r w:rsidRPr="00A30AE6">
        <w:rPr>
          <w:rFonts w:ascii="Times New Roman" w:hAnsi="Times New Roman"/>
          <w:color w:val="auto"/>
          <w:sz w:val="28"/>
          <w:szCs w:val="28"/>
          <w:lang w:val="en-GB"/>
        </w:rPr>
        <w:lastRenderedPageBreak/>
        <w:t xml:space="preserve">established. The use of a questionnaire and snowball sampling may have affected the representativeness of the sample. The involvement of medical organisations in the distribution of the questionnaires was intended to mitigate this limitation. In our study, </w:t>
      </w:r>
      <w:proofErr w:type="gramStart"/>
      <w:r w:rsidRPr="00A30AE6">
        <w:rPr>
          <w:rFonts w:ascii="Times New Roman" w:hAnsi="Times New Roman"/>
          <w:color w:val="auto"/>
          <w:sz w:val="28"/>
          <w:szCs w:val="28"/>
          <w:lang w:val="en-GB"/>
        </w:rPr>
        <w:t>the majority of</w:t>
      </w:r>
      <w:proofErr w:type="gramEnd"/>
      <w:r w:rsidRPr="00A30AE6">
        <w:rPr>
          <w:rFonts w:ascii="Times New Roman" w:hAnsi="Times New Roman"/>
          <w:color w:val="auto"/>
          <w:sz w:val="28"/>
          <w:szCs w:val="28"/>
          <w:lang w:val="en-GB"/>
        </w:rPr>
        <w:t xml:space="preserve"> healthcare professionals were female and urban residents, which may influence the representativeness of the sample due to the sampling method. However, the Bureau of Statistics of Kazakhstan reports an urban-to-rural population ratio of 1.7:1, and women account for 70–80% of healthcare workers in the country. While internet access is generally widespread in Kazakhstan, some areas still lack adequate access or face financial barriers, which may have excluded some participants. In our study, the survey was distributed via Google Forms across multiple digital platforms, including social media and email. The use of this online survey method made it impossible to determine the survey response rate, as the total number of individuals who received the survey link is unknown. Acknowledging this limitation, we selected this method to ensure broader reach. The study design does not allow causal relationships to be established between influencing factors and intention to recommend the HPV vaccine. In addition, the mix of simple and complex questions in the questionnaire may have influenced the overall responses, potentially biasing the results.</w:t>
      </w:r>
    </w:p>
    <w:p w14:paraId="30FE041E" w14:textId="77777777" w:rsidR="00EE7FA5" w:rsidRPr="00A30AE6" w:rsidRDefault="00EE7FA5"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5. Conclusions</w:t>
      </w:r>
    </w:p>
    <w:p w14:paraId="1BF0C76C"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b/>
          <w:color w:val="auto"/>
          <w:sz w:val="28"/>
          <w:szCs w:val="28"/>
          <w:lang w:val="en-GB"/>
        </w:rPr>
      </w:pPr>
      <w:r w:rsidRPr="00A30AE6">
        <w:rPr>
          <w:rFonts w:ascii="Times New Roman" w:hAnsi="Times New Roman"/>
          <w:color w:val="auto"/>
          <w:sz w:val="28"/>
          <w:szCs w:val="28"/>
          <w:lang w:val="en-GB"/>
        </w:rPr>
        <w:t xml:space="preserve">This study found that knowledge of HPV and the HPV vaccine among health professionals in Kazakhstan varied significantly by specialty, educational background, and other sociodemographic and professional characteristics. Higher levels of knowledge were associated with an increased likelihood of recommending HPV vaccination. These findings highlight the urgent need for a tailored, multifaceted communication strategy that addresses the diverse needs of health professionals in Kazakhstan, including by reducing inequalities in knowledge acquisition and increasing access to quality knowledge through medical education and continuing education opportunities for nurses, especially those involved in the vaccination process. Educational programmes for health professionals should include both medical school and specialised training to improve knowledge of HPV and the HPV vaccine. </w:t>
      </w:r>
      <w:r w:rsidRPr="00A30AE6">
        <w:rPr>
          <w:rFonts w:ascii="Times New Roman" w:hAnsi="Times New Roman"/>
          <w:bCs/>
          <w:color w:val="auto"/>
          <w:sz w:val="28"/>
          <w:szCs w:val="28"/>
          <w:lang w:val="en-GB"/>
        </w:rPr>
        <w:t xml:space="preserve">International public health organizations including WHO, UNICEF, GAVI, and others, provide essential support to healthcare professionals by offering resources, training, and public outreach. This collaboration enhances countries’ capacity to strengthen HPV prevention efforts and improve vaccination coverage, particularly in resource-limited settings. </w:t>
      </w:r>
      <w:r w:rsidRPr="00A30AE6">
        <w:rPr>
          <w:rFonts w:ascii="Times New Roman" w:hAnsi="Times New Roman"/>
          <w:color w:val="auto"/>
          <w:sz w:val="28"/>
          <w:szCs w:val="28"/>
          <w:lang w:val="en-GB"/>
        </w:rPr>
        <w:t xml:space="preserve">Access to reliable information should also be widened through the organisation of conferences, improved access to journals in the language most easily understood, and the development of professional websites with high-quality information on the HPV vaccine. The widespread use of social networks, as well as peer-to-peer communication among health professionals to gain knowledge, demonstrates the need to encourage experts to disseminate accurate information and facilitate discussions on these platforms about the upcoming introduction of HPV vaccination. A comprehensive approach should also include specialised training, not only to increase knowledge of HPV and the vaccine, but also to communicate with parents/guardians and adolescents. Future </w:t>
      </w:r>
      <w:r w:rsidRPr="00A30AE6">
        <w:rPr>
          <w:rFonts w:ascii="Times New Roman" w:hAnsi="Times New Roman"/>
          <w:color w:val="auto"/>
          <w:sz w:val="28"/>
          <w:szCs w:val="28"/>
          <w:lang w:val="en-GB"/>
        </w:rPr>
        <w:lastRenderedPageBreak/>
        <w:t>research should evaluate the effectiveness of these methods, while adapting evidence-based international practices to local conditions to improve the success of the HPV vaccination programme in Kazakhstan.</w:t>
      </w:r>
    </w:p>
    <w:p w14:paraId="7F1F2983" w14:textId="77777777" w:rsidR="00EE7FA5" w:rsidRPr="00A30AE6" w:rsidRDefault="00EE7FA5" w:rsidP="00226B35">
      <w:pPr>
        <w:pStyle w:val="MDPI31text"/>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color w:val="auto"/>
          <w:sz w:val="28"/>
          <w:szCs w:val="28"/>
          <w:lang w:val="en-GB"/>
        </w:rPr>
        <w:t xml:space="preserve">The results of this study can help inform the public health strategies and policies of the Republic of Kazakhstan, contribute to the development of educational and policy initiatives with targeted communication to prevent a repetition of previous negative experiences with HPV vaccination in Kazakhstan, more fully prepare and aid the development of a country-specific communication plan for the upcoming introduction of the HPV vaccine, and contribute to local and global efforts to eliminate cervical cancer and other HPV-associated diseases. In addition, improving communication strategies with the public to increase confidence in medical and preventive measures remains a major public health challenge. This requires </w:t>
      </w:r>
      <w:proofErr w:type="gramStart"/>
      <w:r w:rsidRPr="00A30AE6">
        <w:rPr>
          <w:rFonts w:ascii="Times New Roman" w:hAnsi="Times New Roman"/>
          <w:color w:val="auto"/>
          <w:sz w:val="28"/>
          <w:szCs w:val="28"/>
          <w:lang w:val="en-GB"/>
        </w:rPr>
        <w:t>taking into account</w:t>
      </w:r>
      <w:proofErr w:type="gramEnd"/>
      <w:r w:rsidRPr="00A30AE6">
        <w:rPr>
          <w:rFonts w:ascii="Times New Roman" w:hAnsi="Times New Roman"/>
          <w:color w:val="auto"/>
          <w:sz w:val="28"/>
          <w:szCs w:val="28"/>
          <w:lang w:val="en-GB"/>
        </w:rPr>
        <w:t xml:space="preserve"> local social and cultural characteristics to improve the uptake and implementation of vaccination programmes.</w:t>
      </w:r>
    </w:p>
    <w:p w14:paraId="69887807" w14:textId="77777777" w:rsidR="00EE7FA5" w:rsidRPr="00A30AE6" w:rsidRDefault="00EE7FA5" w:rsidP="00226B35">
      <w:pPr>
        <w:pStyle w:val="MDPI62BackMatter"/>
        <w:tabs>
          <w:tab w:val="left" w:pos="709"/>
        </w:tabs>
        <w:spacing w:before="240" w:line="240" w:lineRule="auto"/>
        <w:ind w:left="284" w:firstLine="567"/>
        <w:contextualSpacing/>
        <w:rPr>
          <w:rFonts w:ascii="Times New Roman" w:eastAsiaTheme="minorEastAsia" w:hAnsi="Times New Roman"/>
          <w:color w:val="auto"/>
          <w:sz w:val="28"/>
          <w:szCs w:val="28"/>
          <w:lang w:val="en-GB"/>
        </w:rPr>
      </w:pPr>
      <w:r w:rsidRPr="00A30AE6">
        <w:rPr>
          <w:rFonts w:ascii="Times New Roman" w:hAnsi="Times New Roman"/>
          <w:b/>
          <w:color w:val="auto"/>
          <w:sz w:val="28"/>
          <w:szCs w:val="28"/>
          <w:lang w:val="en-GB"/>
        </w:rPr>
        <w:t xml:space="preserve">Supplementary Materials: </w:t>
      </w:r>
      <w:r w:rsidRPr="00A30AE6">
        <w:rPr>
          <w:rFonts w:ascii="Times New Roman" w:hAnsi="Times New Roman"/>
          <w:color w:val="auto"/>
          <w:sz w:val="28"/>
          <w:szCs w:val="28"/>
          <w:lang w:val="en-GB"/>
        </w:rPr>
        <w:t xml:space="preserve">The following supporting information can be downloaded at www.mdpi.com/xxx/s1, </w:t>
      </w:r>
      <w:r w:rsidRPr="00A30AE6">
        <w:rPr>
          <w:rFonts w:ascii="Times New Roman" w:hAnsi="Times New Roman"/>
          <w:color w:val="auto"/>
          <w:sz w:val="28"/>
          <w:szCs w:val="28"/>
          <w:lang w:val="de-DE"/>
        </w:rPr>
        <w:t xml:space="preserve">Table </w:t>
      </w:r>
      <w:r w:rsidRPr="00A30AE6">
        <w:rPr>
          <w:rFonts w:ascii="Times New Roman" w:eastAsiaTheme="minorEastAsia" w:hAnsi="Times New Roman"/>
          <w:color w:val="auto"/>
          <w:sz w:val="28"/>
          <w:szCs w:val="28"/>
          <w:lang w:val="de-DE"/>
        </w:rPr>
        <w:t>S</w:t>
      </w:r>
      <w:r w:rsidRPr="00A30AE6">
        <w:rPr>
          <w:rFonts w:ascii="Times New Roman" w:hAnsi="Times New Roman"/>
          <w:color w:val="auto"/>
          <w:sz w:val="28"/>
          <w:szCs w:val="28"/>
          <w:lang w:val="de-DE"/>
        </w:rPr>
        <w:t>1</w:t>
      </w:r>
      <w:r w:rsidRPr="00A30AE6">
        <w:rPr>
          <w:rFonts w:ascii="Times New Roman" w:eastAsiaTheme="minorEastAsia" w:hAnsi="Times New Roman"/>
          <w:color w:val="auto"/>
          <w:sz w:val="28"/>
          <w:szCs w:val="28"/>
          <w:lang w:val="de-DE"/>
        </w:rPr>
        <w:t xml:space="preserve">: </w:t>
      </w:r>
      <w:r w:rsidRPr="00A30AE6">
        <w:rPr>
          <w:rFonts w:ascii="Times New Roman" w:hAnsi="Times New Roman"/>
          <w:color w:val="auto"/>
          <w:sz w:val="28"/>
          <w:szCs w:val="28"/>
        </w:rPr>
        <w:t>Distribution of correct answers on questions about HPV and HPV vaccine between healthcare professionals of Non- Obstetrician -Gynecologist and Obstetrician -Gynecologist specialty</w:t>
      </w:r>
      <w:r w:rsidRPr="00A30AE6">
        <w:rPr>
          <w:rFonts w:ascii="Times New Roman" w:eastAsiaTheme="minorEastAsia" w:hAnsi="Times New Roman"/>
          <w:color w:val="auto"/>
          <w:sz w:val="28"/>
          <w:szCs w:val="28"/>
        </w:rPr>
        <w:t>;</w:t>
      </w:r>
      <w:r w:rsidRPr="00A30AE6">
        <w:rPr>
          <w:rFonts w:ascii="Times New Roman" w:eastAsiaTheme="minorEastAsia" w:hAnsi="Times New Roman"/>
          <w:color w:val="auto"/>
          <w:sz w:val="28"/>
          <w:szCs w:val="28"/>
          <w:lang w:val="en-GB"/>
        </w:rPr>
        <w:t xml:space="preserve"> </w:t>
      </w:r>
      <w:r w:rsidRPr="00A30AE6">
        <w:rPr>
          <w:rFonts w:ascii="Times New Roman" w:hAnsi="Times New Roman"/>
          <w:color w:val="auto"/>
          <w:sz w:val="28"/>
          <w:szCs w:val="28"/>
        </w:rPr>
        <w:t xml:space="preserve">Table </w:t>
      </w:r>
      <w:r w:rsidRPr="00A30AE6">
        <w:rPr>
          <w:rFonts w:ascii="Times New Roman" w:eastAsiaTheme="minorEastAsia" w:hAnsi="Times New Roman"/>
          <w:color w:val="auto"/>
          <w:sz w:val="28"/>
          <w:szCs w:val="28"/>
        </w:rPr>
        <w:t xml:space="preserve">S2: </w:t>
      </w:r>
      <w:r w:rsidRPr="00A30AE6">
        <w:rPr>
          <w:rFonts w:ascii="Times New Roman" w:hAnsi="Times New Roman"/>
          <w:color w:val="auto"/>
          <w:sz w:val="28"/>
          <w:szCs w:val="28"/>
          <w:lang w:val="de-DE"/>
        </w:rPr>
        <w:t xml:space="preserve">Distribution </w:t>
      </w:r>
      <w:proofErr w:type="spellStart"/>
      <w:r w:rsidRPr="00A30AE6">
        <w:rPr>
          <w:rFonts w:ascii="Times New Roman" w:hAnsi="Times New Roman"/>
          <w:color w:val="auto"/>
          <w:sz w:val="28"/>
          <w:szCs w:val="28"/>
          <w:lang w:val="de-DE"/>
        </w:rPr>
        <w:t>of</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right</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answers</w:t>
      </w:r>
      <w:proofErr w:type="spellEnd"/>
      <w:r w:rsidRPr="00A30AE6">
        <w:rPr>
          <w:rFonts w:ascii="Times New Roman" w:hAnsi="Times New Roman"/>
          <w:color w:val="auto"/>
          <w:sz w:val="28"/>
          <w:szCs w:val="28"/>
          <w:lang w:val="de-DE"/>
        </w:rPr>
        <w:t xml:space="preserve"> on </w:t>
      </w:r>
      <w:proofErr w:type="spellStart"/>
      <w:r w:rsidRPr="00A30AE6">
        <w:rPr>
          <w:rFonts w:ascii="Times New Roman" w:hAnsi="Times New Roman"/>
          <w:color w:val="auto"/>
          <w:sz w:val="28"/>
          <w:szCs w:val="28"/>
          <w:lang w:val="de-DE"/>
        </w:rPr>
        <w:t>questions</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about</w:t>
      </w:r>
      <w:proofErr w:type="spellEnd"/>
      <w:r w:rsidRPr="00A30AE6">
        <w:rPr>
          <w:rFonts w:ascii="Times New Roman" w:hAnsi="Times New Roman"/>
          <w:color w:val="auto"/>
          <w:sz w:val="28"/>
          <w:szCs w:val="28"/>
          <w:lang w:val="de-DE"/>
        </w:rPr>
        <w:t xml:space="preserve"> HPV and HPV </w:t>
      </w:r>
      <w:proofErr w:type="spellStart"/>
      <w:r w:rsidRPr="00A30AE6">
        <w:rPr>
          <w:rFonts w:ascii="Times New Roman" w:hAnsi="Times New Roman"/>
          <w:color w:val="auto"/>
          <w:sz w:val="28"/>
          <w:szCs w:val="28"/>
          <w:lang w:val="de-DE"/>
        </w:rPr>
        <w:t>vaccine</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between</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healthcare</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professionals</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of</w:t>
      </w:r>
      <w:proofErr w:type="spellEnd"/>
      <w:r w:rsidRPr="00A30AE6">
        <w:rPr>
          <w:rFonts w:ascii="Times New Roman" w:hAnsi="Times New Roman"/>
          <w:color w:val="auto"/>
          <w:sz w:val="28"/>
          <w:szCs w:val="28"/>
          <w:lang w:val="de-DE"/>
        </w:rPr>
        <w:t xml:space="preserve"> </w:t>
      </w:r>
      <w:proofErr w:type="spellStart"/>
      <w:r w:rsidRPr="00A30AE6">
        <w:rPr>
          <w:rFonts w:ascii="Times New Roman" w:hAnsi="Times New Roman"/>
          <w:color w:val="auto"/>
          <w:sz w:val="28"/>
          <w:szCs w:val="28"/>
          <w:lang w:val="de-DE"/>
        </w:rPr>
        <w:t>Nurses</w:t>
      </w:r>
      <w:proofErr w:type="spellEnd"/>
      <w:r w:rsidRPr="00A30AE6">
        <w:rPr>
          <w:rFonts w:ascii="Times New Roman" w:hAnsi="Times New Roman"/>
          <w:color w:val="auto"/>
          <w:sz w:val="28"/>
          <w:szCs w:val="28"/>
          <w:lang w:val="de-DE"/>
        </w:rPr>
        <w:t xml:space="preserve"> and </w:t>
      </w:r>
      <w:proofErr w:type="spellStart"/>
      <w:r w:rsidRPr="00A30AE6">
        <w:rPr>
          <w:rFonts w:ascii="Times New Roman" w:hAnsi="Times New Roman"/>
          <w:color w:val="auto"/>
          <w:sz w:val="28"/>
          <w:szCs w:val="28"/>
          <w:lang w:val="de-DE"/>
        </w:rPr>
        <w:t>Physicians</w:t>
      </w:r>
      <w:proofErr w:type="spellEnd"/>
      <w:r w:rsidRPr="00A30AE6">
        <w:rPr>
          <w:rFonts w:ascii="Times New Roman" w:eastAsiaTheme="minorEastAsia" w:hAnsi="Times New Roman"/>
          <w:color w:val="auto"/>
          <w:sz w:val="28"/>
          <w:szCs w:val="28"/>
          <w:lang w:val="de-DE"/>
        </w:rPr>
        <w:t xml:space="preserve">; </w:t>
      </w:r>
      <w:r w:rsidRPr="00A30AE6">
        <w:rPr>
          <w:rFonts w:ascii="Times New Roman" w:hAnsi="Times New Roman"/>
          <w:color w:val="auto"/>
          <w:sz w:val="28"/>
          <w:szCs w:val="28"/>
        </w:rPr>
        <w:t xml:space="preserve">Table </w:t>
      </w:r>
      <w:r w:rsidRPr="00A30AE6">
        <w:rPr>
          <w:rFonts w:ascii="Times New Roman" w:eastAsiaTheme="minorEastAsia" w:hAnsi="Times New Roman"/>
          <w:color w:val="auto"/>
          <w:sz w:val="28"/>
          <w:szCs w:val="28"/>
        </w:rPr>
        <w:t>S</w:t>
      </w:r>
      <w:r w:rsidRPr="00A30AE6">
        <w:rPr>
          <w:rFonts w:ascii="Times New Roman" w:hAnsi="Times New Roman"/>
          <w:color w:val="auto"/>
          <w:sz w:val="28"/>
          <w:szCs w:val="28"/>
        </w:rPr>
        <w:t>3</w:t>
      </w:r>
      <w:r w:rsidRPr="00A30AE6">
        <w:rPr>
          <w:rFonts w:ascii="Times New Roman" w:eastAsiaTheme="minorEastAsia" w:hAnsi="Times New Roman"/>
          <w:color w:val="auto"/>
          <w:sz w:val="28"/>
          <w:szCs w:val="28"/>
        </w:rPr>
        <w:t xml:space="preserve">: </w:t>
      </w:r>
      <w:r w:rsidRPr="00A30AE6">
        <w:rPr>
          <w:rFonts w:ascii="Times New Roman" w:hAnsi="Times New Roman"/>
          <w:color w:val="auto"/>
          <w:sz w:val="28"/>
          <w:szCs w:val="28"/>
        </w:rPr>
        <w:t>Characteristics of respondents with “lower knowledge” and “higher knowledge” groups based on their HPV and HPV vaccine knowledge scores</w:t>
      </w:r>
      <w:r w:rsidRPr="00A30AE6">
        <w:rPr>
          <w:rFonts w:ascii="Times New Roman" w:eastAsiaTheme="minorEastAsia" w:hAnsi="Times New Roman"/>
          <w:color w:val="auto"/>
          <w:sz w:val="28"/>
          <w:szCs w:val="28"/>
        </w:rPr>
        <w:t xml:space="preserve">; </w:t>
      </w:r>
      <w:r w:rsidRPr="00A30AE6">
        <w:rPr>
          <w:rFonts w:ascii="Times New Roman" w:hAnsi="Times New Roman"/>
          <w:color w:val="auto"/>
          <w:sz w:val="28"/>
          <w:szCs w:val="28"/>
        </w:rPr>
        <w:t xml:space="preserve">Table </w:t>
      </w:r>
      <w:r w:rsidRPr="00A30AE6">
        <w:rPr>
          <w:rFonts w:ascii="Times New Roman" w:eastAsiaTheme="minorEastAsia" w:hAnsi="Times New Roman"/>
          <w:color w:val="auto"/>
          <w:sz w:val="28"/>
          <w:szCs w:val="28"/>
        </w:rPr>
        <w:t>S</w:t>
      </w:r>
      <w:r w:rsidRPr="00A30AE6">
        <w:rPr>
          <w:rFonts w:ascii="Times New Roman" w:hAnsi="Times New Roman"/>
          <w:color w:val="auto"/>
          <w:sz w:val="28"/>
          <w:szCs w:val="28"/>
        </w:rPr>
        <w:t>4</w:t>
      </w:r>
      <w:r w:rsidRPr="00A30AE6">
        <w:rPr>
          <w:rFonts w:ascii="Times New Roman" w:eastAsiaTheme="minorEastAsia" w:hAnsi="Times New Roman"/>
          <w:color w:val="auto"/>
          <w:sz w:val="28"/>
          <w:szCs w:val="28"/>
        </w:rPr>
        <w:t xml:space="preserve">: </w:t>
      </w:r>
      <w:r w:rsidRPr="00A30AE6">
        <w:rPr>
          <w:rFonts w:ascii="Times New Roman" w:hAnsi="Times New Roman"/>
          <w:color w:val="auto"/>
          <w:sz w:val="28"/>
          <w:szCs w:val="28"/>
        </w:rPr>
        <w:t>Comparison of sources of information about HPV and HPV vaccine among healthcare professionals with low (&lt;11.0) and high (≥11.0) knowledge (n</w:t>
      </w:r>
      <w:r w:rsidRPr="00A30AE6">
        <w:rPr>
          <w:rFonts w:ascii="Times New Roman" w:eastAsiaTheme="minorEastAsia" w:hAnsi="Times New Roman"/>
          <w:color w:val="auto"/>
          <w:sz w:val="28"/>
          <w:szCs w:val="28"/>
        </w:rPr>
        <w:t xml:space="preserve"> </w:t>
      </w:r>
      <w:r w:rsidRPr="00A30AE6">
        <w:rPr>
          <w:rFonts w:ascii="Times New Roman" w:hAnsi="Times New Roman"/>
          <w:color w:val="auto"/>
          <w:sz w:val="28"/>
          <w:szCs w:val="28"/>
        </w:rPr>
        <w:t>=</w:t>
      </w:r>
      <w:r w:rsidRPr="00A30AE6">
        <w:rPr>
          <w:rFonts w:ascii="Times New Roman" w:eastAsiaTheme="minorEastAsia" w:hAnsi="Times New Roman"/>
          <w:color w:val="auto"/>
          <w:sz w:val="28"/>
          <w:szCs w:val="28"/>
        </w:rPr>
        <w:t xml:space="preserve"> </w:t>
      </w:r>
      <w:r w:rsidRPr="00A30AE6">
        <w:rPr>
          <w:rFonts w:ascii="Times New Roman" w:hAnsi="Times New Roman"/>
          <w:color w:val="auto"/>
          <w:sz w:val="28"/>
          <w:szCs w:val="28"/>
        </w:rPr>
        <w:t>1189)</w:t>
      </w:r>
      <w:r w:rsidRPr="00A30AE6">
        <w:rPr>
          <w:rFonts w:ascii="Times New Roman" w:eastAsiaTheme="minorEastAsia" w:hAnsi="Times New Roman"/>
          <w:color w:val="auto"/>
          <w:sz w:val="28"/>
          <w:szCs w:val="28"/>
        </w:rPr>
        <w:t>.</w:t>
      </w:r>
    </w:p>
    <w:p w14:paraId="3371A50C"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lang w:val="en-GB"/>
        </w:rPr>
      </w:pPr>
      <w:r w:rsidRPr="00A30AE6">
        <w:rPr>
          <w:rFonts w:ascii="Times New Roman" w:hAnsi="Times New Roman"/>
          <w:b/>
          <w:color w:val="auto"/>
          <w:sz w:val="28"/>
          <w:szCs w:val="28"/>
          <w:lang w:val="en-GB"/>
        </w:rPr>
        <w:t xml:space="preserve">Author Contributions: </w:t>
      </w:r>
      <w:r w:rsidRPr="00A30AE6">
        <w:rPr>
          <w:rFonts w:ascii="Times New Roman" w:hAnsi="Times New Roman"/>
          <w:color w:val="auto"/>
          <w:sz w:val="28"/>
          <w:szCs w:val="28"/>
          <w:lang w:val="en-GB"/>
        </w:rPr>
        <w:t>Conceptualization, F.K., A.R., D.K., and N.G.; methodology, F.K., A.R., A.A., and N.G.; formal analysis, F.K., G.D., G.A., and A.R.; investigation, F.K., I.Z., S.N., A.A., R.B., G.A., and N.G.; data curation, F.K., A.R., G.D., and N.G.; writing—original draft preparation, F.K.; writing—review and editing, A.R., D.K., I.Z., S.N., A.A., R.B., G.A., and N.G.; supervision, A.R., D.K., A.A., and N.G. All authors have read and agreed to the published version of the manuscript.</w:t>
      </w:r>
    </w:p>
    <w:p w14:paraId="29D5848B"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 xml:space="preserve">Funding: </w:t>
      </w:r>
      <w:r w:rsidRPr="00A30AE6">
        <w:rPr>
          <w:rFonts w:ascii="Times New Roman" w:hAnsi="Times New Roman"/>
          <w:color w:val="auto"/>
          <w:sz w:val="28"/>
          <w:szCs w:val="28"/>
        </w:rPr>
        <w:t>This research received no external funding.</w:t>
      </w:r>
    </w:p>
    <w:p w14:paraId="7F4A9166"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 xml:space="preserve">Institutional Review Board Statement: </w:t>
      </w:r>
      <w:r w:rsidRPr="00A30AE6">
        <w:rPr>
          <w:rFonts w:ascii="Times New Roman" w:hAnsi="Times New Roman"/>
          <w:color w:val="auto"/>
          <w:sz w:val="28"/>
          <w:szCs w:val="28"/>
        </w:rPr>
        <w:t>The study protocol was approved by the Ethics Committee of the Kazakhstan’s Medical University “</w:t>
      </w:r>
      <w:proofErr w:type="gramStart"/>
      <w:r w:rsidRPr="00A30AE6">
        <w:rPr>
          <w:rFonts w:ascii="Times New Roman" w:hAnsi="Times New Roman"/>
          <w:color w:val="auto"/>
          <w:sz w:val="28"/>
          <w:szCs w:val="28"/>
        </w:rPr>
        <w:t>KSPH”(</w:t>
      </w:r>
      <w:proofErr w:type="gramEnd"/>
      <w:r w:rsidRPr="00A30AE6">
        <w:rPr>
          <w:rFonts w:ascii="Times New Roman" w:hAnsi="Times New Roman"/>
          <w:color w:val="auto"/>
          <w:sz w:val="28"/>
          <w:szCs w:val="28"/>
        </w:rPr>
        <w:t>No: 138 of 31 May</w:t>
      </w:r>
      <w:r w:rsidRPr="00A30AE6" w:rsidDel="00347CEA">
        <w:rPr>
          <w:rFonts w:ascii="Times New Roman" w:hAnsi="Times New Roman"/>
          <w:color w:val="auto"/>
          <w:sz w:val="28"/>
          <w:szCs w:val="28"/>
        </w:rPr>
        <w:t xml:space="preserve"> </w:t>
      </w:r>
      <w:r w:rsidRPr="00A30AE6">
        <w:rPr>
          <w:rFonts w:ascii="Times New Roman" w:hAnsi="Times New Roman"/>
          <w:color w:val="auto"/>
          <w:sz w:val="28"/>
          <w:szCs w:val="28"/>
        </w:rPr>
        <w:t>2021). All methods were carried out in compliance with relevant guidelines and regulations.</w:t>
      </w:r>
    </w:p>
    <w:p w14:paraId="6AB8EC24"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 xml:space="preserve">Informed Consent Statement: </w:t>
      </w:r>
      <w:r w:rsidRPr="00A30AE6">
        <w:rPr>
          <w:rFonts w:ascii="Times New Roman" w:hAnsi="Times New Roman"/>
          <w:color w:val="auto"/>
          <w:sz w:val="28"/>
          <w:szCs w:val="28"/>
        </w:rPr>
        <w:t xml:space="preserve">Informed consent was obtained from all subjects involved in the study. </w:t>
      </w:r>
    </w:p>
    <w:p w14:paraId="5348051B"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 xml:space="preserve">Data Availability Statement: </w:t>
      </w:r>
      <w:r w:rsidRPr="00A30AE6">
        <w:rPr>
          <w:rFonts w:ascii="Times New Roman" w:hAnsi="Times New Roman"/>
          <w:color w:val="auto"/>
          <w:sz w:val="28"/>
          <w:szCs w:val="28"/>
        </w:rPr>
        <w:t xml:space="preserve">The datasets used and </w:t>
      </w:r>
      <w:proofErr w:type="spellStart"/>
      <w:r w:rsidRPr="00A30AE6">
        <w:rPr>
          <w:rFonts w:ascii="Times New Roman" w:hAnsi="Times New Roman"/>
          <w:color w:val="auto"/>
          <w:sz w:val="28"/>
          <w:szCs w:val="28"/>
        </w:rPr>
        <w:t>analysed</w:t>
      </w:r>
      <w:proofErr w:type="spellEnd"/>
      <w:r w:rsidRPr="00A30AE6">
        <w:rPr>
          <w:rFonts w:ascii="Times New Roman" w:hAnsi="Times New Roman"/>
          <w:color w:val="auto"/>
          <w:sz w:val="28"/>
          <w:szCs w:val="28"/>
        </w:rPr>
        <w:t xml:space="preserve"> in the current study are available from the corresponding author on reasonable request.</w:t>
      </w:r>
    </w:p>
    <w:p w14:paraId="0CF8C975"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Acknowledgments:</w:t>
      </w:r>
      <w:r w:rsidRPr="00A30AE6">
        <w:rPr>
          <w:rFonts w:ascii="Times New Roman" w:hAnsi="Times New Roman"/>
          <w:color w:val="auto"/>
          <w:sz w:val="28"/>
          <w:szCs w:val="28"/>
        </w:rPr>
        <w:t xml:space="preserve"> We thank the healthcare professionals who participated in this study.</w:t>
      </w:r>
    </w:p>
    <w:p w14:paraId="3F554F84" w14:textId="77777777" w:rsidR="00EE7FA5" w:rsidRPr="00A30AE6" w:rsidRDefault="00EE7FA5" w:rsidP="00226B35">
      <w:pPr>
        <w:pStyle w:val="MDPI62BackMatte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 xml:space="preserve">Conflicts of Interest: </w:t>
      </w:r>
      <w:r w:rsidRPr="00A30AE6">
        <w:rPr>
          <w:rFonts w:ascii="Times New Roman" w:hAnsi="Times New Roman"/>
          <w:color w:val="auto"/>
          <w:sz w:val="28"/>
          <w:szCs w:val="28"/>
        </w:rPr>
        <w:t>The authors declare no conflicts of interest.</w:t>
      </w:r>
    </w:p>
    <w:p w14:paraId="46D855C4" w14:textId="77777777" w:rsidR="00EE7FA5" w:rsidRPr="00A30AE6" w:rsidRDefault="00EE7FA5" w:rsidP="00226B35">
      <w:pPr>
        <w:tabs>
          <w:tab w:val="left" w:pos="709"/>
        </w:tabs>
        <w:ind w:left="284" w:firstLine="567"/>
        <w:contextualSpacing/>
        <w:rPr>
          <w:rFonts w:cs="Times New Roman"/>
          <w:b/>
          <w:bCs/>
          <w:sz w:val="28"/>
          <w:szCs w:val="28"/>
        </w:rPr>
      </w:pPr>
      <w:bookmarkStart w:id="26" w:name="RefSection"/>
      <w:r w:rsidRPr="00A30AE6">
        <w:rPr>
          <w:rFonts w:cs="Times New Roman"/>
          <w:b/>
          <w:bCs/>
          <w:sz w:val="28"/>
          <w:szCs w:val="28"/>
        </w:rPr>
        <w:lastRenderedPageBreak/>
        <w:t>Reference</w:t>
      </w:r>
      <w:bookmarkEnd w:id="26"/>
      <w:r w:rsidRPr="00A30AE6">
        <w:rPr>
          <w:rFonts w:cs="Times New Roman"/>
          <w:b/>
          <w:bCs/>
          <w:sz w:val="28"/>
          <w:szCs w:val="28"/>
        </w:rPr>
        <w:t>s</w:t>
      </w:r>
    </w:p>
    <w:p w14:paraId="745F1FBC"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Singh, D.; </w:t>
      </w:r>
      <w:proofErr w:type="spellStart"/>
      <w:r w:rsidRPr="00A30AE6">
        <w:rPr>
          <w:rFonts w:ascii="Times New Roman" w:hAnsi="Times New Roman"/>
          <w:color w:val="auto"/>
          <w:sz w:val="28"/>
          <w:szCs w:val="28"/>
        </w:rPr>
        <w:t>Vignat</w:t>
      </w:r>
      <w:proofErr w:type="spellEnd"/>
      <w:r w:rsidRPr="00A30AE6">
        <w:rPr>
          <w:rFonts w:ascii="Times New Roman" w:hAnsi="Times New Roman"/>
          <w:color w:val="auto"/>
          <w:sz w:val="28"/>
          <w:szCs w:val="28"/>
        </w:rPr>
        <w:t xml:space="preserve">, J.; Lorenzoni, V.; </w:t>
      </w:r>
      <w:proofErr w:type="spellStart"/>
      <w:r w:rsidRPr="00A30AE6">
        <w:rPr>
          <w:rFonts w:ascii="Times New Roman" w:hAnsi="Times New Roman"/>
          <w:color w:val="auto"/>
          <w:sz w:val="28"/>
          <w:szCs w:val="28"/>
        </w:rPr>
        <w:t>Eslahi</w:t>
      </w:r>
      <w:proofErr w:type="spellEnd"/>
      <w:r w:rsidRPr="00A30AE6">
        <w:rPr>
          <w:rFonts w:ascii="Times New Roman" w:hAnsi="Times New Roman"/>
          <w:color w:val="auto"/>
          <w:sz w:val="28"/>
          <w:szCs w:val="28"/>
        </w:rPr>
        <w:t>, M.; Ginsburg, O.; Lauby-</w:t>
      </w:r>
      <w:proofErr w:type="spellStart"/>
      <w:r w:rsidRPr="00A30AE6">
        <w:rPr>
          <w:rFonts w:ascii="Times New Roman" w:hAnsi="Times New Roman"/>
          <w:color w:val="auto"/>
          <w:sz w:val="28"/>
          <w:szCs w:val="28"/>
        </w:rPr>
        <w:t>Secretan</w:t>
      </w:r>
      <w:proofErr w:type="spellEnd"/>
      <w:r w:rsidRPr="00A30AE6">
        <w:rPr>
          <w:rFonts w:ascii="Times New Roman" w:hAnsi="Times New Roman"/>
          <w:color w:val="auto"/>
          <w:sz w:val="28"/>
          <w:szCs w:val="28"/>
        </w:rPr>
        <w:t xml:space="preserve">, B.; </w:t>
      </w:r>
      <w:proofErr w:type="spellStart"/>
      <w:r w:rsidRPr="00A30AE6">
        <w:rPr>
          <w:rFonts w:ascii="Times New Roman" w:hAnsi="Times New Roman"/>
          <w:color w:val="auto"/>
          <w:sz w:val="28"/>
          <w:szCs w:val="28"/>
        </w:rPr>
        <w:t>Arbyn</w:t>
      </w:r>
      <w:proofErr w:type="spellEnd"/>
      <w:r w:rsidRPr="00A30AE6">
        <w:rPr>
          <w:rFonts w:ascii="Times New Roman" w:hAnsi="Times New Roman"/>
          <w:color w:val="auto"/>
          <w:sz w:val="28"/>
          <w:szCs w:val="28"/>
        </w:rPr>
        <w:t xml:space="preserve">, M.; Basu, P.; Bray, F.; Vaccarella, S. Global estimates of incidence and mortality of cervical cancer in 2020: a baseline analysis of the WHO Global Cervical Cancer Elimination Initiative. </w:t>
      </w:r>
      <w:r w:rsidRPr="00A30AE6">
        <w:rPr>
          <w:rFonts w:ascii="Times New Roman" w:hAnsi="Times New Roman"/>
          <w:i/>
          <w:iCs/>
          <w:color w:val="auto"/>
          <w:sz w:val="28"/>
          <w:szCs w:val="28"/>
        </w:rPr>
        <w:t>Lancet Glob.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11</w:t>
      </w:r>
      <w:r w:rsidRPr="00A30AE6">
        <w:rPr>
          <w:rFonts w:ascii="Times New Roman" w:hAnsi="Times New Roman"/>
          <w:color w:val="auto"/>
          <w:sz w:val="28"/>
          <w:szCs w:val="28"/>
        </w:rPr>
        <w:t>, e197–e206. https://doi.org/10.1016/s2214-109x(22)00501-0.</w:t>
      </w:r>
    </w:p>
    <w:p w14:paraId="00515FD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Shalgumbayeva</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Zhabagina</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Kuanysheva</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Sandybayev</w:t>
      </w:r>
      <w:proofErr w:type="spellEnd"/>
      <w:r w:rsidRPr="00A30AE6">
        <w:rPr>
          <w:rFonts w:ascii="Times New Roman" w:hAnsi="Times New Roman"/>
          <w:color w:val="auto"/>
          <w:sz w:val="28"/>
          <w:szCs w:val="28"/>
        </w:rPr>
        <w:t xml:space="preserve">, M.; </w:t>
      </w:r>
      <w:proofErr w:type="spellStart"/>
      <w:r w:rsidRPr="00A30AE6">
        <w:rPr>
          <w:rFonts w:ascii="Times New Roman" w:hAnsi="Times New Roman"/>
          <w:color w:val="auto"/>
          <w:sz w:val="28"/>
          <w:szCs w:val="28"/>
        </w:rPr>
        <w:t>Faizova</w:t>
      </w:r>
      <w:proofErr w:type="spellEnd"/>
      <w:r w:rsidRPr="00A30AE6">
        <w:rPr>
          <w:rFonts w:ascii="Times New Roman" w:hAnsi="Times New Roman"/>
          <w:color w:val="auto"/>
          <w:sz w:val="28"/>
          <w:szCs w:val="28"/>
        </w:rPr>
        <w:t xml:space="preserve">, R.; </w:t>
      </w:r>
      <w:proofErr w:type="spellStart"/>
      <w:r w:rsidRPr="00A30AE6">
        <w:rPr>
          <w:rFonts w:ascii="Times New Roman" w:hAnsi="Times New Roman"/>
          <w:color w:val="auto"/>
          <w:sz w:val="28"/>
          <w:szCs w:val="28"/>
        </w:rPr>
        <w:t>Belikhina</w:t>
      </w:r>
      <w:proofErr w:type="spellEnd"/>
      <w:r w:rsidRPr="00A30AE6">
        <w:rPr>
          <w:rFonts w:ascii="Times New Roman" w:hAnsi="Times New Roman"/>
          <w:color w:val="auto"/>
          <w:sz w:val="28"/>
          <w:szCs w:val="28"/>
        </w:rPr>
        <w:t xml:space="preserve">, T.; </w:t>
      </w:r>
      <w:proofErr w:type="spellStart"/>
      <w:r w:rsidRPr="00A30AE6">
        <w:rPr>
          <w:rFonts w:ascii="Times New Roman" w:hAnsi="Times New Roman"/>
          <w:color w:val="auto"/>
          <w:sz w:val="28"/>
          <w:szCs w:val="28"/>
        </w:rPr>
        <w:t>Prokazyuk</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Kulabukhova</w:t>
      </w:r>
      <w:proofErr w:type="spellEnd"/>
      <w:r w:rsidRPr="00A30AE6">
        <w:rPr>
          <w:rFonts w:ascii="Times New Roman" w:hAnsi="Times New Roman"/>
          <w:color w:val="auto"/>
          <w:sz w:val="28"/>
          <w:szCs w:val="28"/>
        </w:rPr>
        <w:t xml:space="preserve">, N.; Semenova, Y. Incidence and Mortality of Cervical Cancer in the Republic of Kazakhstan: 2007–2016. </w:t>
      </w:r>
      <w:r w:rsidRPr="00A30AE6">
        <w:rPr>
          <w:rFonts w:ascii="Times New Roman" w:hAnsi="Times New Roman"/>
          <w:i/>
          <w:iCs/>
          <w:color w:val="auto"/>
          <w:sz w:val="28"/>
          <w:szCs w:val="28"/>
        </w:rPr>
        <w:t>Iran. J. Public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https://doi.org/10.18502/ijph.v49i6.3364.</w:t>
      </w:r>
    </w:p>
    <w:p w14:paraId="4CD68E5A"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de Martel, C.; Georges, D.; Bray, F.; </w:t>
      </w:r>
      <w:proofErr w:type="spellStart"/>
      <w:r w:rsidRPr="00A30AE6">
        <w:rPr>
          <w:rFonts w:ascii="Times New Roman" w:hAnsi="Times New Roman"/>
          <w:color w:val="auto"/>
          <w:sz w:val="28"/>
          <w:szCs w:val="28"/>
        </w:rPr>
        <w:t>Ferlay</w:t>
      </w:r>
      <w:proofErr w:type="spellEnd"/>
      <w:r w:rsidRPr="00A30AE6">
        <w:rPr>
          <w:rFonts w:ascii="Times New Roman" w:hAnsi="Times New Roman"/>
          <w:color w:val="auto"/>
          <w:sz w:val="28"/>
          <w:szCs w:val="28"/>
        </w:rPr>
        <w:t xml:space="preserve">, J.; Clifford, G.M. Global burden of cancer attributable to infections in 2018: A worldwide incidence analysis. </w:t>
      </w:r>
      <w:r w:rsidRPr="00A30AE6">
        <w:rPr>
          <w:rFonts w:ascii="Times New Roman" w:hAnsi="Times New Roman"/>
          <w:i/>
          <w:iCs/>
          <w:color w:val="auto"/>
          <w:sz w:val="28"/>
          <w:szCs w:val="28"/>
        </w:rPr>
        <w:t>Lancet Glob.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8</w:t>
      </w:r>
      <w:r w:rsidRPr="00A30AE6">
        <w:rPr>
          <w:rFonts w:ascii="Times New Roman" w:hAnsi="Times New Roman"/>
          <w:color w:val="auto"/>
          <w:sz w:val="28"/>
          <w:szCs w:val="28"/>
        </w:rPr>
        <w:t>, e180–e190. https://doi.org/10.1016/s2214-109x(19)30488-7.</w:t>
      </w:r>
    </w:p>
    <w:p w14:paraId="5E1FE4F7"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Bray, F.; </w:t>
      </w:r>
      <w:proofErr w:type="spellStart"/>
      <w:r w:rsidRPr="00A30AE6">
        <w:rPr>
          <w:rFonts w:ascii="Times New Roman" w:hAnsi="Times New Roman"/>
          <w:color w:val="auto"/>
          <w:sz w:val="28"/>
          <w:szCs w:val="28"/>
        </w:rPr>
        <w:t>Ferlay</w:t>
      </w:r>
      <w:proofErr w:type="spellEnd"/>
      <w:r w:rsidRPr="00A30AE6">
        <w:rPr>
          <w:rFonts w:ascii="Times New Roman" w:hAnsi="Times New Roman"/>
          <w:color w:val="auto"/>
          <w:sz w:val="28"/>
          <w:szCs w:val="28"/>
        </w:rPr>
        <w:t xml:space="preserve">, J.; </w:t>
      </w:r>
      <w:proofErr w:type="spellStart"/>
      <w:r w:rsidRPr="00A30AE6">
        <w:rPr>
          <w:rFonts w:ascii="Times New Roman" w:hAnsi="Times New Roman"/>
          <w:color w:val="auto"/>
          <w:sz w:val="28"/>
          <w:szCs w:val="28"/>
        </w:rPr>
        <w:t>Soerjomataram</w:t>
      </w:r>
      <w:proofErr w:type="spellEnd"/>
      <w:r w:rsidRPr="00A30AE6">
        <w:rPr>
          <w:rFonts w:ascii="Times New Roman" w:hAnsi="Times New Roman"/>
          <w:color w:val="auto"/>
          <w:sz w:val="28"/>
          <w:szCs w:val="28"/>
        </w:rPr>
        <w:t xml:space="preserve">, I.; Siegel, R.L.; Torre, L.A.; Jemal, A. Global cancer statistics 2018: GLOBOCAN estimates of incidence and mortality worldwide for 36 cancers in 185 countries. </w:t>
      </w:r>
      <w:r w:rsidRPr="00A30AE6">
        <w:rPr>
          <w:rFonts w:ascii="Times New Roman" w:hAnsi="Times New Roman"/>
          <w:i/>
          <w:iCs/>
          <w:color w:val="auto"/>
          <w:sz w:val="28"/>
          <w:szCs w:val="28"/>
        </w:rPr>
        <w:t>CA Cancer J. Clin.</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68</w:t>
      </w:r>
      <w:r w:rsidRPr="00A30AE6">
        <w:rPr>
          <w:rFonts w:ascii="Times New Roman" w:hAnsi="Times New Roman"/>
          <w:color w:val="auto"/>
          <w:sz w:val="28"/>
          <w:szCs w:val="28"/>
        </w:rPr>
        <w:t>, 394–424. https://doi.org/10.3322/caac.21492.</w:t>
      </w:r>
    </w:p>
    <w:p w14:paraId="089FD0E5"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Vinodhini, K.; </w:t>
      </w:r>
      <w:proofErr w:type="spellStart"/>
      <w:r w:rsidRPr="00A30AE6">
        <w:rPr>
          <w:rFonts w:ascii="Times New Roman" w:hAnsi="Times New Roman"/>
          <w:color w:val="auto"/>
          <w:sz w:val="28"/>
          <w:szCs w:val="28"/>
        </w:rPr>
        <w:t>Shanmughapriya</w:t>
      </w:r>
      <w:proofErr w:type="spellEnd"/>
      <w:r w:rsidRPr="00A30AE6">
        <w:rPr>
          <w:rFonts w:ascii="Times New Roman" w:hAnsi="Times New Roman"/>
          <w:color w:val="auto"/>
          <w:sz w:val="28"/>
          <w:szCs w:val="28"/>
        </w:rPr>
        <w:t xml:space="preserve">, S.; Das, B.C.; </w:t>
      </w:r>
      <w:proofErr w:type="spellStart"/>
      <w:r w:rsidRPr="00A30AE6">
        <w:rPr>
          <w:rFonts w:ascii="Times New Roman" w:hAnsi="Times New Roman"/>
          <w:color w:val="auto"/>
          <w:sz w:val="28"/>
          <w:szCs w:val="28"/>
        </w:rPr>
        <w:t>Natarajaseenivasan</w:t>
      </w:r>
      <w:proofErr w:type="spellEnd"/>
      <w:r w:rsidRPr="00A30AE6">
        <w:rPr>
          <w:rFonts w:ascii="Times New Roman" w:hAnsi="Times New Roman"/>
          <w:color w:val="auto"/>
          <w:sz w:val="28"/>
          <w:szCs w:val="28"/>
        </w:rPr>
        <w:t xml:space="preserve">, K. Prevalence and risk factors of HPV infection among women from various provinces of the world. </w:t>
      </w:r>
      <w:r w:rsidRPr="00A30AE6">
        <w:rPr>
          <w:rFonts w:ascii="Times New Roman" w:hAnsi="Times New Roman"/>
          <w:i/>
          <w:iCs/>
          <w:color w:val="auto"/>
          <w:sz w:val="28"/>
          <w:szCs w:val="28"/>
        </w:rPr>
        <w:t>Arch. Gynecol. Obstet.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2012</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285</w:t>
      </w:r>
      <w:r w:rsidRPr="00A30AE6">
        <w:rPr>
          <w:rFonts w:ascii="Times New Roman" w:hAnsi="Times New Roman"/>
          <w:color w:val="auto"/>
          <w:sz w:val="28"/>
          <w:szCs w:val="28"/>
        </w:rPr>
        <w:t>, 771–777. https://doi.org/10.1007/s00404-011-2155-8.</w:t>
      </w:r>
    </w:p>
    <w:p w14:paraId="761D89A6"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Aimagambetova</w:t>
      </w:r>
      <w:proofErr w:type="spellEnd"/>
      <w:r w:rsidRPr="00A30AE6">
        <w:rPr>
          <w:rFonts w:ascii="Times New Roman" w:hAnsi="Times New Roman"/>
          <w:color w:val="auto"/>
          <w:sz w:val="28"/>
          <w:szCs w:val="28"/>
        </w:rPr>
        <w:t xml:space="preserve">, G.; Azizan, A. Epidemiology of HPV Infection and HPV-Related Cancers in Kazakhstan: a Review.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19</w:t>
      </w:r>
      <w:r w:rsidRPr="00A30AE6">
        <w:rPr>
          <w:rFonts w:ascii="Times New Roman" w:hAnsi="Times New Roman"/>
          <w:color w:val="auto"/>
          <w:sz w:val="28"/>
          <w:szCs w:val="28"/>
        </w:rPr>
        <w:t>, 1175–1180. https://doi.org/10.22034/APJCP.2018.19.5.1175.</w:t>
      </w:r>
    </w:p>
    <w:p w14:paraId="6636A8CD"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Babi, A.; Issa, T.; </w:t>
      </w:r>
      <w:proofErr w:type="spellStart"/>
      <w:r w:rsidRPr="00A30AE6">
        <w:rPr>
          <w:rFonts w:ascii="Times New Roman" w:hAnsi="Times New Roman"/>
          <w:color w:val="auto"/>
          <w:sz w:val="28"/>
          <w:szCs w:val="28"/>
        </w:rPr>
        <w:t>Issanov</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Akilzhanova</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Nurgaliyeva</w:t>
      </w:r>
      <w:proofErr w:type="spellEnd"/>
      <w:r w:rsidRPr="00A30AE6">
        <w:rPr>
          <w:rFonts w:ascii="Times New Roman" w:hAnsi="Times New Roman"/>
          <w:color w:val="auto"/>
          <w:sz w:val="28"/>
          <w:szCs w:val="28"/>
        </w:rPr>
        <w:t xml:space="preserve">, K.; </w:t>
      </w:r>
      <w:proofErr w:type="spellStart"/>
      <w:r w:rsidRPr="00A30AE6">
        <w:rPr>
          <w:rFonts w:ascii="Times New Roman" w:hAnsi="Times New Roman"/>
          <w:color w:val="auto"/>
          <w:sz w:val="28"/>
          <w:szCs w:val="28"/>
        </w:rPr>
        <w:t>Abugalieva</w:t>
      </w:r>
      <w:proofErr w:type="spellEnd"/>
      <w:r w:rsidRPr="00A30AE6">
        <w:rPr>
          <w:rFonts w:ascii="Times New Roman" w:hAnsi="Times New Roman"/>
          <w:color w:val="auto"/>
          <w:sz w:val="28"/>
          <w:szCs w:val="28"/>
        </w:rPr>
        <w:t xml:space="preserve">, Z.; </w:t>
      </w:r>
      <w:proofErr w:type="spellStart"/>
      <w:r w:rsidRPr="00A30AE6">
        <w:rPr>
          <w:rFonts w:ascii="Times New Roman" w:hAnsi="Times New Roman"/>
          <w:color w:val="auto"/>
          <w:sz w:val="28"/>
          <w:szCs w:val="28"/>
        </w:rPr>
        <w:t>Ukybassova</w:t>
      </w:r>
      <w:proofErr w:type="spellEnd"/>
      <w:r w:rsidRPr="00A30AE6">
        <w:rPr>
          <w:rFonts w:ascii="Times New Roman" w:hAnsi="Times New Roman"/>
          <w:color w:val="auto"/>
          <w:sz w:val="28"/>
          <w:szCs w:val="28"/>
        </w:rPr>
        <w:t xml:space="preserve">, T.; </w:t>
      </w:r>
      <w:proofErr w:type="spellStart"/>
      <w:r w:rsidRPr="00A30AE6">
        <w:rPr>
          <w:rFonts w:ascii="Times New Roman" w:hAnsi="Times New Roman"/>
          <w:color w:val="auto"/>
          <w:sz w:val="28"/>
          <w:szCs w:val="28"/>
        </w:rPr>
        <w:t>Daribay</w:t>
      </w:r>
      <w:proofErr w:type="spellEnd"/>
      <w:r w:rsidRPr="00A30AE6">
        <w:rPr>
          <w:rFonts w:ascii="Times New Roman" w:hAnsi="Times New Roman"/>
          <w:color w:val="auto"/>
          <w:sz w:val="28"/>
          <w:szCs w:val="28"/>
        </w:rPr>
        <w:t xml:space="preserve">, Z.; Khan, S.A.; Chan, C.K.; et al. Prevalence of high-risk human papillomavirus infection among Kazakhstani women attending gynecological outpatient clinics. </w:t>
      </w:r>
      <w:r w:rsidRPr="00A30AE6">
        <w:rPr>
          <w:rFonts w:ascii="Times New Roman" w:hAnsi="Times New Roman"/>
          <w:i/>
          <w:iCs/>
          <w:color w:val="auto"/>
          <w:sz w:val="28"/>
          <w:szCs w:val="28"/>
        </w:rPr>
        <w:t>Int. J. Infect. Dis.</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109</w:t>
      </w:r>
      <w:r w:rsidRPr="00A30AE6">
        <w:rPr>
          <w:rFonts w:ascii="Times New Roman" w:hAnsi="Times New Roman"/>
          <w:color w:val="auto"/>
          <w:sz w:val="28"/>
          <w:szCs w:val="28"/>
        </w:rPr>
        <w:t>, 8–16. https://doi.org/10.1016/j.ijid.2021.06.006.</w:t>
      </w:r>
    </w:p>
    <w:p w14:paraId="59F6B84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Bruni, L.; Albero, G.; Rowley, J.; Alemany, L.; </w:t>
      </w:r>
      <w:proofErr w:type="spellStart"/>
      <w:r w:rsidRPr="00A30AE6">
        <w:rPr>
          <w:rFonts w:ascii="Times New Roman" w:hAnsi="Times New Roman"/>
          <w:color w:val="auto"/>
          <w:sz w:val="28"/>
          <w:szCs w:val="28"/>
        </w:rPr>
        <w:t>Arbyn</w:t>
      </w:r>
      <w:proofErr w:type="spellEnd"/>
      <w:r w:rsidRPr="00A30AE6">
        <w:rPr>
          <w:rFonts w:ascii="Times New Roman" w:hAnsi="Times New Roman"/>
          <w:color w:val="auto"/>
          <w:sz w:val="28"/>
          <w:szCs w:val="28"/>
        </w:rPr>
        <w:t xml:space="preserve">, M.; Giuliano, A.R.; E Markowitz, L.; </w:t>
      </w:r>
      <w:proofErr w:type="spellStart"/>
      <w:r w:rsidRPr="00A30AE6">
        <w:rPr>
          <w:rFonts w:ascii="Times New Roman" w:hAnsi="Times New Roman"/>
          <w:color w:val="auto"/>
          <w:sz w:val="28"/>
          <w:szCs w:val="28"/>
        </w:rPr>
        <w:t>Broutet</w:t>
      </w:r>
      <w:proofErr w:type="spellEnd"/>
      <w:r w:rsidRPr="00A30AE6">
        <w:rPr>
          <w:rFonts w:ascii="Times New Roman" w:hAnsi="Times New Roman"/>
          <w:color w:val="auto"/>
          <w:sz w:val="28"/>
          <w:szCs w:val="28"/>
        </w:rPr>
        <w:t xml:space="preserve">, N.; Taylor, M. Global and regional estimates of genital human papillomavirus prevalence among men: a systematic review and meta-analysis. </w:t>
      </w:r>
      <w:r w:rsidRPr="00A30AE6">
        <w:rPr>
          <w:rFonts w:ascii="Times New Roman" w:hAnsi="Times New Roman"/>
          <w:i/>
          <w:iCs/>
          <w:color w:val="auto"/>
          <w:sz w:val="28"/>
          <w:szCs w:val="28"/>
        </w:rPr>
        <w:t>Lancet Glob.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11</w:t>
      </w:r>
      <w:r w:rsidRPr="00A30AE6">
        <w:rPr>
          <w:rFonts w:ascii="Times New Roman" w:hAnsi="Times New Roman"/>
          <w:color w:val="auto"/>
          <w:sz w:val="28"/>
          <w:szCs w:val="28"/>
        </w:rPr>
        <w:t>, e1345–e1362. https://doi.org/10.1016/s2214-109x(23)00305-4.</w:t>
      </w:r>
    </w:p>
    <w:p w14:paraId="69088D00"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Markowitz, L.E.; Tsu, V.; Deeks, S.L.; Cubie, H.; Wang, S.A.; Vicari, A.S.; Brotherton, J.M. Human Papillomavirus Vaccine Introduction—The First Five Years. </w:t>
      </w:r>
      <w:r w:rsidRPr="00A30AE6">
        <w:rPr>
          <w:rFonts w:ascii="Times New Roman" w:hAnsi="Times New Roman"/>
          <w:i/>
          <w:iCs/>
          <w:color w:val="auto"/>
          <w:sz w:val="28"/>
          <w:szCs w:val="28"/>
        </w:rPr>
        <w:t>Vaccine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2012</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30</w:t>
      </w:r>
      <w:r w:rsidRPr="00A30AE6">
        <w:rPr>
          <w:rFonts w:ascii="Times New Roman" w:hAnsi="Times New Roman"/>
          <w:color w:val="auto"/>
          <w:sz w:val="28"/>
          <w:szCs w:val="28"/>
        </w:rPr>
        <w:t xml:space="preserve"> (Suppl. 5), F139–F148. https://doi.org/10.1016/j.vaccine.2012.05.039.</w:t>
      </w:r>
    </w:p>
    <w:p w14:paraId="081639F5"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Milano, G.; </w:t>
      </w:r>
      <w:proofErr w:type="spellStart"/>
      <w:r w:rsidRPr="00A30AE6">
        <w:rPr>
          <w:rFonts w:ascii="Times New Roman" w:hAnsi="Times New Roman"/>
          <w:color w:val="auto"/>
          <w:sz w:val="28"/>
          <w:szCs w:val="28"/>
        </w:rPr>
        <w:t>Guarducci</w:t>
      </w:r>
      <w:proofErr w:type="spellEnd"/>
      <w:r w:rsidRPr="00A30AE6">
        <w:rPr>
          <w:rFonts w:ascii="Times New Roman" w:hAnsi="Times New Roman"/>
          <w:color w:val="auto"/>
          <w:sz w:val="28"/>
          <w:szCs w:val="28"/>
        </w:rPr>
        <w:t xml:space="preserve">, G.; Nante, N.; </w:t>
      </w:r>
      <w:proofErr w:type="spellStart"/>
      <w:r w:rsidRPr="00A30AE6">
        <w:rPr>
          <w:rFonts w:ascii="Times New Roman" w:hAnsi="Times New Roman"/>
          <w:color w:val="auto"/>
          <w:sz w:val="28"/>
          <w:szCs w:val="28"/>
        </w:rPr>
        <w:t>Montomoli</w:t>
      </w:r>
      <w:proofErr w:type="spellEnd"/>
      <w:r w:rsidRPr="00A30AE6">
        <w:rPr>
          <w:rFonts w:ascii="Times New Roman" w:hAnsi="Times New Roman"/>
          <w:color w:val="auto"/>
          <w:sz w:val="28"/>
          <w:szCs w:val="28"/>
        </w:rPr>
        <w:t xml:space="preserve">, E.; Manini, I. Human Papillomavirus Epidemiology and Prevention: Is There Still a Gender Gap? </w:t>
      </w:r>
      <w:r w:rsidRPr="00A30AE6">
        <w:rPr>
          <w:rFonts w:ascii="Times New Roman" w:hAnsi="Times New Roman"/>
          <w:i/>
          <w:iCs/>
          <w:color w:val="auto"/>
          <w:sz w:val="28"/>
          <w:szCs w:val="28"/>
        </w:rPr>
        <w:t>Vaccines</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11</w:t>
      </w:r>
      <w:r w:rsidRPr="00A30AE6">
        <w:rPr>
          <w:rFonts w:ascii="Times New Roman" w:hAnsi="Times New Roman"/>
          <w:color w:val="auto"/>
          <w:sz w:val="28"/>
          <w:szCs w:val="28"/>
        </w:rPr>
        <w:t>, 1060. https://doi.org/10.3390/vaccines11061060.</w:t>
      </w:r>
    </w:p>
    <w:p w14:paraId="57BA1045"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Janicek, M.F.; Averette, H.E. Cervical Cancer: Prevention, Diagnosis, and Therapeutics. </w:t>
      </w:r>
      <w:r w:rsidRPr="00A30AE6">
        <w:rPr>
          <w:rFonts w:ascii="Times New Roman" w:hAnsi="Times New Roman"/>
          <w:i/>
          <w:iCs/>
          <w:color w:val="auto"/>
          <w:sz w:val="28"/>
          <w:szCs w:val="28"/>
        </w:rPr>
        <w:t>CA: A Cancer J. Clin.</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2001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51</w:t>
      </w:r>
      <w:r w:rsidRPr="00A30AE6">
        <w:rPr>
          <w:rFonts w:ascii="Times New Roman" w:hAnsi="Times New Roman"/>
          <w:color w:val="auto"/>
          <w:sz w:val="28"/>
          <w:szCs w:val="28"/>
        </w:rPr>
        <w:t>, 92–114. https://doi.org/10.3322/canjclin.51.2.92.</w:t>
      </w:r>
    </w:p>
    <w:p w14:paraId="180EFD9D"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lastRenderedPageBreak/>
        <w:t>Kaidarova</w:t>
      </w:r>
      <w:proofErr w:type="spellEnd"/>
      <w:r w:rsidRPr="00A30AE6">
        <w:rPr>
          <w:rFonts w:ascii="Times New Roman" w:hAnsi="Times New Roman"/>
          <w:color w:val="auto"/>
          <w:sz w:val="28"/>
          <w:szCs w:val="28"/>
        </w:rPr>
        <w:t xml:space="preserve">, D.; Chingissova, Z.; </w:t>
      </w:r>
      <w:proofErr w:type="spellStart"/>
      <w:r w:rsidRPr="00A30AE6">
        <w:rPr>
          <w:rFonts w:ascii="Times New Roman" w:hAnsi="Times New Roman"/>
          <w:color w:val="auto"/>
          <w:sz w:val="28"/>
          <w:szCs w:val="28"/>
        </w:rPr>
        <w:t>Dushimova</w:t>
      </w:r>
      <w:proofErr w:type="spellEnd"/>
      <w:r w:rsidRPr="00A30AE6">
        <w:rPr>
          <w:rFonts w:ascii="Times New Roman" w:hAnsi="Times New Roman"/>
          <w:color w:val="auto"/>
          <w:sz w:val="28"/>
          <w:szCs w:val="28"/>
        </w:rPr>
        <w:t xml:space="preserve">, Z.; </w:t>
      </w:r>
      <w:proofErr w:type="spellStart"/>
      <w:r w:rsidRPr="00A30AE6">
        <w:rPr>
          <w:rFonts w:ascii="Times New Roman" w:hAnsi="Times New Roman"/>
          <w:color w:val="auto"/>
          <w:sz w:val="28"/>
          <w:szCs w:val="28"/>
        </w:rPr>
        <w:t>Kukubassov</w:t>
      </w:r>
      <w:proofErr w:type="spellEnd"/>
      <w:r w:rsidRPr="00A30AE6">
        <w:rPr>
          <w:rFonts w:ascii="Times New Roman" w:hAnsi="Times New Roman"/>
          <w:color w:val="auto"/>
          <w:sz w:val="28"/>
          <w:szCs w:val="28"/>
        </w:rPr>
        <w:t xml:space="preserve">, Y.; </w:t>
      </w:r>
      <w:proofErr w:type="spellStart"/>
      <w:r w:rsidRPr="00A30AE6">
        <w:rPr>
          <w:rFonts w:ascii="Times New Roman" w:hAnsi="Times New Roman"/>
          <w:color w:val="auto"/>
          <w:sz w:val="28"/>
          <w:szCs w:val="28"/>
        </w:rPr>
        <w:t>Zhylkaidarova</w:t>
      </w:r>
      <w:proofErr w:type="spellEnd"/>
      <w:r w:rsidRPr="00A30AE6">
        <w:rPr>
          <w:rFonts w:ascii="Times New Roman" w:hAnsi="Times New Roman"/>
          <w:color w:val="auto"/>
          <w:sz w:val="28"/>
          <w:szCs w:val="28"/>
        </w:rPr>
        <w:t xml:space="preserve">, A.; Sadykova, T.; </w:t>
      </w:r>
      <w:proofErr w:type="spellStart"/>
      <w:r w:rsidRPr="00A30AE6">
        <w:rPr>
          <w:rFonts w:ascii="Times New Roman" w:hAnsi="Times New Roman"/>
          <w:color w:val="auto"/>
          <w:sz w:val="28"/>
          <w:szCs w:val="28"/>
        </w:rPr>
        <w:t>Bolatbekova</w:t>
      </w:r>
      <w:proofErr w:type="spellEnd"/>
      <w:r w:rsidRPr="00A30AE6">
        <w:rPr>
          <w:rFonts w:ascii="Times New Roman" w:hAnsi="Times New Roman"/>
          <w:color w:val="auto"/>
          <w:sz w:val="28"/>
          <w:szCs w:val="28"/>
        </w:rPr>
        <w:t xml:space="preserve">, R. Implementation of HPV vaccination pilot project in Kazakhstan: Successes and challenges. </w:t>
      </w:r>
      <w:r w:rsidRPr="00A30AE6">
        <w:rPr>
          <w:rFonts w:ascii="Times New Roman" w:hAnsi="Times New Roman"/>
          <w:i/>
          <w:iCs/>
          <w:color w:val="auto"/>
          <w:sz w:val="28"/>
          <w:szCs w:val="28"/>
        </w:rPr>
        <w:t>J. Clin. Oncol.</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37</w:t>
      </w:r>
      <w:r w:rsidRPr="00A30AE6">
        <w:rPr>
          <w:rFonts w:ascii="Times New Roman" w:hAnsi="Times New Roman"/>
          <w:color w:val="auto"/>
          <w:sz w:val="28"/>
          <w:szCs w:val="28"/>
        </w:rPr>
        <w:t>, e13056. https://doi.org/10.1200/jco.2019.37.15_suppl.e13056.</w:t>
      </w:r>
    </w:p>
    <w:p w14:paraId="12241BA6"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Order of the Acting Minister of Health of the Republic of Kazakhstan dated September 21, </w:t>
      </w:r>
      <w:proofErr w:type="gramStart"/>
      <w:r w:rsidRPr="00A30AE6">
        <w:rPr>
          <w:rFonts w:ascii="Times New Roman" w:hAnsi="Times New Roman"/>
          <w:color w:val="auto"/>
          <w:sz w:val="28"/>
          <w:szCs w:val="28"/>
        </w:rPr>
        <w:t>2023</w:t>
      </w:r>
      <w:proofErr w:type="gramEnd"/>
      <w:r w:rsidRPr="00A30AE6">
        <w:rPr>
          <w:rFonts w:ascii="Times New Roman" w:hAnsi="Times New Roman"/>
          <w:color w:val="auto"/>
          <w:sz w:val="28"/>
          <w:szCs w:val="28"/>
        </w:rPr>
        <w:t xml:space="preserve"> No. 150. Registered in the Ministry of Justice of the Republic of Kazakhstan on September 26, </w:t>
      </w:r>
      <w:proofErr w:type="gramStart"/>
      <w:r w:rsidRPr="00A30AE6">
        <w:rPr>
          <w:rFonts w:ascii="Times New Roman" w:hAnsi="Times New Roman"/>
          <w:color w:val="auto"/>
          <w:sz w:val="28"/>
          <w:szCs w:val="28"/>
        </w:rPr>
        <w:t>2023</w:t>
      </w:r>
      <w:proofErr w:type="gramEnd"/>
      <w:r w:rsidRPr="00A30AE6">
        <w:rPr>
          <w:rFonts w:ascii="Times New Roman" w:hAnsi="Times New Roman"/>
          <w:color w:val="auto"/>
          <w:sz w:val="28"/>
          <w:szCs w:val="28"/>
        </w:rPr>
        <w:t xml:space="preserve"> No. 33463 On approval of the Sanitary Rules “Sanitary and Epidemiological Requirements for the Organization and Conduct of Preventive Vaccinations of the Population” Available online: https://adilet.zan.kz/rus/docs/V2300033463 (accessed on 12 March 2024). (In Kazakh).</w:t>
      </w:r>
    </w:p>
    <w:p w14:paraId="0E4557D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Gallagher, K.; LaMontagne, D.; Watson-Jones, D. Status of HPV vaccine introduction and barriers to country uptake. </w:t>
      </w:r>
      <w:r w:rsidRPr="00A30AE6">
        <w:rPr>
          <w:rFonts w:ascii="Times New Roman" w:hAnsi="Times New Roman"/>
          <w:i/>
          <w:iCs/>
          <w:color w:val="auto"/>
          <w:sz w:val="28"/>
          <w:szCs w:val="28"/>
        </w:rPr>
        <w:t>Vaccine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36</w:t>
      </w:r>
      <w:r w:rsidRPr="00A30AE6">
        <w:rPr>
          <w:rFonts w:ascii="Times New Roman" w:hAnsi="Times New Roman"/>
          <w:color w:val="auto"/>
          <w:sz w:val="28"/>
          <w:szCs w:val="28"/>
        </w:rPr>
        <w:t>, 4761–4767. https://doi.org/10.1016/j.vaccine.2018.02.003.</w:t>
      </w:r>
    </w:p>
    <w:p w14:paraId="1547B736"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Taebi</w:t>
      </w:r>
      <w:proofErr w:type="spellEnd"/>
      <w:r w:rsidRPr="00A30AE6">
        <w:rPr>
          <w:rFonts w:ascii="Times New Roman" w:hAnsi="Times New Roman"/>
          <w:color w:val="auto"/>
          <w:sz w:val="28"/>
          <w:szCs w:val="28"/>
        </w:rPr>
        <w:t xml:space="preserve">, M.; Riazi, H.; Keshavarz, Z.; </w:t>
      </w:r>
      <w:proofErr w:type="spellStart"/>
      <w:r w:rsidRPr="00A30AE6">
        <w:rPr>
          <w:rFonts w:ascii="Times New Roman" w:hAnsi="Times New Roman"/>
          <w:color w:val="auto"/>
          <w:sz w:val="28"/>
          <w:szCs w:val="28"/>
        </w:rPr>
        <w:t>Afrakhteh</w:t>
      </w:r>
      <w:proofErr w:type="spellEnd"/>
      <w:r w:rsidRPr="00A30AE6">
        <w:rPr>
          <w:rFonts w:ascii="Times New Roman" w:hAnsi="Times New Roman"/>
          <w:color w:val="auto"/>
          <w:sz w:val="28"/>
          <w:szCs w:val="28"/>
        </w:rPr>
        <w:t xml:space="preserve">, M. Knowledge and Attitude Toward Human Papillomavirus and HPV Vaccination in Iranian Population: A Systematic Review. </w:t>
      </w:r>
      <w:r w:rsidRPr="00A30AE6">
        <w:rPr>
          <w:rFonts w:ascii="Times New Roman" w:hAnsi="Times New Roman"/>
          <w:i/>
          <w:iCs/>
          <w:color w:val="auto"/>
          <w:sz w:val="28"/>
          <w:szCs w:val="28"/>
        </w:rPr>
        <w:t>Asian Pac. J. Cancer Prev.</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20</w:t>
      </w:r>
      <w:r w:rsidRPr="00A30AE6">
        <w:rPr>
          <w:rFonts w:ascii="Times New Roman" w:hAnsi="Times New Roman"/>
          <w:color w:val="auto"/>
          <w:sz w:val="28"/>
          <w:szCs w:val="28"/>
        </w:rPr>
        <w:t>, 1945–1949. https://doi.org/10.31557/apjcp.2019.20.7.1945.</w:t>
      </w:r>
    </w:p>
    <w:p w14:paraId="7B4C5FDD"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Bednarczyk, R.A. Addressing HPV vaccine myths: practical information for healthcare providers. </w:t>
      </w:r>
      <w:r w:rsidRPr="00A30AE6">
        <w:rPr>
          <w:rFonts w:ascii="Times New Roman" w:hAnsi="Times New Roman"/>
          <w:i/>
          <w:iCs/>
          <w:color w:val="auto"/>
          <w:sz w:val="28"/>
          <w:szCs w:val="28"/>
        </w:rPr>
        <w:t xml:space="preserve">Hum. Vaccines </w:t>
      </w:r>
      <w:proofErr w:type="spellStart"/>
      <w:r w:rsidRPr="00A30AE6">
        <w:rPr>
          <w:rFonts w:ascii="Times New Roman" w:hAnsi="Times New Roman"/>
          <w:i/>
          <w:iCs/>
          <w:color w:val="auto"/>
          <w:sz w:val="28"/>
          <w:szCs w:val="28"/>
        </w:rPr>
        <w:t>Immunother</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15</w:t>
      </w:r>
      <w:r w:rsidRPr="00A30AE6">
        <w:rPr>
          <w:rFonts w:ascii="Times New Roman" w:hAnsi="Times New Roman"/>
          <w:color w:val="auto"/>
          <w:sz w:val="28"/>
          <w:szCs w:val="28"/>
        </w:rPr>
        <w:t>, 1628–1638. https://doi.org/10.1080/21645515.2019.1565267.</w:t>
      </w:r>
    </w:p>
    <w:p w14:paraId="3C06ABE7"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Tsu, V.D.; LaMontagne, D.S.; </w:t>
      </w:r>
      <w:proofErr w:type="spellStart"/>
      <w:r w:rsidRPr="00A30AE6">
        <w:rPr>
          <w:rFonts w:ascii="Times New Roman" w:hAnsi="Times New Roman"/>
          <w:color w:val="auto"/>
          <w:sz w:val="28"/>
          <w:szCs w:val="28"/>
        </w:rPr>
        <w:t>Atuhebwe</w:t>
      </w:r>
      <w:proofErr w:type="spellEnd"/>
      <w:r w:rsidRPr="00A30AE6">
        <w:rPr>
          <w:rFonts w:ascii="Times New Roman" w:hAnsi="Times New Roman"/>
          <w:color w:val="auto"/>
          <w:sz w:val="28"/>
          <w:szCs w:val="28"/>
        </w:rPr>
        <w:t xml:space="preserve">, P.; Bloem, P.N.; Ndiaye, C. National implementation of HPV vaccination programs in low-resource countries: Lessons, challenges, and </w:t>
      </w:r>
      <w:proofErr w:type="gramStart"/>
      <w:r w:rsidRPr="00A30AE6">
        <w:rPr>
          <w:rFonts w:ascii="Times New Roman" w:hAnsi="Times New Roman"/>
          <w:color w:val="auto"/>
          <w:sz w:val="28"/>
          <w:szCs w:val="28"/>
        </w:rPr>
        <w:t>future prospects</w:t>
      </w:r>
      <w:proofErr w:type="gramEnd"/>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Prev. Med.</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144</w:t>
      </w:r>
      <w:r w:rsidRPr="00A30AE6">
        <w:rPr>
          <w:rFonts w:ascii="Times New Roman" w:hAnsi="Times New Roman"/>
          <w:color w:val="auto"/>
          <w:sz w:val="28"/>
          <w:szCs w:val="28"/>
        </w:rPr>
        <w:t>, 106335. https://doi.org/10.1016/j.ypmed.2020.106335.</w:t>
      </w:r>
    </w:p>
    <w:p w14:paraId="66FD9841"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Leung, S.O.A.; Akinwunmi, B.; Elias, K.M.; Feldman, S. Educating healthcare providers to increase Human Papillomavirus (HPV) vaccination rates: A Qualitative Systematic Review. </w:t>
      </w:r>
      <w:r w:rsidRPr="00A30AE6">
        <w:rPr>
          <w:rFonts w:ascii="Times New Roman" w:hAnsi="Times New Roman"/>
          <w:i/>
          <w:iCs/>
          <w:color w:val="auto"/>
          <w:sz w:val="28"/>
          <w:szCs w:val="28"/>
        </w:rPr>
        <w:t>Vaccine X</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w:t>
      </w:r>
      <w:r w:rsidRPr="00A30AE6">
        <w:rPr>
          <w:rFonts w:ascii="Times New Roman" w:hAnsi="Times New Roman"/>
          <w:color w:val="auto"/>
          <w:sz w:val="28"/>
          <w:szCs w:val="28"/>
        </w:rPr>
        <w:t>, 100037. https://doi.org/10.1016/j.jvacx.2019.100037.</w:t>
      </w:r>
    </w:p>
    <w:p w14:paraId="29C6DF90"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Saraiya, M.; Rosser, J.I.; Cooper, C.P. Cancers That U.S. Physicians Believe the HPV Vaccine Prevents: Findings from a Physician Survey, 2009. </w:t>
      </w:r>
      <w:r w:rsidRPr="00A30AE6">
        <w:rPr>
          <w:rFonts w:ascii="Times New Roman" w:hAnsi="Times New Roman"/>
          <w:i/>
          <w:iCs/>
          <w:color w:val="auto"/>
          <w:sz w:val="28"/>
          <w:szCs w:val="28"/>
        </w:rPr>
        <w:t>J. Women's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2012</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21</w:t>
      </w:r>
      <w:r w:rsidRPr="00A30AE6">
        <w:rPr>
          <w:rFonts w:ascii="Times New Roman" w:hAnsi="Times New Roman"/>
          <w:color w:val="auto"/>
          <w:sz w:val="28"/>
          <w:szCs w:val="28"/>
        </w:rPr>
        <w:t>, 111–117. https://doi.org/10.1089/jwh.2011.3313.</w:t>
      </w:r>
    </w:p>
    <w:p w14:paraId="4D7B6B02"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Jin, S.W.; Lattimore, D.C.; Harlin, E.; Davis, L.; </w:t>
      </w:r>
      <w:proofErr w:type="spellStart"/>
      <w:r w:rsidRPr="00A30AE6">
        <w:rPr>
          <w:rFonts w:ascii="Times New Roman" w:hAnsi="Times New Roman"/>
          <w:color w:val="auto"/>
          <w:sz w:val="28"/>
          <w:szCs w:val="28"/>
        </w:rPr>
        <w:t>Erholtz</w:t>
      </w:r>
      <w:proofErr w:type="spellEnd"/>
      <w:r w:rsidRPr="00A30AE6">
        <w:rPr>
          <w:rFonts w:ascii="Times New Roman" w:hAnsi="Times New Roman"/>
          <w:color w:val="auto"/>
          <w:sz w:val="28"/>
          <w:szCs w:val="28"/>
        </w:rPr>
        <w:t xml:space="preserve">, V.; Brandt, H.M. Medical and public health professionals’ perceived facilitators and barriers of human papillomavirus (HPV) vaccination among African American adolescents in Shelby County, Tennessee. </w:t>
      </w:r>
      <w:r w:rsidRPr="00A30AE6">
        <w:rPr>
          <w:rFonts w:ascii="Times New Roman" w:hAnsi="Times New Roman"/>
          <w:i/>
          <w:iCs/>
          <w:color w:val="auto"/>
          <w:sz w:val="28"/>
          <w:szCs w:val="28"/>
        </w:rPr>
        <w:t>BMC Health Serv. Res.</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23</w:t>
      </w:r>
      <w:r w:rsidRPr="00A30AE6">
        <w:rPr>
          <w:rFonts w:ascii="Times New Roman" w:hAnsi="Times New Roman"/>
          <w:color w:val="auto"/>
          <w:sz w:val="28"/>
          <w:szCs w:val="28"/>
        </w:rPr>
        <w:t>, 1–11. https://doi.org/10.1186/s12913-023-09415-6.</w:t>
      </w:r>
    </w:p>
    <w:p w14:paraId="12C50173"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Ährlund</w:t>
      </w:r>
      <w:proofErr w:type="spellEnd"/>
      <w:r w:rsidRPr="00A30AE6">
        <w:rPr>
          <w:rFonts w:ascii="Times New Roman" w:hAnsi="Times New Roman"/>
          <w:color w:val="auto"/>
          <w:sz w:val="28"/>
          <w:szCs w:val="28"/>
        </w:rPr>
        <w:t xml:space="preserve">-Richter, A.; Cheng, L.; Hu, Y.O.O.; Svensson, M.; </w:t>
      </w:r>
      <w:proofErr w:type="spellStart"/>
      <w:r w:rsidRPr="00A30AE6">
        <w:rPr>
          <w:rFonts w:ascii="Times New Roman" w:hAnsi="Times New Roman"/>
          <w:color w:val="auto"/>
          <w:sz w:val="28"/>
          <w:szCs w:val="28"/>
        </w:rPr>
        <w:t>Pennhag</w:t>
      </w:r>
      <w:proofErr w:type="spellEnd"/>
      <w:r w:rsidRPr="00A30AE6">
        <w:rPr>
          <w:rFonts w:ascii="Times New Roman" w:hAnsi="Times New Roman"/>
          <w:color w:val="auto"/>
          <w:sz w:val="28"/>
          <w:szCs w:val="28"/>
        </w:rPr>
        <w:t xml:space="preserve">, A.A.L.; Ursu, R.G.; </w:t>
      </w:r>
      <w:proofErr w:type="spellStart"/>
      <w:r w:rsidRPr="00A30AE6">
        <w:rPr>
          <w:rFonts w:ascii="Times New Roman" w:hAnsi="Times New Roman"/>
          <w:color w:val="auto"/>
          <w:sz w:val="28"/>
          <w:szCs w:val="28"/>
        </w:rPr>
        <w:t>Haeggblom</w:t>
      </w:r>
      <w:proofErr w:type="spellEnd"/>
      <w:r w:rsidRPr="00A30AE6">
        <w:rPr>
          <w:rFonts w:ascii="Times New Roman" w:hAnsi="Times New Roman"/>
          <w:color w:val="auto"/>
          <w:sz w:val="28"/>
          <w:szCs w:val="28"/>
        </w:rPr>
        <w:t xml:space="preserve">, L.; Grün, N.; </w:t>
      </w:r>
      <w:proofErr w:type="spellStart"/>
      <w:r w:rsidRPr="00A30AE6">
        <w:rPr>
          <w:rFonts w:ascii="Times New Roman" w:hAnsi="Times New Roman"/>
          <w:color w:val="auto"/>
          <w:sz w:val="28"/>
          <w:szCs w:val="28"/>
        </w:rPr>
        <w:t>Ramqvist</w:t>
      </w:r>
      <w:proofErr w:type="spellEnd"/>
      <w:r w:rsidRPr="00A30AE6">
        <w:rPr>
          <w:rFonts w:ascii="Times New Roman" w:hAnsi="Times New Roman"/>
          <w:color w:val="auto"/>
          <w:sz w:val="28"/>
          <w:szCs w:val="28"/>
        </w:rPr>
        <w:t xml:space="preserve">, T.; Engstrand, L.; et al. Changes in Cervical Human Papillomavirus (HPV) Prevalence at a Youth Clinic in Stockholm, Sweden, a Decade After the Introduction of the HPV Vaccine. </w:t>
      </w:r>
      <w:r w:rsidRPr="00A30AE6">
        <w:rPr>
          <w:rFonts w:ascii="Times New Roman" w:hAnsi="Times New Roman"/>
          <w:i/>
          <w:iCs/>
          <w:color w:val="auto"/>
          <w:sz w:val="28"/>
          <w:szCs w:val="28"/>
        </w:rPr>
        <w:t xml:space="preserve">Front. Cell. Infect. </w:t>
      </w:r>
      <w:proofErr w:type="spellStart"/>
      <w:r w:rsidRPr="00A30AE6">
        <w:rPr>
          <w:rFonts w:ascii="Times New Roman" w:hAnsi="Times New Roman"/>
          <w:i/>
          <w:iCs/>
          <w:color w:val="auto"/>
          <w:sz w:val="28"/>
          <w:szCs w:val="28"/>
        </w:rPr>
        <w:t>Microbiol</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9</w:t>
      </w:r>
      <w:r w:rsidRPr="00A30AE6">
        <w:rPr>
          <w:rFonts w:ascii="Times New Roman" w:hAnsi="Times New Roman"/>
          <w:color w:val="auto"/>
          <w:sz w:val="28"/>
          <w:szCs w:val="28"/>
        </w:rPr>
        <w:t>, 59. https://doi.org/10.3389/fcimb.2019.00059.</w:t>
      </w:r>
    </w:p>
    <w:p w14:paraId="2AD54476"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Kassymbekova, F.; </w:t>
      </w:r>
      <w:proofErr w:type="spellStart"/>
      <w:r w:rsidRPr="00A30AE6">
        <w:rPr>
          <w:rFonts w:ascii="Times New Roman" w:hAnsi="Times New Roman"/>
          <w:color w:val="auto"/>
          <w:sz w:val="28"/>
          <w:szCs w:val="28"/>
        </w:rPr>
        <w:t>Zhetpisbayeva</w:t>
      </w:r>
      <w:proofErr w:type="spellEnd"/>
      <w:r w:rsidRPr="00A30AE6">
        <w:rPr>
          <w:rFonts w:ascii="Times New Roman" w:hAnsi="Times New Roman"/>
          <w:color w:val="auto"/>
          <w:sz w:val="28"/>
          <w:szCs w:val="28"/>
        </w:rPr>
        <w:t xml:space="preserve">, I.; </w:t>
      </w:r>
      <w:proofErr w:type="spellStart"/>
      <w:r w:rsidRPr="00A30AE6">
        <w:rPr>
          <w:rFonts w:ascii="Times New Roman" w:hAnsi="Times New Roman"/>
          <w:color w:val="auto"/>
          <w:sz w:val="28"/>
          <w:szCs w:val="28"/>
        </w:rPr>
        <w:t>Tcoy</w:t>
      </w:r>
      <w:proofErr w:type="spellEnd"/>
      <w:r w:rsidRPr="00A30AE6">
        <w:rPr>
          <w:rFonts w:ascii="Times New Roman" w:hAnsi="Times New Roman"/>
          <w:color w:val="auto"/>
          <w:sz w:val="28"/>
          <w:szCs w:val="28"/>
        </w:rPr>
        <w:t xml:space="preserve">, E.; </w:t>
      </w:r>
      <w:proofErr w:type="spellStart"/>
      <w:r w:rsidRPr="00A30AE6">
        <w:rPr>
          <w:rFonts w:ascii="Times New Roman" w:hAnsi="Times New Roman"/>
          <w:color w:val="auto"/>
          <w:sz w:val="28"/>
          <w:szCs w:val="28"/>
        </w:rPr>
        <w:t>Dyussenov</w:t>
      </w:r>
      <w:proofErr w:type="spellEnd"/>
      <w:r w:rsidRPr="00A30AE6">
        <w:rPr>
          <w:rFonts w:ascii="Times New Roman" w:hAnsi="Times New Roman"/>
          <w:color w:val="auto"/>
          <w:sz w:val="28"/>
          <w:szCs w:val="28"/>
        </w:rPr>
        <w:t xml:space="preserve">, R.; </w:t>
      </w:r>
      <w:proofErr w:type="spellStart"/>
      <w:r w:rsidRPr="00A30AE6">
        <w:rPr>
          <w:rFonts w:ascii="Times New Roman" w:hAnsi="Times New Roman"/>
          <w:color w:val="auto"/>
          <w:sz w:val="28"/>
          <w:szCs w:val="28"/>
        </w:rPr>
        <w:t>Davletov</w:t>
      </w:r>
      <w:proofErr w:type="spellEnd"/>
      <w:r w:rsidRPr="00A30AE6">
        <w:rPr>
          <w:rFonts w:ascii="Times New Roman" w:hAnsi="Times New Roman"/>
          <w:color w:val="auto"/>
          <w:sz w:val="28"/>
          <w:szCs w:val="28"/>
        </w:rPr>
        <w:t xml:space="preserve">, K.; Rommel, A.; </w:t>
      </w:r>
      <w:proofErr w:type="spellStart"/>
      <w:r w:rsidRPr="00A30AE6">
        <w:rPr>
          <w:rFonts w:ascii="Times New Roman" w:hAnsi="Times New Roman"/>
          <w:color w:val="auto"/>
          <w:sz w:val="28"/>
          <w:szCs w:val="28"/>
        </w:rPr>
        <w:t>Glushkova</w:t>
      </w:r>
      <w:proofErr w:type="spellEnd"/>
      <w:r w:rsidRPr="00A30AE6">
        <w:rPr>
          <w:rFonts w:ascii="Times New Roman" w:hAnsi="Times New Roman"/>
          <w:color w:val="auto"/>
          <w:sz w:val="28"/>
          <w:szCs w:val="28"/>
        </w:rPr>
        <w:t xml:space="preserve">, N. Exploring HPV vaccine knowledge, attitudes, </w:t>
      </w:r>
      <w:r w:rsidRPr="00A30AE6">
        <w:rPr>
          <w:rFonts w:ascii="Times New Roman" w:hAnsi="Times New Roman"/>
          <w:color w:val="auto"/>
          <w:sz w:val="28"/>
          <w:szCs w:val="28"/>
        </w:rPr>
        <w:lastRenderedPageBreak/>
        <w:t xml:space="preserve">barriers and information sources among parents, health professionals and teachers in Kazakhstan: a mixed-methods study protocol. </w:t>
      </w:r>
      <w:r w:rsidRPr="00A30AE6">
        <w:rPr>
          <w:rFonts w:ascii="Times New Roman" w:hAnsi="Times New Roman"/>
          <w:i/>
          <w:iCs/>
          <w:color w:val="auto"/>
          <w:sz w:val="28"/>
          <w:szCs w:val="28"/>
        </w:rPr>
        <w:t>BMJ Open</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13</w:t>
      </w:r>
      <w:r w:rsidRPr="00A30AE6">
        <w:rPr>
          <w:rFonts w:ascii="Times New Roman" w:hAnsi="Times New Roman"/>
          <w:color w:val="auto"/>
          <w:sz w:val="28"/>
          <w:szCs w:val="28"/>
        </w:rPr>
        <w:t>, e074097. https://doi.org/10.1136/bmjopen-2023-074097.</w:t>
      </w:r>
    </w:p>
    <w:p w14:paraId="52B038BC"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One-Dose Human Papillomavirus (HPV) Vaccine Offers Solid Protection Against Cervical Cancer. Available online: https://www.who.int/news/item/11-04-2022-one-dose-human-papillomavirus-(hpv)-vaccine-offers-solid-protection-against-cervical-cancer (accessed on 16 September 2022).</w:t>
      </w:r>
    </w:p>
    <w:p w14:paraId="4D7D644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Bujang, M.A.; </w:t>
      </w:r>
      <w:proofErr w:type="spellStart"/>
      <w:r w:rsidRPr="00A30AE6">
        <w:rPr>
          <w:rFonts w:ascii="Times New Roman" w:hAnsi="Times New Roman"/>
          <w:color w:val="auto"/>
          <w:sz w:val="28"/>
          <w:szCs w:val="28"/>
        </w:rPr>
        <w:t>Sa’at</w:t>
      </w:r>
      <w:proofErr w:type="spellEnd"/>
      <w:r w:rsidRPr="00A30AE6">
        <w:rPr>
          <w:rFonts w:ascii="Times New Roman" w:hAnsi="Times New Roman"/>
          <w:color w:val="auto"/>
          <w:sz w:val="28"/>
          <w:szCs w:val="28"/>
        </w:rPr>
        <w:t xml:space="preserve">, N.; </w:t>
      </w:r>
      <w:proofErr w:type="spellStart"/>
      <w:r w:rsidRPr="00A30AE6">
        <w:rPr>
          <w:rFonts w:ascii="Times New Roman" w:hAnsi="Times New Roman"/>
          <w:color w:val="auto"/>
          <w:sz w:val="28"/>
          <w:szCs w:val="28"/>
        </w:rPr>
        <w:t>Sidik</w:t>
      </w:r>
      <w:proofErr w:type="spellEnd"/>
      <w:r w:rsidRPr="00A30AE6">
        <w:rPr>
          <w:rFonts w:ascii="Times New Roman" w:hAnsi="Times New Roman"/>
          <w:color w:val="auto"/>
          <w:sz w:val="28"/>
          <w:szCs w:val="28"/>
        </w:rPr>
        <w:t xml:space="preserve">, T.M.I.T.A.B.; Joo, L.C. Sample Size Guidelines for Logistic Regression from Observational Studies with Large Population: Emphasis on the Accuracy Between Statistics and Parameters Based on Real Life Clinical Data. </w:t>
      </w:r>
      <w:r w:rsidRPr="00A30AE6">
        <w:rPr>
          <w:rFonts w:ascii="Times New Roman" w:hAnsi="Times New Roman"/>
          <w:i/>
          <w:iCs/>
          <w:color w:val="auto"/>
          <w:sz w:val="28"/>
          <w:szCs w:val="28"/>
        </w:rPr>
        <w:t>Malays. J. Med Sci.</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25</w:t>
      </w:r>
      <w:r w:rsidRPr="00A30AE6">
        <w:rPr>
          <w:rFonts w:ascii="Times New Roman" w:hAnsi="Times New Roman"/>
          <w:color w:val="auto"/>
          <w:sz w:val="28"/>
          <w:szCs w:val="28"/>
        </w:rPr>
        <w:t>, 122–130. https://doi.org/10.21315/mjms2018.25.4.12.</w:t>
      </w:r>
    </w:p>
    <w:p w14:paraId="5E7CEBC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Igissinov</w:t>
      </w:r>
      <w:proofErr w:type="spellEnd"/>
      <w:r w:rsidRPr="00A30AE6">
        <w:rPr>
          <w:rFonts w:ascii="Times New Roman" w:hAnsi="Times New Roman"/>
          <w:color w:val="auto"/>
          <w:sz w:val="28"/>
          <w:szCs w:val="28"/>
        </w:rPr>
        <w:t xml:space="preserve">, N.; </w:t>
      </w:r>
      <w:proofErr w:type="spellStart"/>
      <w:r w:rsidRPr="00A30AE6">
        <w:rPr>
          <w:rFonts w:ascii="Times New Roman" w:hAnsi="Times New Roman"/>
          <w:color w:val="auto"/>
          <w:sz w:val="28"/>
          <w:szCs w:val="28"/>
        </w:rPr>
        <w:t>Igissinova</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Telmanova</w:t>
      </w:r>
      <w:proofErr w:type="spellEnd"/>
      <w:r w:rsidRPr="00A30AE6">
        <w:rPr>
          <w:rFonts w:ascii="Times New Roman" w:hAnsi="Times New Roman"/>
          <w:color w:val="auto"/>
          <w:sz w:val="28"/>
          <w:szCs w:val="28"/>
        </w:rPr>
        <w:t xml:space="preserve">, Z.; </w:t>
      </w:r>
      <w:proofErr w:type="spellStart"/>
      <w:r w:rsidRPr="00A30AE6">
        <w:rPr>
          <w:rFonts w:ascii="Times New Roman" w:hAnsi="Times New Roman"/>
          <w:color w:val="auto"/>
          <w:sz w:val="28"/>
          <w:szCs w:val="28"/>
        </w:rPr>
        <w:t>Bilyalova</w:t>
      </w:r>
      <w:proofErr w:type="spellEnd"/>
      <w:r w:rsidRPr="00A30AE6">
        <w:rPr>
          <w:rFonts w:ascii="Times New Roman" w:hAnsi="Times New Roman"/>
          <w:color w:val="auto"/>
          <w:sz w:val="28"/>
          <w:szCs w:val="28"/>
        </w:rPr>
        <w:t xml:space="preserve">, Z.; </w:t>
      </w:r>
      <w:proofErr w:type="spellStart"/>
      <w:r w:rsidRPr="00A30AE6">
        <w:rPr>
          <w:rFonts w:ascii="Times New Roman" w:hAnsi="Times New Roman"/>
          <w:color w:val="auto"/>
          <w:sz w:val="28"/>
          <w:szCs w:val="28"/>
        </w:rPr>
        <w:t>Kulmirzayeva</w:t>
      </w:r>
      <w:proofErr w:type="spellEnd"/>
      <w:r w:rsidRPr="00A30AE6">
        <w:rPr>
          <w:rFonts w:ascii="Times New Roman" w:hAnsi="Times New Roman"/>
          <w:color w:val="auto"/>
          <w:sz w:val="28"/>
          <w:szCs w:val="28"/>
        </w:rPr>
        <w:t xml:space="preserve">, D.; </w:t>
      </w:r>
      <w:proofErr w:type="spellStart"/>
      <w:r w:rsidRPr="00A30AE6">
        <w:rPr>
          <w:rFonts w:ascii="Times New Roman" w:hAnsi="Times New Roman"/>
          <w:color w:val="auto"/>
          <w:sz w:val="28"/>
          <w:szCs w:val="28"/>
        </w:rPr>
        <w:t>Kozhakhmetova</w:t>
      </w:r>
      <w:proofErr w:type="spellEnd"/>
      <w:r w:rsidRPr="00A30AE6">
        <w:rPr>
          <w:rFonts w:ascii="Times New Roman" w:hAnsi="Times New Roman"/>
          <w:color w:val="auto"/>
          <w:sz w:val="28"/>
          <w:szCs w:val="28"/>
        </w:rPr>
        <w:t xml:space="preserve">, Z.; </w:t>
      </w:r>
      <w:proofErr w:type="spellStart"/>
      <w:r w:rsidRPr="00A30AE6">
        <w:rPr>
          <w:rFonts w:ascii="Times New Roman" w:hAnsi="Times New Roman"/>
          <w:color w:val="auto"/>
          <w:sz w:val="28"/>
          <w:szCs w:val="28"/>
        </w:rPr>
        <w:t>Urazova</w:t>
      </w:r>
      <w:proofErr w:type="spellEnd"/>
      <w:r w:rsidRPr="00A30AE6">
        <w:rPr>
          <w:rFonts w:ascii="Times New Roman" w:hAnsi="Times New Roman"/>
          <w:color w:val="auto"/>
          <w:sz w:val="28"/>
          <w:szCs w:val="28"/>
        </w:rPr>
        <w:t xml:space="preserve">, S.; </w:t>
      </w:r>
      <w:proofErr w:type="spellStart"/>
      <w:r w:rsidRPr="00A30AE6">
        <w:rPr>
          <w:rFonts w:ascii="Times New Roman" w:hAnsi="Times New Roman"/>
          <w:color w:val="auto"/>
          <w:sz w:val="28"/>
          <w:szCs w:val="28"/>
        </w:rPr>
        <w:t>Turebayev</w:t>
      </w:r>
      <w:proofErr w:type="spellEnd"/>
      <w:r w:rsidRPr="00A30AE6">
        <w:rPr>
          <w:rFonts w:ascii="Times New Roman" w:hAnsi="Times New Roman"/>
          <w:color w:val="auto"/>
          <w:sz w:val="28"/>
          <w:szCs w:val="28"/>
        </w:rPr>
        <w:t xml:space="preserve">, D.; </w:t>
      </w:r>
      <w:proofErr w:type="spellStart"/>
      <w:r w:rsidRPr="00A30AE6">
        <w:rPr>
          <w:rFonts w:ascii="Times New Roman" w:hAnsi="Times New Roman"/>
          <w:color w:val="auto"/>
          <w:sz w:val="28"/>
          <w:szCs w:val="28"/>
        </w:rPr>
        <w:t>Nurtazinova</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Omarbekov</w:t>
      </w:r>
      <w:proofErr w:type="spellEnd"/>
      <w:r w:rsidRPr="00A30AE6">
        <w:rPr>
          <w:rFonts w:ascii="Times New Roman" w:hAnsi="Times New Roman"/>
          <w:color w:val="auto"/>
          <w:sz w:val="28"/>
          <w:szCs w:val="28"/>
        </w:rPr>
        <w:t xml:space="preserve">, A.; et al. New Trends of Cervical Cancer Incidence in Kazakhstan. </w:t>
      </w:r>
      <w:r w:rsidRPr="00A30AE6">
        <w:rPr>
          <w:rFonts w:ascii="Times New Roman" w:hAnsi="Times New Roman"/>
          <w:i/>
          <w:iCs/>
          <w:color w:val="auto"/>
          <w:sz w:val="28"/>
          <w:szCs w:val="28"/>
        </w:rPr>
        <w:t>Asian Pac. J. Cancer Prev.</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22</w:t>
      </w:r>
      <w:r w:rsidRPr="00A30AE6">
        <w:rPr>
          <w:rFonts w:ascii="Times New Roman" w:hAnsi="Times New Roman"/>
          <w:color w:val="auto"/>
          <w:sz w:val="28"/>
          <w:szCs w:val="28"/>
        </w:rPr>
        <w:t>, 1295–1304. https://doi.org/10.31557/apjcp.2021.22.4.1295.</w:t>
      </w:r>
    </w:p>
    <w:p w14:paraId="796E3863"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Zhetpisbayeva</w:t>
      </w:r>
      <w:proofErr w:type="spellEnd"/>
      <w:r w:rsidRPr="00A30AE6">
        <w:rPr>
          <w:rFonts w:ascii="Times New Roman" w:hAnsi="Times New Roman"/>
          <w:color w:val="auto"/>
          <w:sz w:val="28"/>
          <w:szCs w:val="28"/>
        </w:rPr>
        <w:t xml:space="preserve">, I.; Rommel, A.; Kassymbekova, F.; Semenova, Y.; </w:t>
      </w:r>
      <w:proofErr w:type="spellStart"/>
      <w:r w:rsidRPr="00A30AE6">
        <w:rPr>
          <w:rFonts w:ascii="Times New Roman" w:hAnsi="Times New Roman"/>
          <w:color w:val="auto"/>
          <w:sz w:val="28"/>
          <w:szCs w:val="28"/>
        </w:rPr>
        <w:t>Sarmuldayeva</w:t>
      </w:r>
      <w:proofErr w:type="spellEnd"/>
      <w:r w:rsidRPr="00A30AE6">
        <w:rPr>
          <w:rFonts w:ascii="Times New Roman" w:hAnsi="Times New Roman"/>
          <w:color w:val="auto"/>
          <w:sz w:val="28"/>
          <w:szCs w:val="28"/>
        </w:rPr>
        <w:t xml:space="preserve">, S.; </w:t>
      </w:r>
      <w:proofErr w:type="spellStart"/>
      <w:r w:rsidRPr="00A30AE6">
        <w:rPr>
          <w:rFonts w:ascii="Times New Roman" w:hAnsi="Times New Roman"/>
          <w:color w:val="auto"/>
          <w:sz w:val="28"/>
          <w:szCs w:val="28"/>
        </w:rPr>
        <w:t>Giniyat</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Tanatarova</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Dyussupova</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Faizova</w:t>
      </w:r>
      <w:proofErr w:type="spellEnd"/>
      <w:r w:rsidRPr="00A30AE6">
        <w:rPr>
          <w:rFonts w:ascii="Times New Roman" w:hAnsi="Times New Roman"/>
          <w:color w:val="auto"/>
          <w:sz w:val="28"/>
          <w:szCs w:val="28"/>
        </w:rPr>
        <w:t xml:space="preserve">, R.; </w:t>
      </w:r>
      <w:proofErr w:type="spellStart"/>
      <w:r w:rsidRPr="00A30AE6">
        <w:rPr>
          <w:rFonts w:ascii="Times New Roman" w:hAnsi="Times New Roman"/>
          <w:color w:val="auto"/>
          <w:sz w:val="28"/>
          <w:szCs w:val="28"/>
        </w:rPr>
        <w:t>Rakhmetova</w:t>
      </w:r>
      <w:proofErr w:type="spellEnd"/>
      <w:r w:rsidRPr="00A30AE6">
        <w:rPr>
          <w:rFonts w:ascii="Times New Roman" w:hAnsi="Times New Roman"/>
          <w:color w:val="auto"/>
          <w:sz w:val="28"/>
          <w:szCs w:val="28"/>
        </w:rPr>
        <w:t xml:space="preserve">, V.; et al. Cervical cancer trend in the Republic of Kazakhstan and attitudes towards cervical cancer screening in urban and rural areas. </w:t>
      </w:r>
      <w:r w:rsidRPr="00A30AE6">
        <w:rPr>
          <w:rFonts w:ascii="Times New Roman" w:hAnsi="Times New Roman"/>
          <w:i/>
          <w:iCs/>
          <w:color w:val="auto"/>
          <w:sz w:val="28"/>
          <w:szCs w:val="28"/>
        </w:rPr>
        <w:t>Sci. Rep.</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2024</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14</w:t>
      </w:r>
      <w:r w:rsidRPr="00A30AE6">
        <w:rPr>
          <w:rFonts w:ascii="Times New Roman" w:hAnsi="Times New Roman"/>
          <w:color w:val="auto"/>
          <w:sz w:val="28"/>
          <w:szCs w:val="28"/>
        </w:rPr>
        <w:t>, 1–11. https://doi.org/10.1038/s41598-024-64566-8.</w:t>
      </w:r>
    </w:p>
    <w:p w14:paraId="14761AEA"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Kassymbekova, F.; </w:t>
      </w:r>
      <w:proofErr w:type="spellStart"/>
      <w:r w:rsidRPr="00A30AE6">
        <w:rPr>
          <w:rFonts w:ascii="Times New Roman" w:hAnsi="Times New Roman"/>
          <w:color w:val="auto"/>
          <w:sz w:val="28"/>
          <w:szCs w:val="28"/>
        </w:rPr>
        <w:t>Glushkova</w:t>
      </w:r>
      <w:proofErr w:type="spellEnd"/>
      <w:r w:rsidRPr="00A30AE6">
        <w:rPr>
          <w:rFonts w:ascii="Times New Roman" w:hAnsi="Times New Roman"/>
          <w:color w:val="auto"/>
          <w:sz w:val="28"/>
          <w:szCs w:val="28"/>
        </w:rPr>
        <w:t xml:space="preserve">, N.; </w:t>
      </w:r>
      <w:proofErr w:type="spellStart"/>
      <w:r w:rsidRPr="00A30AE6">
        <w:rPr>
          <w:rFonts w:ascii="Times New Roman" w:hAnsi="Times New Roman"/>
          <w:color w:val="auto"/>
          <w:sz w:val="28"/>
          <w:szCs w:val="28"/>
        </w:rPr>
        <w:t>Dunenova</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Kaidarova</w:t>
      </w:r>
      <w:proofErr w:type="spellEnd"/>
      <w:r w:rsidRPr="00A30AE6">
        <w:rPr>
          <w:rFonts w:ascii="Times New Roman" w:hAnsi="Times New Roman"/>
          <w:color w:val="auto"/>
          <w:sz w:val="28"/>
          <w:szCs w:val="28"/>
        </w:rPr>
        <w:t xml:space="preserve">, D.; </w:t>
      </w:r>
      <w:proofErr w:type="spellStart"/>
      <w:r w:rsidRPr="00A30AE6">
        <w:rPr>
          <w:rFonts w:ascii="Times New Roman" w:hAnsi="Times New Roman"/>
          <w:color w:val="auto"/>
          <w:sz w:val="28"/>
          <w:szCs w:val="28"/>
        </w:rPr>
        <w:t>Kissimova</w:t>
      </w:r>
      <w:proofErr w:type="spellEnd"/>
      <w:r w:rsidRPr="00A30AE6">
        <w:rPr>
          <w:rFonts w:ascii="Times New Roman" w:hAnsi="Times New Roman"/>
          <w:color w:val="auto"/>
          <w:sz w:val="28"/>
          <w:szCs w:val="28"/>
        </w:rPr>
        <w:t xml:space="preserve">-Skarbek, K.; Wengler, A.; </w:t>
      </w:r>
      <w:proofErr w:type="spellStart"/>
      <w:r w:rsidRPr="00A30AE6">
        <w:rPr>
          <w:rFonts w:ascii="Times New Roman" w:hAnsi="Times New Roman"/>
          <w:color w:val="auto"/>
          <w:sz w:val="28"/>
          <w:szCs w:val="28"/>
        </w:rPr>
        <w:t>Zhetpisbayeva</w:t>
      </w:r>
      <w:proofErr w:type="spellEnd"/>
      <w:r w:rsidRPr="00A30AE6">
        <w:rPr>
          <w:rFonts w:ascii="Times New Roman" w:hAnsi="Times New Roman"/>
          <w:color w:val="auto"/>
          <w:sz w:val="28"/>
          <w:szCs w:val="28"/>
        </w:rPr>
        <w:t xml:space="preserve">, I.; </w:t>
      </w:r>
      <w:proofErr w:type="spellStart"/>
      <w:r w:rsidRPr="00A30AE6">
        <w:rPr>
          <w:rFonts w:ascii="Times New Roman" w:hAnsi="Times New Roman"/>
          <w:color w:val="auto"/>
          <w:sz w:val="28"/>
          <w:szCs w:val="28"/>
        </w:rPr>
        <w:t>Shatkovskaya</w:t>
      </w:r>
      <w:proofErr w:type="spellEnd"/>
      <w:r w:rsidRPr="00A30AE6">
        <w:rPr>
          <w:rFonts w:ascii="Times New Roman" w:hAnsi="Times New Roman"/>
          <w:color w:val="auto"/>
          <w:sz w:val="28"/>
          <w:szCs w:val="28"/>
        </w:rPr>
        <w:t xml:space="preserve">, O.; Andreyeva, O.; </w:t>
      </w:r>
      <w:proofErr w:type="spellStart"/>
      <w:r w:rsidRPr="00A30AE6">
        <w:rPr>
          <w:rFonts w:ascii="Times New Roman" w:hAnsi="Times New Roman"/>
          <w:color w:val="auto"/>
          <w:sz w:val="28"/>
          <w:szCs w:val="28"/>
        </w:rPr>
        <w:t>Davletov</w:t>
      </w:r>
      <w:proofErr w:type="spellEnd"/>
      <w:r w:rsidRPr="00A30AE6">
        <w:rPr>
          <w:rFonts w:ascii="Times New Roman" w:hAnsi="Times New Roman"/>
          <w:color w:val="auto"/>
          <w:sz w:val="28"/>
          <w:szCs w:val="28"/>
        </w:rPr>
        <w:t xml:space="preserve">, K.; et al. Burden of major cancer types in Almaty, Kazakhstan. </w:t>
      </w:r>
      <w:r w:rsidRPr="00A30AE6">
        <w:rPr>
          <w:rFonts w:ascii="Times New Roman" w:hAnsi="Times New Roman"/>
          <w:i/>
          <w:iCs/>
          <w:color w:val="auto"/>
          <w:sz w:val="28"/>
          <w:szCs w:val="28"/>
        </w:rPr>
        <w:t>Sci. Rep.</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2024</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14</w:t>
      </w:r>
      <w:r w:rsidRPr="00A30AE6">
        <w:rPr>
          <w:rFonts w:ascii="Times New Roman" w:hAnsi="Times New Roman"/>
          <w:color w:val="auto"/>
          <w:sz w:val="28"/>
          <w:szCs w:val="28"/>
        </w:rPr>
        <w:t>, 1–14. https://doi.org/10.1038/s41598-024-71449-5.</w:t>
      </w:r>
    </w:p>
    <w:p w14:paraId="11F33AAF"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Madzima, T.R.; </w:t>
      </w:r>
      <w:proofErr w:type="spellStart"/>
      <w:r w:rsidRPr="00A30AE6">
        <w:rPr>
          <w:rFonts w:ascii="Times New Roman" w:hAnsi="Times New Roman"/>
          <w:color w:val="auto"/>
          <w:sz w:val="28"/>
          <w:szCs w:val="28"/>
        </w:rPr>
        <w:t>Vahabi</w:t>
      </w:r>
      <w:proofErr w:type="spellEnd"/>
      <w:r w:rsidRPr="00A30AE6">
        <w:rPr>
          <w:rFonts w:ascii="Times New Roman" w:hAnsi="Times New Roman"/>
          <w:color w:val="auto"/>
          <w:sz w:val="28"/>
          <w:szCs w:val="28"/>
        </w:rPr>
        <w:t>, M.; Lofters, A. Emerging role of HPV self-sampling in cervical cancer screening for hard-to-reach women: Focused literature review. Can. Fam. Physician 2017, 63, 597. Available online: https://pmc.ncbi.nlm.nih.gov/articles/PMC5555324/ (accessed on 17 October 2024).</w:t>
      </w:r>
    </w:p>
    <w:p w14:paraId="3B1EFD7A"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Lew, J.-B.; Simms, K.T.; A Smith, M.; Hall, M.; Kang, Y.-J.; Xu, X.M.; Caruana, M.; </w:t>
      </w:r>
      <w:proofErr w:type="spellStart"/>
      <w:r w:rsidRPr="00A30AE6">
        <w:rPr>
          <w:rFonts w:ascii="Times New Roman" w:hAnsi="Times New Roman"/>
          <w:color w:val="auto"/>
          <w:sz w:val="28"/>
          <w:szCs w:val="28"/>
        </w:rPr>
        <w:t>Velentzis</w:t>
      </w:r>
      <w:proofErr w:type="spellEnd"/>
      <w:r w:rsidRPr="00A30AE6">
        <w:rPr>
          <w:rFonts w:ascii="Times New Roman" w:hAnsi="Times New Roman"/>
          <w:color w:val="auto"/>
          <w:sz w:val="28"/>
          <w:szCs w:val="28"/>
        </w:rPr>
        <w:t xml:space="preserve">, L.S.; Bessell, T.; Saville, M.; et al. Primary HPV testing versus cytology-based cervical screening in women in Australia vaccinated for HPV and unvaccinated: effectiveness and economic assessment for the National Cervical Screening Program. </w:t>
      </w:r>
      <w:r w:rsidRPr="00A30AE6">
        <w:rPr>
          <w:rFonts w:ascii="Times New Roman" w:hAnsi="Times New Roman"/>
          <w:i/>
          <w:iCs/>
          <w:color w:val="auto"/>
          <w:sz w:val="28"/>
          <w:szCs w:val="28"/>
        </w:rPr>
        <w:t>Lancet Public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2017</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w:t>
      </w:r>
      <w:r w:rsidRPr="00A30AE6">
        <w:rPr>
          <w:rFonts w:ascii="Times New Roman" w:hAnsi="Times New Roman"/>
          <w:color w:val="auto"/>
          <w:sz w:val="28"/>
          <w:szCs w:val="28"/>
        </w:rPr>
        <w:t>, e96–e107. https://doi.org/10.1016/s2468-2667(17)30007-5.</w:t>
      </w:r>
    </w:p>
    <w:p w14:paraId="2EEF0A1D"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Yagi, A.; Ueda, Y.; Kimura, T. HPV Vaccine Issues in Japan: A review of our attempts to promote the HPV vaccine and to provide effective evaluation of the problem through social-medical and behavioral-economic perspectives. </w:t>
      </w:r>
      <w:r w:rsidRPr="00A30AE6">
        <w:rPr>
          <w:rFonts w:ascii="Times New Roman" w:hAnsi="Times New Roman"/>
          <w:i/>
          <w:iCs/>
          <w:color w:val="auto"/>
          <w:sz w:val="28"/>
          <w:szCs w:val="28"/>
        </w:rPr>
        <w:t>Vaccine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2024</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42</w:t>
      </w:r>
      <w:r w:rsidRPr="00A30AE6">
        <w:rPr>
          <w:rFonts w:ascii="Times New Roman" w:hAnsi="Times New Roman"/>
          <w:color w:val="auto"/>
          <w:sz w:val="28"/>
          <w:szCs w:val="28"/>
        </w:rPr>
        <w:t>, 125859. https://doi.org/10.1016/j.vaccine.2024.03.080.</w:t>
      </w:r>
    </w:p>
    <w:p w14:paraId="2363B761"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Thanasa</w:t>
      </w:r>
      <w:proofErr w:type="spellEnd"/>
      <w:r w:rsidRPr="00A30AE6">
        <w:rPr>
          <w:rFonts w:ascii="Times New Roman" w:hAnsi="Times New Roman"/>
          <w:color w:val="auto"/>
          <w:sz w:val="28"/>
          <w:szCs w:val="28"/>
        </w:rPr>
        <w:t xml:space="preserve">, E.; </w:t>
      </w:r>
      <w:proofErr w:type="spellStart"/>
      <w:r w:rsidRPr="00A30AE6">
        <w:rPr>
          <w:rFonts w:ascii="Times New Roman" w:hAnsi="Times New Roman"/>
          <w:color w:val="auto"/>
          <w:sz w:val="28"/>
          <w:szCs w:val="28"/>
        </w:rPr>
        <w:t>Thanasa</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Kamaretsos</w:t>
      </w:r>
      <w:proofErr w:type="spellEnd"/>
      <w:r w:rsidRPr="00A30AE6">
        <w:rPr>
          <w:rFonts w:ascii="Times New Roman" w:hAnsi="Times New Roman"/>
          <w:color w:val="auto"/>
          <w:sz w:val="28"/>
          <w:szCs w:val="28"/>
        </w:rPr>
        <w:t xml:space="preserve">, E.; </w:t>
      </w:r>
      <w:proofErr w:type="spellStart"/>
      <w:r w:rsidRPr="00A30AE6">
        <w:rPr>
          <w:rFonts w:ascii="Times New Roman" w:hAnsi="Times New Roman"/>
          <w:color w:val="auto"/>
          <w:sz w:val="28"/>
          <w:szCs w:val="28"/>
        </w:rPr>
        <w:t>Paraoulakis</w:t>
      </w:r>
      <w:proofErr w:type="spellEnd"/>
      <w:r w:rsidRPr="00A30AE6">
        <w:rPr>
          <w:rFonts w:ascii="Times New Roman" w:hAnsi="Times New Roman"/>
          <w:color w:val="auto"/>
          <w:sz w:val="28"/>
          <w:szCs w:val="28"/>
        </w:rPr>
        <w:t xml:space="preserve">, I.; </w:t>
      </w:r>
      <w:proofErr w:type="spellStart"/>
      <w:r w:rsidRPr="00A30AE6">
        <w:rPr>
          <w:rFonts w:ascii="Times New Roman" w:hAnsi="Times New Roman"/>
          <w:color w:val="auto"/>
          <w:sz w:val="28"/>
          <w:szCs w:val="28"/>
        </w:rPr>
        <w:t>Balafa</w:t>
      </w:r>
      <w:proofErr w:type="spellEnd"/>
      <w:r w:rsidRPr="00A30AE6">
        <w:rPr>
          <w:rFonts w:ascii="Times New Roman" w:hAnsi="Times New Roman"/>
          <w:color w:val="auto"/>
          <w:sz w:val="28"/>
          <w:szCs w:val="28"/>
        </w:rPr>
        <w:t xml:space="preserve">, K.; </w:t>
      </w:r>
      <w:proofErr w:type="spellStart"/>
      <w:r w:rsidRPr="00A30AE6">
        <w:rPr>
          <w:rFonts w:ascii="Times New Roman" w:hAnsi="Times New Roman"/>
          <w:color w:val="auto"/>
          <w:sz w:val="28"/>
          <w:szCs w:val="28"/>
        </w:rPr>
        <w:t>Gerokostas</w:t>
      </w:r>
      <w:proofErr w:type="spellEnd"/>
      <w:r w:rsidRPr="00A30AE6">
        <w:rPr>
          <w:rFonts w:ascii="Times New Roman" w:hAnsi="Times New Roman"/>
          <w:color w:val="auto"/>
          <w:sz w:val="28"/>
          <w:szCs w:val="28"/>
        </w:rPr>
        <w:t xml:space="preserve">, E.-E.; </w:t>
      </w:r>
      <w:proofErr w:type="spellStart"/>
      <w:r w:rsidRPr="00A30AE6">
        <w:rPr>
          <w:rFonts w:ascii="Times New Roman" w:hAnsi="Times New Roman"/>
          <w:color w:val="auto"/>
          <w:sz w:val="28"/>
          <w:szCs w:val="28"/>
        </w:rPr>
        <w:t>Kontogeorgis</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Koutalia</w:t>
      </w:r>
      <w:proofErr w:type="spellEnd"/>
      <w:r w:rsidRPr="00A30AE6">
        <w:rPr>
          <w:rFonts w:ascii="Times New Roman" w:hAnsi="Times New Roman"/>
          <w:color w:val="auto"/>
          <w:sz w:val="28"/>
          <w:szCs w:val="28"/>
        </w:rPr>
        <w:t xml:space="preserve">, N.; </w:t>
      </w:r>
      <w:proofErr w:type="spellStart"/>
      <w:r w:rsidRPr="00A30AE6">
        <w:rPr>
          <w:rFonts w:ascii="Times New Roman" w:hAnsi="Times New Roman"/>
          <w:color w:val="auto"/>
          <w:sz w:val="28"/>
          <w:szCs w:val="28"/>
        </w:rPr>
        <w:t>Stamouli</w:t>
      </w:r>
      <w:proofErr w:type="spellEnd"/>
      <w:r w:rsidRPr="00A30AE6">
        <w:rPr>
          <w:rFonts w:ascii="Times New Roman" w:hAnsi="Times New Roman"/>
          <w:color w:val="auto"/>
          <w:sz w:val="28"/>
          <w:szCs w:val="28"/>
        </w:rPr>
        <w:t xml:space="preserve">, D.; </w:t>
      </w:r>
      <w:proofErr w:type="spellStart"/>
      <w:r w:rsidRPr="00A30AE6">
        <w:rPr>
          <w:rFonts w:ascii="Times New Roman" w:hAnsi="Times New Roman"/>
          <w:color w:val="auto"/>
          <w:sz w:val="28"/>
          <w:szCs w:val="28"/>
        </w:rPr>
        <w:t>Grapsidi</w:t>
      </w:r>
      <w:proofErr w:type="spellEnd"/>
      <w:r w:rsidRPr="00A30AE6">
        <w:rPr>
          <w:rFonts w:ascii="Times New Roman" w:hAnsi="Times New Roman"/>
          <w:color w:val="auto"/>
          <w:sz w:val="28"/>
          <w:szCs w:val="28"/>
        </w:rPr>
        <w:t xml:space="preserve">, V.; et al. Awareness Regarding Human Papilloma Virus Among Health Professionals and </w:t>
      </w:r>
      <w:r w:rsidRPr="00A30AE6">
        <w:rPr>
          <w:rFonts w:ascii="Times New Roman" w:hAnsi="Times New Roman"/>
          <w:color w:val="auto"/>
          <w:sz w:val="28"/>
          <w:szCs w:val="28"/>
        </w:rPr>
        <w:lastRenderedPageBreak/>
        <w:t xml:space="preserve">Will to Accept Vaccination: A Systematic Review. </w:t>
      </w:r>
      <w:proofErr w:type="spellStart"/>
      <w:r w:rsidRPr="00A30AE6">
        <w:rPr>
          <w:rFonts w:ascii="Times New Roman" w:hAnsi="Times New Roman"/>
          <w:i/>
          <w:iCs/>
          <w:color w:val="auto"/>
          <w:sz w:val="28"/>
          <w:szCs w:val="28"/>
        </w:rPr>
        <w:t>Cureus</w:t>
      </w:r>
      <w:proofErr w:type="spellEnd"/>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2022</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14</w:t>
      </w:r>
      <w:r w:rsidRPr="00A30AE6">
        <w:rPr>
          <w:rFonts w:ascii="Times New Roman" w:hAnsi="Times New Roman"/>
          <w:color w:val="auto"/>
          <w:sz w:val="28"/>
          <w:szCs w:val="28"/>
        </w:rPr>
        <w:t>, e30855. https://doi.org/10.7759/cureus.30855.</w:t>
      </w:r>
    </w:p>
    <w:p w14:paraId="437ECA99"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Rosen, B.L.; Shepard, A.; Kahn, J.A. US Health Care Clinicians' Knowledge, Attitudes, and Practices Regarding Human Papillomavirus Vaccination: A Qualitative Systematic Review. </w:t>
      </w:r>
      <w:r w:rsidRPr="00A30AE6">
        <w:rPr>
          <w:rFonts w:ascii="Times New Roman" w:hAnsi="Times New Roman"/>
          <w:i/>
          <w:iCs/>
          <w:color w:val="auto"/>
          <w:sz w:val="28"/>
          <w:szCs w:val="28"/>
        </w:rPr>
        <w:t xml:space="preserve">Acad. </w:t>
      </w:r>
      <w:proofErr w:type="spellStart"/>
      <w:r w:rsidRPr="00A30AE6">
        <w:rPr>
          <w:rFonts w:ascii="Times New Roman" w:hAnsi="Times New Roman"/>
          <w:i/>
          <w:iCs/>
          <w:color w:val="auto"/>
          <w:sz w:val="28"/>
          <w:szCs w:val="28"/>
        </w:rPr>
        <w:t>Pediatr</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18</w:t>
      </w:r>
      <w:r w:rsidRPr="00A30AE6">
        <w:rPr>
          <w:rFonts w:ascii="Times New Roman" w:hAnsi="Times New Roman"/>
          <w:color w:val="auto"/>
          <w:sz w:val="28"/>
          <w:szCs w:val="28"/>
        </w:rPr>
        <w:t>, S53–S65. https://doi.org/10.1016/j.acap.2017.10.007.</w:t>
      </w:r>
    </w:p>
    <w:p w14:paraId="722F188F"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Chawla, P.C.; Chawla, A.; Chaudhary, S. Knowledge, attitude &amp; practice on human papillomavirus vaccination: A cross-sectional study among healthcare providers. </w:t>
      </w:r>
      <w:r w:rsidRPr="00A30AE6">
        <w:rPr>
          <w:rFonts w:ascii="Times New Roman" w:hAnsi="Times New Roman"/>
          <w:i/>
          <w:iCs/>
          <w:color w:val="auto"/>
          <w:sz w:val="28"/>
          <w:szCs w:val="28"/>
        </w:rPr>
        <w:t>Indian J. Med Res.</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2016</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144</w:t>
      </w:r>
      <w:r w:rsidRPr="00A30AE6">
        <w:rPr>
          <w:rFonts w:ascii="Times New Roman" w:hAnsi="Times New Roman"/>
          <w:color w:val="auto"/>
          <w:sz w:val="28"/>
          <w:szCs w:val="28"/>
        </w:rPr>
        <w:t>, 741–749. https://doi.org/10.4103/ijmr.ijmr_1106_14.</w:t>
      </w:r>
    </w:p>
    <w:p w14:paraId="13CE2302"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McSherry, L.A.; </w:t>
      </w:r>
      <w:proofErr w:type="spellStart"/>
      <w:r w:rsidRPr="00A30AE6">
        <w:rPr>
          <w:rFonts w:ascii="Times New Roman" w:hAnsi="Times New Roman"/>
          <w:color w:val="auto"/>
          <w:sz w:val="28"/>
          <w:szCs w:val="28"/>
        </w:rPr>
        <w:t>O’leary</w:t>
      </w:r>
      <w:proofErr w:type="spellEnd"/>
      <w:r w:rsidRPr="00A30AE6">
        <w:rPr>
          <w:rFonts w:ascii="Times New Roman" w:hAnsi="Times New Roman"/>
          <w:color w:val="auto"/>
          <w:sz w:val="28"/>
          <w:szCs w:val="28"/>
        </w:rPr>
        <w:t xml:space="preserve">, E.; Dombrowski, S.U.; Francis, J.J.; Martin, C.M.; </w:t>
      </w:r>
      <w:proofErr w:type="spellStart"/>
      <w:r w:rsidRPr="00A30AE6">
        <w:rPr>
          <w:rFonts w:ascii="Times New Roman" w:hAnsi="Times New Roman"/>
          <w:color w:val="auto"/>
          <w:sz w:val="28"/>
          <w:szCs w:val="28"/>
        </w:rPr>
        <w:t>O’leary</w:t>
      </w:r>
      <w:proofErr w:type="spellEnd"/>
      <w:r w:rsidRPr="00A30AE6">
        <w:rPr>
          <w:rFonts w:ascii="Times New Roman" w:hAnsi="Times New Roman"/>
          <w:color w:val="auto"/>
          <w:sz w:val="28"/>
          <w:szCs w:val="28"/>
        </w:rPr>
        <w:t xml:space="preserve">, J.J.; Sharp, L.; on behalf of the ATHENS (A Trial of HPV Education and Support) Group. Which primary care practitioners have poor human papillomavirus (HPV) knowledge? A step towards informing the development of professional education initiatives. </w:t>
      </w:r>
      <w:r w:rsidRPr="00A30AE6">
        <w:rPr>
          <w:rFonts w:ascii="Times New Roman" w:hAnsi="Times New Roman"/>
          <w:i/>
          <w:iCs/>
          <w:color w:val="auto"/>
          <w:sz w:val="28"/>
          <w:szCs w:val="28"/>
        </w:rPr>
        <w:t>PLOS ONE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2018</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13</w:t>
      </w:r>
      <w:r w:rsidRPr="00A30AE6">
        <w:rPr>
          <w:rFonts w:ascii="Times New Roman" w:hAnsi="Times New Roman"/>
          <w:color w:val="auto"/>
          <w:sz w:val="28"/>
          <w:szCs w:val="28"/>
        </w:rPr>
        <w:t>, e0208482. https://doi.org/10.1371/journal.pone.0208482.</w:t>
      </w:r>
    </w:p>
    <w:p w14:paraId="6621BD5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Sherman, S.M.; Cohen, C.R.; Denison, H.J.; </w:t>
      </w:r>
      <w:proofErr w:type="spellStart"/>
      <w:r w:rsidRPr="00A30AE6">
        <w:rPr>
          <w:rFonts w:ascii="Times New Roman" w:hAnsi="Times New Roman"/>
          <w:color w:val="auto"/>
          <w:sz w:val="28"/>
          <w:szCs w:val="28"/>
        </w:rPr>
        <w:t>Bromhead</w:t>
      </w:r>
      <w:proofErr w:type="spellEnd"/>
      <w:r w:rsidRPr="00A30AE6">
        <w:rPr>
          <w:rFonts w:ascii="Times New Roman" w:hAnsi="Times New Roman"/>
          <w:color w:val="auto"/>
          <w:sz w:val="28"/>
          <w:szCs w:val="28"/>
        </w:rPr>
        <w:t xml:space="preserve">, C.; Patel, H. A survey of knowledge, attitudes and awareness of the human papillomavirus among healthcare professionals across the UK. </w:t>
      </w:r>
      <w:r w:rsidRPr="00A30AE6">
        <w:rPr>
          <w:rFonts w:ascii="Times New Roman" w:hAnsi="Times New Roman"/>
          <w:i/>
          <w:iCs/>
          <w:color w:val="auto"/>
          <w:sz w:val="28"/>
          <w:szCs w:val="28"/>
        </w:rPr>
        <w:t>Eur. J. Public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30</w:t>
      </w:r>
      <w:r w:rsidRPr="00A30AE6">
        <w:rPr>
          <w:rFonts w:ascii="Times New Roman" w:hAnsi="Times New Roman"/>
          <w:color w:val="auto"/>
          <w:sz w:val="28"/>
          <w:szCs w:val="28"/>
        </w:rPr>
        <w:t>, 10–16. https://doi.org/10.1093/eurpub/ckz113.</w:t>
      </w:r>
    </w:p>
    <w:p w14:paraId="3769CCF5"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Xenaki</w:t>
      </w:r>
      <w:proofErr w:type="spellEnd"/>
      <w:r w:rsidRPr="00A30AE6">
        <w:rPr>
          <w:rFonts w:ascii="Times New Roman" w:hAnsi="Times New Roman"/>
          <w:color w:val="auto"/>
          <w:sz w:val="28"/>
          <w:szCs w:val="28"/>
        </w:rPr>
        <w:t xml:space="preserve">, D.; </w:t>
      </w:r>
      <w:proofErr w:type="spellStart"/>
      <w:r w:rsidRPr="00A30AE6">
        <w:rPr>
          <w:rFonts w:ascii="Times New Roman" w:hAnsi="Times New Roman"/>
          <w:color w:val="auto"/>
          <w:sz w:val="28"/>
          <w:szCs w:val="28"/>
        </w:rPr>
        <w:t>Plotas</w:t>
      </w:r>
      <w:proofErr w:type="spellEnd"/>
      <w:r w:rsidRPr="00A30AE6">
        <w:rPr>
          <w:rFonts w:ascii="Times New Roman" w:hAnsi="Times New Roman"/>
          <w:color w:val="auto"/>
          <w:sz w:val="28"/>
          <w:szCs w:val="28"/>
        </w:rPr>
        <w:t xml:space="preserve">, P.; Michail, G.; </w:t>
      </w:r>
      <w:proofErr w:type="spellStart"/>
      <w:r w:rsidRPr="00A30AE6">
        <w:rPr>
          <w:rFonts w:ascii="Times New Roman" w:hAnsi="Times New Roman"/>
          <w:color w:val="auto"/>
          <w:sz w:val="28"/>
          <w:szCs w:val="28"/>
        </w:rPr>
        <w:t>Poulas</w:t>
      </w:r>
      <w:proofErr w:type="spellEnd"/>
      <w:r w:rsidRPr="00A30AE6">
        <w:rPr>
          <w:rFonts w:ascii="Times New Roman" w:hAnsi="Times New Roman"/>
          <w:color w:val="auto"/>
          <w:sz w:val="28"/>
          <w:szCs w:val="28"/>
        </w:rPr>
        <w:t xml:space="preserve">, K.; </w:t>
      </w:r>
      <w:proofErr w:type="spellStart"/>
      <w:r w:rsidRPr="00A30AE6">
        <w:rPr>
          <w:rFonts w:ascii="Times New Roman" w:hAnsi="Times New Roman"/>
          <w:color w:val="auto"/>
          <w:sz w:val="28"/>
          <w:szCs w:val="28"/>
        </w:rPr>
        <w:t>Jelastopulu</w:t>
      </w:r>
      <w:proofErr w:type="spellEnd"/>
      <w:r w:rsidRPr="00A30AE6">
        <w:rPr>
          <w:rFonts w:ascii="Times New Roman" w:hAnsi="Times New Roman"/>
          <w:color w:val="auto"/>
          <w:sz w:val="28"/>
          <w:szCs w:val="28"/>
        </w:rPr>
        <w:t xml:space="preserve">, E. Knowledge, </w:t>
      </w:r>
      <w:proofErr w:type="spellStart"/>
      <w:r w:rsidRPr="00A30AE6">
        <w:rPr>
          <w:rFonts w:ascii="Times New Roman" w:hAnsi="Times New Roman"/>
          <w:color w:val="auto"/>
          <w:sz w:val="28"/>
          <w:szCs w:val="28"/>
        </w:rPr>
        <w:t>behaviours</w:t>
      </w:r>
      <w:proofErr w:type="spellEnd"/>
      <w:r w:rsidRPr="00A30AE6">
        <w:rPr>
          <w:rFonts w:ascii="Times New Roman" w:hAnsi="Times New Roman"/>
          <w:color w:val="auto"/>
          <w:sz w:val="28"/>
          <w:szCs w:val="28"/>
        </w:rPr>
        <w:t xml:space="preserve"> and attitudes for human papillomavirus (HPV) prevention among educators and health professionals in Greece. </w:t>
      </w:r>
      <w:r w:rsidRPr="00A30AE6">
        <w:rPr>
          <w:rFonts w:ascii="Times New Roman" w:hAnsi="Times New Roman"/>
          <w:i/>
          <w:iCs/>
          <w:color w:val="auto"/>
          <w:sz w:val="28"/>
          <w:szCs w:val="28"/>
        </w:rPr>
        <w:t xml:space="preserve">Eur. Rev. Med. </w:t>
      </w:r>
      <w:proofErr w:type="spellStart"/>
      <w:r w:rsidRPr="00A30AE6">
        <w:rPr>
          <w:rFonts w:ascii="Times New Roman" w:hAnsi="Times New Roman"/>
          <w:i/>
          <w:iCs/>
          <w:color w:val="auto"/>
          <w:sz w:val="28"/>
          <w:szCs w:val="28"/>
        </w:rPr>
        <w:t>Pharmacol</w:t>
      </w:r>
      <w:proofErr w:type="spellEnd"/>
      <w:r w:rsidRPr="00A30AE6">
        <w:rPr>
          <w:rFonts w:ascii="Times New Roman" w:hAnsi="Times New Roman"/>
          <w:i/>
          <w:iCs/>
          <w:color w:val="auto"/>
          <w:sz w:val="28"/>
          <w:szCs w:val="28"/>
        </w:rPr>
        <w:t>. Sci.</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24</w:t>
      </w:r>
      <w:r w:rsidRPr="00A30AE6">
        <w:rPr>
          <w:rFonts w:ascii="Times New Roman" w:hAnsi="Times New Roman"/>
          <w:color w:val="auto"/>
          <w:sz w:val="28"/>
          <w:szCs w:val="28"/>
        </w:rPr>
        <w:t>, 7745–7752. https://doi.org/10.26355/eurrev_202007_22277.</w:t>
      </w:r>
    </w:p>
    <w:p w14:paraId="70E8B3BC"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Lewandowska, A.; Lewandowski, T.; Rudzki, G.; </w:t>
      </w:r>
      <w:proofErr w:type="spellStart"/>
      <w:r w:rsidRPr="00A30AE6">
        <w:rPr>
          <w:rFonts w:ascii="Times New Roman" w:hAnsi="Times New Roman"/>
          <w:color w:val="auto"/>
          <w:sz w:val="28"/>
          <w:szCs w:val="28"/>
        </w:rPr>
        <w:t>Próchnicki</w:t>
      </w:r>
      <w:proofErr w:type="spellEnd"/>
      <w:r w:rsidRPr="00A30AE6">
        <w:rPr>
          <w:rFonts w:ascii="Times New Roman" w:hAnsi="Times New Roman"/>
          <w:color w:val="auto"/>
          <w:sz w:val="28"/>
          <w:szCs w:val="28"/>
        </w:rPr>
        <w:t xml:space="preserve">, M.; </w:t>
      </w:r>
      <w:proofErr w:type="spellStart"/>
      <w:r w:rsidRPr="00A30AE6">
        <w:rPr>
          <w:rFonts w:ascii="Times New Roman" w:hAnsi="Times New Roman"/>
          <w:color w:val="auto"/>
          <w:sz w:val="28"/>
          <w:szCs w:val="28"/>
        </w:rPr>
        <w:t>Stryjkowska</w:t>
      </w:r>
      <w:proofErr w:type="spellEnd"/>
      <w:r w:rsidRPr="00A30AE6">
        <w:rPr>
          <w:rFonts w:ascii="Times New Roman" w:hAnsi="Times New Roman"/>
          <w:color w:val="auto"/>
          <w:sz w:val="28"/>
          <w:szCs w:val="28"/>
        </w:rPr>
        <w:t xml:space="preserve">-Góra, A.; Laskowska, B.; Wilk, P.; </w:t>
      </w:r>
      <w:proofErr w:type="spellStart"/>
      <w:r w:rsidRPr="00A30AE6">
        <w:rPr>
          <w:rFonts w:ascii="Times New Roman" w:hAnsi="Times New Roman"/>
          <w:color w:val="auto"/>
          <w:sz w:val="28"/>
          <w:szCs w:val="28"/>
        </w:rPr>
        <w:t>Skóra</w:t>
      </w:r>
      <w:proofErr w:type="spellEnd"/>
      <w:r w:rsidRPr="00A30AE6">
        <w:rPr>
          <w:rFonts w:ascii="Times New Roman" w:hAnsi="Times New Roman"/>
          <w:color w:val="auto"/>
          <w:sz w:val="28"/>
          <w:szCs w:val="28"/>
        </w:rPr>
        <w:t xml:space="preserve">, B.; Rudzki, S. Anxiety Levels among Healthcare Workers during the COVID-19 Pandemic and Attitudes towards COVID-19 Vaccines. </w:t>
      </w:r>
      <w:r w:rsidRPr="00A30AE6">
        <w:rPr>
          <w:rFonts w:ascii="Times New Roman" w:hAnsi="Times New Roman"/>
          <w:i/>
          <w:iCs/>
          <w:color w:val="auto"/>
          <w:sz w:val="28"/>
          <w:szCs w:val="28"/>
        </w:rPr>
        <w:t>Vaccines</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2024</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12</w:t>
      </w:r>
      <w:r w:rsidRPr="00A30AE6">
        <w:rPr>
          <w:rFonts w:ascii="Times New Roman" w:hAnsi="Times New Roman"/>
          <w:color w:val="auto"/>
          <w:sz w:val="28"/>
          <w:szCs w:val="28"/>
        </w:rPr>
        <w:t>, 366. https://doi.org/10.3390/vaccines12040366.</w:t>
      </w:r>
    </w:p>
    <w:p w14:paraId="2A44203F"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Craig, B.J.; </w:t>
      </w:r>
      <w:proofErr w:type="spellStart"/>
      <w:r w:rsidRPr="00A30AE6">
        <w:rPr>
          <w:rFonts w:ascii="Times New Roman" w:hAnsi="Times New Roman"/>
          <w:color w:val="auto"/>
          <w:sz w:val="28"/>
          <w:szCs w:val="28"/>
        </w:rPr>
        <w:t>Almatkyzy</w:t>
      </w:r>
      <w:proofErr w:type="spellEnd"/>
      <w:r w:rsidRPr="00A30AE6">
        <w:rPr>
          <w:rFonts w:ascii="Times New Roman" w:hAnsi="Times New Roman"/>
          <w:color w:val="auto"/>
          <w:sz w:val="28"/>
          <w:szCs w:val="28"/>
        </w:rPr>
        <w:t xml:space="preserve">, G.; </w:t>
      </w:r>
      <w:proofErr w:type="spellStart"/>
      <w:r w:rsidRPr="00A30AE6">
        <w:rPr>
          <w:rFonts w:ascii="Times New Roman" w:hAnsi="Times New Roman"/>
          <w:color w:val="auto"/>
          <w:sz w:val="28"/>
          <w:szCs w:val="28"/>
        </w:rPr>
        <w:t>Yurashevich</w:t>
      </w:r>
      <w:proofErr w:type="spellEnd"/>
      <w:r w:rsidRPr="00A30AE6">
        <w:rPr>
          <w:rFonts w:ascii="Times New Roman" w:hAnsi="Times New Roman"/>
          <w:color w:val="auto"/>
          <w:sz w:val="28"/>
          <w:szCs w:val="28"/>
        </w:rPr>
        <w:t xml:space="preserve">, Y. The Influence of In-Group Membership on Trust in Health-Care Professionals in Kazakhstan. </w:t>
      </w:r>
      <w:r w:rsidRPr="00A30AE6">
        <w:rPr>
          <w:rFonts w:ascii="Times New Roman" w:hAnsi="Times New Roman"/>
          <w:i/>
          <w:iCs/>
          <w:color w:val="auto"/>
          <w:sz w:val="28"/>
          <w:szCs w:val="28"/>
        </w:rPr>
        <w:t>J. Patient Exp.</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7</w:t>
      </w:r>
      <w:r w:rsidRPr="00A30AE6">
        <w:rPr>
          <w:rFonts w:ascii="Times New Roman" w:hAnsi="Times New Roman"/>
          <w:color w:val="auto"/>
          <w:sz w:val="28"/>
          <w:szCs w:val="28"/>
        </w:rPr>
        <w:t>, 554–560. https://doi.org/10.1177/2374373519864827.</w:t>
      </w:r>
    </w:p>
    <w:p w14:paraId="1295C890"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Warner, E.L.; Ding, Q.; Pappas, L.; Bodson, J.; Fowler, B.; Mooney, R.; Kirchhoff, A.C.; Kepka, D. Health Care Providers’ Knowledge of HPV Vaccination, Barriers, and Strategies in a State </w:t>
      </w:r>
      <w:proofErr w:type="gramStart"/>
      <w:r w:rsidRPr="00A30AE6">
        <w:rPr>
          <w:rFonts w:ascii="Times New Roman" w:hAnsi="Times New Roman"/>
          <w:color w:val="auto"/>
          <w:sz w:val="28"/>
          <w:szCs w:val="28"/>
        </w:rPr>
        <w:t>With</w:t>
      </w:r>
      <w:proofErr w:type="gramEnd"/>
      <w:r w:rsidRPr="00A30AE6">
        <w:rPr>
          <w:rFonts w:ascii="Times New Roman" w:hAnsi="Times New Roman"/>
          <w:color w:val="auto"/>
          <w:sz w:val="28"/>
          <w:szCs w:val="28"/>
        </w:rPr>
        <w:t xml:space="preserve"> Low HPV Vaccine Receipt: Mixed-Methods Study. </w:t>
      </w:r>
      <w:r w:rsidRPr="00A30AE6">
        <w:rPr>
          <w:rFonts w:ascii="Times New Roman" w:hAnsi="Times New Roman"/>
          <w:i/>
          <w:iCs/>
          <w:color w:val="auto"/>
          <w:sz w:val="28"/>
          <w:szCs w:val="28"/>
        </w:rPr>
        <w:t>JMIR Cancer</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2017</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w:t>
      </w:r>
      <w:r w:rsidRPr="00A30AE6">
        <w:rPr>
          <w:rFonts w:ascii="Times New Roman" w:hAnsi="Times New Roman"/>
          <w:color w:val="auto"/>
          <w:sz w:val="28"/>
          <w:szCs w:val="28"/>
        </w:rPr>
        <w:t>, e12. https://doi.org/10.2196/cancer.7345.</w:t>
      </w:r>
    </w:p>
    <w:p w14:paraId="173BEE38"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Nan, X.; Daily, K.; Richards, A.; Holt, C.; Wang, M.Q.; Tracy, K.; Qin, Y. The role of trust in health information from medical authorities in accepting the HPV vaccine among African American parents. </w:t>
      </w:r>
      <w:r w:rsidRPr="00A30AE6">
        <w:rPr>
          <w:rFonts w:ascii="Times New Roman" w:hAnsi="Times New Roman"/>
          <w:i/>
          <w:iCs/>
          <w:color w:val="auto"/>
          <w:sz w:val="28"/>
          <w:szCs w:val="28"/>
        </w:rPr>
        <w:t xml:space="preserve">Hum. Vaccines </w:t>
      </w:r>
      <w:proofErr w:type="spellStart"/>
      <w:r w:rsidRPr="00A30AE6">
        <w:rPr>
          <w:rFonts w:ascii="Times New Roman" w:hAnsi="Times New Roman"/>
          <w:i/>
          <w:iCs/>
          <w:color w:val="auto"/>
          <w:sz w:val="28"/>
          <w:szCs w:val="28"/>
        </w:rPr>
        <w:t>Immunother</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2019</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15</w:t>
      </w:r>
      <w:r w:rsidRPr="00A30AE6">
        <w:rPr>
          <w:rFonts w:ascii="Times New Roman" w:hAnsi="Times New Roman"/>
          <w:color w:val="auto"/>
          <w:sz w:val="28"/>
          <w:szCs w:val="28"/>
        </w:rPr>
        <w:t>, 1723–1731. https://doi.org/10.1080/21645515.2018.1540825.</w:t>
      </w:r>
    </w:p>
    <w:p w14:paraId="712E8CC5"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Geoghegan, S.; </w:t>
      </w:r>
      <w:proofErr w:type="spellStart"/>
      <w:r w:rsidRPr="00A30AE6">
        <w:rPr>
          <w:rFonts w:ascii="Times New Roman" w:hAnsi="Times New Roman"/>
          <w:color w:val="auto"/>
          <w:sz w:val="28"/>
          <w:szCs w:val="28"/>
        </w:rPr>
        <w:t>O’callaghan</w:t>
      </w:r>
      <w:proofErr w:type="spellEnd"/>
      <w:r w:rsidRPr="00A30AE6">
        <w:rPr>
          <w:rFonts w:ascii="Times New Roman" w:hAnsi="Times New Roman"/>
          <w:color w:val="auto"/>
          <w:sz w:val="28"/>
          <w:szCs w:val="28"/>
        </w:rPr>
        <w:t xml:space="preserve">, K.P.; Offit, P.A. Vaccine Safety: Myths and Misinformation. </w:t>
      </w:r>
      <w:r w:rsidRPr="00A30AE6">
        <w:rPr>
          <w:rFonts w:ascii="Times New Roman" w:hAnsi="Times New Roman"/>
          <w:i/>
          <w:iCs/>
          <w:color w:val="auto"/>
          <w:sz w:val="28"/>
          <w:szCs w:val="28"/>
        </w:rPr>
        <w:t xml:space="preserve">Front. </w:t>
      </w:r>
      <w:proofErr w:type="spellStart"/>
      <w:r w:rsidRPr="00A30AE6">
        <w:rPr>
          <w:rFonts w:ascii="Times New Roman" w:hAnsi="Times New Roman"/>
          <w:i/>
          <w:iCs/>
          <w:color w:val="auto"/>
          <w:sz w:val="28"/>
          <w:szCs w:val="28"/>
        </w:rPr>
        <w:t>Microbiol</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11</w:t>
      </w:r>
      <w:r w:rsidRPr="00A30AE6">
        <w:rPr>
          <w:rFonts w:ascii="Times New Roman" w:hAnsi="Times New Roman"/>
          <w:color w:val="auto"/>
          <w:sz w:val="28"/>
          <w:szCs w:val="28"/>
        </w:rPr>
        <w:t>, 372. https://doi.org/10.3389/fmicb.2020.00372.</w:t>
      </w:r>
    </w:p>
    <w:p w14:paraId="21DB44C6"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lastRenderedPageBreak/>
        <w:t xml:space="preserve">Gu, W.; Liu, Y.; Lu, Z.; Wang, J.; Che, X.; Xu, Y.; Zhang, X.; Wang, J.; Du, J.; Zhang, X.; et al. Associated factors of burnout among Chinese vaccination staff during COVID-19 epidemic: A cross-sectional study. </w:t>
      </w:r>
      <w:r w:rsidRPr="00A30AE6">
        <w:rPr>
          <w:rFonts w:ascii="Times New Roman" w:hAnsi="Times New Roman"/>
          <w:i/>
          <w:iCs/>
          <w:color w:val="auto"/>
          <w:sz w:val="28"/>
          <w:szCs w:val="28"/>
        </w:rPr>
        <w:t>Front. Public Health</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2023</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11</w:t>
      </w:r>
      <w:r w:rsidRPr="00A30AE6">
        <w:rPr>
          <w:rFonts w:ascii="Times New Roman" w:hAnsi="Times New Roman"/>
          <w:color w:val="auto"/>
          <w:sz w:val="28"/>
          <w:szCs w:val="28"/>
        </w:rPr>
        <w:t>, 1086889. https://doi.org/10.3389/fpubh.2023.1086889.</w:t>
      </w:r>
    </w:p>
    <w:p w14:paraId="73EA2649"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Ebu</w:t>
      </w:r>
      <w:proofErr w:type="spellEnd"/>
      <w:r w:rsidRPr="00A30AE6">
        <w:rPr>
          <w:rFonts w:ascii="Times New Roman" w:hAnsi="Times New Roman"/>
          <w:color w:val="auto"/>
          <w:sz w:val="28"/>
          <w:szCs w:val="28"/>
        </w:rPr>
        <w:t xml:space="preserve">, N.I.; </w:t>
      </w:r>
      <w:proofErr w:type="spellStart"/>
      <w:r w:rsidRPr="00A30AE6">
        <w:rPr>
          <w:rFonts w:ascii="Times New Roman" w:hAnsi="Times New Roman"/>
          <w:color w:val="auto"/>
          <w:sz w:val="28"/>
          <w:szCs w:val="28"/>
        </w:rPr>
        <w:t>Abotsi</w:t>
      </w:r>
      <w:proofErr w:type="spellEnd"/>
      <w:r w:rsidRPr="00A30AE6">
        <w:rPr>
          <w:rFonts w:ascii="Times New Roman" w:hAnsi="Times New Roman"/>
          <w:color w:val="auto"/>
          <w:sz w:val="28"/>
          <w:szCs w:val="28"/>
        </w:rPr>
        <w:t xml:space="preserve">-Foli, G.E.; </w:t>
      </w:r>
      <w:proofErr w:type="spellStart"/>
      <w:r w:rsidRPr="00A30AE6">
        <w:rPr>
          <w:rFonts w:ascii="Times New Roman" w:hAnsi="Times New Roman"/>
          <w:color w:val="auto"/>
          <w:sz w:val="28"/>
          <w:szCs w:val="28"/>
        </w:rPr>
        <w:t>Gakpo</w:t>
      </w:r>
      <w:proofErr w:type="spellEnd"/>
      <w:r w:rsidRPr="00A30AE6">
        <w:rPr>
          <w:rFonts w:ascii="Times New Roman" w:hAnsi="Times New Roman"/>
          <w:color w:val="auto"/>
          <w:sz w:val="28"/>
          <w:szCs w:val="28"/>
        </w:rPr>
        <w:t xml:space="preserve">, D.F. Nurses’ and midwives’ knowledge, attitudes, and acceptance regarding human papillomavirus vaccination in Ghana: a cross-sectional study. </w:t>
      </w:r>
      <w:r w:rsidRPr="00A30AE6">
        <w:rPr>
          <w:rFonts w:ascii="Times New Roman" w:hAnsi="Times New Roman"/>
          <w:i/>
          <w:iCs/>
          <w:color w:val="auto"/>
          <w:sz w:val="28"/>
          <w:szCs w:val="28"/>
        </w:rPr>
        <w:t xml:space="preserve">BMC </w:t>
      </w:r>
      <w:proofErr w:type="spellStart"/>
      <w:r w:rsidRPr="00A30AE6">
        <w:rPr>
          <w:rFonts w:ascii="Times New Roman" w:hAnsi="Times New Roman"/>
          <w:i/>
          <w:iCs/>
          <w:color w:val="auto"/>
          <w:sz w:val="28"/>
          <w:szCs w:val="28"/>
        </w:rPr>
        <w:t>Nurs</w:t>
      </w:r>
      <w:proofErr w:type="spellEnd"/>
      <w:r w:rsidRPr="00A30AE6">
        <w:rPr>
          <w:rFonts w:ascii="Times New Roman" w:hAnsi="Times New Roman"/>
          <w:i/>
          <w:iCs/>
          <w:color w:val="auto"/>
          <w:sz w:val="28"/>
          <w:szCs w:val="28"/>
        </w:rPr>
        <w:t>.</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20</w:t>
      </w:r>
      <w:r w:rsidRPr="00A30AE6">
        <w:rPr>
          <w:rFonts w:ascii="Times New Roman" w:hAnsi="Times New Roman"/>
          <w:color w:val="auto"/>
          <w:sz w:val="28"/>
          <w:szCs w:val="28"/>
        </w:rPr>
        <w:t>, 1–10. https://doi.org/10.1186/s12912-020-00530-x.</w:t>
      </w:r>
    </w:p>
    <w:p w14:paraId="78CBADDC"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Bynum, S.A.; Malo, T.L.; Lee, J.-H.; Guiliano, A.R.; </w:t>
      </w:r>
      <w:proofErr w:type="spellStart"/>
      <w:r w:rsidRPr="00A30AE6">
        <w:rPr>
          <w:rFonts w:ascii="Times New Roman" w:hAnsi="Times New Roman"/>
          <w:color w:val="auto"/>
          <w:sz w:val="28"/>
          <w:szCs w:val="28"/>
        </w:rPr>
        <w:t>Vadaparampil</w:t>
      </w:r>
      <w:proofErr w:type="spellEnd"/>
      <w:r w:rsidRPr="00A30AE6">
        <w:rPr>
          <w:rFonts w:ascii="Times New Roman" w:hAnsi="Times New Roman"/>
          <w:color w:val="auto"/>
          <w:sz w:val="28"/>
          <w:szCs w:val="28"/>
        </w:rPr>
        <w:t xml:space="preserve">, S.T. HPV vaccine information-seeking behaviors among US physicians: Government, media, or colleagues? </w:t>
      </w:r>
      <w:r w:rsidRPr="00A30AE6">
        <w:rPr>
          <w:rFonts w:ascii="Times New Roman" w:hAnsi="Times New Roman"/>
          <w:i/>
          <w:iCs/>
          <w:color w:val="auto"/>
          <w:sz w:val="28"/>
          <w:szCs w:val="28"/>
        </w:rPr>
        <w:t>Vaccine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29</w:t>
      </w:r>
      <w:r w:rsidRPr="00A30AE6">
        <w:rPr>
          <w:rFonts w:ascii="Times New Roman" w:hAnsi="Times New Roman"/>
          <w:color w:val="auto"/>
          <w:sz w:val="28"/>
          <w:szCs w:val="28"/>
        </w:rPr>
        <w:t>, 5090–5093. https://doi.org/10.1016/j.vaccine.2011.04.134.</w:t>
      </w:r>
    </w:p>
    <w:p w14:paraId="38D9CE21"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Nilsen, K.; Aasland, O.G.; </w:t>
      </w:r>
      <w:proofErr w:type="spellStart"/>
      <w:r w:rsidRPr="00A30AE6">
        <w:rPr>
          <w:rFonts w:ascii="Times New Roman" w:hAnsi="Times New Roman"/>
          <w:color w:val="auto"/>
          <w:sz w:val="28"/>
          <w:szCs w:val="28"/>
        </w:rPr>
        <w:t>Klouman</w:t>
      </w:r>
      <w:proofErr w:type="spellEnd"/>
      <w:r w:rsidRPr="00A30AE6">
        <w:rPr>
          <w:rFonts w:ascii="Times New Roman" w:hAnsi="Times New Roman"/>
          <w:color w:val="auto"/>
          <w:sz w:val="28"/>
          <w:szCs w:val="28"/>
        </w:rPr>
        <w:t xml:space="preserve">, E. The HPV vaccine: knowledge and attitudes among public health nurses and general practitioners in Northern Norway after introduction of the vaccine in the school-based vaccination </w:t>
      </w:r>
      <w:proofErr w:type="spellStart"/>
      <w:r w:rsidRPr="00A30AE6">
        <w:rPr>
          <w:rFonts w:ascii="Times New Roman" w:hAnsi="Times New Roman"/>
          <w:color w:val="auto"/>
          <w:sz w:val="28"/>
          <w:szCs w:val="28"/>
        </w:rPr>
        <w:t>programme</w:t>
      </w:r>
      <w:proofErr w:type="spellEnd"/>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Scand. J. Prim. Health Care</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2017</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35</w:t>
      </w:r>
      <w:r w:rsidRPr="00A30AE6">
        <w:rPr>
          <w:rFonts w:ascii="Times New Roman" w:hAnsi="Times New Roman"/>
          <w:color w:val="auto"/>
          <w:sz w:val="28"/>
          <w:szCs w:val="28"/>
        </w:rPr>
        <w:t>, 387–395. https://doi.org/10.1080/02813432.2017.1358433.</w:t>
      </w:r>
    </w:p>
    <w:p w14:paraId="16C58F8C"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Daei, A.; Soleymani, M.R.; Ashrafi-</w:t>
      </w:r>
      <w:proofErr w:type="spellStart"/>
      <w:r w:rsidRPr="00A30AE6">
        <w:rPr>
          <w:rFonts w:ascii="Times New Roman" w:hAnsi="Times New Roman"/>
          <w:color w:val="auto"/>
          <w:sz w:val="28"/>
          <w:szCs w:val="28"/>
        </w:rPr>
        <w:t>Rizi</w:t>
      </w:r>
      <w:proofErr w:type="spellEnd"/>
      <w:r w:rsidRPr="00A30AE6">
        <w:rPr>
          <w:rFonts w:ascii="Times New Roman" w:hAnsi="Times New Roman"/>
          <w:color w:val="auto"/>
          <w:sz w:val="28"/>
          <w:szCs w:val="28"/>
        </w:rPr>
        <w:t>, H.; Zargham-</w:t>
      </w:r>
      <w:proofErr w:type="spellStart"/>
      <w:r w:rsidRPr="00A30AE6">
        <w:rPr>
          <w:rFonts w:ascii="Times New Roman" w:hAnsi="Times New Roman"/>
          <w:color w:val="auto"/>
          <w:sz w:val="28"/>
          <w:szCs w:val="28"/>
        </w:rPr>
        <w:t>Boroujeni</w:t>
      </w:r>
      <w:proofErr w:type="spellEnd"/>
      <w:r w:rsidRPr="00A30AE6">
        <w:rPr>
          <w:rFonts w:ascii="Times New Roman" w:hAnsi="Times New Roman"/>
          <w:color w:val="auto"/>
          <w:sz w:val="28"/>
          <w:szCs w:val="28"/>
        </w:rPr>
        <w:t xml:space="preserve">, A.; </w:t>
      </w:r>
      <w:proofErr w:type="spellStart"/>
      <w:r w:rsidRPr="00A30AE6">
        <w:rPr>
          <w:rFonts w:ascii="Times New Roman" w:hAnsi="Times New Roman"/>
          <w:color w:val="auto"/>
          <w:sz w:val="28"/>
          <w:szCs w:val="28"/>
        </w:rPr>
        <w:t>Kelishadi</w:t>
      </w:r>
      <w:proofErr w:type="spellEnd"/>
      <w:r w:rsidRPr="00A30AE6">
        <w:rPr>
          <w:rFonts w:ascii="Times New Roman" w:hAnsi="Times New Roman"/>
          <w:color w:val="auto"/>
          <w:sz w:val="28"/>
          <w:szCs w:val="28"/>
        </w:rPr>
        <w:t xml:space="preserve">, R. Clinical information seeking behavior of physicians: A systematic review. </w:t>
      </w:r>
      <w:r w:rsidRPr="00A30AE6">
        <w:rPr>
          <w:rFonts w:ascii="Times New Roman" w:hAnsi="Times New Roman"/>
          <w:i/>
          <w:iCs/>
          <w:color w:val="auto"/>
          <w:sz w:val="28"/>
          <w:szCs w:val="28"/>
        </w:rPr>
        <w:t xml:space="preserve">Int. J. Med. Inform. </w:t>
      </w:r>
      <w:r w:rsidRPr="00A30AE6">
        <w:rPr>
          <w:rFonts w:ascii="Times New Roman" w:hAnsi="Times New Roman"/>
          <w:b/>
          <w:bCs/>
          <w:color w:val="auto"/>
          <w:sz w:val="28"/>
          <w:szCs w:val="28"/>
        </w:rPr>
        <w:t>2020</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139</w:t>
      </w:r>
      <w:r w:rsidRPr="00A30AE6">
        <w:rPr>
          <w:rFonts w:ascii="Times New Roman" w:hAnsi="Times New Roman"/>
          <w:color w:val="auto"/>
          <w:sz w:val="28"/>
          <w:szCs w:val="28"/>
        </w:rPr>
        <w:t>, 104144. https://doi.org/10.1016/j.ijmedinf.2020.104144.</w:t>
      </w:r>
    </w:p>
    <w:p w14:paraId="3420B33E"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proofErr w:type="spellStart"/>
      <w:r w:rsidRPr="00A30AE6">
        <w:rPr>
          <w:rFonts w:ascii="Times New Roman" w:hAnsi="Times New Roman"/>
          <w:color w:val="auto"/>
          <w:sz w:val="28"/>
          <w:szCs w:val="28"/>
        </w:rPr>
        <w:t>Guarducci</w:t>
      </w:r>
      <w:proofErr w:type="spellEnd"/>
      <w:r w:rsidRPr="00A30AE6">
        <w:rPr>
          <w:rFonts w:ascii="Times New Roman" w:hAnsi="Times New Roman"/>
          <w:color w:val="auto"/>
          <w:sz w:val="28"/>
          <w:szCs w:val="28"/>
        </w:rPr>
        <w:t xml:space="preserve">, G.; Chiti, M.; Fattore, D.C.; Caldararo, R.; Messina, G.; </w:t>
      </w:r>
      <w:proofErr w:type="spellStart"/>
      <w:r w:rsidRPr="00A30AE6">
        <w:rPr>
          <w:rFonts w:ascii="Times New Roman" w:hAnsi="Times New Roman"/>
          <w:color w:val="auto"/>
          <w:sz w:val="28"/>
          <w:szCs w:val="28"/>
        </w:rPr>
        <w:t>Filidei</w:t>
      </w:r>
      <w:proofErr w:type="spellEnd"/>
      <w:r w:rsidRPr="00A30AE6">
        <w:rPr>
          <w:rFonts w:ascii="Times New Roman" w:hAnsi="Times New Roman"/>
          <w:color w:val="auto"/>
          <w:sz w:val="28"/>
          <w:szCs w:val="28"/>
        </w:rPr>
        <w:t xml:space="preserve">, P.; Nante, N. Development of a network model to implement the HPV vaccination coverage. </w:t>
      </w:r>
      <w:r w:rsidRPr="00A30AE6">
        <w:rPr>
          <w:rFonts w:ascii="Times New Roman" w:hAnsi="Times New Roman"/>
          <w:i/>
          <w:iCs/>
          <w:color w:val="auto"/>
          <w:sz w:val="28"/>
          <w:szCs w:val="28"/>
        </w:rPr>
        <w:t xml:space="preserve">Ann. Ig. </w:t>
      </w:r>
      <w:r w:rsidRPr="00A30AE6">
        <w:rPr>
          <w:rFonts w:ascii="Times New Roman" w:hAnsi="Times New Roman"/>
          <w:b/>
          <w:color w:val="auto"/>
          <w:sz w:val="28"/>
          <w:szCs w:val="28"/>
        </w:rPr>
        <w:t>2024</w:t>
      </w:r>
      <w:r w:rsidRPr="00A30AE6">
        <w:rPr>
          <w:rFonts w:ascii="Times New Roman" w:hAnsi="Times New Roman"/>
          <w:color w:val="auto"/>
          <w:sz w:val="28"/>
          <w:szCs w:val="28"/>
        </w:rPr>
        <w:t xml:space="preserve">, </w:t>
      </w:r>
      <w:r w:rsidRPr="00A30AE6">
        <w:rPr>
          <w:rFonts w:ascii="Times New Roman" w:hAnsi="Times New Roman"/>
          <w:i/>
          <w:color w:val="auto"/>
          <w:sz w:val="28"/>
          <w:szCs w:val="28"/>
        </w:rPr>
        <w:t>36</w:t>
      </w:r>
      <w:r w:rsidRPr="00A30AE6">
        <w:rPr>
          <w:rFonts w:ascii="Times New Roman" w:hAnsi="Times New Roman"/>
          <w:color w:val="auto"/>
          <w:sz w:val="28"/>
          <w:szCs w:val="28"/>
        </w:rPr>
        <w:t>, 636–643, https://doi.org/10.7416/AI.2024.2630.</w:t>
      </w:r>
    </w:p>
    <w:p w14:paraId="65893301" w14:textId="77777777" w:rsidR="00EE7FA5" w:rsidRPr="00A30AE6" w:rsidRDefault="00EE7FA5" w:rsidP="00226B35">
      <w:pPr>
        <w:pStyle w:val="MDPI71References"/>
        <w:numPr>
          <w:ilvl w:val="0"/>
          <w:numId w:val="29"/>
        </w:numPr>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color w:val="auto"/>
          <w:sz w:val="28"/>
          <w:szCs w:val="28"/>
        </w:rPr>
        <w:t xml:space="preserve">Bigaard, J.; Franceschi, S. Vaccination against HPV: boosting coverage and tackling misinformation. </w:t>
      </w:r>
      <w:r w:rsidRPr="00A30AE6">
        <w:rPr>
          <w:rFonts w:ascii="Times New Roman" w:hAnsi="Times New Roman"/>
          <w:i/>
          <w:iCs/>
          <w:color w:val="auto"/>
          <w:sz w:val="28"/>
          <w:szCs w:val="28"/>
        </w:rPr>
        <w:t>Mol. Oncol.</w:t>
      </w:r>
      <w:r w:rsidRPr="00A30AE6">
        <w:rPr>
          <w:rFonts w:ascii="Times New Roman" w:hAnsi="Times New Roman"/>
          <w:color w:val="auto"/>
          <w:sz w:val="28"/>
          <w:szCs w:val="28"/>
        </w:rPr>
        <w:t xml:space="preserve"> </w:t>
      </w:r>
      <w:r w:rsidRPr="00A30AE6">
        <w:rPr>
          <w:rFonts w:ascii="Times New Roman" w:hAnsi="Times New Roman"/>
          <w:b/>
          <w:bCs/>
          <w:color w:val="auto"/>
          <w:sz w:val="28"/>
          <w:szCs w:val="28"/>
        </w:rPr>
        <w:t>2021</w:t>
      </w:r>
      <w:r w:rsidRPr="00A30AE6">
        <w:rPr>
          <w:rFonts w:ascii="Times New Roman" w:hAnsi="Times New Roman"/>
          <w:color w:val="auto"/>
          <w:sz w:val="28"/>
          <w:szCs w:val="28"/>
        </w:rPr>
        <w:t xml:space="preserve">, </w:t>
      </w:r>
      <w:r w:rsidRPr="00A30AE6">
        <w:rPr>
          <w:rFonts w:ascii="Times New Roman" w:hAnsi="Times New Roman"/>
          <w:i/>
          <w:iCs/>
          <w:color w:val="auto"/>
          <w:sz w:val="28"/>
          <w:szCs w:val="28"/>
        </w:rPr>
        <w:t>15</w:t>
      </w:r>
      <w:r w:rsidRPr="00A30AE6">
        <w:rPr>
          <w:rFonts w:ascii="Times New Roman" w:hAnsi="Times New Roman"/>
          <w:color w:val="auto"/>
          <w:sz w:val="28"/>
          <w:szCs w:val="28"/>
        </w:rPr>
        <w:t>, 770–778. https://doi.org/10.1002/1878-0261.12808.</w:t>
      </w:r>
    </w:p>
    <w:p w14:paraId="5B769344" w14:textId="77777777" w:rsidR="00EE7FA5" w:rsidRPr="00A30AE6" w:rsidRDefault="00EE7FA5" w:rsidP="00226B35">
      <w:pPr>
        <w:pStyle w:val="MDPI63Notes"/>
        <w:tabs>
          <w:tab w:val="left" w:pos="709"/>
        </w:tabs>
        <w:spacing w:line="240" w:lineRule="auto"/>
        <w:ind w:left="284" w:firstLine="567"/>
        <w:contextualSpacing/>
        <w:rPr>
          <w:rFonts w:ascii="Times New Roman" w:hAnsi="Times New Roman"/>
          <w:color w:val="auto"/>
          <w:sz w:val="28"/>
          <w:szCs w:val="28"/>
        </w:rPr>
      </w:pPr>
      <w:r w:rsidRPr="00A30AE6">
        <w:rPr>
          <w:rFonts w:ascii="Times New Roman" w:hAnsi="Times New Roman"/>
          <w:b/>
          <w:color w:val="auto"/>
          <w:sz w:val="28"/>
          <w:szCs w:val="28"/>
        </w:rPr>
        <w:t>Disclaimer/Publisher’s Note:</w:t>
      </w:r>
      <w:r w:rsidRPr="00A30AE6">
        <w:rPr>
          <w:rFonts w:ascii="Times New Roman" w:hAnsi="Times New Roman"/>
          <w:color w:val="auto"/>
          <w:sz w:val="28"/>
          <w:szCs w:val="28"/>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58B548F9" w14:textId="77777777" w:rsidR="0083087D" w:rsidRPr="00A30AE6" w:rsidRDefault="0083087D" w:rsidP="00226B35">
      <w:pPr>
        <w:tabs>
          <w:tab w:val="left" w:pos="709"/>
        </w:tabs>
        <w:ind w:left="284" w:firstLine="567"/>
        <w:contextualSpacing/>
        <w:rPr>
          <w:rFonts w:cs="Times New Roman"/>
          <w:sz w:val="28"/>
          <w:szCs w:val="28"/>
          <w:lang w:val="en-US"/>
        </w:rPr>
      </w:pPr>
    </w:p>
    <w:p w14:paraId="59D03935" w14:textId="77777777" w:rsidR="00F5417C" w:rsidRPr="00A30AE6" w:rsidRDefault="00F5417C" w:rsidP="00226B35">
      <w:pPr>
        <w:tabs>
          <w:tab w:val="left" w:pos="709"/>
        </w:tabs>
        <w:ind w:left="284" w:firstLine="567"/>
        <w:contextualSpacing/>
        <w:rPr>
          <w:rFonts w:cs="Times New Roman"/>
          <w:sz w:val="28"/>
          <w:szCs w:val="28"/>
          <w:lang w:val="en-US"/>
        </w:rPr>
      </w:pPr>
    </w:p>
    <w:p w14:paraId="4F7411D1" w14:textId="77777777" w:rsidR="00F5417C" w:rsidRPr="00A30AE6" w:rsidRDefault="00F5417C" w:rsidP="00226B35">
      <w:pPr>
        <w:tabs>
          <w:tab w:val="left" w:pos="709"/>
        </w:tabs>
        <w:ind w:left="284" w:firstLine="567"/>
        <w:contextualSpacing/>
        <w:rPr>
          <w:rFonts w:cs="Times New Roman"/>
          <w:sz w:val="28"/>
          <w:szCs w:val="28"/>
          <w:lang w:val="en-US"/>
        </w:rPr>
      </w:pPr>
    </w:p>
    <w:p w14:paraId="4D990298" w14:textId="77777777" w:rsidR="00F5417C" w:rsidRPr="00A30AE6" w:rsidRDefault="00F5417C" w:rsidP="00226B35">
      <w:pPr>
        <w:tabs>
          <w:tab w:val="left" w:pos="709"/>
        </w:tabs>
        <w:ind w:left="284" w:firstLine="567"/>
        <w:contextualSpacing/>
        <w:rPr>
          <w:rFonts w:cs="Times New Roman"/>
          <w:sz w:val="28"/>
          <w:szCs w:val="28"/>
          <w:lang w:val="en-US"/>
        </w:rPr>
      </w:pPr>
    </w:p>
    <w:p w14:paraId="239CD373" w14:textId="77777777" w:rsidR="00F5417C" w:rsidRPr="00A30AE6" w:rsidRDefault="00F5417C" w:rsidP="00226B35">
      <w:pPr>
        <w:tabs>
          <w:tab w:val="left" w:pos="709"/>
        </w:tabs>
        <w:ind w:left="284" w:firstLine="567"/>
        <w:contextualSpacing/>
        <w:rPr>
          <w:rFonts w:cs="Times New Roman"/>
          <w:sz w:val="28"/>
          <w:szCs w:val="28"/>
          <w:lang w:val="en-US"/>
        </w:rPr>
      </w:pPr>
    </w:p>
    <w:p w14:paraId="15E90A35" w14:textId="77777777" w:rsidR="00ED507A" w:rsidRPr="00A30AE6" w:rsidRDefault="00ED507A" w:rsidP="00226B35">
      <w:pPr>
        <w:tabs>
          <w:tab w:val="left" w:pos="709"/>
        </w:tabs>
        <w:ind w:left="284" w:firstLine="567"/>
        <w:contextualSpacing/>
        <w:rPr>
          <w:rFonts w:cs="Times New Roman"/>
          <w:sz w:val="28"/>
          <w:szCs w:val="28"/>
          <w:lang w:val="en-US"/>
        </w:rPr>
      </w:pPr>
    </w:p>
    <w:p w14:paraId="39D0F4CB" w14:textId="77777777" w:rsidR="00ED507A" w:rsidRPr="00A30AE6" w:rsidRDefault="00ED507A" w:rsidP="00226B35">
      <w:pPr>
        <w:tabs>
          <w:tab w:val="left" w:pos="709"/>
        </w:tabs>
        <w:ind w:left="284" w:firstLine="567"/>
        <w:contextualSpacing/>
        <w:rPr>
          <w:rFonts w:cs="Times New Roman"/>
          <w:sz w:val="28"/>
          <w:szCs w:val="28"/>
          <w:lang w:val="en-US"/>
        </w:rPr>
      </w:pPr>
    </w:p>
    <w:p w14:paraId="1B6F6F9D" w14:textId="77777777" w:rsidR="00ED507A" w:rsidRPr="00A30AE6" w:rsidRDefault="00ED507A" w:rsidP="00226B35">
      <w:pPr>
        <w:tabs>
          <w:tab w:val="left" w:pos="709"/>
        </w:tabs>
        <w:ind w:left="284" w:firstLine="567"/>
        <w:contextualSpacing/>
        <w:rPr>
          <w:rFonts w:cs="Times New Roman"/>
          <w:sz w:val="28"/>
          <w:szCs w:val="28"/>
          <w:lang w:val="en-US"/>
        </w:rPr>
      </w:pPr>
    </w:p>
    <w:p w14:paraId="7C5BBDF6" w14:textId="77777777" w:rsidR="00ED507A" w:rsidRPr="00A30AE6" w:rsidRDefault="00ED507A" w:rsidP="00226B35">
      <w:pPr>
        <w:tabs>
          <w:tab w:val="left" w:pos="709"/>
        </w:tabs>
        <w:ind w:left="284" w:firstLine="567"/>
        <w:contextualSpacing/>
        <w:rPr>
          <w:rFonts w:cs="Times New Roman"/>
          <w:sz w:val="28"/>
          <w:szCs w:val="28"/>
          <w:lang w:val="en-US"/>
        </w:rPr>
      </w:pPr>
    </w:p>
    <w:p w14:paraId="41EC7FD3" w14:textId="77777777" w:rsidR="00ED507A" w:rsidRPr="00A30AE6" w:rsidRDefault="00ED507A" w:rsidP="00226B35">
      <w:pPr>
        <w:tabs>
          <w:tab w:val="left" w:pos="709"/>
        </w:tabs>
        <w:ind w:left="284" w:firstLine="567"/>
        <w:contextualSpacing/>
        <w:rPr>
          <w:rFonts w:cs="Times New Roman"/>
          <w:sz w:val="28"/>
          <w:szCs w:val="28"/>
          <w:lang w:val="en-US"/>
        </w:rPr>
      </w:pPr>
    </w:p>
    <w:p w14:paraId="314225AE" w14:textId="77777777" w:rsidR="00ED507A" w:rsidRPr="00A30AE6" w:rsidRDefault="00ED507A" w:rsidP="00226B35">
      <w:pPr>
        <w:tabs>
          <w:tab w:val="left" w:pos="709"/>
        </w:tabs>
        <w:ind w:left="284" w:firstLine="567"/>
        <w:contextualSpacing/>
        <w:rPr>
          <w:rFonts w:cs="Times New Roman"/>
          <w:sz w:val="28"/>
          <w:szCs w:val="28"/>
          <w:lang w:val="en-US"/>
        </w:rPr>
      </w:pPr>
    </w:p>
    <w:p w14:paraId="5AC0DFFE" w14:textId="77777777" w:rsidR="00ED507A" w:rsidRDefault="00ED507A" w:rsidP="00226B35">
      <w:pPr>
        <w:tabs>
          <w:tab w:val="left" w:pos="709"/>
        </w:tabs>
        <w:ind w:left="284" w:firstLine="567"/>
        <w:contextualSpacing/>
        <w:rPr>
          <w:rFonts w:cs="Times New Roman"/>
          <w:sz w:val="28"/>
          <w:szCs w:val="28"/>
          <w:lang w:val="en-US"/>
        </w:rPr>
      </w:pPr>
    </w:p>
    <w:p w14:paraId="64AC6DC9" w14:textId="77777777" w:rsidR="00233D9C" w:rsidRDefault="00233D9C" w:rsidP="00226B35">
      <w:pPr>
        <w:tabs>
          <w:tab w:val="left" w:pos="709"/>
        </w:tabs>
        <w:ind w:left="284" w:firstLine="567"/>
        <w:contextualSpacing/>
        <w:rPr>
          <w:rFonts w:cs="Times New Roman"/>
          <w:sz w:val="28"/>
          <w:szCs w:val="28"/>
          <w:lang w:val="en-US"/>
        </w:rPr>
      </w:pPr>
    </w:p>
    <w:p w14:paraId="0626AE94" w14:textId="77777777" w:rsidR="00233D9C" w:rsidRDefault="00233D9C" w:rsidP="00226B35">
      <w:pPr>
        <w:tabs>
          <w:tab w:val="left" w:pos="709"/>
        </w:tabs>
        <w:ind w:left="284" w:firstLine="567"/>
        <w:contextualSpacing/>
        <w:rPr>
          <w:rFonts w:cs="Times New Roman"/>
          <w:sz w:val="28"/>
          <w:szCs w:val="28"/>
          <w:lang w:val="en-US"/>
        </w:rPr>
      </w:pPr>
    </w:p>
    <w:p w14:paraId="1E52904F" w14:textId="77777777" w:rsidR="00233D9C" w:rsidRDefault="00233D9C" w:rsidP="00226B35">
      <w:pPr>
        <w:tabs>
          <w:tab w:val="left" w:pos="709"/>
        </w:tabs>
        <w:ind w:left="284" w:firstLine="567"/>
        <w:contextualSpacing/>
        <w:rPr>
          <w:rFonts w:cs="Times New Roman"/>
          <w:sz w:val="28"/>
          <w:szCs w:val="28"/>
          <w:lang w:val="en-US"/>
        </w:rPr>
      </w:pPr>
    </w:p>
    <w:p w14:paraId="2352ADD2" w14:textId="77777777" w:rsidR="00233D9C" w:rsidRDefault="00233D9C" w:rsidP="00226B35">
      <w:pPr>
        <w:tabs>
          <w:tab w:val="left" w:pos="709"/>
        </w:tabs>
        <w:ind w:left="284" w:firstLine="567"/>
        <w:contextualSpacing/>
        <w:rPr>
          <w:rFonts w:cs="Times New Roman"/>
          <w:sz w:val="28"/>
          <w:szCs w:val="28"/>
          <w:lang w:val="en-US"/>
        </w:rPr>
      </w:pPr>
    </w:p>
    <w:p w14:paraId="5F1AEB35" w14:textId="77777777" w:rsidR="00233D9C" w:rsidRDefault="00233D9C" w:rsidP="00226B35">
      <w:pPr>
        <w:tabs>
          <w:tab w:val="left" w:pos="709"/>
        </w:tabs>
        <w:ind w:left="284" w:firstLine="567"/>
        <w:contextualSpacing/>
        <w:rPr>
          <w:rFonts w:cs="Times New Roman"/>
          <w:sz w:val="28"/>
          <w:szCs w:val="28"/>
          <w:lang w:val="en-US"/>
        </w:rPr>
      </w:pPr>
    </w:p>
    <w:p w14:paraId="7C0C95A0" w14:textId="2448C16B" w:rsidR="00ED507A" w:rsidRDefault="00BC179D" w:rsidP="00226B35">
      <w:pPr>
        <w:pStyle w:val="1"/>
        <w:tabs>
          <w:tab w:val="left" w:pos="709"/>
        </w:tabs>
        <w:spacing w:line="240" w:lineRule="auto"/>
        <w:ind w:left="709" w:firstLine="709"/>
        <w:contextualSpacing/>
        <w:jc w:val="both"/>
        <w:rPr>
          <w:rFonts w:ascii="Times New Roman" w:eastAsia="Times New Roman" w:hAnsi="Times New Roman" w:cs="Times New Roman"/>
          <w:szCs w:val="28"/>
          <w:lang w:val="en-GB"/>
        </w:rPr>
      </w:pPr>
      <w:bookmarkStart w:id="27" w:name="_Toc183464737"/>
      <w:r w:rsidRPr="00A30AE6">
        <w:rPr>
          <w:rFonts w:ascii="Times New Roman" w:eastAsia="Times New Roman" w:hAnsi="Times New Roman" w:cs="Times New Roman"/>
          <w:szCs w:val="28"/>
          <w:lang w:val="en-GB"/>
        </w:rPr>
        <w:t>EXPLORING HPV VACCINE KNOWLEDGE, ATTITUDES, BARRIERS, AND INFORMATION SOURCES AMONG PARENTS, HEALTH PROFESSIONALS, AND TEACHERS IN KAZAKHSTAN: A MIXED-METHODS STUDY PROTOCOL</w:t>
      </w:r>
      <w:bookmarkEnd w:id="27"/>
      <w:r w:rsidRPr="00A30AE6">
        <w:rPr>
          <w:rFonts w:ascii="Times New Roman" w:eastAsia="Times New Roman" w:hAnsi="Times New Roman" w:cs="Times New Roman"/>
          <w:szCs w:val="28"/>
          <w:lang w:val="en-GB"/>
        </w:rPr>
        <w:t xml:space="preserve"> </w:t>
      </w:r>
    </w:p>
    <w:p w14:paraId="6FC086F1" w14:textId="6D8D8F65" w:rsidR="00BC179D" w:rsidRPr="009562AC" w:rsidRDefault="00BC179D" w:rsidP="00226B35">
      <w:pPr>
        <w:tabs>
          <w:tab w:val="left" w:pos="709"/>
        </w:tabs>
        <w:rPr>
          <w:sz w:val="28"/>
          <w:szCs w:val="28"/>
          <w:lang w:val="en-US"/>
        </w:rPr>
      </w:pPr>
      <w:r w:rsidRPr="00BC179D">
        <w:rPr>
          <w:sz w:val="28"/>
          <w:szCs w:val="28"/>
        </w:rPr>
        <w:t>Статья</w:t>
      </w:r>
      <w:r w:rsidRPr="0017617D">
        <w:rPr>
          <w:sz w:val="28"/>
          <w:szCs w:val="28"/>
          <w:lang w:val="en-GB"/>
        </w:rPr>
        <w:t xml:space="preserve"> </w:t>
      </w:r>
      <w:r w:rsidRPr="00BC179D">
        <w:rPr>
          <w:sz w:val="28"/>
          <w:szCs w:val="28"/>
        </w:rPr>
        <w:t>опубликована</w:t>
      </w:r>
      <w:r w:rsidRPr="0017617D">
        <w:rPr>
          <w:sz w:val="28"/>
          <w:szCs w:val="28"/>
          <w:lang w:val="en-GB"/>
        </w:rPr>
        <w:t xml:space="preserve"> </w:t>
      </w:r>
      <w:r w:rsidRPr="00BC179D">
        <w:rPr>
          <w:sz w:val="28"/>
          <w:szCs w:val="28"/>
        </w:rPr>
        <w:t>в</w:t>
      </w:r>
      <w:r w:rsidRPr="0017617D">
        <w:rPr>
          <w:sz w:val="28"/>
          <w:szCs w:val="28"/>
          <w:lang w:val="en-GB"/>
        </w:rPr>
        <w:t xml:space="preserve"> </w:t>
      </w:r>
      <w:r w:rsidRPr="00BC179D">
        <w:rPr>
          <w:sz w:val="28"/>
          <w:szCs w:val="28"/>
        </w:rPr>
        <w:t>журнале</w:t>
      </w:r>
      <w:r w:rsidRPr="0017617D">
        <w:rPr>
          <w:sz w:val="28"/>
          <w:szCs w:val="28"/>
          <w:lang w:val="en-GB"/>
        </w:rPr>
        <w:t xml:space="preserve"> </w:t>
      </w:r>
      <w:r w:rsidR="009562AC" w:rsidRPr="0017617D">
        <w:rPr>
          <w:sz w:val="28"/>
          <w:szCs w:val="28"/>
          <w:lang w:val="en-GB"/>
        </w:rPr>
        <w:t>“</w:t>
      </w:r>
      <w:r w:rsidR="009562AC">
        <w:rPr>
          <w:sz w:val="28"/>
          <w:szCs w:val="28"/>
          <w:lang w:val="en-GB"/>
        </w:rPr>
        <w:t>BMJ</w:t>
      </w:r>
      <w:r w:rsidR="009562AC" w:rsidRPr="0017617D">
        <w:rPr>
          <w:sz w:val="28"/>
          <w:szCs w:val="28"/>
          <w:lang w:val="en-GB"/>
        </w:rPr>
        <w:t xml:space="preserve"> </w:t>
      </w:r>
      <w:r w:rsidR="009562AC">
        <w:rPr>
          <w:sz w:val="28"/>
          <w:szCs w:val="28"/>
          <w:lang w:val="en-US"/>
        </w:rPr>
        <w:t>Open</w:t>
      </w:r>
      <w:r w:rsidR="009562AC" w:rsidRPr="0017617D">
        <w:rPr>
          <w:sz w:val="28"/>
          <w:szCs w:val="28"/>
          <w:lang w:val="en-GB"/>
        </w:rPr>
        <w:t>”</w:t>
      </w:r>
      <w:r w:rsidR="0017617D" w:rsidRPr="0017617D">
        <w:rPr>
          <w:sz w:val="28"/>
          <w:szCs w:val="28"/>
          <w:lang w:val="en-GB"/>
        </w:rPr>
        <w:t xml:space="preserve">, </w:t>
      </w:r>
      <w:r w:rsidR="0017617D">
        <w:rPr>
          <w:sz w:val="28"/>
          <w:szCs w:val="28"/>
        </w:rPr>
        <w:t>входящего</w:t>
      </w:r>
      <w:r w:rsidR="0017617D" w:rsidRPr="0017617D">
        <w:rPr>
          <w:sz w:val="28"/>
          <w:szCs w:val="28"/>
          <w:lang w:val="en-GB"/>
        </w:rPr>
        <w:t xml:space="preserve"> </w:t>
      </w:r>
      <w:r w:rsidR="0017617D">
        <w:rPr>
          <w:sz w:val="28"/>
          <w:szCs w:val="28"/>
        </w:rPr>
        <w:t>в</w:t>
      </w:r>
      <w:r w:rsidR="0017617D" w:rsidRPr="0017617D">
        <w:rPr>
          <w:sz w:val="28"/>
          <w:szCs w:val="28"/>
          <w:lang w:val="en-GB"/>
        </w:rPr>
        <w:t xml:space="preserve"> </w:t>
      </w:r>
      <w:r w:rsidR="001C22FC">
        <w:rPr>
          <w:sz w:val="28"/>
          <w:szCs w:val="28"/>
        </w:rPr>
        <w:t>первый</w:t>
      </w:r>
      <w:r w:rsidR="001C22FC" w:rsidRPr="0017617D">
        <w:rPr>
          <w:sz w:val="28"/>
          <w:szCs w:val="28"/>
          <w:lang w:val="en-GB"/>
        </w:rPr>
        <w:t xml:space="preserve"> квартил</w:t>
      </w:r>
      <w:r w:rsidR="0098236A">
        <w:rPr>
          <w:sz w:val="28"/>
          <w:szCs w:val="28"/>
        </w:rPr>
        <w:t>ь</w:t>
      </w:r>
      <w:r w:rsidR="0017617D" w:rsidRPr="0017617D">
        <w:rPr>
          <w:sz w:val="28"/>
          <w:szCs w:val="28"/>
          <w:lang w:val="en-GB"/>
        </w:rPr>
        <w:t xml:space="preserve"> (</w:t>
      </w:r>
      <w:r w:rsidR="0017617D">
        <w:rPr>
          <w:sz w:val="28"/>
          <w:szCs w:val="28"/>
          <w:lang w:val="en-US"/>
        </w:rPr>
        <w:t>Q</w:t>
      </w:r>
      <w:r w:rsidR="0017617D" w:rsidRPr="0017617D">
        <w:rPr>
          <w:sz w:val="28"/>
          <w:szCs w:val="28"/>
          <w:lang w:val="en-GB"/>
        </w:rPr>
        <w:t>1)</w:t>
      </w:r>
      <w:r w:rsidR="0017617D" w:rsidRPr="0017617D">
        <w:rPr>
          <w:sz w:val="28"/>
          <w:szCs w:val="28"/>
          <w:lang w:val="en-GB"/>
        </w:rPr>
        <w:t xml:space="preserve"> </w:t>
      </w:r>
      <w:r w:rsidR="00790B78" w:rsidRPr="00790B78">
        <w:rPr>
          <w:color w:val="000000"/>
          <w:sz w:val="28"/>
          <w:szCs w:val="28"/>
        </w:rPr>
        <w:t>по</w:t>
      </w:r>
      <w:r w:rsidR="00790B78" w:rsidRPr="00790B78">
        <w:rPr>
          <w:color w:val="000000"/>
          <w:sz w:val="28"/>
          <w:szCs w:val="28"/>
          <w:lang w:val="en-GB"/>
        </w:rPr>
        <w:t xml:space="preserve"> </w:t>
      </w:r>
      <w:r w:rsidR="00790B78" w:rsidRPr="00790B78">
        <w:rPr>
          <w:color w:val="000000"/>
          <w:sz w:val="28"/>
          <w:szCs w:val="28"/>
        </w:rPr>
        <w:t>импакт</w:t>
      </w:r>
      <w:r w:rsidR="00790B78" w:rsidRPr="00790B78">
        <w:rPr>
          <w:color w:val="000000"/>
          <w:sz w:val="28"/>
          <w:szCs w:val="28"/>
          <w:lang w:val="en-GB"/>
        </w:rPr>
        <w:t>-</w:t>
      </w:r>
      <w:r w:rsidR="00790B78" w:rsidRPr="00790B78">
        <w:rPr>
          <w:color w:val="000000"/>
          <w:sz w:val="28"/>
          <w:szCs w:val="28"/>
        </w:rPr>
        <w:t>фактору</w:t>
      </w:r>
      <w:r w:rsidR="00790B78" w:rsidRPr="00790B78">
        <w:rPr>
          <w:color w:val="000000"/>
          <w:sz w:val="28"/>
          <w:szCs w:val="28"/>
          <w:lang w:val="en-GB"/>
        </w:rPr>
        <w:t xml:space="preserve"> </w:t>
      </w:r>
      <w:r w:rsidR="00790B78" w:rsidRPr="00790B78">
        <w:rPr>
          <w:color w:val="000000"/>
          <w:sz w:val="28"/>
          <w:szCs w:val="28"/>
        </w:rPr>
        <w:t>по</w:t>
      </w:r>
      <w:r w:rsidR="00790B78" w:rsidRPr="00790B78">
        <w:rPr>
          <w:color w:val="000000"/>
          <w:sz w:val="28"/>
          <w:szCs w:val="28"/>
          <w:lang w:val="en-GB"/>
        </w:rPr>
        <w:t xml:space="preserve"> </w:t>
      </w:r>
      <w:r w:rsidR="00790B78" w:rsidRPr="00790B78">
        <w:rPr>
          <w:color w:val="000000"/>
          <w:sz w:val="28"/>
          <w:szCs w:val="28"/>
        </w:rPr>
        <w:t>данным</w:t>
      </w:r>
      <w:r w:rsidR="00790B78" w:rsidRPr="00790B78">
        <w:rPr>
          <w:color w:val="000000"/>
          <w:sz w:val="28"/>
          <w:szCs w:val="28"/>
          <w:lang w:val="en-GB"/>
        </w:rPr>
        <w:t xml:space="preserve"> Journal Citation </w:t>
      </w:r>
      <w:r w:rsidR="00790B78" w:rsidRPr="001C22FC">
        <w:rPr>
          <w:color w:val="000000"/>
          <w:sz w:val="28"/>
          <w:szCs w:val="28"/>
          <w:lang w:val="en-GB"/>
        </w:rPr>
        <w:t xml:space="preserve">Reports </w:t>
      </w:r>
      <w:r w:rsidR="00790B78" w:rsidRPr="001C22FC">
        <w:rPr>
          <w:color w:val="000000"/>
          <w:sz w:val="28"/>
          <w:szCs w:val="28"/>
          <w:lang w:val="en-GB"/>
        </w:rPr>
        <w:t>(</w:t>
      </w:r>
      <w:r w:rsidR="001C22FC" w:rsidRPr="001C22FC">
        <w:rPr>
          <w:color w:val="000000"/>
          <w:sz w:val="28"/>
          <w:szCs w:val="28"/>
          <w:lang w:val="en-GB"/>
        </w:rPr>
        <w:t>Clarivate Analytics)</w:t>
      </w:r>
      <w:r w:rsidR="0098236A" w:rsidRPr="0098236A">
        <w:rPr>
          <w:color w:val="000000"/>
          <w:sz w:val="28"/>
          <w:szCs w:val="28"/>
          <w:lang w:val="en-GB"/>
        </w:rPr>
        <w:t>,</w:t>
      </w:r>
      <w:r w:rsidR="001C22FC">
        <w:rPr>
          <w:color w:val="000000"/>
          <w:lang w:val="en-GB"/>
        </w:rPr>
        <w:t xml:space="preserve"> </w:t>
      </w:r>
      <w:r w:rsidRPr="00BC179D">
        <w:rPr>
          <w:sz w:val="28"/>
          <w:szCs w:val="28"/>
        </w:rPr>
        <w:t>и</w:t>
      </w:r>
      <w:r w:rsidRPr="0017617D">
        <w:rPr>
          <w:sz w:val="28"/>
          <w:szCs w:val="28"/>
          <w:lang w:val="en-GB"/>
        </w:rPr>
        <w:t xml:space="preserve"> </w:t>
      </w:r>
      <w:r w:rsidRPr="00BC179D">
        <w:rPr>
          <w:sz w:val="28"/>
          <w:szCs w:val="28"/>
        </w:rPr>
        <w:t>доступна</w:t>
      </w:r>
      <w:r w:rsidRPr="0017617D">
        <w:rPr>
          <w:sz w:val="28"/>
          <w:szCs w:val="28"/>
          <w:lang w:val="en-GB"/>
        </w:rPr>
        <w:t xml:space="preserve"> </w:t>
      </w:r>
      <w:r w:rsidRPr="00BC179D">
        <w:rPr>
          <w:sz w:val="28"/>
          <w:szCs w:val="28"/>
        </w:rPr>
        <w:t>по</w:t>
      </w:r>
      <w:r w:rsidRPr="0017617D">
        <w:rPr>
          <w:sz w:val="28"/>
          <w:szCs w:val="28"/>
          <w:lang w:val="en-GB"/>
        </w:rPr>
        <w:t xml:space="preserve"> </w:t>
      </w:r>
      <w:r w:rsidRPr="00BC179D">
        <w:rPr>
          <w:sz w:val="28"/>
          <w:szCs w:val="28"/>
        </w:rPr>
        <w:t>следующей</w:t>
      </w:r>
      <w:r w:rsidRPr="0017617D">
        <w:rPr>
          <w:sz w:val="28"/>
          <w:szCs w:val="28"/>
          <w:lang w:val="en-GB"/>
        </w:rPr>
        <w:t xml:space="preserve"> </w:t>
      </w:r>
      <w:r w:rsidRPr="00BC179D">
        <w:rPr>
          <w:sz w:val="28"/>
          <w:szCs w:val="28"/>
        </w:rPr>
        <w:t>ссылке</w:t>
      </w:r>
      <w:r w:rsidRPr="0017617D">
        <w:rPr>
          <w:sz w:val="28"/>
          <w:szCs w:val="28"/>
          <w:lang w:val="en-GB"/>
        </w:rPr>
        <w:t>:</w:t>
      </w:r>
      <w:r w:rsidR="009562AC" w:rsidRPr="0017617D">
        <w:rPr>
          <w:lang w:val="en-GB"/>
        </w:rPr>
        <w:t xml:space="preserve"> </w:t>
      </w:r>
      <w:r w:rsidR="009562AC" w:rsidRPr="009562AC">
        <w:rPr>
          <w:sz w:val="28"/>
          <w:szCs w:val="28"/>
          <w:lang w:val="en-GB"/>
        </w:rPr>
        <w:t>Kassymbekova</w:t>
      </w:r>
      <w:r w:rsidR="009562AC" w:rsidRPr="0017617D">
        <w:rPr>
          <w:sz w:val="28"/>
          <w:szCs w:val="28"/>
          <w:lang w:val="en-GB"/>
        </w:rPr>
        <w:t xml:space="preserve"> </w:t>
      </w:r>
      <w:r w:rsidR="009562AC" w:rsidRPr="009562AC">
        <w:rPr>
          <w:sz w:val="28"/>
          <w:szCs w:val="28"/>
          <w:lang w:val="en-GB"/>
        </w:rPr>
        <w:t>F</w:t>
      </w:r>
      <w:r w:rsidR="009562AC" w:rsidRPr="0017617D">
        <w:rPr>
          <w:sz w:val="28"/>
          <w:szCs w:val="28"/>
          <w:lang w:val="en-GB"/>
        </w:rPr>
        <w:t xml:space="preserve">, </w:t>
      </w:r>
      <w:proofErr w:type="spellStart"/>
      <w:r w:rsidR="009562AC" w:rsidRPr="009562AC">
        <w:rPr>
          <w:sz w:val="28"/>
          <w:szCs w:val="28"/>
          <w:lang w:val="en-GB"/>
        </w:rPr>
        <w:t>Zhetpisbayeva</w:t>
      </w:r>
      <w:proofErr w:type="spellEnd"/>
      <w:r w:rsidR="009562AC" w:rsidRPr="0017617D">
        <w:rPr>
          <w:sz w:val="28"/>
          <w:szCs w:val="28"/>
          <w:lang w:val="en-GB"/>
        </w:rPr>
        <w:t xml:space="preserve"> </w:t>
      </w:r>
      <w:r w:rsidR="009562AC" w:rsidRPr="009562AC">
        <w:rPr>
          <w:sz w:val="28"/>
          <w:szCs w:val="28"/>
          <w:lang w:val="en-GB"/>
        </w:rPr>
        <w:t>I</w:t>
      </w:r>
      <w:r w:rsidR="009562AC" w:rsidRPr="0017617D">
        <w:rPr>
          <w:sz w:val="28"/>
          <w:szCs w:val="28"/>
          <w:lang w:val="en-GB"/>
        </w:rPr>
        <w:t xml:space="preserve">, </w:t>
      </w:r>
      <w:proofErr w:type="spellStart"/>
      <w:r w:rsidR="009562AC" w:rsidRPr="009562AC">
        <w:rPr>
          <w:sz w:val="28"/>
          <w:szCs w:val="28"/>
          <w:lang w:val="en-GB"/>
        </w:rPr>
        <w:t>Tcoy</w:t>
      </w:r>
      <w:proofErr w:type="spellEnd"/>
      <w:r w:rsidR="009562AC" w:rsidRPr="0017617D">
        <w:rPr>
          <w:sz w:val="28"/>
          <w:szCs w:val="28"/>
          <w:lang w:val="en-GB"/>
        </w:rPr>
        <w:t xml:space="preserve"> </w:t>
      </w:r>
      <w:r w:rsidR="009562AC" w:rsidRPr="009562AC">
        <w:rPr>
          <w:sz w:val="28"/>
          <w:szCs w:val="28"/>
          <w:lang w:val="en-GB"/>
        </w:rPr>
        <w:t>E</w:t>
      </w:r>
      <w:r w:rsidR="009562AC" w:rsidRPr="0017617D">
        <w:rPr>
          <w:sz w:val="28"/>
          <w:szCs w:val="28"/>
          <w:lang w:val="en-GB"/>
        </w:rPr>
        <w:t xml:space="preserve">, </w:t>
      </w:r>
      <w:r w:rsidR="009562AC" w:rsidRPr="009562AC">
        <w:rPr>
          <w:sz w:val="28"/>
          <w:szCs w:val="28"/>
          <w:lang w:val="en-GB"/>
        </w:rPr>
        <w:t>et</w:t>
      </w:r>
      <w:r w:rsidR="009562AC" w:rsidRPr="0017617D">
        <w:rPr>
          <w:sz w:val="28"/>
          <w:szCs w:val="28"/>
          <w:lang w:val="en-GB"/>
        </w:rPr>
        <w:t xml:space="preserve"> </w:t>
      </w:r>
      <w:r w:rsidR="009562AC" w:rsidRPr="009562AC">
        <w:rPr>
          <w:sz w:val="28"/>
          <w:szCs w:val="28"/>
          <w:lang w:val="en-GB"/>
        </w:rPr>
        <w:t>al</w:t>
      </w:r>
      <w:r w:rsidR="009562AC" w:rsidRPr="0017617D">
        <w:rPr>
          <w:sz w:val="28"/>
          <w:szCs w:val="28"/>
          <w:lang w:val="en-GB"/>
        </w:rPr>
        <w:t xml:space="preserve">. </w:t>
      </w:r>
      <w:r w:rsidR="009562AC" w:rsidRPr="009562AC">
        <w:rPr>
          <w:sz w:val="28"/>
          <w:szCs w:val="28"/>
          <w:lang w:val="en-US"/>
        </w:rPr>
        <w:t xml:space="preserve">Exploring HPV Vaccine Knowledge, Attitudes, Barriers, and Information Sources Among Parents, Health Professionals, and Teachers in Kazakhstan: A Mixed-Methods Study Protocol. </w:t>
      </w:r>
      <w:r w:rsidR="009562AC" w:rsidRPr="009562AC">
        <w:rPr>
          <w:sz w:val="28"/>
          <w:szCs w:val="28"/>
        </w:rPr>
        <w:t>BMJ Open 2023;</w:t>
      </w:r>
      <w:proofErr w:type="gramStart"/>
      <w:r w:rsidR="009562AC" w:rsidRPr="009562AC">
        <w:rPr>
          <w:sz w:val="28"/>
          <w:szCs w:val="28"/>
        </w:rPr>
        <w:t>0:e</w:t>
      </w:r>
      <w:proofErr w:type="gramEnd"/>
      <w:r w:rsidR="009562AC" w:rsidRPr="009562AC">
        <w:rPr>
          <w:sz w:val="28"/>
          <w:szCs w:val="28"/>
        </w:rPr>
        <w:t xml:space="preserve">074097. </w:t>
      </w:r>
      <w:hyperlink r:id="rId40" w:history="1">
        <w:r w:rsidR="00462EE1" w:rsidRPr="003A7078">
          <w:rPr>
            <w:rStyle w:val="ad"/>
            <w:rFonts w:cs="Times New Roman"/>
            <w:sz w:val="28"/>
            <w:szCs w:val="28"/>
            <w:lang w:val="en-US"/>
          </w:rPr>
          <w:t>https://</w:t>
        </w:r>
        <w:r w:rsidR="00462EE1" w:rsidRPr="003A7078">
          <w:rPr>
            <w:rStyle w:val="ad"/>
            <w:sz w:val="28"/>
            <w:szCs w:val="28"/>
          </w:rPr>
          <w:t>doi:10.1136/bmjopen-2023-074097</w:t>
        </w:r>
      </w:hyperlink>
      <w:r w:rsidR="00462EE1">
        <w:rPr>
          <w:sz w:val="28"/>
          <w:szCs w:val="28"/>
          <w:lang w:val="en-US"/>
        </w:rPr>
        <w:t xml:space="preserve"> </w:t>
      </w:r>
      <w:r w:rsidR="00EA35C3">
        <w:rPr>
          <w:sz w:val="28"/>
          <w:szCs w:val="28"/>
          <w:lang w:val="en-US"/>
        </w:rPr>
        <w:t xml:space="preserve">  </w:t>
      </w:r>
      <w:r w:rsidR="009562AC">
        <w:rPr>
          <w:sz w:val="28"/>
          <w:szCs w:val="28"/>
        </w:rPr>
        <w:t xml:space="preserve"> </w:t>
      </w:r>
    </w:p>
    <w:p w14:paraId="1D7048B1" w14:textId="1BB7FA5D"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Authors:</w:t>
      </w:r>
    </w:p>
    <w:p w14:paraId="77A1697E" w14:textId="77777777" w:rsidR="006F7C66" w:rsidRPr="00A30AE6" w:rsidRDefault="006F7C66" w:rsidP="00226B35">
      <w:pPr>
        <w:tabs>
          <w:tab w:val="left" w:pos="709"/>
        </w:tabs>
        <w:spacing w:after="160"/>
        <w:ind w:firstLine="567"/>
        <w:contextualSpacing/>
        <w:rPr>
          <w:rFonts w:eastAsia="Calibri" w:cs="Times New Roman"/>
          <w:sz w:val="28"/>
          <w:szCs w:val="28"/>
          <w:lang w:val="en-GB"/>
        </w:rPr>
      </w:pPr>
      <w:r w:rsidRPr="00A30AE6">
        <w:rPr>
          <w:rFonts w:eastAsia="Calibri" w:cs="Times New Roman"/>
          <w:sz w:val="28"/>
          <w:szCs w:val="28"/>
          <w:lang w:val="en-GB"/>
        </w:rPr>
        <w:t>Kassymbekova F.D.</w:t>
      </w:r>
      <w:r w:rsidRPr="00A30AE6">
        <w:rPr>
          <w:rFonts w:eastAsia="Calibri" w:cs="Times New Roman"/>
          <w:sz w:val="28"/>
          <w:szCs w:val="28"/>
          <w:vertAlign w:val="superscript"/>
          <w:lang w:val="en-GB"/>
        </w:rPr>
        <w:t>1</w:t>
      </w: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Zhetpisbaeva</w:t>
      </w:r>
      <w:proofErr w:type="spellEnd"/>
      <w:r w:rsidRPr="00A30AE6">
        <w:rPr>
          <w:rFonts w:eastAsia="Calibri" w:cs="Times New Roman"/>
          <w:sz w:val="28"/>
          <w:szCs w:val="28"/>
          <w:lang w:val="en-GB"/>
        </w:rPr>
        <w:t xml:space="preserve"> I.A.</w:t>
      </w:r>
      <w:r w:rsidRPr="00A30AE6">
        <w:rPr>
          <w:rFonts w:eastAsia="Calibri" w:cs="Times New Roman"/>
          <w:sz w:val="28"/>
          <w:szCs w:val="28"/>
          <w:vertAlign w:val="superscript"/>
          <w:lang w:val="en-GB"/>
        </w:rPr>
        <w:t>1</w:t>
      </w: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Tcoy</w:t>
      </w:r>
      <w:proofErr w:type="spellEnd"/>
      <w:r w:rsidRPr="00A30AE6">
        <w:rPr>
          <w:rFonts w:eastAsia="Calibri" w:cs="Times New Roman"/>
          <w:sz w:val="28"/>
          <w:szCs w:val="28"/>
          <w:lang w:val="en-GB"/>
        </w:rPr>
        <w:t xml:space="preserve"> E.A.</w:t>
      </w:r>
      <w:r w:rsidRPr="00A30AE6">
        <w:rPr>
          <w:rFonts w:eastAsia="Calibri" w:cs="Times New Roman"/>
          <w:sz w:val="28"/>
          <w:szCs w:val="28"/>
          <w:vertAlign w:val="superscript"/>
          <w:lang w:val="en-GB"/>
        </w:rPr>
        <w:t>2</w:t>
      </w: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Dyussenov</w:t>
      </w:r>
      <w:proofErr w:type="spellEnd"/>
      <w:r w:rsidRPr="00A30AE6">
        <w:rPr>
          <w:rFonts w:eastAsia="Calibri" w:cs="Times New Roman"/>
          <w:sz w:val="28"/>
          <w:szCs w:val="28"/>
          <w:lang w:val="en-GB"/>
        </w:rPr>
        <w:t xml:space="preserve"> R.S.</w:t>
      </w:r>
      <w:r w:rsidRPr="00A30AE6">
        <w:rPr>
          <w:rFonts w:eastAsia="Calibri" w:cs="Times New Roman"/>
          <w:sz w:val="28"/>
          <w:szCs w:val="28"/>
          <w:vertAlign w:val="superscript"/>
          <w:lang w:val="en-GB"/>
        </w:rPr>
        <w:t>1</w:t>
      </w: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Davletov</w:t>
      </w:r>
      <w:proofErr w:type="spellEnd"/>
      <w:r w:rsidRPr="00A30AE6">
        <w:rPr>
          <w:rFonts w:eastAsia="Calibri" w:cs="Times New Roman"/>
          <w:sz w:val="28"/>
          <w:szCs w:val="28"/>
          <w:lang w:val="en-GB"/>
        </w:rPr>
        <w:t xml:space="preserve"> K.K.</w:t>
      </w:r>
      <w:r w:rsidRPr="00A30AE6">
        <w:rPr>
          <w:rFonts w:eastAsia="Calibri" w:cs="Times New Roman"/>
          <w:sz w:val="28"/>
          <w:szCs w:val="28"/>
          <w:vertAlign w:val="superscript"/>
          <w:lang w:val="en-GB"/>
        </w:rPr>
        <w:t>3</w:t>
      </w:r>
      <w:r w:rsidRPr="00A30AE6">
        <w:rPr>
          <w:rFonts w:eastAsia="Calibri" w:cs="Times New Roman"/>
          <w:sz w:val="28"/>
          <w:szCs w:val="28"/>
          <w:lang w:val="en-GB"/>
        </w:rPr>
        <w:t>, Rommel A.</w:t>
      </w:r>
      <w:r w:rsidRPr="00A30AE6">
        <w:rPr>
          <w:rFonts w:eastAsia="Calibri" w:cs="Times New Roman"/>
          <w:sz w:val="28"/>
          <w:szCs w:val="28"/>
          <w:vertAlign w:val="superscript"/>
          <w:lang w:val="en-GB"/>
        </w:rPr>
        <w:t>4</w:t>
      </w: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Glushkova</w:t>
      </w:r>
      <w:proofErr w:type="spellEnd"/>
      <w:r w:rsidRPr="00A30AE6">
        <w:rPr>
          <w:rFonts w:eastAsia="Calibri" w:cs="Times New Roman"/>
          <w:sz w:val="28"/>
          <w:szCs w:val="28"/>
          <w:lang w:val="en-GB"/>
        </w:rPr>
        <w:t xml:space="preserve"> N.E.</w:t>
      </w:r>
      <w:r w:rsidRPr="00A30AE6">
        <w:rPr>
          <w:rFonts w:eastAsia="Calibri" w:cs="Times New Roman"/>
          <w:sz w:val="28"/>
          <w:szCs w:val="28"/>
          <w:vertAlign w:val="superscript"/>
          <w:lang w:val="en-GB"/>
        </w:rPr>
        <w:t>5</w:t>
      </w:r>
    </w:p>
    <w:p w14:paraId="0658F3A6" w14:textId="77777777" w:rsidR="006F7C66" w:rsidRPr="00A30AE6" w:rsidRDefault="006F7C66" w:rsidP="00226B35">
      <w:pPr>
        <w:tabs>
          <w:tab w:val="left" w:pos="709"/>
        </w:tabs>
        <w:ind w:firstLine="567"/>
        <w:contextualSpacing/>
        <w:rPr>
          <w:rFonts w:cs="Times New Roman"/>
          <w:b/>
          <w:bCs/>
          <w:sz w:val="28"/>
          <w:szCs w:val="28"/>
          <w:lang w:val="en-GB"/>
        </w:rPr>
      </w:pPr>
      <w:r w:rsidRPr="00A30AE6">
        <w:rPr>
          <w:rFonts w:cs="Times New Roman"/>
          <w:b/>
          <w:bCs/>
          <w:sz w:val="28"/>
          <w:szCs w:val="28"/>
          <w:lang w:val="en-GB"/>
        </w:rPr>
        <w:t>Affiliations</w:t>
      </w:r>
    </w:p>
    <w:p w14:paraId="1D87D7F0" w14:textId="77777777" w:rsidR="006F7C66" w:rsidRPr="00A30AE6" w:rsidRDefault="006F7C66" w:rsidP="00226B35">
      <w:pPr>
        <w:numPr>
          <w:ilvl w:val="0"/>
          <w:numId w:val="30"/>
        </w:numPr>
        <w:tabs>
          <w:tab w:val="left" w:pos="709"/>
        </w:tabs>
        <w:spacing w:after="200"/>
        <w:ind w:left="709" w:firstLine="567"/>
        <w:contextualSpacing/>
        <w:rPr>
          <w:rFonts w:eastAsia="Calibri" w:cs="Times New Roman"/>
          <w:sz w:val="28"/>
          <w:szCs w:val="28"/>
          <w:lang w:val="en-GB"/>
        </w:rPr>
      </w:pPr>
      <w:r w:rsidRPr="00A30AE6">
        <w:rPr>
          <w:rFonts w:eastAsia="Calibri" w:cs="Times New Roman"/>
          <w:sz w:val="28"/>
          <w:szCs w:val="28"/>
          <w:lang w:val="en-GB"/>
        </w:rPr>
        <w:t>Department of Public Health and Social Sciences, Kazakhstani Medical University Higher School of Public Health (KSPH), Almaty, Kazakhstan</w:t>
      </w:r>
    </w:p>
    <w:p w14:paraId="7F73C13D" w14:textId="77777777" w:rsidR="006F7C66" w:rsidRPr="00A30AE6" w:rsidRDefault="006F7C66" w:rsidP="00226B35">
      <w:pPr>
        <w:numPr>
          <w:ilvl w:val="0"/>
          <w:numId w:val="30"/>
        </w:numPr>
        <w:tabs>
          <w:tab w:val="left" w:pos="709"/>
        </w:tabs>
        <w:spacing w:after="200"/>
        <w:ind w:left="709" w:firstLine="567"/>
        <w:contextualSpacing/>
        <w:rPr>
          <w:rFonts w:eastAsia="Calibri" w:cs="Times New Roman"/>
          <w:sz w:val="28"/>
          <w:szCs w:val="28"/>
          <w:lang w:val="en-GB"/>
        </w:rPr>
      </w:pPr>
      <w:proofErr w:type="gramStart"/>
      <w:r w:rsidRPr="00A30AE6">
        <w:rPr>
          <w:rFonts w:eastAsia="Calibri" w:cs="Times New Roman"/>
          <w:sz w:val="28"/>
          <w:szCs w:val="28"/>
          <w:lang w:val="en-GB"/>
        </w:rPr>
        <w:t>Kazakh-Russian</w:t>
      </w:r>
      <w:proofErr w:type="gramEnd"/>
      <w:r w:rsidRPr="00A30AE6">
        <w:rPr>
          <w:rFonts w:eastAsia="Calibri" w:cs="Times New Roman"/>
          <w:sz w:val="28"/>
          <w:szCs w:val="28"/>
          <w:lang w:val="en-GB"/>
        </w:rPr>
        <w:t xml:space="preserve"> Medical University, Almaty, Kazakhstan</w:t>
      </w:r>
    </w:p>
    <w:p w14:paraId="16C94410" w14:textId="77777777" w:rsidR="006F7C66" w:rsidRPr="00A30AE6" w:rsidRDefault="006F7C66" w:rsidP="00226B35">
      <w:pPr>
        <w:numPr>
          <w:ilvl w:val="0"/>
          <w:numId w:val="30"/>
        </w:numPr>
        <w:tabs>
          <w:tab w:val="left" w:pos="709"/>
        </w:tabs>
        <w:spacing w:after="200"/>
        <w:ind w:left="709" w:firstLine="567"/>
        <w:contextualSpacing/>
        <w:rPr>
          <w:rFonts w:eastAsia="Calibri" w:cs="Times New Roman"/>
          <w:sz w:val="28"/>
          <w:szCs w:val="28"/>
          <w:lang w:val="en-GB"/>
        </w:rPr>
      </w:pPr>
      <w:proofErr w:type="spellStart"/>
      <w:r w:rsidRPr="00A30AE6">
        <w:rPr>
          <w:rFonts w:eastAsia="Calibri" w:cs="Times New Roman"/>
          <w:sz w:val="28"/>
          <w:szCs w:val="28"/>
          <w:lang w:val="en-GB"/>
        </w:rPr>
        <w:t>Asfendiyarov</w:t>
      </w:r>
      <w:proofErr w:type="spellEnd"/>
      <w:r w:rsidRPr="00A30AE6">
        <w:rPr>
          <w:rFonts w:eastAsia="Calibri" w:cs="Times New Roman"/>
          <w:sz w:val="28"/>
          <w:szCs w:val="28"/>
          <w:lang w:val="en-GB"/>
        </w:rPr>
        <w:t xml:space="preserve"> Kazakh National Medical University, Almaty, Kazakhstan</w:t>
      </w:r>
    </w:p>
    <w:p w14:paraId="4244D9E0" w14:textId="77777777" w:rsidR="006F7C66" w:rsidRPr="00A30AE6" w:rsidRDefault="006F7C66" w:rsidP="00226B35">
      <w:pPr>
        <w:numPr>
          <w:ilvl w:val="0"/>
          <w:numId w:val="30"/>
        </w:numPr>
        <w:tabs>
          <w:tab w:val="left" w:pos="709"/>
        </w:tabs>
        <w:spacing w:after="200"/>
        <w:ind w:left="709" w:firstLine="567"/>
        <w:contextualSpacing/>
        <w:rPr>
          <w:rFonts w:eastAsia="Calibri" w:cs="Times New Roman"/>
          <w:sz w:val="28"/>
          <w:szCs w:val="28"/>
          <w:lang w:val="en-GB"/>
        </w:rPr>
      </w:pPr>
      <w:r w:rsidRPr="00A30AE6">
        <w:rPr>
          <w:rFonts w:eastAsia="Calibri" w:cs="Times New Roman"/>
          <w:sz w:val="28"/>
          <w:szCs w:val="28"/>
          <w:lang w:val="en-GB"/>
        </w:rPr>
        <w:t>Department of Epidemiology and Health Monitoring, Robert Koch-Institute, Berlin, Germany</w:t>
      </w:r>
    </w:p>
    <w:p w14:paraId="66674BD3" w14:textId="77777777" w:rsidR="006F7C66" w:rsidRPr="00A30AE6" w:rsidRDefault="006F7C66" w:rsidP="00226B35">
      <w:pPr>
        <w:numPr>
          <w:ilvl w:val="0"/>
          <w:numId w:val="30"/>
        </w:numPr>
        <w:tabs>
          <w:tab w:val="left" w:pos="709"/>
        </w:tabs>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Department of Epidemiology, Biostatistics and Evidence Based Medicine, Kazakh National University named after </w:t>
      </w:r>
      <w:proofErr w:type="spellStart"/>
      <w:r w:rsidRPr="00A30AE6">
        <w:rPr>
          <w:rFonts w:eastAsia="Calibri" w:cs="Times New Roman"/>
          <w:sz w:val="28"/>
          <w:szCs w:val="28"/>
          <w:lang w:val="en-GB"/>
        </w:rPr>
        <w:t>Аl-Farabi</w:t>
      </w:r>
      <w:proofErr w:type="spellEnd"/>
      <w:r w:rsidRPr="00A30AE6">
        <w:rPr>
          <w:rFonts w:eastAsia="Calibri" w:cs="Times New Roman"/>
          <w:sz w:val="28"/>
          <w:szCs w:val="28"/>
          <w:lang w:val="en-GB"/>
        </w:rPr>
        <w:t>, Almaty, Kazakhstan</w:t>
      </w:r>
    </w:p>
    <w:p w14:paraId="23D4DB9C" w14:textId="77777777" w:rsidR="006F7C66" w:rsidRPr="00A30AE6" w:rsidRDefault="006F7C66"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Corresponding Author:</w:t>
      </w:r>
    </w:p>
    <w:p w14:paraId="37F9B01C" w14:textId="77777777" w:rsidR="006F7C66" w:rsidRPr="00A30AE6" w:rsidRDefault="006F7C66" w:rsidP="00226B35">
      <w:pPr>
        <w:tabs>
          <w:tab w:val="left" w:pos="709"/>
        </w:tabs>
        <w:ind w:left="284" w:firstLine="567"/>
        <w:contextualSpacing/>
        <w:rPr>
          <w:rFonts w:eastAsia="Calibri" w:cs="Times New Roman"/>
          <w:sz w:val="28"/>
          <w:szCs w:val="28"/>
          <w:lang w:val="en-US"/>
        </w:rPr>
      </w:pPr>
      <w:r w:rsidRPr="00A30AE6">
        <w:rPr>
          <w:rFonts w:eastAsia="Calibri" w:cs="Times New Roman"/>
          <w:sz w:val="28"/>
          <w:szCs w:val="28"/>
          <w:lang w:val="en-US"/>
        </w:rPr>
        <w:t>Fatima D. Kassymbekova</w:t>
      </w:r>
    </w:p>
    <w:p w14:paraId="00E6041B" w14:textId="77777777" w:rsidR="006F7C66" w:rsidRPr="00A30AE6" w:rsidRDefault="006F7C66" w:rsidP="00226B35">
      <w:pPr>
        <w:tabs>
          <w:tab w:val="left" w:pos="709"/>
        </w:tabs>
        <w:ind w:left="284" w:firstLine="567"/>
        <w:contextualSpacing/>
        <w:rPr>
          <w:rFonts w:eastAsia="Calibri" w:cs="Times New Roman"/>
          <w:sz w:val="28"/>
          <w:szCs w:val="28"/>
          <w:lang w:val="en-US"/>
        </w:rPr>
      </w:pPr>
      <w:r w:rsidRPr="00A30AE6">
        <w:rPr>
          <w:rFonts w:eastAsia="Calibri" w:cs="Times New Roman"/>
          <w:i/>
          <w:iCs/>
          <w:sz w:val="28"/>
          <w:szCs w:val="28"/>
          <w:lang w:val="en-US"/>
        </w:rPr>
        <w:t>Address:</w:t>
      </w:r>
      <w:r w:rsidRPr="00A30AE6">
        <w:rPr>
          <w:rFonts w:eastAsia="Calibri" w:cs="Times New Roman"/>
          <w:sz w:val="28"/>
          <w:szCs w:val="28"/>
          <w:lang w:val="en-US"/>
        </w:rPr>
        <w:t xml:space="preserve"> Kazakh Medical University “Higher School of Public Health”, Almaty, Republic of Kazakhstan.</w:t>
      </w:r>
    </w:p>
    <w:p w14:paraId="133842CC" w14:textId="77777777" w:rsidR="006F7C66" w:rsidRPr="00A30AE6" w:rsidRDefault="006F7C66" w:rsidP="00226B35">
      <w:pPr>
        <w:tabs>
          <w:tab w:val="left" w:pos="709"/>
        </w:tabs>
        <w:ind w:left="284" w:firstLine="567"/>
        <w:contextualSpacing/>
        <w:rPr>
          <w:rFonts w:eastAsia="Calibri" w:cs="Times New Roman"/>
          <w:sz w:val="28"/>
          <w:szCs w:val="28"/>
          <w:lang w:val="en-US"/>
        </w:rPr>
      </w:pPr>
      <w:r w:rsidRPr="00A30AE6">
        <w:rPr>
          <w:rFonts w:eastAsia="Calibri" w:cs="Times New Roman"/>
          <w:i/>
          <w:iCs/>
          <w:sz w:val="28"/>
          <w:szCs w:val="28"/>
          <w:lang w:val="en-US"/>
        </w:rPr>
        <w:t>Email:</w:t>
      </w:r>
      <w:r w:rsidRPr="00A30AE6">
        <w:rPr>
          <w:rFonts w:eastAsia="Calibri" w:cs="Times New Roman"/>
          <w:sz w:val="28"/>
          <w:szCs w:val="28"/>
          <w:lang w:val="en-US"/>
        </w:rPr>
        <w:t xml:space="preserve"> </w:t>
      </w:r>
      <w:hyperlink r:id="rId41" w:history="1">
        <w:r w:rsidRPr="00A30AE6">
          <w:rPr>
            <w:rFonts w:eastAsia="Calibri" w:cs="Times New Roman"/>
            <w:sz w:val="28"/>
            <w:szCs w:val="28"/>
            <w:u w:val="single"/>
            <w:lang w:val="en-US"/>
          </w:rPr>
          <w:t>f.kassymbekova@gmail.com</w:t>
        </w:r>
      </w:hyperlink>
    </w:p>
    <w:p w14:paraId="70674E6B" w14:textId="77777777" w:rsidR="006F7C66" w:rsidRPr="00A30AE6" w:rsidRDefault="006F7C66" w:rsidP="00226B35">
      <w:pPr>
        <w:tabs>
          <w:tab w:val="left" w:pos="709"/>
        </w:tabs>
        <w:spacing w:after="200"/>
        <w:ind w:left="284" w:firstLine="567"/>
        <w:contextualSpacing/>
        <w:rPr>
          <w:rFonts w:eastAsia="Calibri" w:cs="Times New Roman"/>
          <w:b/>
          <w:bCs/>
          <w:sz w:val="28"/>
          <w:szCs w:val="28"/>
          <w:lang w:val="en-US"/>
        </w:rPr>
      </w:pPr>
    </w:p>
    <w:p w14:paraId="4638610F"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ABSTRACT</w:t>
      </w:r>
    </w:p>
    <w:p w14:paraId="7BF05A2E" w14:textId="77777777" w:rsidR="006F7C66" w:rsidRPr="00A30AE6" w:rsidRDefault="006F7C66" w:rsidP="00226B35">
      <w:pPr>
        <w:tabs>
          <w:tab w:val="left" w:pos="709"/>
        </w:tabs>
        <w:spacing w:after="160"/>
        <w:ind w:left="284" w:firstLine="567"/>
        <w:contextualSpacing/>
        <w:rPr>
          <w:rFonts w:eastAsia="Calibri" w:cs="Times New Roman"/>
          <w:bCs/>
          <w:sz w:val="28"/>
          <w:szCs w:val="28"/>
          <w:lang w:val="en-GB"/>
        </w:rPr>
      </w:pPr>
      <w:r w:rsidRPr="00A30AE6">
        <w:rPr>
          <w:rFonts w:eastAsia="Calibri" w:cs="Times New Roman"/>
          <w:b/>
          <w:bCs/>
          <w:sz w:val="28"/>
          <w:szCs w:val="28"/>
          <w:lang w:val="en-GB"/>
        </w:rPr>
        <w:t>Introduction</w:t>
      </w:r>
      <w:r w:rsidRPr="00A30AE6">
        <w:rPr>
          <w:rFonts w:eastAsia="Calibri" w:cs="Times New Roman"/>
          <w:sz w:val="28"/>
          <w:szCs w:val="28"/>
          <w:lang w:val="en-GB"/>
        </w:rPr>
        <w:t xml:space="preserve"> Human papillomavirus (HPV) is a prevalent sexually transmitted infection linked to certain types of malignant neoplasms, notably cervical cancer (CC). In Kazakhstan, a high prevalence of high oncogenic HPV types (HR-HPV) has been observed, and CC ranks as the second most common malignancy among women with a crude incidence rate of 18.3 cases per 100,000 women. The HPV vaccine, developed as the primary prevention measure against HPV infection, </w:t>
      </w:r>
      <w:r w:rsidRPr="00A30AE6">
        <w:rPr>
          <w:rFonts w:eastAsia="Calibri" w:cs="Times New Roman"/>
          <w:sz w:val="28"/>
          <w:szCs w:val="28"/>
          <w:lang w:val="en-GB"/>
        </w:rPr>
        <w:lastRenderedPageBreak/>
        <w:t xml:space="preserve">including the most prevalent HR-HPV, received approval from the World Health Organization (WHO) in 2009. In 2014, Kazakhstan initiated HPV vaccination as a pilot project in four sub-national regions; however, it was later in 2017 discontinued due to widespread parental refusal influenced by negative media reports. This study aims to examine knowledge, attitudes, information sources, barriers to HPV vaccination, and factors </w:t>
      </w:r>
      <w:r w:rsidRPr="00A30AE6">
        <w:rPr>
          <w:rFonts w:eastAsia="Calibri" w:cs="Times New Roman"/>
          <w:sz w:val="28"/>
          <w:szCs w:val="28"/>
          <w:lang w:val="en-US"/>
        </w:rPr>
        <w:t>associated with</w:t>
      </w:r>
      <w:r w:rsidRPr="00A30AE6">
        <w:rPr>
          <w:rFonts w:eastAsia="Calibri" w:cs="Times New Roman"/>
          <w:sz w:val="28"/>
          <w:szCs w:val="28"/>
          <w:lang w:val="en-GB"/>
        </w:rPr>
        <w:t xml:space="preserve"> HPV vaccination hesitancy among different target groups in Kazakhstan prior to the HPV vaccine re-launch announced by the Ministry of Health.  </w:t>
      </w:r>
      <w:r w:rsidRPr="00A30AE6">
        <w:rPr>
          <w:rFonts w:eastAsia="Calibri" w:cs="Times New Roman"/>
          <w:b/>
          <w:bCs/>
          <w:sz w:val="28"/>
          <w:szCs w:val="28"/>
          <w:lang w:val="en-GB"/>
        </w:rPr>
        <w:t>Methods and analysis.</w:t>
      </w:r>
      <w:r w:rsidRPr="00A30AE6">
        <w:rPr>
          <w:rFonts w:eastAsia="Calibri" w:cs="Times New Roman"/>
          <w:sz w:val="28"/>
          <w:szCs w:val="28"/>
          <w:lang w:val="en-GB"/>
        </w:rPr>
        <w:t xml:space="preserve"> </w:t>
      </w:r>
      <w:r w:rsidRPr="00A30AE6">
        <w:rPr>
          <w:rFonts w:eastAsia="Calibri" w:cs="Times New Roman"/>
          <w:bCs/>
          <w:sz w:val="28"/>
          <w:szCs w:val="28"/>
          <w:lang w:val="en-GB"/>
        </w:rPr>
        <w:t xml:space="preserve">This mixed-method-designed </w:t>
      </w:r>
      <w:r w:rsidRPr="00A30AE6">
        <w:rPr>
          <w:rFonts w:eastAsia="Calibri" w:cs="Times New Roman"/>
          <w:sz w:val="28"/>
          <w:szCs w:val="28"/>
          <w:lang w:val="en-GB"/>
        </w:rPr>
        <w:t>research comprises</w:t>
      </w:r>
      <w:r w:rsidRPr="00A30AE6" w:rsidDel="00F82664">
        <w:rPr>
          <w:rFonts w:eastAsia="Calibri" w:cs="Times New Roman"/>
          <w:sz w:val="28"/>
          <w:szCs w:val="28"/>
          <w:lang w:val="en-GB"/>
        </w:rPr>
        <w:t xml:space="preserve"> </w:t>
      </w:r>
      <w:r w:rsidRPr="00A30AE6">
        <w:rPr>
          <w:rFonts w:eastAsia="Calibri" w:cs="Times New Roman"/>
          <w:sz w:val="28"/>
          <w:szCs w:val="28"/>
          <w:lang w:val="en-GB"/>
        </w:rPr>
        <w:t xml:space="preserve">quantitative and qualitative components. </w:t>
      </w:r>
      <w:r w:rsidRPr="00A30AE6">
        <w:rPr>
          <w:rFonts w:eastAsia="Calibri" w:cs="Times New Roman"/>
          <w:bCs/>
          <w:sz w:val="28"/>
          <w:szCs w:val="28"/>
          <w:lang w:val="en-GB"/>
        </w:rPr>
        <w:t xml:space="preserve">Data on HPV awareness, attitudes towards HPV vaccination, and sources of information will be collected </w:t>
      </w:r>
      <w:r w:rsidRPr="00A30AE6">
        <w:rPr>
          <w:rFonts w:eastAsia="Calibri" w:cs="Times New Roman"/>
          <w:sz w:val="28"/>
          <w:szCs w:val="28"/>
          <w:lang w:val="en-GB"/>
        </w:rPr>
        <w:t xml:space="preserve">through </w:t>
      </w:r>
      <w:r w:rsidRPr="00A30AE6">
        <w:rPr>
          <w:rFonts w:eastAsia="Calibri" w:cs="Times New Roman"/>
          <w:bCs/>
          <w:sz w:val="28"/>
          <w:szCs w:val="28"/>
          <w:lang w:val="en-GB"/>
        </w:rPr>
        <w:t xml:space="preserve">an online survey </w:t>
      </w:r>
      <w:r w:rsidRPr="00A30AE6">
        <w:rPr>
          <w:rFonts w:eastAsia="Calibri" w:cs="Times New Roman"/>
          <w:sz w:val="28"/>
          <w:szCs w:val="28"/>
          <w:lang w:val="en-GB"/>
        </w:rPr>
        <w:t>administered by</w:t>
      </w:r>
      <w:r w:rsidRPr="00A30AE6" w:rsidDel="00053A76">
        <w:rPr>
          <w:rFonts w:eastAsia="Calibri" w:cs="Times New Roman"/>
          <w:bCs/>
          <w:sz w:val="28"/>
          <w:szCs w:val="28"/>
          <w:lang w:val="en-GB"/>
        </w:rPr>
        <w:t xml:space="preserve"> </w:t>
      </w:r>
      <w:r w:rsidRPr="00A30AE6">
        <w:rPr>
          <w:rFonts w:eastAsia="Calibri" w:cs="Times New Roman"/>
          <w:bCs/>
          <w:sz w:val="28"/>
          <w:szCs w:val="28"/>
          <w:lang w:val="en-GB"/>
        </w:rPr>
        <w:t xml:space="preserve">parents and legal guardians, health professionals, and schoolteachers in the Republic of Kazakhstan </w:t>
      </w:r>
      <w:r w:rsidRPr="00A30AE6">
        <w:rPr>
          <w:rFonts w:eastAsia="Calibri" w:cs="Times New Roman"/>
          <w:sz w:val="28"/>
          <w:szCs w:val="28"/>
          <w:lang w:val="en-GB"/>
        </w:rPr>
        <w:t xml:space="preserve">between January 2023 and </w:t>
      </w:r>
      <w:proofErr w:type="gramStart"/>
      <w:r w:rsidRPr="00A30AE6">
        <w:rPr>
          <w:rFonts w:eastAsia="Calibri" w:cs="Times New Roman"/>
          <w:sz w:val="28"/>
          <w:szCs w:val="28"/>
          <w:lang w:val="en-GB"/>
        </w:rPr>
        <w:t>January  2024</w:t>
      </w:r>
      <w:proofErr w:type="gramEnd"/>
      <w:r w:rsidRPr="00A30AE6">
        <w:rPr>
          <w:rFonts w:eastAsia="Calibri" w:cs="Times New Roman"/>
          <w:bCs/>
          <w:sz w:val="28"/>
          <w:szCs w:val="28"/>
          <w:lang w:val="en-GB"/>
        </w:rPr>
        <w:t xml:space="preserve">. </w:t>
      </w:r>
      <w:r w:rsidRPr="00A30AE6">
        <w:rPr>
          <w:rFonts w:eastAsia="Calibri" w:cs="Times New Roman"/>
          <w:sz w:val="28"/>
          <w:szCs w:val="28"/>
          <w:lang w:val="en-GB"/>
        </w:rPr>
        <w:t xml:space="preserve">Additionally, </w:t>
      </w:r>
      <w:r w:rsidRPr="00A30AE6">
        <w:rPr>
          <w:rFonts w:eastAsia="Calibri" w:cs="Times New Roman"/>
          <w:bCs/>
          <w:sz w:val="28"/>
          <w:szCs w:val="28"/>
          <w:lang w:val="en-GB"/>
        </w:rPr>
        <w:t>qualitative data on Kazakhstani parental beliefs and attitudes toward HPV vaccination will be collected through online focus group discussions.</w:t>
      </w:r>
    </w:p>
    <w:p w14:paraId="4EC09FD4"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b/>
          <w:bCs/>
          <w:sz w:val="28"/>
          <w:szCs w:val="28"/>
          <w:lang w:val="en-GB"/>
        </w:rPr>
        <w:t>Ethics and dissemination of results.</w:t>
      </w:r>
      <w:r w:rsidRPr="00A30AE6">
        <w:rPr>
          <w:rFonts w:eastAsia="Calibri" w:cs="Times New Roman"/>
          <w:sz w:val="28"/>
          <w:szCs w:val="28"/>
          <w:lang w:val="en-GB"/>
        </w:rPr>
        <w:t xml:space="preserve"> The study has been approved by the local ethics committee at the Kazakhstan Medical University "Higher School of Public Health" (KMU "KSPH") (No. 138 of 31.05.2021). The results will be reported in publications, at conferences among researchers and healthcare and school education professionals in Kazakhstan, and internationally. </w:t>
      </w:r>
    </w:p>
    <w:p w14:paraId="4EC07170"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b/>
          <w:bCs/>
          <w:sz w:val="28"/>
          <w:szCs w:val="28"/>
          <w:lang w:val="en-GB"/>
        </w:rPr>
        <w:t>Keywords:</w:t>
      </w:r>
      <w:r w:rsidRPr="00A30AE6">
        <w:rPr>
          <w:rFonts w:eastAsia="Calibri" w:cs="Times New Roman"/>
          <w:sz w:val="28"/>
          <w:szCs w:val="28"/>
          <w:lang w:val="en-GB"/>
        </w:rPr>
        <w:t xml:space="preserve"> HPV vaccination, cancer prevention, knowledge, communication</w:t>
      </w:r>
    </w:p>
    <w:p w14:paraId="47CCC555" w14:textId="77777777" w:rsidR="006F7C66" w:rsidRPr="00A30AE6" w:rsidRDefault="006F7C66" w:rsidP="00226B35">
      <w:pPr>
        <w:tabs>
          <w:tab w:val="left" w:pos="709"/>
        </w:tabs>
        <w:ind w:left="284" w:firstLine="567"/>
        <w:contextualSpacing/>
        <w:rPr>
          <w:rFonts w:cs="Times New Roman"/>
          <w:b/>
          <w:bCs/>
          <w:sz w:val="28"/>
          <w:szCs w:val="28"/>
          <w:lang w:val="en-US"/>
        </w:rPr>
      </w:pPr>
      <w:r w:rsidRPr="00A30AE6">
        <w:rPr>
          <w:rFonts w:cs="Times New Roman"/>
          <w:b/>
          <w:bCs/>
          <w:sz w:val="28"/>
          <w:szCs w:val="28"/>
          <w:lang w:val="en-US"/>
        </w:rPr>
        <w:t>STRENGTHS AND LIMITATIONS OF THIS STUDY</w:t>
      </w:r>
    </w:p>
    <w:p w14:paraId="68169E58" w14:textId="77777777" w:rsidR="00ED507A" w:rsidRPr="00A30AE6" w:rsidRDefault="006F7C66" w:rsidP="00226B35">
      <w:pPr>
        <w:numPr>
          <w:ilvl w:val="0"/>
          <w:numId w:val="39"/>
        </w:numPr>
        <w:tabs>
          <w:tab w:val="left" w:pos="709"/>
        </w:tabs>
        <w:spacing w:after="200"/>
        <w:ind w:left="284" w:firstLine="567"/>
        <w:contextualSpacing/>
        <w:rPr>
          <w:rFonts w:eastAsia="Calibri" w:cs="Times New Roman"/>
          <w:b/>
          <w:bCs/>
          <w:sz w:val="28"/>
          <w:szCs w:val="28"/>
          <w:lang w:val="en-US"/>
        </w:rPr>
      </w:pPr>
      <w:r w:rsidRPr="00A30AE6">
        <w:rPr>
          <w:rFonts w:eastAsia="Calibri" w:cs="Times New Roman"/>
          <w:sz w:val="28"/>
          <w:szCs w:val="28"/>
          <w:lang w:val="en-GB"/>
        </w:rPr>
        <w:t xml:space="preserve">This study is the first of its kind to examine HPV vaccination related knowledge, attitudes, barriers, and information sources in Kazakhstan. </w:t>
      </w:r>
    </w:p>
    <w:p w14:paraId="5A952955" w14:textId="77777777" w:rsidR="00ED507A" w:rsidRPr="00A30AE6" w:rsidRDefault="006F7C66" w:rsidP="00226B35">
      <w:pPr>
        <w:numPr>
          <w:ilvl w:val="0"/>
          <w:numId w:val="39"/>
        </w:numPr>
        <w:tabs>
          <w:tab w:val="left" w:pos="709"/>
        </w:tabs>
        <w:spacing w:after="200"/>
        <w:ind w:left="284" w:firstLine="567"/>
        <w:contextualSpacing/>
        <w:rPr>
          <w:rFonts w:eastAsia="Calibri" w:cs="Times New Roman"/>
          <w:b/>
          <w:bCs/>
          <w:sz w:val="28"/>
          <w:szCs w:val="28"/>
          <w:lang w:val="en-US"/>
        </w:rPr>
      </w:pPr>
      <w:r w:rsidRPr="00A30AE6">
        <w:rPr>
          <w:rFonts w:eastAsia="Calibri" w:cs="Times New Roman"/>
          <w:sz w:val="28"/>
          <w:szCs w:val="28"/>
          <w:lang w:val="en-US"/>
        </w:rPr>
        <w:t>The study covers rural and urban areas and</w:t>
      </w:r>
      <w:r w:rsidRPr="00A30AE6">
        <w:rPr>
          <w:rFonts w:eastAsia="Calibri" w:cs="Times New Roman"/>
          <w:sz w:val="28"/>
          <w:szCs w:val="28"/>
          <w:lang w:val="en-GB"/>
        </w:rPr>
        <w:t xml:space="preserve"> </w:t>
      </w:r>
      <w:r w:rsidRPr="00A30AE6">
        <w:rPr>
          <w:rFonts w:eastAsia="Calibri" w:cs="Times New Roman"/>
          <w:sz w:val="28"/>
          <w:szCs w:val="28"/>
          <w:lang w:val="en-US"/>
        </w:rPr>
        <w:t xml:space="preserve">addresses </w:t>
      </w:r>
      <w:r w:rsidRPr="00A30AE6">
        <w:rPr>
          <w:rFonts w:eastAsia="Calibri" w:cs="Times New Roman"/>
          <w:sz w:val="28"/>
          <w:szCs w:val="28"/>
          <w:lang w:val="en-GB"/>
        </w:rPr>
        <w:t>multiple target groups.</w:t>
      </w:r>
    </w:p>
    <w:p w14:paraId="7E43BD49" w14:textId="6B4F419E" w:rsidR="006F7C66" w:rsidRPr="00A30AE6" w:rsidRDefault="006F7C66" w:rsidP="00226B35">
      <w:pPr>
        <w:numPr>
          <w:ilvl w:val="0"/>
          <w:numId w:val="39"/>
        </w:numPr>
        <w:tabs>
          <w:tab w:val="left" w:pos="709"/>
        </w:tabs>
        <w:spacing w:after="200"/>
        <w:ind w:left="284" w:firstLine="567"/>
        <w:contextualSpacing/>
        <w:rPr>
          <w:rFonts w:eastAsia="Calibri" w:cs="Times New Roman"/>
          <w:b/>
          <w:bCs/>
          <w:sz w:val="28"/>
          <w:szCs w:val="28"/>
          <w:lang w:val="en-US"/>
        </w:rPr>
      </w:pPr>
      <w:r w:rsidRPr="00A30AE6">
        <w:rPr>
          <w:rFonts w:eastAsia="Calibri" w:cs="Times New Roman"/>
          <w:sz w:val="28"/>
          <w:szCs w:val="28"/>
          <w:lang w:val="en-US"/>
        </w:rPr>
        <w:t xml:space="preserve">By utilizing a mix-method design, the study allows for a more extensive evaluation. </w:t>
      </w:r>
    </w:p>
    <w:p w14:paraId="07C1A6C3" w14:textId="77777777" w:rsidR="006F7C66" w:rsidRPr="00A30AE6" w:rsidRDefault="006F7C66" w:rsidP="00226B35">
      <w:pPr>
        <w:numPr>
          <w:ilvl w:val="0"/>
          <w:numId w:val="37"/>
        </w:numPr>
        <w:tabs>
          <w:tab w:val="left" w:pos="709"/>
        </w:tabs>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Non-probabilistic sampling in online surveys may lead to a biased study sample. </w:t>
      </w:r>
    </w:p>
    <w:p w14:paraId="2B274974"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INTRODUCTION</w:t>
      </w:r>
    </w:p>
    <w:p w14:paraId="1D39ACFA" w14:textId="5B5BB663" w:rsidR="006F7C66" w:rsidRPr="00A30AE6" w:rsidRDefault="006F7C66" w:rsidP="00226B35">
      <w:pPr>
        <w:tabs>
          <w:tab w:val="left" w:pos="709"/>
        </w:tabs>
        <w:spacing w:after="160"/>
        <w:ind w:left="284" w:firstLine="567"/>
        <w:contextualSpacing/>
        <w:rPr>
          <w:rFonts w:eastAsia="Calibri" w:cs="Times New Roman"/>
          <w:sz w:val="28"/>
          <w:szCs w:val="28"/>
          <w:lang w:val="en-US"/>
        </w:rPr>
      </w:pPr>
      <w:r w:rsidRPr="00A30AE6">
        <w:rPr>
          <w:rFonts w:eastAsia="Calibri" w:cs="Times New Roman"/>
          <w:sz w:val="28"/>
          <w:szCs w:val="28"/>
          <w:lang w:val="en-GB"/>
        </w:rPr>
        <w:t xml:space="preserve">Human papillomavirus (HPV) is one of the most common sexually transmitted infections. The persistence of high-risk HPV types (HR-HPV) increases the risk of developing cervical, oropharyngeal, oral, laryngeal, anal, penile, vaginal, and vulvar cancers </w:t>
      </w:r>
      <w:r w:rsidRPr="00A30AE6">
        <w:rPr>
          <w:rFonts w:eastAsia="Calibri" w:cs="Times New Roman"/>
          <w:sz w:val="28"/>
          <w:szCs w:val="28"/>
          <w:lang w:val="en"/>
        </w:rPr>
        <w:fldChar w:fldCharType="begin" w:fldLock="1"/>
      </w:r>
      <w:r w:rsidRPr="00A30AE6">
        <w:rPr>
          <w:rFonts w:eastAsia="Calibri" w:cs="Times New Roman"/>
          <w:sz w:val="28"/>
          <w:szCs w:val="28"/>
          <w:lang w:val="en"/>
        </w:rPr>
        <w:instrText>ADDIN CSL_CITATION {"citationItems":[{"id":"ITEM-1","itemData":{"DOI":"10.1158/1055-9965.EPI-12-1406","ISSN":"10559965","PMID":"23549399","abstract":"This short review outlines our understanding of cervical cancer precursors, concentrating on the central etiologic role of persistent human papillomavirus infection. The stages of cervical carcinogenesis are better understood than for most other major cancers, providing a successful cancer etiology and prevention model. © 2013 American Association for Cancer Research.","author":[{"dropping-particle":"","family":"Schiffman","given":"Mark","non-dropping-particle":"","parse-names":false,"suffix":""},{"dropping-particle":"","family":"Wentzensen","given":"Nicolas","non-dropping-particle":"","parse-names":false,"suffix":""}],"container-title":"Cancer Epidemiology Biomarkers and Prevention","id":"ITEM-1","issue":"4","issued":{"date-parts":[["2013","4"]]},"page":"553-560","title":"Human papillomavirus infection and the multistage carcinogenesis of cervical cancer","type":"article-journal","volume":"22"},"uris":["http://www.mendeley.com/documents/?uuid=165aa8c4-78d9-40de-a2fe-11fdacff6a0a"]}],"mendeley":{"formattedCitation":"[1]","plainTextFormattedCitation":"[1]","previouslyFormattedCitation":"[1]"},"properties":{"noteIndex":0},"schema":"https://github.com/citation-style-language/schema/raw/master/csl-citation.json"}</w:instrText>
      </w:r>
      <w:r w:rsidRPr="00A30AE6">
        <w:rPr>
          <w:rFonts w:eastAsia="Calibri" w:cs="Times New Roman"/>
          <w:sz w:val="28"/>
          <w:szCs w:val="28"/>
          <w:lang w:val="en"/>
        </w:rPr>
        <w:fldChar w:fldCharType="separate"/>
      </w:r>
      <w:r w:rsidRPr="00A30AE6">
        <w:rPr>
          <w:rFonts w:eastAsia="Calibri" w:cs="Times New Roman"/>
          <w:noProof/>
          <w:sz w:val="28"/>
          <w:szCs w:val="28"/>
          <w:lang w:val="en"/>
        </w:rPr>
        <w:t>[1]</w:t>
      </w:r>
      <w:r w:rsidRPr="00A30AE6">
        <w:rPr>
          <w:rFonts w:eastAsia="Calibri" w:cs="Times New Roman"/>
          <w:sz w:val="28"/>
          <w:szCs w:val="28"/>
          <w:lang w:val="en"/>
        </w:rPr>
        <w:fldChar w:fldCharType="end"/>
      </w:r>
      <w:r w:rsidRPr="00A30AE6">
        <w:rPr>
          <w:rFonts w:eastAsia="Calibri" w:cs="Times New Roman"/>
          <w:sz w:val="28"/>
          <w:szCs w:val="28"/>
          <w:lang w:val="en-US"/>
        </w:rPr>
        <w:t xml:space="preserve">. </w:t>
      </w:r>
      <w:r w:rsidRPr="00A30AE6">
        <w:rPr>
          <w:rFonts w:eastAsia="Calibri" w:cs="Times New Roman"/>
          <w:sz w:val="28"/>
          <w:szCs w:val="28"/>
          <w:lang w:val="en-GB"/>
        </w:rPr>
        <w:t xml:space="preserve">Studies show that 5.2% of all cancers and 16% of </w:t>
      </w:r>
      <w:r w:rsidR="00233D9C" w:rsidRPr="00A30AE6">
        <w:rPr>
          <w:rFonts w:eastAsia="Calibri" w:cs="Times New Roman"/>
          <w:sz w:val="28"/>
          <w:szCs w:val="28"/>
          <w:lang w:val="en-GB"/>
        </w:rPr>
        <w:t>gynaecological</w:t>
      </w:r>
      <w:r w:rsidRPr="00A30AE6">
        <w:rPr>
          <w:rFonts w:eastAsia="Calibri" w:cs="Times New Roman"/>
          <w:sz w:val="28"/>
          <w:szCs w:val="28"/>
          <w:lang w:val="en-GB"/>
        </w:rPr>
        <w:t xml:space="preserve"> cancers worldwide are linked to HPV, with an average incidence of 8.0 per 100,000 person-years. Moreover, HPV causes benign diseases such as genital and oropharyngeal warts in adults and children, significantly affecting quality of life and increasing costs for patients and the healthcare system. Up to 80% of all HPV-associated cancers are cervical cancers (CC) </w:t>
      </w:r>
      <w:r w:rsidRPr="00A30AE6">
        <w:rPr>
          <w:rFonts w:eastAsia="Calibri" w:cs="Times New Roman"/>
          <w:sz w:val="28"/>
          <w:szCs w:val="28"/>
          <w:lang w:val="en"/>
        </w:rPr>
        <w:fldChar w:fldCharType="begin" w:fldLock="1"/>
      </w:r>
      <w:r w:rsidRPr="00A30AE6">
        <w:rPr>
          <w:rFonts w:eastAsia="Calibri" w:cs="Times New Roman"/>
          <w:sz w:val="28"/>
          <w:szCs w:val="28"/>
          <w:lang w:val="en"/>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health","id":"ITEM-1","issue":"2","issued":{"date-parts":[["2020","2","1"]]},"page":"e180-e190","publisher":"Lancet Glob Health","title":"Global burden of cancer attributable to infections in 2018: a worldwide incidence analysis","type":"article-journal","volume":"8"},"uris":["http://www.mendeley.com/documents/?uuid=223ff34b-d86f-3043-8bbc-c61856f51b65"]}],"mendeley":{"formattedCitation":"[2]","plainTextFormattedCitation":"[2]","previouslyFormattedCitation":"[2]"},"properties":{"noteIndex":0},"schema":"https://github.com/citation-style-language/schema/raw/master/csl-citation.json"}</w:instrText>
      </w:r>
      <w:r w:rsidRPr="00A30AE6">
        <w:rPr>
          <w:rFonts w:eastAsia="Calibri" w:cs="Times New Roman"/>
          <w:sz w:val="28"/>
          <w:szCs w:val="28"/>
          <w:lang w:val="en"/>
        </w:rPr>
        <w:fldChar w:fldCharType="separate"/>
      </w:r>
      <w:r w:rsidRPr="00A30AE6">
        <w:rPr>
          <w:rFonts w:eastAsia="Calibri" w:cs="Times New Roman"/>
          <w:noProof/>
          <w:sz w:val="28"/>
          <w:szCs w:val="28"/>
          <w:lang w:val="en"/>
        </w:rPr>
        <w:t>[2]</w:t>
      </w:r>
      <w:r w:rsidRPr="00A30AE6">
        <w:rPr>
          <w:rFonts w:eastAsia="Calibri" w:cs="Times New Roman"/>
          <w:sz w:val="28"/>
          <w:szCs w:val="28"/>
          <w:lang w:val="en"/>
        </w:rPr>
        <w:fldChar w:fldCharType="end"/>
      </w:r>
      <w:r w:rsidRPr="00A30AE6">
        <w:rPr>
          <w:rFonts w:eastAsia="Calibri" w:cs="Times New Roman"/>
          <w:sz w:val="28"/>
          <w:szCs w:val="28"/>
          <w:lang w:val="en"/>
        </w:rPr>
        <w:fldChar w:fldCharType="begin" w:fldLock="1"/>
      </w:r>
      <w:r w:rsidRPr="00A30AE6">
        <w:rPr>
          <w:rFonts w:eastAsia="Calibri" w:cs="Times New Roman"/>
          <w:sz w:val="28"/>
          <w:szCs w:val="28"/>
          <w:lang w:val="en"/>
        </w:rPr>
        <w:instrText>ADDIN CSL_CITATION {"citationItems":[{"id":"ITEM-1","itemData":{"DOI":"10.2174/1381612826666200422094205","ISSN":"1873-4286","PMID":"32321395","abstract":"High-risk human papillomavirus strains are widely known to be the causative agents responsible for cervical cancer development. Aggregated damage caused by papillomaviruses solely is estimated in at least 5% of all malignancies of the human body and 16% in cancers that affect the female genital area. Enhanced understanding of the complex issue on how the high extent of carcinogenicity is eventually formed due to the infection by the Papoviridae family would contribute to enhancing current prevention strategies not only towards cervical cancer, but also other HPV associated cancers. This review article is aimed at presenting the key points in two directions: the current cervical cancer prevention and related aspects of HPV behavior. Virtually all applied technologies related to HPV diagnostics and screening programs, such as HPV tests, colposcopy-based tests (VIA/VILI), conventional and liquid-based cytology, currently available are presented. Issues of availability, advantages, and drawbacks of the screening programs, as well as vaccination strategies, are also reviewed in the article based on the analyzed sources. The current point of view regarding HPV is discussed with emphasis on the most problematic aspect of the HPV family concerning the observed increasing number of highly carcinogenic types. Present trends in HPV infection diagnostics throughout the human fluids and tissues are also reported, including the latest novelties in this field, such as HPV assay/self-sample device combinations. Besides, a brief outline of the related prevention issues in Kazakhstan, the leading country of Central Asia, is presented. Kazakh-stan, as one of the post-soviet middle-income countries, may serve as an example of the current situation in those terrains, concerning the implementation of globally accepted cervical cancer prevention strategies. Along with positive achievements, such as the development of a nationwide screening program, a range of drawbacks is also analyzed and discussed.","author":[{"dropping-particle":"","family":"Balmagambetova","given":"Saule","non-dropping-particle":"","parse-names":false,"suffix":""},{"dropping-particle":"","family":"Tinelli","given":"Andrea","non-dropping-particle":"","parse-names":false,"suffix":""},{"dropping-particle":"","family":"Mynbaev","given":"Ospan A.","non-dropping-particle":"","parse-names":false,"suffix":""},{"dropping-particle":"","family":"Koyshybaev","given":"Arip","non-dropping-particle":"","parse-names":false,"suffix":""},{"dropping-particle":"","family":"Urazayev","given":"Olzhas","non-dropping-particle":"","parse-names":false,"suffix":""},{"dropping-particle":"","family":"Kereyeva","given":"Nurgul","non-dropping-particle":"","parse-names":false,"suffix":""},{"dropping-particle":"","family":"Ismagulova","given":"Elnara","non-dropping-particle":"","parse-names":false,"suffix":""}],"container-title":"Current pharmaceutical design","id":"ITEM-1","issue":"18","issued":{"date-parts":[["2020","4","23"]]},"page":"2073-2086","publisher":"Curr Pharm Des","title":"Human Papillomavirus Selected Properties and Related Cervical Cancer Prevention Issues","type":"article-journal","volume":"26"},"uris":["http://www.mendeley.com/documents/?uuid=5bfb2b97-6c88-3f80-93da-befbd3c706b4"]}],"mendeley":{"formattedCitation":"[3]","plainTextFormattedCitation":"[3]","previouslyFormattedCitation":"[3]"},"properties":{"noteIndex":0},"schema":"https://github.com/citation-style-language/schema/raw/master/csl-citation.json"}</w:instrText>
      </w:r>
      <w:r w:rsidRPr="00A30AE6">
        <w:rPr>
          <w:rFonts w:eastAsia="Calibri" w:cs="Times New Roman"/>
          <w:sz w:val="28"/>
          <w:szCs w:val="28"/>
          <w:lang w:val="en"/>
        </w:rPr>
        <w:fldChar w:fldCharType="separate"/>
      </w:r>
      <w:r w:rsidRPr="00A30AE6">
        <w:rPr>
          <w:rFonts w:eastAsia="Calibri" w:cs="Times New Roman"/>
          <w:noProof/>
          <w:sz w:val="28"/>
          <w:szCs w:val="28"/>
          <w:lang w:val="en"/>
        </w:rPr>
        <w:t>[3]</w:t>
      </w:r>
      <w:r w:rsidRPr="00A30AE6">
        <w:rPr>
          <w:rFonts w:eastAsia="Calibri" w:cs="Times New Roman"/>
          <w:sz w:val="28"/>
          <w:szCs w:val="28"/>
          <w:lang w:val="en"/>
        </w:rPr>
        <w:fldChar w:fldCharType="end"/>
      </w:r>
      <w:r w:rsidRPr="00A30AE6">
        <w:rPr>
          <w:rFonts w:eastAsia="Calibri" w:cs="Times New Roman"/>
          <w:sz w:val="28"/>
          <w:szCs w:val="28"/>
          <w:lang w:val="en"/>
        </w:rPr>
        <w:t xml:space="preserve">. </w:t>
      </w:r>
      <w:r w:rsidRPr="00A30AE6">
        <w:rPr>
          <w:rFonts w:eastAsia="Calibri" w:cs="Times New Roman"/>
          <w:sz w:val="28"/>
          <w:szCs w:val="28"/>
          <w:lang w:val="en-GB"/>
        </w:rPr>
        <w:t>CC is the fourth most common cancer in women worldwide, causing more than 300,000 deaths per year. New cases of cervical cancer are more common in developing countries, where early diagnosis and prevention programmes are limited. In the Republic of Kazakhstan</w:t>
      </w:r>
      <w:r w:rsidRPr="00A30AE6">
        <w:rPr>
          <w:rFonts w:eastAsia="Calibri" w:cs="Times New Roman"/>
          <w:sz w:val="28"/>
          <w:szCs w:val="28"/>
          <w:lang w:val="en-US"/>
        </w:rPr>
        <w:t xml:space="preserve"> </w:t>
      </w:r>
      <w:r w:rsidRPr="00A30AE6">
        <w:rPr>
          <w:rFonts w:eastAsia="Calibri" w:cs="Times New Roman"/>
          <w:sz w:val="28"/>
          <w:szCs w:val="28"/>
          <w:lang w:val="en-GB"/>
        </w:rPr>
        <w:t xml:space="preserve">the prevalence HR-HPV infection is substantial and ranges from 43.8% to 55.8%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{"citationItems":[{"id":"ITEM-1","itemData":{"DOI":"10.22034/APJCP.2018.19.5.1175","ISSN":"2476-762X","PMID":"29801397","abstract":"Background: Cancer is one of the most prevalent causes of mortality worldwide. In the cervix it is considered to be caused by different high-risk human papillomavirus (HPV) types. Although many studies have already been conducted worldwide on the epidemiology of HPV infection and their oncogenic properties, limited data are available on HPV prevalence, incidence and genotype specific dissemination in Kazakhstan. Methods: To review the distribution of HPV infection, electronic databases (e.g. PubMed, Web of Science and Google Scholar) were searched for peer reviewed articles in English. The study was performed during June-July 2017 with a review of 39 relevant articles, published up to July 31, 2017. The following inclusion criteria were applied: general population data, cytology results available, and use of polymerase chain reaction (PCR) and/or Hybrid Capture® 2, Digene Corp., USA for HPV detection. Results: As reported in limited studies, the prevalence of HPV infection in Kazakhstan ranges from 43.8% to 55.8%. However, the scenario with regard to epidemiology of HPV related cancers in Kazakhstan is not very clear. One study reported a decline of laryngeal cancer observed during the recent years, whereas cervical cancer incidence has increased to about 3000 new cervical cancer cases, and about 1,000 cervical cancer deaths each year. Conclusion: The high incidence of cervical cancer with a significant mortality rate in Kazakhstan is evidence of HPV infection abundance despite an absence of HPV screening and low public awareness of the problem. Having a well-informed understanding of the role of HPV infection could enhance the public's acceptance of screening and intervention programs to reduce morbidity and mortality in the country due to HPV infection. Thus, the purpose of this review article is to summarize the existing data, identifying directions for future research on HPV epidemiology and HPV-related diseases in Kazakhstan.","author":[{"dropping-particle":"","family":"Aimagambetova","given":"Gulzhanat","non-dropping-particle":"","parse-names":false,"suffix":""},{"dropping-particle":"","family":"Azizan","given":"Azliyati","non-dropping-particle":"","parse-names":false,"suffix":""}],"container-title":"Asian Pacific journal of cancer prevention : APJCP","id":"ITEM-1","issue":"5","issued":{"date-parts":[["2018","5","1"]]},"page":"1175-1180","publisher":"Asian Pac J Cancer Prev","title":"Epidemiology of HPV Infection and HPV-Related Cancers in Kazakhstan: a Review","type":"article-journal","volume":"19"},"uris":["http://www.mendeley.com/documents/?uuid=d157b7a8-afa3-3163-8485-69cb86a13cdb"]}],"mendeley":{"formattedCitation":"[4]","plainTextFormattedCitation":"[4]","previouslyFormattedCitation":"[4]"},"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[4]</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sz w:val="28"/>
          <w:szCs w:val="28"/>
          <w:lang w:val="en-GB"/>
        </w:rPr>
        <w:t xml:space="preserve">Among women attending outpatient clinics with normal and abnormal cytological </w:t>
      </w:r>
      <w:r w:rsidRPr="00A30AE6">
        <w:rPr>
          <w:rFonts w:eastAsia="Calibri" w:cs="Times New Roman"/>
          <w:sz w:val="28"/>
          <w:szCs w:val="28"/>
          <w:lang w:val="en-GB"/>
        </w:rPr>
        <w:lastRenderedPageBreak/>
        <w:t xml:space="preserve">results, the prevalence of HR-HPV reaches 39%, with the most common types being HPV 16 (54%), followed by HPV 51, 68, and 18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{"citationItems":[{"id":"ITEM-1","itemData":{"DOI":"10.1016/j.ijid.2021.06.006","ISSN":"18783511","PMID":"34111543","abstract":"Objectives: To conduct a nationwide high-risk human papillomavirus (HR-HPV) infection genotyping analysis of women attending gynecological clinics and identify factors associated with HR-HPV infection. Methods: A cross-sectional survey-based study with 759 participants. Demographics, lifestyle, and medical history data were collected by questionnaire completed by gynecologists during patients’ visits. Cervical swabs were used for HPV genotyping using AmpliSens kit. Data analysis included descriptive statistics consisting of mean values, standard deviations, and frequencies, where applicable. Ordinal logistic regression was performed to identify factors associated with HPV infection status. Results: The mean age of participants was 36.51 ± 10.09 years. The majority of participants were aged 26–35 years. Less than half of the women (39%) were HPV positive; 26% had single HR-HPV, and 13% had multiple HR-HPV infection. The most prevalent HR-HPV genotypes were HPV-16 (54%), HPV-51 (7%), HPV-68 (7%), and HPV-18 (6%). Ordinal logistic regression demonstrated that older age, not being single, and having a history of sexually transmitted infections, decrease the odds of HPV infection. Conclusion: This study identified high prevalence of HR-HPV among Kazakhstani women. Our results showed that adding HPV testing to compulsory cervical cancer screening in Kazakhstan could improve the screening program and decrease cervical cancer rates.","author":[{"dropping-particle":"","family":"Babi","given":"Aisha","non-dropping-particle":"","parse-names":false,"suffix":""},{"dropping-particle":"","family":"Issa","given":"Torgyn","non-dropping-particle":"","parse-names":false,"suffix":""},{"dropping-particle":"","family":"Issanov","given":"Alpamys","non-dropping-particle":"","parse-names":false,"suffix":""},{"dropping-particle":"","family":"Akilzhanova","given":"Ainur","non-dropping-particle":"","parse-names":false,"suffix":""},{"dropping-particle":"","family":"Nurgaliyeva","given":"Kadisha","non-dropping-particle":"","parse-names":false,"suffix":""},{"dropping-particle":"","family":"Abugalieva","given":"Zauresh","non-dropping-particle":"","parse-names":false,"suffix":""},{"dropping-particle":"","family":"Ukybassova","given":"Talshyn","non-dropping-particle":"","parse-names":false,"suffix":""},{"dropping-particle":"","family":"Daribay","given":"Zhanibek","non-dropping-particle":"","parse-names":false,"suffix":""},{"dropping-particle":"","family":"Khan","given":"Saleem A.","non-dropping-particle":"","parse-names":false,"suffix":""},{"dropping-particle":"","family":"Chan","given":"Chee Kai","non-dropping-particle":"","parse-names":false,"suffix":""},{"dropping-particle":"","family":"Azizan","given":"Azliyati","non-dropping-particle":"","parse-names":false,"suffix":""},{"dropping-particle":"","family":"Aimagambetova","given":"Gulzhanat","non-dropping-particle":"","parse-names":false,"suffix":""}],"container-title":"International Journal of Infectious Diseases","id":"ITEM-1","issued":{"date-parts":[["2021","8","1"]]},"page":"8-16","publisher":"Elsevier B.V.","title":"Prevalence of high-risk human papillomavirus infection among Kazakhstani women attending gynecological outpatient clinics","type":"article-journal","volume":"109"},"uris":["http://www.mendeley.com/documents/?uuid=cb812a21-7d23-31cd-ade2-7a2c966e7329"]}],"mendeley":{"formattedCitation":"[5]","plainTextFormattedCitation":"[5]","previouslyFormattedCitation":"[5]"},"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[5]</w:t>
      </w:r>
      <w:r w:rsidRPr="00A30AE6">
        <w:rPr>
          <w:rFonts w:eastAsia="Calibri" w:cs="Times New Roman"/>
          <w:sz w:val="28"/>
          <w:szCs w:val="28"/>
          <w:lang w:val="en-GB"/>
        </w:rPr>
        <w:fldChar w:fldCharType="end"/>
      </w:r>
      <w:r w:rsidRPr="00A30AE6">
        <w:rPr>
          <w:rFonts w:eastAsia="Calibri" w:cs="Times New Roman"/>
          <w:sz w:val="28"/>
          <w:szCs w:val="28"/>
          <w:lang w:val="en-GB"/>
        </w:rPr>
        <w:t xml:space="preserve">. In addition to HPV 16 and 18 types, the prevalence of other HR-HPV types among women is also high, reaching up to 22%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{"citationItems":[{"id":"ITEM-1","itemData":{"DOI":"10.3390/BIOLOGY10080794","ISSN":"2079-7737","PMID":"34440026","abstract":"Cervical cancer represents a great burden to public health of women. This study aimed to obtain a nationwide genotyping survey and analysis of high risk-HPV including those that are caused by HPV types other than HPV-16 and HPV-18, among women in Kazakhstan. This study was conducted based on the collection of survey and cervical swabs of 1645 women across the country. The samples were genotyped for high-risk HPV types based on real-time PCR methods. Collected data was analyzed with the focus on high-risk HPV types other than HPV-16 and -18. Infection was present in 22% of women who participated in the study. The most prevalent types were HPV-31 among single infections and HPV-68 among multiple infections. Conclusively, despite the lack of attention high-risk HPV types beyond HPV-16 and -18 get in attempts of cervical cancer prevention in Kazakhstan, their prevalence is high and plays a large role in cervical cancer epidemiological situation.","author":[{"dropping-particle":"","family":"Aimagambetova","given":"Gulzhanat","non-dropping-particle":"","parse-names":false,"suffix":""},{"dropping-particle":"","family":"Babi","given":"Aisha","non-dropping-particle":"","parse-names":false,"suffix":""},{"dropping-particle":"","family":"Issanov","given":"Alpamys","non-dropping-particle":"","parse-names":false,"suffix":""},{"dropping-particle":"","family":"Akhanova","given":"Sholpan","non-dropping-particle":"","parse-names":false,"suffix":""},{"dropping-particle":"","family":"Udalova","given":"Natalya","non-dropping-particle":"","parse-names":false,"suffix":""},{"dropping-particle":"","family":"Koktova","given":"Svetlana","non-dropping-particle":"","parse-names":false,"suffix":""},{"dropping-particle":"","family":"Balykov","given":"Askhat","non-dropping-particle":"","parse-names":false,"suffix":""},{"dropping-particle":"","family":"Sattarkyzy","given":"Zhanna","non-dropping-particle":"","parse-names":false,"suffix":""},{"dropping-particle":"","family":"Abakasheva","given":"Zhuldyz","non-dropping-particle":"","parse-names":false,"suffix":""},{"dropping-particle":"","family":"Azizan","given":"Azliyati","non-dropping-particle":"","parse-names":false,"suffix":""},{"dropping-particle":"","family":"Chan","given":"Chee Kai","non-dropping-particle":"","parse-names":false,"suffix":""},{"dropping-particle":"","family":"Issa","given":"Torgyn","non-dropping-particle":"","parse-names":false,"suffix":""}],"container-title":"Biology 2021, Vol. 10, Page 794","id":"ITEM-1","issue":"8","issued":{"date-parts":[["2021","8","18"]]},"page":"794","publisher":"Multidisciplinary Digital Publishing Institute","title":"The Distribution and Prevalence of High-Risk HPV Genotypes Other than HPV-16 and HPV-18 among Women Attending Gynecologists’ Offices in Kazakhstan","type":"article-journal","volume":"10"},"uris":["http://www.mendeley.com/documents/?uuid=1477154e-d313-3dca-8950-b5708b0496f4"]}],"mendeley":{"formattedCitation":"[6]","plainTextFormattedCitation":"[6]","previouslyFormattedCitation":"[6]"},"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[6]</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sz w:val="28"/>
          <w:szCs w:val="28"/>
          <w:lang w:val="en"/>
        </w:rPr>
        <w:t xml:space="preserve">Since 2008, Kazakhstan has implemented a national population-based cervical </w:t>
      </w:r>
      <w:r w:rsidRPr="00A30AE6">
        <w:rPr>
          <w:rFonts w:eastAsia="Calibri" w:cs="Times New Roman"/>
          <w:sz w:val="28"/>
          <w:szCs w:val="28"/>
          <w:lang w:val="en-US"/>
        </w:rPr>
        <w:t xml:space="preserve">cancer </w:t>
      </w:r>
      <w:r w:rsidRPr="00A30AE6">
        <w:rPr>
          <w:rFonts w:eastAsia="Calibri" w:cs="Times New Roman"/>
          <w:sz w:val="28"/>
          <w:szCs w:val="28"/>
          <w:lang w:val="en"/>
        </w:rPr>
        <w:t xml:space="preserve">screening program, targeting specific age groups and intervals adjusted over time. The program currently targets women aged 30-70 years and screens once every four years. This screening protocol involves the collection of either liquid-based or conventional cytological samples using the Papanicolaou method for examination. The interpretation of results follows the Bethesda Terminology System (2001), and if necessary, colposcopy and/or cervical biopsy are conducted for further evaluation and treatment </w:t>
      </w:r>
      <w:r w:rsidRPr="00A30AE6">
        <w:rPr>
          <w:rFonts w:eastAsia="Calibri" w:cs="Times New Roman"/>
          <w:sz w:val="28"/>
          <w:szCs w:val="28"/>
          <w:lang w:val="en-US"/>
        </w:rPr>
        <w:t xml:space="preserve">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{"citationItems":[{"id":"ITEM-1","itemData":{"DOI":"10.1177/0969141320902482","ISSN":"14755793","PMID":"31980007","abstract":"Objective: To examine the state of cervical screening and prevention in Central Asian states, specifically Kazakhstan. Results: In the five Central Asian countries that were formerly part of the Soviet Union (Kazakhstan, Kyrgyzstan, Tajikistan, Turkmenistan, and Uzbekistan), cervical cancer incidence and mortality rates are far higher than those in most Western and high-income nations, and are increasing. Cervical cancer screening is available in all five countries, but is mainly opportunistic. Only Kazakhstan has a structured cytological screening program, from which screening coverage analysis is possible. Conclusion: Despite significant decreases in cervical cancer incidence and mortality in developed countries, the problem is still of great concern in these Central Asian countries and is attributed to poorly organized screening and the absence of vaccination programs.","author":[{"dropping-particle":"","family":"Aimagambetova","given":"Gulzhanat","non-dropping-particle":"","parse-names":false,"suffix":""},{"dropping-particle":"","family":"Chan","given":"Chee Kai","non-dropping-particle":"","parse-names":false,"suffix":""},{"dropping-particle":"","family":"Ukybassova","given":"Talshyn","non-dropping-particle":"","parse-names":false,"suffix":""},{"dropping-particle":"","family":"Imankulova","given":"Balkenzhe","non-dropping-particle":"","parse-names":false,"suffix":""},{"dropping-particle":"","family":"Balykov","given":"Askhat","non-dropping-particle":"","parse-names":false,"suffix":""},{"dropping-particle":"","family":"Kongrtay","given":"Kuralay","non-dropping-particle":"","parse-names":false,"suffix":""},{"dropping-particle":"","family":"Azizan","given":"Azliyati","non-dropping-particle":"","parse-names":false,"suffix":""}],"container-title":"Journal of Medical Screening","id":"ITEM-1","issue":"1","issued":{"date-parts":[["2021","1","24"]]},"page":"48-50","publisher":"SAGE PublicationsSage UK: London, England","title":"Cervical cancer screening and prevention in Kazakhstan and Central Asia","type":"article-journal","volume":"28"},"uris":["http://www.mendeley.com/documents/?uuid=8f189bfa-91af-32be-b70c-de8a94ce3239"]}],"mendeley":{"formattedCitation":"[7]","plainTextFormattedCitation":"[7]","previouslyFormattedCitation":"[7]"},"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[7]</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{"citationItems":[{"id":"ITEM-1","itemData":{"DOI":"10.1200/jgo.18.65600","ISSN":"2378-9506","abstract":"Background: Cervical cancer is the second most common cancer in women worldwide, where the majority of registered patients are in developing countries. Screening programs in developed countries have reduced morbidity and mortality from cervical cancer by more than 2 times. Cervical cancer (CC) is the most common gynecologic cancer in Kazakhstan. In 2016, the standardized incidence rate of CC was 19.1 per 100,000, while the mortality rate was 7.1 per 100,000. The National Cervical Screening program in Kazakhstan has been using cytology (The Papanicolaou test) since 2008, free for women aged 30 to 60 years and performed at 5-year intervals. Despite the introduction of cytologic screening, the mortality rate remains high. Aim: The purpose of this study is to analyze the effectiveness of cytologic screening in Kazakhstan. Methods: Coverage analysis, the number of screened women, the level of precancer detection and cervical cancer during screening have been obtained from specific reports (form no. 025, no. 08) for 2008-2016. Results: The number of screened women totaled at 4,460,320. There has been a decrease of 32% in the number of screened women within the nine-year period. Furthermore, the coverage rate has decreased within the said period by 27%, from 72.9% in 2008% to 45.9% in 2016, with the highest coverage in 2012. According to the results of the screening, 1576 cases of CC were registered. The analysis of the screening results showed a marked increase in the detection of CC with an increase of 37%. At the same time, the percentage of detection of the initial stage during screening remains insufficient and for 2016 was 50.8%. The percentage of registered cases of ASH+HSIL increased from 0.136% to 0.673%. Conclusion: An analysis of the cytologic screening for 2008-2016 showed a high incidence of CC. Despite sufficient coverage and relative success in detecting the initial stages of CC, the mortality rate remains high. Thus, it is necessary to improve the effectiveness of CC screening in Kazakhstan through the introduction of HPV-screening.","author":[{"dropping-particle":"","family":"Kaidarova","given":"D.","non-dropping-particle":"","parse-names":false,"suffix":""},{"dropping-particle":"","family":"Zhylkaidarova","given":"A.","non-dropping-particle":"","parse-names":false,"suffix":""},{"dropping-particle":"","family":"Dushimova","given":"Z.","non-dropping-particle":"","parse-names":false,"suffix":""},{"dropping-particle":"","family":"Bolatbekova","given":"R.","non-dropping-particle":"","parse-names":false,"suffix":""}],"container-title":"Journal of Global Oncology","id":"ITEM-1","issue":"Supplement 2","issued":{"date-parts":[["2018","10","1"]]},"page":"50s-50s","publisher":"American Society of Clinical Oncology","title":"Screening for Cervical Cancer in Kazakhstan","type":"article-journal","volume":"4"},"uris":["http://www.mendeley.com/documents/?uuid=cacdf8e4-0022-3b93-b0c9-28fa553e0c71"]}],"mendeley":{"formattedCitation":"[8]","plainTextFormattedCitation":"[8]","previouslyFormattedCitation":"[8]"},"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[8]</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sz w:val="28"/>
          <w:szCs w:val="28"/>
          <w:lang w:val="en-GB"/>
        </w:rPr>
        <w:t xml:space="preserve"> </w:t>
      </w:r>
      <w:r w:rsidRPr="00A30AE6">
        <w:rPr>
          <w:rFonts w:eastAsia="Calibri" w:cs="Times New Roman"/>
          <w:sz w:val="28"/>
          <w:szCs w:val="28"/>
          <w:lang w:val="en-US"/>
        </w:rPr>
        <w:t>Despite the continuous efforts, CC remains a significant public health concern and the second most prevalent malignancy among Kazakhstani women, accounting for approximately 1,800 incident cases and 600 deaths annually.</w:t>
      </w:r>
      <w:r w:rsidRPr="00A30AE6" w:rsidDel="003F0446">
        <w:rPr>
          <w:rFonts w:eastAsia="Calibri" w:cs="Times New Roman"/>
          <w:sz w:val="28"/>
          <w:szCs w:val="28"/>
          <w:lang w:val="en-US"/>
        </w:rPr>
        <w:t xml:space="preserve"> </w:t>
      </w:r>
      <w:r w:rsidRPr="00A30AE6">
        <w:rPr>
          <w:rFonts w:eastAsia="Calibri" w:cs="Times New Roman"/>
          <w:sz w:val="28"/>
          <w:szCs w:val="28"/>
          <w:lang w:val="en-GB"/>
        </w:rPr>
        <w:t xml:space="preserve">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{"citationItems":[{"id":"ITEM-1","itemData":{"URL":"https://gco.iarc.fr/today/online-analysis-map","accessed":{"date-parts":[["2022","9","12"]]},"id":"ITEM-1","issued":{"date-parts":[["0"]]},"title":"Cancer Today","type":"webpage"},"uris":["http://www.mendeley.com/documents/?uuid=51cecda9-cd6c-3de3-abc9-a7b64619ae5b"]}],"mendeley":{"formattedCitation":"[9]","plainTextFormattedCitation":"[9]","previouslyFormattedCitation":"[9]"},"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[9]</w:t>
      </w:r>
      <w:r w:rsidRPr="00A30AE6">
        <w:rPr>
          <w:rFonts w:eastAsia="Calibri" w:cs="Times New Roman"/>
          <w:sz w:val="28"/>
          <w:szCs w:val="28"/>
          <w:lang w:val="en-GB"/>
        </w:rPr>
        <w:fldChar w:fldCharType="end"/>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{"citationItems":[{"id":"ITEM-1","itemData":{"DOI":"10.18502/IJPH.V49I6.3364","ISSN":"2251-6093","abstract":"Background: Epidemiology of cervical cancer is relatively well studied in developed countries of the world, but little is known about Central Asian states. This study aimed to analyze the changing patterns of cervical cancer incidence and mortality in the Republic of Kazakhstan. Methods: The statistical analysis of official data on cervical cancer mortality and morbidity was performed for the whole country. Data on cervical cancer patients were retrieved for the period 2007-2016. Results: There was an increase in the incidence of cervical cancer among the population of Kazakhstan from 15.24 per 100,000 in 2007 to 18.83 per 100,000 in 2016. This might be attributed to the introduction of national health program in 2011, which improved early identification. Over the last few years, the decreasing cervical cancer mortality is observed influenced by early diagnosis. The age-standardized incidence rates show that the majority of cervical cancer cases occur in the 40-49 yr age group. Conclusion: The incidence of and mortality from cervical cancer in Kazakhstan in 2007-2016 are comparable with those in the neighboring former Soviet Union countries. Significant variations in incidence and mortality rates and one-year cancer-specific survival were observed between country regions.","author":[{"dropping-particle":"","family":"Shalgumbayeva","given":"Gulnar","non-dropping-particle":"","parse-names":false,"suffix":""},{"dropping-particle":"","family":"Zhabagina","given":"Almagul","non-dropping-particle":"","parse-names":false,"suffix":""},{"dropping-particle":"","family":"Kuanysheva","given":"Anargul","non-dropping-particle":"","parse-names":false,"suffix":""},{"dropping-particle":"","family":"Sandybayev","given":"Ma Rat","non-dropping-particle":"","parse-names":false,"suffix":""},{"dropping-particle":"","family":"Faizova","given":"Raida","non-dropping-particle":"","parse-names":false,"suffix":""},{"dropping-particle":"","family":"Belikhina","given":"Tatyana","non-dropping-particle":"","parse-names":false,"suffix":""},{"dropping-particle":"","family":"Prokazyuk","given":"Alexander","non-dropping-particle":"","parse-names":false,"suffix":""},{"dropping-particle":"","family":"Kulabukhova","given":"Nataliya","non-dropping-particle":"","parse-names":false,"suffix":""},{"dropping-particle":"","family":"Semenova","given":"Yuliya","non-dropping-particle":"","parse-names":false,"suffix":""}],"container-title":"Iranian Journal of Public Health","id":"ITEM-1","issue":"6","issued":{"date-parts":[["2020","6","8"]]},"page":"1120-1128","publisher":"Iranian Journal of Public Health","title":"Incidence and Mortality of Cervical Cancer in the Republic of Kazakhstan: 2007-2016","type":"article-journal","volume":"49"},"uris":["http://www.mendeley.com/documents/?uuid=1555218d-9204-378b-81b2-371b2cc3ec06"]}],"mendeley":{"formattedCitation":"[10]","plainTextFormattedCitation":"[10]","previouslyFormattedCitation":"[10]"},"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[10]</w:t>
      </w:r>
      <w:r w:rsidRPr="00A30AE6">
        <w:rPr>
          <w:rFonts w:eastAsia="Calibri" w:cs="Times New Roman"/>
          <w:sz w:val="28"/>
          <w:szCs w:val="28"/>
          <w:lang w:val="en-GB"/>
        </w:rPr>
        <w:fldChar w:fldCharType="end"/>
      </w:r>
      <w:r w:rsidRPr="00A30AE6">
        <w:rPr>
          <w:rFonts w:eastAsia="Calibri" w:cs="Times New Roman"/>
          <w:sz w:val="28"/>
          <w:szCs w:val="28"/>
          <w:lang w:val="en"/>
        </w:rPr>
        <w:t xml:space="preserve">.  In 2021 in Kazakhstan, CC exhibited a crude incidence rate of 18.3 cases per 100,000 women and a crude mortality rate of 9.1 per 100,000 women </w:t>
      </w:r>
      <w:r w:rsidRPr="00A30AE6">
        <w:rPr>
          <w:rFonts w:eastAsia="Calibri" w:cs="Times New Roman"/>
          <w:sz w:val="28"/>
          <w:szCs w:val="28"/>
          <w:lang w:val="kk-KZ"/>
        </w:rPr>
        <w:fldChar w:fldCharType="begin" w:fldLock="1"/>
      </w:r>
      <w:r w:rsidRPr="00A30AE6">
        <w:rPr>
          <w:rFonts w:eastAsia="Calibri" w:cs="Times New Roman"/>
          <w:sz w:val="28"/>
          <w:szCs w:val="28"/>
          <w:lang w:val="kk-KZ"/>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[11]","manualFormatting":"[11].]","plainTextFormattedCitation":"[11]","previouslyFormattedCitation":"[11]"},"properties":{"noteIndex":0},"schema":"https://github.com/citation-style-language/schema/raw/master/csl-citation.json"}</w:instrText>
      </w:r>
      <w:r w:rsidRPr="00A30AE6">
        <w:rPr>
          <w:rFonts w:eastAsia="Calibri" w:cs="Times New Roman"/>
          <w:sz w:val="28"/>
          <w:szCs w:val="28"/>
          <w:lang w:val="kk-KZ"/>
        </w:rPr>
        <w:fldChar w:fldCharType="separate"/>
      </w:r>
      <w:r w:rsidRPr="00A30AE6">
        <w:rPr>
          <w:rFonts w:eastAsia="Calibri" w:cs="Times New Roman"/>
          <w:noProof/>
          <w:sz w:val="28"/>
          <w:szCs w:val="28"/>
          <w:lang w:val="kk-KZ"/>
        </w:rPr>
        <w:fldChar w:fldCharType="begin" w:fldLock="1"/>
      </w:r>
      <w:r w:rsidRPr="00A30AE6">
        <w:rPr>
          <w:rFonts w:eastAsia="Calibri" w:cs="Times New Roman"/>
          <w:noProof/>
          <w:sz w:val="28"/>
          <w:szCs w:val="28"/>
          <w:lang w:val="kk-KZ"/>
        </w:rPr>
        <w:instrText>ADDIN CSL_CITATION {"citationItems":[{"id":"ITEM-1","itemData":{"author":[{"dropping-particle":"","family":"Kazakhstan","given":"the Ministry of Healhcare of the Republic of","non-dropping-particle":"","parse-names":false,"suffix":""}],"id":"ITEM-1","issued":{"date-parts":[["2022"]]},"title":"Indicators of the oncology service of the Republic of Kazakhstan, 2021","type":"article-journal"},"uris":["http://www.mendeley.com/documents/?uuid=2ced579a-257c-3ca4-93d0-5dfa4a37b4a4"]}],"mendeley":{"formattedCitation":"[11]","plainTextFormattedCitation":"[11]","previouslyFormattedCitation":"[11]"},"properties":{"noteIndex":0},"schema":"https://github.com/citation-style-language/schema/raw/master/csl-citation.json"}</w:instrText>
      </w:r>
      <w:r w:rsidRPr="00A30AE6">
        <w:rPr>
          <w:rFonts w:eastAsia="Calibri" w:cs="Times New Roman"/>
          <w:noProof/>
          <w:sz w:val="28"/>
          <w:szCs w:val="28"/>
          <w:lang w:val="kk-KZ"/>
        </w:rPr>
        <w:fldChar w:fldCharType="separate"/>
      </w:r>
      <w:r w:rsidRPr="00A30AE6">
        <w:rPr>
          <w:rFonts w:eastAsia="Calibri" w:cs="Times New Roman"/>
          <w:noProof/>
          <w:sz w:val="28"/>
          <w:szCs w:val="28"/>
          <w:lang w:val="kk-KZ"/>
        </w:rPr>
        <w:t>[11]</w:t>
      </w:r>
      <w:r w:rsidRPr="00A30AE6">
        <w:rPr>
          <w:rFonts w:eastAsia="Calibri" w:cs="Times New Roman"/>
          <w:noProof/>
          <w:sz w:val="28"/>
          <w:szCs w:val="28"/>
          <w:lang w:val="kk-KZ"/>
        </w:rPr>
        <w:fldChar w:fldCharType="end"/>
      </w:r>
      <w:r w:rsidRPr="00A30AE6">
        <w:rPr>
          <w:rFonts w:eastAsia="Calibri" w:cs="Times New Roman"/>
          <w:noProof/>
          <w:sz w:val="28"/>
          <w:szCs w:val="28"/>
          <w:lang w:val="en-US"/>
        </w:rPr>
        <w:t>.</w:t>
      </w:r>
      <w:r w:rsidRPr="00A30AE6">
        <w:rPr>
          <w:rFonts w:eastAsia="Calibri" w:cs="Times New Roman"/>
          <w:noProof/>
          <w:sz w:val="28"/>
          <w:szCs w:val="28"/>
          <w:lang w:val="kk-KZ"/>
        </w:rPr>
        <w:t>]</w:t>
      </w:r>
      <w:r w:rsidRPr="00A30AE6">
        <w:rPr>
          <w:rFonts w:eastAsia="Calibri" w:cs="Times New Roman"/>
          <w:sz w:val="28"/>
          <w:szCs w:val="28"/>
          <w:lang w:val="kk-KZ"/>
        </w:rPr>
        <w:fldChar w:fldCharType="end"/>
      </w:r>
      <w:r w:rsidRPr="00A30AE6">
        <w:rPr>
          <w:rFonts w:eastAsia="Calibri" w:cs="Times New Roman"/>
          <w:sz w:val="28"/>
          <w:szCs w:val="28"/>
          <w:lang w:val="en-US"/>
        </w:rPr>
        <w:t xml:space="preserve">. Over the period from 2009 to 2018, there was a trend  of increase in the overall incidence of cervical cancer in the Republic of Kazakhstan, as well as in all its regions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{"citationItems":[{"id":"ITEM-1","itemData":{"DOI":"10.31557/APJCP.2021.22.4.1295","ISSN":"2476-762X","PMID":"33906325","abstract":"The epidemiological features of the cervical cancer (CC) incidence and its spatial and temporal assessment in Kazakhstan were studied. Methods: The retrospective study was done for the period 2009-2018. Descriptive and analytical methods of oncoepidemiology were used. Results: During the study period, 16,441 new cases of CC were registered. The average annual crude and age-standardized incidence rate were 18.6±0.5 and 17.7±0.4 cases per 100,000 population of female, respectively, and their trends tended to increase (Tup=+2.3%; R2=0.708 and Tup=+1.9%; R2=0.615, respectively). The analysis of ASIR showed unimodal growth with a peak at 50-54 years – 45.3±1.1 cases per 100,000 population of female. Trends of ASIR decreased up to 30 years (Tdown=−1.8%; R2=0.111) and 35-59 years (Tdown=−0.9%; R2=0.103), in other age groups the trends increased, and were most pronounced in 40-44 (Tup=+4.1%; R2=0.878) and 65-69 years (Tup=+4.4%; R2=0.537). Trends in ASR of CC tended to grow in almost all regions, with higher levels in Mangystau (Tup=+4.1%; R2=0.482) and Aktobe (Tup=+6.3%; R2=0.846) regions. The cartograms of ASR per 100,000 population of female were allocated according to the following criteria: low – up to 16.3, average – from 16.3 to 19.2, high – above 19.2. The results of the spatial analysis showed the regions with a higher levels of CC incidence rate per 100,000 population of female: East Kazakhstan (19.8), Aktobe (20.0), Almaty (20.1), Kostanay region (20.9), Atyrau (21.7) regions and Almaty city (22.0). Conclusion: The study of trends of the cervical cancer incidence has the theoretical and practical value: monitoring and evaluation of screening programmes, which are implemented in the country, and conduction of secondary prevention of cervical pathology. Health authorities should consider the obtained results in the in the organization of anti-cancer activities.","author":[{"dropping-particle":"","family":"Igissinov","given":"Nurbek","non-dropping-particle":"","parse-names":false,"suffix":""},{"dropping-particle":"","family":"Igissinova","given":"Gulnur","non-dropping-particle":"","parse-names":false,"suffix":""},{"dropping-particle":"","family":"Telmanova","given":"Zhansaya","non-dropping-particle":"","parse-names":false,"suffix":""},{"dropping-particle":"","family":"Bilyalova","given":"Zarina","non-dropping-particle":"","parse-names":false,"suffix":""},{"dropping-particle":"","family":"Kulmirzayeva","given":"Dariyana","non-dropping-particle":"","parse-names":false,"suffix":""},{"dropping-particle":"","family":"Kozhakhmetova","given":"Zhanar","non-dropping-particle":"","parse-names":false,"suffix":""},{"dropping-particle":"","family":"Urazova","given":"Saltanat","non-dropping-particle":"","parse-names":false,"suffix":""},{"dropping-particle":"","family":"Turebayev","given":"Dulat","non-dropping-particle":"","parse-names":false,"suffix":""},{"dropping-particle":"","family":"Nurtazinova","given":"Gaukhar","non-dropping-particle":"","parse-names":false,"suffix":""},{"dropping-particle":"","family":"Omarbekov","given":"Ardak","non-dropping-particle":"","parse-names":false,"suffix":""},{"dropping-particle":"","family":"Almabayeva","given":"Aigul","non-dropping-particle":"","parse-names":false,"suffix":""},{"dropping-particle":"","family":"Bukeyeva","given":"Zhanar","non-dropping-particle":"","parse-names":false,"suffix":""},{"dropping-particle":"","family":"Tarzhanova","given":"Dinara","non-dropping-particle":"","parse-names":false,"suffix":""},{"dropping-particle":"","family":"Moldabayeva","given":"Altyn","non-dropping-particle":"","parse-names":false,"suffix":""},{"dropping-particle":"","family":"Zhanaliyeva","given":"Marina","non-dropping-particle":"","parse-names":false,"suffix":""},{"dropping-particle":"","family":"Kazbekova","given":"Ainagul","non-dropping-particle":"","parse-names":false,"suffix":""},{"dropping-particle":"","family":"Openko","given":"Vladimir","non-dropping-particle":"","parse-names":false,"suffix":""},{"dropping-particle":"","family":"Kozhakhmetov","given":"Saken","non-dropping-particle":"","parse-names":false,"suffix":""},{"dropping-particle":"","family":"Kuandykov","given":"Yerlan","non-dropping-particle":"","parse-names":false,"suffix":""}],"container-title":"Asian Pacific journal of cancer prevention : APJCP","id":"ITEM-1","issue":"4","issued":{"date-parts":[["2021","4","1"]]},"page":"1295-1304","publisher":"Asian Pac J Cancer Prev","title":"New Trends of Cervical Cancer Incidence in Kazakhstan","type":"article-journal","volume":"22"},"uris":["http://www.mendeley.com/documents/?uuid=1143945c-cbfc-305e-aca7-a0eee2163ad1"]}],"mendeley":{"formattedCitation":"[12]","manualFormatting":"[12].","plainTextFormattedCitation":"[12]","previouslyFormattedCitation":"[12]"},"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rPr>
        <w:fldChar w:fldCharType="begin" w:fldLock="1"/>
      </w:r>
      <w:r w:rsidRPr="00A30AE6">
        <w:rPr>
          <w:rFonts w:eastAsia="Calibri" w:cs="Times New Roman"/>
          <w:noProof/>
          <w:sz w:val="28"/>
          <w:szCs w:val="28"/>
          <w:lang w:val="en-US"/>
        </w:rPr>
        <w:instrText>ADDIN CSL_CITATION {"citationItems":[{"id":"ITEM-1","itemData":{"DOI":"10.31557/APJCP.2021.22.4.1295","ISSN":"2476-762X","PMID":"33906325","abstract":"The epidemiological features of the cervical cancer (CC) incidence and its spatial and temporal assessment in Kazakhstan were studied. Methods: The retrospective study was done for the period 2009-2018. Descriptive and analytical methods of oncoepidemiology were used. Results: During the study period, 16,441 new cases of CC were registered. The average annual crude and age-standardized incidence rate were 18.6±0.5 and 17.7±0.4 cases per 100,000 population of female, respectively, and their trends tended to increase (Tup=+2.3%; R2=0.708 and Tup=+1.9%; R2=0.615, respectively). The analysis of ASIR showed unimodal growth with a peak at 50-54 years – 45.3±1.1 cases per 100,000 population of female. Trends of ASIR decreased up to 30 years (Tdown=−1.8%; R2=0.111) and 35-59 years (Tdown=−0.9%; R2=0.103), in other age groups the trends increased, and were most pronounced in 40-44 (Tup=+4.1%; R2=0.878) and 65-69 years (Tup=+4.4%; R2=0.537). Trends in ASR of CC tended to grow in almost all regions, with higher levels in Mangystau (Tup=+4.1%; R2=0.482) and Aktobe (Tup=+6.3%; R2=0.846) regions. The cartograms of ASR per 100,000 population of female were allocated according to the following criteria: low – up to 16.3, average – from 16.3 to 19.2, high – above 19.2. The results of the spatial analysis showed the regions with a higher levels of CC incidence rate per 100,000 population of female: East Kazakhstan (19.8), Aktobe (20.0), Almaty (20.1), Kostanay region (20.9), Atyrau (21.7) regions and Almaty city (22.0). Conclusion: The study of trends of the cervical cancer incidence has the theoretical and practical value: monitoring and evaluation of screening programmes, which are implemented in the country, and conduction of secondary prevention of cervical pathology. Health authorities should consider the obtained results in the in the organization of anti-cancer activities.","author":[{"dropping-particle":"","family":"Igissinov","given":"Nurbek","non-dropping-particle":"","parse-names":false,"suffix":""},{"dropping-particle":"","family":"Igissinova","given":"Gulnur","non-dropping-particle":"","parse-names":false,"suffix":""},{"dropping-particle":"","family":"Telmanova","given":"Zhansaya","non-dropping-particle":"","parse-names":false,"suffix":""},{"dropping-particle":"","family":"Bilyalova","given":"Zarina","non-dropping-particle":"","parse-names":false,"suffix":""},{"dropping-particle":"","family":"Kulmirzayeva","given":"Dariyana","non-dropping-particle":"","parse-names":false,"suffix":""},{"dropping-particle":"","family":"Kozhakhmetova","given":"Zhanar","non-dropping-particle":"","parse-names":false,"suffix":""},{"dropping-particle":"","family":"Urazova","given":"Saltanat","non-dropping-particle":"","parse-names":false,"suffix":""},{"dropping-particle":"","family":"Turebayev","given":"Dulat","non-dropping-particle":"","parse-names":false,"suffix":""},{"dropping-particle":"","family":"Nurtazinova","given":"Gaukhar","non-dropping-particle":"","parse-names":false,"suffix":""},{"dropping-particle":"","family":"Omarbekov","given":"Ardak","non-dropping-particle":"","parse-names":false,"suffix":""},{"dropping-particle":"","family":"Almabayeva","given":"Aigul","non-dropping-particle":"","parse-names":false,"suffix":""},{"dropping-particle":"","family":"Bukeyeva","given":"Zhanar","non-dropping-particle":"","parse-names":false,"suffix":""},{"dropping-particle":"","family":"Tarzhanova","given":"Dinara","non-dropping-particle":"","parse-names":false,"suffix":""},{"dropping-particle":"","family":"Moldabayeva","given":"Altyn","non-dropping-particle":"","parse-names":false,"suffix":""},{"dropping-particle":"","family":"Zhanaliyeva","given":"Marina","non-dropping-particle":"","parse-names":false,"suffix":""},{"dropping-particle":"","family":"Kazbekova","given":"Ainagul","non-dropping-particle":"","parse-names":false,"suffix":""},{"dropping-particle":"","family":"Openko","given":"Vladimir","non-dropping-particle":"","parse-names":false,"suffix":""},{"dropping-particle":"","family":"Kozhakhmetov","given":"Saken","non-dropping-particle":"","parse-names":false,"suffix":""},{"dropping-particle":"","family":"Kuandykov","given":"Yerlan","non-dropping-particle":"","parse-names":false,"suffix":""}],"container-title":"Asian Pacific journal of cancer prevention : APJCP","id":"ITEM-1","issue":"4","issued":{"date-parts":[["2021","4","1"]]},"page":"1295-1304","publisher":"Asian Pac J Cancer Prev","title":"New Trends of Cervical Cancer Incidence in Kazakhstan","type":"article-journal","volume":"22"},"uris":["http://www.mendeley.com/documents/?uuid=1143945c-cbfc-305e-aca7-a0eee2163ad1"]}],"mendeley":{"formattedCitation":"[12]","plainTextFormattedCitation":"[12]","previouslyFormattedCitation":"[12]"},"properties":{"noteIndex":0},"schema":"https://github.com/citation-style-language/schema/raw/master/csl-citation.json"}</w:instrText>
      </w:r>
      <w:r w:rsidRPr="00A30AE6">
        <w:rPr>
          <w:rFonts w:eastAsia="Calibri" w:cs="Times New Roman"/>
          <w:noProof/>
          <w:sz w:val="28"/>
          <w:szCs w:val="28"/>
        </w:rPr>
        <w:fldChar w:fldCharType="separate"/>
      </w:r>
      <w:r w:rsidRPr="00A765B3">
        <w:rPr>
          <w:rFonts w:eastAsia="Calibri" w:cs="Times New Roman"/>
          <w:noProof/>
          <w:sz w:val="28"/>
          <w:szCs w:val="28"/>
          <w:lang w:val="en-US"/>
        </w:rPr>
        <w:t>[12]</w:t>
      </w:r>
      <w:r w:rsidRPr="00A30AE6">
        <w:rPr>
          <w:rFonts w:eastAsia="Calibri" w:cs="Times New Roman"/>
          <w:noProof/>
          <w:sz w:val="28"/>
          <w:szCs w:val="28"/>
        </w:rPr>
        <w:fldChar w:fldCharType="end"/>
      </w:r>
      <w:r w:rsidRPr="00A765B3">
        <w:rPr>
          <w:rFonts w:eastAsia="Calibri" w:cs="Times New Roman"/>
          <w:noProof/>
          <w:sz w:val="28"/>
          <w:szCs w:val="28"/>
          <w:lang w:val="en-US"/>
        </w:rPr>
        <w:t>.</w:t>
      </w:r>
      <w:r w:rsidRPr="00A30AE6">
        <w:rPr>
          <w:rFonts w:eastAsia="Calibri" w:cs="Times New Roman"/>
          <w:sz w:val="28"/>
          <w:szCs w:val="28"/>
        </w:rPr>
        <w:fldChar w:fldCharType="end"/>
      </w:r>
      <w:r w:rsidRPr="00A30AE6">
        <w:rPr>
          <w:rFonts w:eastAsia="Calibri" w:cs="Times New Roman"/>
          <w:sz w:val="28"/>
          <w:szCs w:val="28"/>
          <w:lang w:val="en-GB"/>
        </w:rPr>
        <w:t xml:space="preserve"> .</w:t>
      </w:r>
    </w:p>
    <w:p w14:paraId="48ADB163" w14:textId="4E629DAA" w:rsidR="006F7C66" w:rsidRPr="00A30AE6" w:rsidRDefault="006F7C66" w:rsidP="00226B35">
      <w:pPr>
        <w:tabs>
          <w:tab w:val="left" w:pos="709"/>
        </w:tabs>
        <w:ind w:left="284" w:firstLine="567"/>
        <w:contextualSpacing/>
        <w:rPr>
          <w:rFonts w:eastAsia="Calibri" w:cs="Times New Roman"/>
          <w:sz w:val="28"/>
          <w:szCs w:val="28"/>
          <w:lang w:val="en-GB"/>
        </w:rPr>
      </w:pPr>
      <w:r w:rsidRPr="00A30AE6">
        <w:rPr>
          <w:rFonts w:eastAsia="Calibri" w:cs="Times New Roman"/>
          <w:sz w:val="28"/>
          <w:szCs w:val="28"/>
          <w:lang w:val="en-GB"/>
        </w:rPr>
        <w:t xml:space="preserve">In 2006, with the introduction of the first HPV vaccine, primary prevention of HR - HPV- associated diseases became available </w:t>
      </w:r>
      <w:r w:rsidRPr="00A30AE6">
        <w:rPr>
          <w:rFonts w:eastAsia="Calibri" w:cs="Times New Roman"/>
          <w:sz w:val="28"/>
          <w:szCs w:val="28"/>
          <w:vertAlign w:val="superscript"/>
          <w:lang w:val="en"/>
        </w:rPr>
        <w:fldChar w:fldCharType="begin" w:fldLock="1"/>
      </w:r>
      <w:r w:rsidRPr="00A30AE6">
        <w:rPr>
          <w:rFonts w:eastAsia="Calibri" w:cs="Times New Roman"/>
          <w:sz w:val="28"/>
          <w:szCs w:val="28"/>
          <w:lang w:val="en"/>
        </w:rPr>
        <w:instrText>ADDIN CSL_CITATION {"citationItems":[{"id":"ITEM-1","itemData":{"DOI":"10.1186/s12889-016-3663-z","ISSN":"1471-2458","PMID":"27645711","abstract":"Background: Adequate coverage is key to the success of human papillomavirus (HPV) vaccination programmes. There is currently no organised HPV vaccination programme in Germany. The aim of this analysis was to determine HPV vaccine uptake as well as factors associated with uptake in nine to 17 year-old girls in Germany during the first year of vaccine availability. Methods: This analysis is based on data from the Healthcare Access Panel, an established population-based household panel consisting of 55 000 representative households in Germany who were contacted between September and October 2007. A total of 4 747 households included at least one girl aged nine to 17 years. After reading a description of the HPV vaccine, these girls were asked, \"Would you have yourself vaccinated against HPV?\" Logistic regression analyses were performed to investigate associations between vaccination status and socio-demographic characteristics of the girls and their mothers. Results: Of the 4 747 girls in the households who received questionnaires, 2 224 (46.9 %) participated in the study and 1 906 (40.2 %) answered the vaccination question. A total of 17.4 % of the girls were already vaccinated, 61.5 % felt positively about doing so, 4.7 % said they would not be vaccinated, and 16.3 % were not sure. The probability of a girl being vaccinated increased with each additional year of age (Odds Ratio (OR): 1.6, 95 % Confidence Interval (CI) 1.5-1.7). Among the 17 year-old girls, 38.5 % (95 % CI 32.6-44.4 %) had been vaccinated. Having a mother with high education (OR: 1.5, 95 % CI 1.0-2.3) or medium education (OR: 1.5, 95 % CI 1.1-2.1) versus basic education was a significant predictor for having been vaccinated. Similarly, medium (OR: 1.5, 95 % CI 1.0-2.4) versus low SES was significantly associated with having been vaccinated. Our analysis showed that during the first year of HPV vaccine availability in Germany, vaccination uptake was low. Conclusions: Countries with organised HPV vaccination programmes showed much higher vaccination uptake, even in the first year after programme introduction. If vaccination uptake in Germany is to significantly improve in the future, an organised vaccination programme will need to be introduced.","author":[{"dropping-particle":"","family":"Schülein","given":"Stefanie","non-dropping-particle":"","parse-names":false,"suffix":""},{"dropping-particle":"","family":"Taylor","given":"Katherine J.","non-dropping-particle":"","parse-names":false,"suffix":""},{"dropping-particle":"","family":"König","given":"Jochem","non-dropping-particle":"","parse-names":false,"suffix":""},{"dropping-particle":"","family":"Claus","given":"Matthias","non-dropping-particle":"","parse-names":false,"suffix":""},{"dropping-particle":"","family":"Blettner","given":"Maria","non-dropping-particle":"","parse-names":false,"suffix":""},{"dropping-particle":"","family":"Klug","given":"Stefanie J.","non-dropping-particle":"","parse-names":false,"suffix":""}],"container-title":"BMC Public Health","id":"ITEM-1","issue":"1","issued":{"date-parts":[["2016","12","20"]]},"page":"995","title":"Factors influencing uptake of HPV vaccination among girls in Germany","type":"article-journal","volume":"16"},"uris":["http://www.mendeley.com/documents/?uuid=23a89c68-7e0e-4931-83ba-23fc54beb9ae"]}],"mendeley":{"formattedCitation":"[13]","plainTextFormattedCitation":"[13]","previouslyFormattedCitation":"[13]"},"properties":{"noteIndex":0},"schema":"https://github.com/citation-style-language/schema/raw/master/csl-citation.json"}</w:instrText>
      </w:r>
      <w:r w:rsidRPr="00A30AE6">
        <w:rPr>
          <w:rFonts w:eastAsia="Calibri" w:cs="Times New Roman"/>
          <w:sz w:val="28"/>
          <w:szCs w:val="28"/>
          <w:vertAlign w:val="superscript"/>
          <w:lang w:val="en"/>
        </w:rPr>
        <w:fldChar w:fldCharType="separate"/>
      </w:r>
      <w:r w:rsidRPr="00A30AE6">
        <w:rPr>
          <w:rFonts w:eastAsia="Calibri" w:cs="Times New Roman"/>
          <w:noProof/>
          <w:sz w:val="28"/>
          <w:szCs w:val="28"/>
          <w:lang w:val="en"/>
        </w:rPr>
        <w:t>[13]</w:t>
      </w:r>
      <w:r w:rsidRPr="00A30AE6">
        <w:rPr>
          <w:rFonts w:eastAsia="Calibri" w:cs="Times New Roman"/>
          <w:sz w:val="28"/>
          <w:szCs w:val="28"/>
          <w:vertAlign w:val="superscript"/>
          <w:lang w:val="en"/>
        </w:rPr>
        <w:fldChar w:fldCharType="end"/>
      </w:r>
      <w:r w:rsidRPr="00A30AE6">
        <w:rPr>
          <w:rFonts w:eastAsia="Calibri" w:cs="Times New Roman"/>
          <w:sz w:val="28"/>
          <w:szCs w:val="28"/>
          <w:lang w:val="en"/>
        </w:rPr>
        <w:t>.</w:t>
      </w:r>
      <w:r w:rsidRPr="00A30AE6">
        <w:rPr>
          <w:rFonts w:eastAsia="Calibri" w:cs="Times New Roman"/>
          <w:sz w:val="28"/>
          <w:szCs w:val="28"/>
          <w:vertAlign w:val="superscript"/>
          <w:lang w:val="en"/>
        </w:rPr>
        <w:t xml:space="preserve"> </w:t>
      </w:r>
      <w:r w:rsidRPr="00A30AE6">
        <w:rPr>
          <w:rFonts w:eastAsia="Calibri" w:cs="Times New Roman"/>
          <w:sz w:val="28"/>
          <w:szCs w:val="28"/>
          <w:lang w:val="en-GB"/>
        </w:rPr>
        <w:t xml:space="preserve">Even though by 2021, 120 (61%) of the 194 World Health Organisation (WHO) member states had introduced HPV vaccination, about 70% of the world's female population is not covered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{"citationItems":[{"id":"ITEM-1","itemData":{"DOI":"10.1016/J.YPMED.2020.106399","ISSN":"0091-7435","PMID":"33388322","abstract":"WHO/UNICEF estimates for HPV vaccination coverage from 2010 to 2019 are analyzed against the backdrop of the 90% coverage target for HPV vaccination by 2030 set in the recently approved global strategy for cervical cancer elimination as a public health problem. As of June 2020, 107 (55%) of the 194 WHO Member States have introduced HPV vaccination. The Americas and Europe are by far the WHO regions with the most introductions, 85% and 77% of their countries having already introduced respectively. A record number of introductions was observed in 2019, most of which in low- and middle- income countries (LMIC) where access has been limited. Programs had an average performance coverage of around 67% for the first dose and 53% for the final dose of HPV. LMICs performed on average better than high- income countries for the first dose, but worse for the last dose due to higher dropout. Only 5 (6%) countries achieved coverages with the final dose of more than 90%, 22 countries (21%) achieved coverages of 75% or higher while 35 (40%) had a final dose coverage of 50% or less. When expressed as world population coverage (i.e., weighted by population size), global coverage of the final HPV dose for 2019 is estimated at 15%. There is a long way to go to meet the 2030 elimination target of 90%. In the post-COVID era attention should be paid to maintain the pace of introductions, specially ensuring the most populous countries introduce, and further improving program performance globally.","author":[{"dropping-particle":"","family":"Bruni","given":"Laia","non-dropping-particle":"","parse-names":false,"suffix":""},{"dropping-particle":"","family":"Saura-Lázaro","given":"Anna","non-dropping-particle":"","parse-names":false,"suffix":""},{"dropping-particle":"","family":"Montoliu","given":"Alexandra","non-dropping-particle":"","parse-names":false,"suffix":""},{"dropping-particle":"","family":"Brotons","given":"Maria","non-dropping-particle":"","parse-names":false,"suffix":""},{"dropping-particle":"","family":"Alemany","given":"Laia","non-dropping-particle":"","parse-names":false,"suffix":""},{"dropping-particle":"","family":"Diallo","given":"Mamadou Saliou","non-dropping-particle":"","parse-names":false,"suffix":""},{"dropping-particle":"","family":"Afsar","given":"Oya Zeren","non-dropping-particle":"","parse-names":false,"suffix":""},{"dropping-particle":"","family":"LaMontagne","given":"D. Scott","non-dropping-particle":"","parse-names":false,"suffix":""},{"dropping-particle":"","family":"Mosina","given":"Liudmila","non-dropping-particle":"","parse-names":false,"suffix":""},{"dropping-particle":"","family":"Contreras","given":"Marcela","non-dropping-particle":"","parse-names":false,"suffix":""},{"dropping-particle":"","family":"Velandia-González","given":"Martha","non-dropping-particle":"","parse-names":false,"suffix":""},{"dropping-particle":"","family":"Pastore","given":"Roberta","non-dropping-particle":"","parse-names":false,"suffix":""},{"dropping-particle":"","family":"Gacic-Dobo","given":"Marta","non-dropping-particle":"","parse-names":false,"suffix":""},{"dropping-particle":"","family":"Bloem","given":"Paul","non-dropping-particle":"","parse-names":false,"suffix":""}],"container-title":"Preventive Medicine","id":"ITEM-1","issued":{"date-parts":[["2021","3","1"]]},"page":"106399","publisher":"Academic Press","title":"HPV vaccination introduction worldwide and WHO and UNICEF estimates of national HPV immunization coverage 2010–2019","type":"article-journal","volume":"144"},"uris":["http://www.mendeley.com/documents/?uuid=1bb5b684-42bc-3e00-8d0f-7aecfc800922"]}],"mendeley":{"formattedCitation":"[14]","plainTextFormattedCitation":"[14]","previouslyFormattedCitation":"[14]"},"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[14]</w:t>
      </w:r>
      <w:r w:rsidRPr="00A30AE6">
        <w:rPr>
          <w:rFonts w:eastAsia="Calibri" w:cs="Times New Roman"/>
          <w:sz w:val="28"/>
          <w:szCs w:val="28"/>
          <w:lang w:val="en-GB"/>
        </w:rPr>
        <w:fldChar w:fldCharType="end"/>
      </w:r>
      <w:r w:rsidRPr="00A30AE6">
        <w:rPr>
          <w:rFonts w:eastAsia="Calibri" w:cs="Times New Roman"/>
          <w:sz w:val="28"/>
          <w:szCs w:val="28"/>
          <w:lang w:val="en-GB"/>
        </w:rPr>
        <w:t>. The safety and efficacy of the HPV vaccine have been repeatedly proven in numerous studies. The effectiveness of the vaccine against HPV infection reaches 93–97%, and in the prevention of both intraepithelial neoplasia and cervical cancer its effectiveness is up to 98.7% and 86%, respectively [15,16,17,18</w:t>
      </w:r>
      <w:r w:rsidR="00233D9C" w:rsidRPr="00A30AE6">
        <w:rPr>
          <w:rFonts w:eastAsia="Calibri" w:cs="Times New Roman"/>
          <w:sz w:val="28"/>
          <w:szCs w:val="28"/>
          <w:lang w:val="en-GB"/>
        </w:rPr>
        <w:t>].</w:t>
      </w:r>
      <w:r w:rsidRPr="00A30AE6">
        <w:rPr>
          <w:rFonts w:eastAsia="Calibri" w:cs="Times New Roman"/>
          <w:sz w:val="28"/>
          <w:szCs w:val="28"/>
          <w:lang w:val="en-GB"/>
        </w:rPr>
        <w:t xml:space="preserve"> </w:t>
      </w:r>
    </w:p>
    <w:p w14:paraId="4A7AF024" w14:textId="77777777" w:rsidR="006F7C66" w:rsidRPr="00A30AE6" w:rsidRDefault="006F7C66" w:rsidP="00226B35">
      <w:pPr>
        <w:tabs>
          <w:tab w:val="left" w:pos="709"/>
        </w:tabs>
        <w:ind w:left="284" w:firstLine="567"/>
        <w:contextualSpacing/>
        <w:rPr>
          <w:rFonts w:eastAsia="Calibri" w:cs="Times New Roman"/>
          <w:sz w:val="28"/>
          <w:szCs w:val="28"/>
          <w:lang w:val="en-GB"/>
        </w:rPr>
      </w:pPr>
      <w:r w:rsidRPr="00A30AE6">
        <w:rPr>
          <w:rFonts w:eastAsia="Calibri" w:cs="Times New Roman"/>
          <w:sz w:val="28"/>
          <w:szCs w:val="28"/>
          <w:lang w:val="en-GB"/>
        </w:rPr>
        <w:t xml:space="preserve">HPV vaccination coverage varies globally but is considered suboptimal </w:t>
      </w:r>
      <w:r w:rsidRPr="00A30AE6">
        <w:rPr>
          <w:rFonts w:eastAsia="Calibri" w:cs="Times New Roman"/>
          <w:sz w:val="28"/>
          <w:szCs w:val="28"/>
          <w:lang w:val="en"/>
        </w:rPr>
        <w:fldChar w:fldCharType="begin" w:fldLock="1"/>
      </w:r>
      <w:r w:rsidRPr="00A30AE6">
        <w:rPr>
          <w:rFonts w:eastAsia="Calibri" w:cs="Times New Roman"/>
          <w:sz w:val="28"/>
          <w:szCs w:val="28"/>
          <w:lang w:val="en"/>
        </w:rPr>
        <w:instrText>ADDIN CSL_CITATION {"citationItems":[{"id":"ITEM-1","itemData":{"DOI":"10.1016/J.VACCINE.2018.02.003","ISSN":"0264-410X","PMID":"29580641","abstract":"During the last 12 years, over 80 countries have introduced national HPV vaccination programs. The majority of these countries are high or upper-middle income countries. The barriers to HPV vaccine introduction remain greatest in those countries with the highest burden of cervical cancer and the most need for vaccination. Innovation and global leadership is required to increase and sustain introductions in low income and lower-middle income countries.","author":[{"dropping-particle":"","family":"Gallagher","given":"K. E.","non-dropping-particle":"","parse-names":false,"suffix":""},{"dropping-particle":"","family":"LaMontagne","given":"D. S.","non-dropping-particle":"","parse-names":false,"suffix":""},{"dropping-particle":"","family":"Watson-Jones","given":"D.","non-dropping-particle":"","parse-names":false,"suffix":""}],"container-title":"Vaccine","id":"ITEM-1","issue":"32","issued":{"date-parts":[["2018","8","6"]]},"page":"4761-4767","publisher":"Elsevier","title":"Status of HPV vaccine introduction and barriers to country uptake","type":"article-journal","volume":"36"},"uris":["http://www.mendeley.com/documents/?uuid=52c21a35-74d2-39aa-97fa-cbce1576bbfb"]}],"mendeley":{"formattedCitation":"[15]","plainTextFormattedCitation":"[15]","previouslyFormattedCitation":"[19]"},"properties":{"noteIndex":0},"schema":"https://github.com/citation-style-language/schema/raw/master/csl-citation.json"}</w:instrText>
      </w:r>
      <w:r w:rsidRPr="00A30AE6">
        <w:rPr>
          <w:rFonts w:eastAsia="Calibri" w:cs="Times New Roman"/>
          <w:sz w:val="28"/>
          <w:szCs w:val="28"/>
          <w:lang w:val="en"/>
        </w:rPr>
        <w:fldChar w:fldCharType="separate"/>
      </w:r>
      <w:r w:rsidRPr="00A30AE6">
        <w:rPr>
          <w:rFonts w:eastAsia="Calibri" w:cs="Times New Roman"/>
          <w:noProof/>
          <w:sz w:val="28"/>
          <w:szCs w:val="28"/>
          <w:lang w:val="en"/>
        </w:rPr>
        <w:t>[15]</w:t>
      </w:r>
      <w:r w:rsidRPr="00A30AE6">
        <w:rPr>
          <w:rFonts w:eastAsia="Calibri" w:cs="Times New Roman"/>
          <w:sz w:val="28"/>
          <w:szCs w:val="28"/>
          <w:lang w:val="en"/>
        </w:rPr>
        <w:fldChar w:fldCharType="end"/>
      </w:r>
      <w:r w:rsidRPr="00A30AE6">
        <w:rPr>
          <w:rFonts w:eastAsia="Calibri" w:cs="Times New Roman"/>
          <w:sz w:val="28"/>
          <w:szCs w:val="28"/>
          <w:lang w:val="en"/>
        </w:rPr>
        <w:t xml:space="preserve">. </w:t>
      </w:r>
      <w:r w:rsidRPr="00A30AE6">
        <w:rPr>
          <w:rFonts w:eastAsia="Calibri" w:cs="Times New Roman"/>
          <w:sz w:val="28"/>
          <w:szCs w:val="28"/>
          <w:lang w:val="en-GB"/>
        </w:rPr>
        <w:t>There are many types of vaccine uptake barriers, which can be divided into infrastructural, socio-economic, and communication-related factors. Barriers can exist on the part the state, medical professionals and organisations, schools and parents, legal guardians, and adolescents themselves, while the significance of certain barriers may vary from country to country.</w:t>
      </w:r>
      <w:bookmarkStart w:id="28" w:name="_Hlk56712199"/>
    </w:p>
    <w:p w14:paraId="695B725D" w14:textId="2802655D" w:rsidR="006F7C66" w:rsidRPr="00A30AE6" w:rsidRDefault="006F7C66" w:rsidP="00226B35">
      <w:pPr>
        <w:tabs>
          <w:tab w:val="left" w:pos="709"/>
        </w:tabs>
        <w:ind w:left="284" w:firstLine="567"/>
        <w:contextualSpacing/>
        <w:rPr>
          <w:rFonts w:eastAsia="Calibri" w:cs="Times New Roman"/>
          <w:sz w:val="28"/>
          <w:szCs w:val="28"/>
          <w:lang w:val="en-GB"/>
        </w:rPr>
      </w:pPr>
      <w:r w:rsidRPr="00A30AE6">
        <w:rPr>
          <w:rFonts w:eastAsia="Calibri" w:cs="Times New Roman"/>
          <w:sz w:val="28"/>
          <w:szCs w:val="28"/>
          <w:lang w:val="en-GB"/>
        </w:rPr>
        <w:t xml:space="preserve">Patients' main barriers to vaccination include low awareness, misconceptions, and lack of information </w:t>
      </w:r>
      <w:r w:rsidRPr="00A30AE6">
        <w:rPr>
          <w:rFonts w:eastAsia="Calibri" w:cs="Times New Roman"/>
          <w:sz w:val="28"/>
          <w:szCs w:val="28"/>
          <w:lang w:val="en"/>
        </w:rPr>
        <w:fldChar w:fldCharType="begin" w:fldLock="1"/>
      </w:r>
      <w:r w:rsidRPr="00A30AE6">
        <w:rPr>
          <w:rFonts w:eastAsia="Calibri" w:cs="Times New Roman"/>
          <w:sz w:val="28"/>
          <w:szCs w:val="28"/>
          <w:lang w:val="en"/>
        </w:rPr>
        <w:instrText>ADDIN CSL_CITATION {"citationItems":[{"id":"ITEM-1","itemData":{"DOI":"10.31557/APJCP.2019.20.7.1945","ISSN":"2476762X","PMID":"31350949","abstract":"Background and objective: Human papillomavirus (HPV) is the main cause of cervical cancer. This systematic review was performed to provide an overview of knowledge and attitude about HPV infection and HPV vaccine in Iranian population. Materials and Methods: The information was identified by searching international and national databases; pubmed/MEDLINE (NCBI), Embase (Elsevier), Google Scholar, Scientific Information Database, MagIran, and IranDoc. The current research was performed using the terms of medical subject headings (MeSH) and combinations of the keywords including: \"human papillomavirus\" or \"human papillomavirus vaccine\" with the words \"knowledge,\" \"awareness,\" \"attitude\" and \"Iran.\" Studies were evaluated according to the checklist of STrengthening the Reporting of OBservational Studies in Epidemiology (STROBE). Results: A total of 10 observational studies that met the inclusion criteria were included in this review. The overall knowledge and awareness of the Iranian population (parents, women, university students, medical students, nurses and hospital staff) about HPV and HPV vaccination was low; however, the attitude toward this issue was positive and strong. Conclusion: Due to the low levels of knowledge about HPV infection and its methods of prevention, efforts should be increased to enhance the knowledge of the general population about HPV infection and vaccination in order to prevent its incidence and complications.","author":[{"dropping-particle":"","family":"Taebi","given":"Mahboubeh","non-dropping-particle":"","parse-names":false,"suffix":""},{"dropping-particle":"","family":"Riazi","given":"Hedyeh","non-dropping-particle":"","parse-names":false,"suffix":""},{"dropping-particle":"","family":"Keshavarz","given":"Zohreh","non-dropping-particle":"","parse-names":false,"suffix":""},{"dropping-particle":"","family":"Afrakhteh","given":"Maryam","non-dropping-particle":"","parse-names":false,"suffix":""}],"container-title":"Asian Pacific Journal of Cancer Prevention","id":"ITEM-1","issue":"7","issued":{"date-parts":[["2019"]]},"page":"1945-1949","title":"Knowledge and attitude toward human papillomavirus and HPV vaccination in Iranian Population: A systematic review","type":"article-journal","volume":"20"},"uris":["http://www.mendeley.com/documents/?uuid=0cdee78a-cf50-40f5-9392-d6e0410eee64"]}],"mendeley":{"formattedCitation":"[16]","plainTextFormattedCitation":"[16]","previouslyFormattedCitation":"[20]"},"properties":{"noteIndex":0},"schema":"https://github.com/citation-style-language/schema/raw/master/csl-citation.json"}</w:instrText>
      </w:r>
      <w:r w:rsidRPr="00A30AE6">
        <w:rPr>
          <w:rFonts w:eastAsia="Calibri" w:cs="Times New Roman"/>
          <w:sz w:val="28"/>
          <w:szCs w:val="28"/>
          <w:lang w:val="en"/>
        </w:rPr>
        <w:fldChar w:fldCharType="separate"/>
      </w:r>
      <w:r w:rsidRPr="00A30AE6">
        <w:rPr>
          <w:rFonts w:eastAsia="Calibri" w:cs="Times New Roman"/>
          <w:noProof/>
          <w:sz w:val="28"/>
          <w:szCs w:val="28"/>
          <w:lang w:val="en"/>
        </w:rPr>
        <w:t>[16]</w:t>
      </w:r>
      <w:r w:rsidRPr="00A30AE6">
        <w:rPr>
          <w:rFonts w:eastAsia="Calibri" w:cs="Times New Roman"/>
          <w:sz w:val="28"/>
          <w:szCs w:val="28"/>
          <w:lang w:val="en"/>
        </w:rPr>
        <w:fldChar w:fldCharType="end"/>
      </w:r>
      <w:r w:rsidRPr="00A30AE6">
        <w:rPr>
          <w:rFonts w:eastAsia="Calibri" w:cs="Times New Roman"/>
          <w:sz w:val="28"/>
          <w:szCs w:val="28"/>
          <w:lang w:val="en-GB"/>
        </w:rPr>
        <w:t xml:space="preserve">. The vaccine is surrounded by myths due to its novelty and reproductive system link </w:t>
      </w:r>
      <w:r w:rsidRPr="00A30AE6">
        <w:rPr>
          <w:rFonts w:eastAsia="Calibri" w:cs="Times New Roman"/>
          <w:sz w:val="28"/>
          <w:szCs w:val="28"/>
          <w:lang w:val="en-US"/>
        </w:rPr>
        <w:t>[21, 22]</w:t>
      </w:r>
      <w:r w:rsidRPr="00A30AE6">
        <w:rPr>
          <w:rFonts w:eastAsia="Calibri" w:cs="Times New Roman"/>
          <w:sz w:val="28"/>
          <w:szCs w:val="28"/>
          <w:lang w:val="en-GB"/>
        </w:rPr>
        <w:t xml:space="preserve">. </w:t>
      </w:r>
      <w:bookmarkEnd w:id="28"/>
      <w:r w:rsidRPr="00A30AE6">
        <w:rPr>
          <w:rFonts w:eastAsia="Calibri" w:cs="Times New Roman"/>
          <w:sz w:val="28"/>
          <w:szCs w:val="28"/>
          <w:lang w:val="en-GB"/>
        </w:rPr>
        <w:t xml:space="preserve">To address these myths, educational training of healthcare professionals and stakeholders is essential </w:t>
      </w:r>
      <w:r w:rsidRPr="00A30AE6">
        <w:rPr>
          <w:rFonts w:eastAsia="Calibri" w:cs="Times New Roman"/>
          <w:sz w:val="28"/>
          <w:szCs w:val="28"/>
          <w:vertAlign w:val="superscript"/>
        </w:rPr>
        <w:fldChar w:fldCharType="begin" w:fldLock="1"/>
      </w:r>
      <w:r w:rsidRPr="00A30AE6">
        <w:rPr>
          <w:rFonts w:eastAsia="Calibri" w:cs="Times New Roman"/>
          <w:sz w:val="28"/>
          <w:szCs w:val="28"/>
          <w:lang w:val="en-US"/>
        </w:rPr>
        <w:instrText>ADDIN CSL_CITATION {"citationItems":[{"id":"ITEM-1","itemData":{"DOI":"10.1016/J.YPMED.2020.106335","ISSN":"10960260","PMID":"33678232","abstract":"More than 90% of cervical cancer deaths occur in low- and middle-income countries (LMICs), which have limited capacity to mount the comprehensive national screening and precancer treatment programs that could prevent most of these deaths. The development of vaccines against the human papillomavirus (HPV) has dramatically altered the landscape of cervical cancer prevention. As of mid-2020, 56 LMICs (41% of all LMICs) have initiated national HPV vaccination programs. This paper reviews the experience of LMICs that have introduced HPV vaccine into their national programs, key lessons learned, HPV vaccination sustainability and scale-up challenges, and future mitigation measures. As international guidance evolved and countries accumulated experience, strategies for national introduction shifted with regard to target groups, delivery site and timing, preparation and planning, communications and social mobilization, and ultimately monitoring, supervision and evaluation. Despite the successes that LMICs have been able to achieve in reaching large proportions of eligible girls, there are still considerable challenges countries encounter in overcoming rumors, reaching out-of-school girls, completing the vaccine series, estimating target populations, monitoring program performance, and assuring vaccination sustainability. New opportunities, such as the entry of additional vaccine manufacturers and ongoing studies to evaluate one-dose delivery, could help overcome the outstanding barriers to higher coverage and financial sustainability. Effective use of the experience to date and advances on the horizon could enable all LMICs to move towards the coverage levels that are needed to achieve eventual elimination.","author":[{"dropping-particle":"","family":"Tsu","given":"Vivien D.","non-dropping-particle":"","parse-names":false,"suffix":""},{"dropping-particle":"","family":"LaMontagne","given":"D. Scott","non-dropping-particle":"","parse-names":false,"suffix":""},{"dropping-particle":"","family":"Atuhebwe","given":"Phionah","non-dropping-particle":"","parse-names":false,"suffix":""},{"dropping-particle":"","family":"Bloem","given":"Paul N.","non-dropping-particle":"","parse-names":false,"suffix":""},{"dropping-particle":"","family":"Ndiaye","given":"Cathy","non-dropping-particle":"","parse-names":false,"suffix":""}],"container-title":"Preventive Medicine","id":"ITEM-1","issued":{"date-parts":[["2021","3","1"]]},"publisher":"Elsevier","title":"National implementation of HPV vaccination programs in low-resource countries: Lessons, challenges, and future prospects","type":"article-journal","volume":"144"},"uris":["http://www.mendeley.com/documents/?uuid=fe1a2cf1-7575-3739-96a4-877f59134440"]}],"mendeley":{"formattedCitation":"[17]","plainTextFormattedCitation":"[17]","previouslyFormattedCitation":"[23]"},"properties":{"noteIndex":0},"schema":"https://github.com/citation-style-language/schema/raw/master/csl-citation.json"}</w:instrText>
      </w:r>
      <w:r w:rsidRPr="00A30AE6">
        <w:rPr>
          <w:rFonts w:eastAsia="Calibri" w:cs="Times New Roman"/>
          <w:sz w:val="28"/>
          <w:szCs w:val="28"/>
          <w:vertAlign w:val="superscript"/>
        </w:rPr>
        <w:fldChar w:fldCharType="separate"/>
      </w:r>
      <w:r w:rsidRPr="00A30AE6">
        <w:rPr>
          <w:rFonts w:eastAsia="Calibri" w:cs="Times New Roman"/>
          <w:noProof/>
          <w:sz w:val="28"/>
          <w:szCs w:val="28"/>
          <w:lang w:val="en-US"/>
        </w:rPr>
        <w:t>[17]</w:t>
      </w:r>
      <w:r w:rsidRPr="00A30AE6">
        <w:rPr>
          <w:rFonts w:eastAsia="Calibri" w:cs="Times New Roman"/>
          <w:sz w:val="28"/>
          <w:szCs w:val="28"/>
          <w:vertAlign w:val="superscript"/>
        </w:rPr>
        <w:fldChar w:fldCharType="end"/>
      </w:r>
      <w:r w:rsidRPr="00A30AE6">
        <w:rPr>
          <w:rFonts w:eastAsia="Calibri" w:cs="Times New Roman"/>
          <w:sz w:val="28"/>
          <w:szCs w:val="28"/>
          <w:lang w:val="en-GB"/>
        </w:rPr>
        <w:t xml:space="preserve">. Meanwhile, knowledge gaps about HPV vaccination among healthcare professionals in various countries have a significant impact on vaccine uptake, leading to challenges during counselling, including those related to sexual issues.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{"citationItems":[{"id":"ITEM-1","itemData":{"DOI":"10.1016/j.jvacx.2019.100037","ISSN":"25901362","abstract":"Objectives: HPV vaccination rates in the United States lag behind other developed countries. Educational interventions are primarily directed at patients and parents rather than healthcare providers (HCPs), despite evidence that provider recommendation is a key determinant of vaccine uptake. The objectives for this review are to synthesize the available evidence related to the knowledge, attitudes, and beliefs of HCPs surrounding HPV vaccination, to summarize provider-specific educational interventions which have been evaluated, and to review existing provider-specific educational resources from national organizations and whether they align with the gaps identified. Methods: A systematic search was performed using PubMed, Web of Science, CINAHL, and ERIC with MeSH terms human papillomavirus, vaccine, education, workshop, training, knowledge, attitude, belief, intention, and healthcare provider. Full text articles were obtained for studies that described the knowledge and attitudes of providers and/or impact of educational interventions. Data extraction was performed by four independent reviewers. Websites of American organizations with an interest in HPV vaccination were manually searched for provider resources. Results: 1066 publications were identified, and 98 articles were fully reviewed with 40 ultimately included. Providers’ knowledge on HPV was generally low with a correspondingly low vaccine recommendation rate. Provider-specific education (e.g., didactic session and communication training) with complimentary interventions demonstrated increased knowledge and vaccine series initiation and completion. Themes identified in descriptive studies highlighted providers’ lack of general HPV and vaccine knowledge, low self-confidence in counselling and addressing parental concerns, and discomfort in discussing sexual issues related to vaccination. Many American organizations have provider-specific resources; however, the effectiveness of these materials has not been established. Conclusions: HPV knowledge among providers remains low. Educational interventions to improve knowledge and communication appear to be effective. A breadth of resources from national organizations are available but their efficacy and level of utilization is largely unknown. Coordinated efforts are needed to evaluate provider-specific educational resources to improve vaccine uptake in the US.","author":[{"dropping-particle":"","family":"Leung","given":"Shuk On Annie","non-dropping-particle":"","parse-names":false,"suffix":""},{"dropping-particle":"","family":"Akinwunmi","given":"Babatunde","non-dropping-particle":"","parse-names":false,"suffix":""},{"dropping-particle":"","family":"Elias","given":"Kevin M.","non-dropping-particle":"","parse-names":false,"suffix":""},{"dropping-particle":"","family":"Feldman","given":"Sarah","non-dropping-particle":"","parse-names":false,"suffix":""}],"container-title":"Vaccine: X","id":"ITEM-1","issued":{"date-parts":[["2019","12","10"]]},"publisher":"Elsevier Ltd","title":"Educating healthcare providers to increase Human Papillomavirus (HPV) vaccination rates: A Qualitative Systematic Review","type":"article","volume":"3"},"uris":["http://www.mendeley.com/documents/?uuid=1951b20c-0eae-3a74-84ea-30bda1b2f972"]}],"mendeley":{"formattedCitation":"[18]","plainTextFormattedCitation":"[18]","previouslyFormattedCitation":"[24]"},"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[18]</w:t>
      </w:r>
      <w:r w:rsidRPr="00A30AE6">
        <w:rPr>
          <w:rFonts w:eastAsia="Calibri" w:cs="Times New Roman"/>
          <w:sz w:val="28"/>
          <w:szCs w:val="28"/>
          <w:lang w:val="en-GB"/>
        </w:rPr>
        <w:fldChar w:fldCharType="end"/>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{"citationItems":[{"id":"ITEM-1","itemData":{"DOI":"10.1089/JWH.2011.3313","ISSN":"1931-843X","PMID":"22216920","abstract":"Background: There is strong scientific evidence that human papillomavirus (HPV) vaccines, which protect against two oncogenic HPV types (16 and 18), can prevent cervical, vaginal, and vulvar cancers in women. In addition, recent research has established that the HPV vaccine can prevent anal cancer and has implied that it may also prevent oropharyngeal cancers. Methods: A 2009 web-based survey of 1500 physicians from four specialties (pediatricians, family practitioners, internists, and obstetrician-gynecologists) explored knowledge about which female cancers the HPV vaccine was effective in preventing. Physician characteristics associated with the belief that the HPV vaccine prevents cervical, vaginal, vulvar, anal, and other cancers were examined using logistic regression models. Results: Nearly all respondents (97.8%) identified cervical cancer as being prevented by the HPV vaccine; however, lower awareness that the vaccine prevents vaginal (23.8%), vulvar (27.8%), and anal cancer (28.4%) was found. Physician specialty was the most significant covariate identified, with obstetrician-gynecologists being more likely than other physicians to report that the HPV vaccine protected against vaginal (p&lt;0.001), vulvar (p&lt;0.001), and anal (p&lt;0.001) cancers. Conclusions: Physicians may benefit from educational efforts clarifying which noncervical cancers can be prevented by the HPV vaccine. Education is needed across all medical specialties, but it is particularly important for pediatricians and family practitioners, the physicians most likely to administer the HPV vaccine to young adolescents. © 2012, Mary Ann Liebert, Inc.","author":[{"dropping-particle":"","family":"Saraiya","given":"Mona","non-dropping-particle":"","parse-names":false,"suffix":""},{"dropping-particle":"","family":"Rosser","given":"Joelle I.","non-dropping-particle":"","parse-names":false,"suffix":""},{"dropping-particle":"","family":"Cooper","given":"Crystale Purvis","non-dropping-particle":"","parse-names":false,"suffix":""}],"container-title":"Journal of women's health (2002)","id":"ITEM-1","issue":"2","issued":{"date-parts":[["2012","2","1"]]},"page":"111-117","publisher":"J Womens Health (Larchmt)","title":"Cancers that U.S. physicians believe the HPV vaccine prevents: findings from a physician survey, 2009","type":"article-journal","volume":"21"},"uris":["http://www.mendeley.com/documents/?uuid=c1893c0b-81f8-39f2-a535-a049c43feb52"]}],"mendeley":{"formattedCitation":"[19]","plainTextFormattedCitation":"[19]","previouslyFormattedCitation":"[25]"},"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[19]</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sz w:val="28"/>
          <w:szCs w:val="28"/>
          <w:lang w:val="en-GB"/>
        </w:rPr>
        <w:t xml:space="preserve">Additional medical specialists’ barriers, such as children’s age, time constraints, </w:t>
      </w:r>
      <w:r w:rsidR="00233D9C" w:rsidRPr="00A30AE6">
        <w:rPr>
          <w:rFonts w:eastAsia="Calibri" w:cs="Times New Roman"/>
          <w:sz w:val="28"/>
          <w:szCs w:val="28"/>
          <w:lang w:val="en-GB"/>
        </w:rPr>
        <w:t>cost, and</w:t>
      </w:r>
      <w:r w:rsidRPr="00A30AE6">
        <w:rPr>
          <w:rFonts w:eastAsia="Calibri" w:cs="Times New Roman"/>
          <w:sz w:val="28"/>
          <w:szCs w:val="28"/>
          <w:lang w:val="en-GB"/>
        </w:rPr>
        <w:t xml:space="preserve"> insurance coverage hinder HPV </w:t>
      </w:r>
      <w:proofErr w:type="gramStart"/>
      <w:r w:rsidRPr="00A30AE6">
        <w:rPr>
          <w:rFonts w:eastAsia="Calibri" w:cs="Times New Roman"/>
          <w:sz w:val="28"/>
          <w:szCs w:val="28"/>
          <w:lang w:val="en-GB"/>
        </w:rPr>
        <w:t xml:space="preserve">vaccination  </w:t>
      </w:r>
      <w:r w:rsidRPr="00A30AE6">
        <w:rPr>
          <w:rFonts w:eastAsia="Calibri" w:cs="Times New Roman"/>
          <w:sz w:val="28"/>
          <w:szCs w:val="28"/>
          <w:lang w:val="en-US"/>
        </w:rPr>
        <w:t>[</w:t>
      </w:r>
      <w:proofErr w:type="gramEnd"/>
      <w:r w:rsidRPr="00A30AE6">
        <w:rPr>
          <w:rFonts w:eastAsia="Calibri" w:cs="Times New Roman"/>
          <w:sz w:val="28"/>
          <w:szCs w:val="28"/>
          <w:lang w:val="en-US"/>
        </w:rPr>
        <w:t xml:space="preserve">26, 27]. </w:t>
      </w:r>
      <w:r w:rsidRPr="00A30AE6">
        <w:rPr>
          <w:rFonts w:eastAsia="Calibri" w:cs="Times New Roman"/>
          <w:sz w:val="28"/>
          <w:szCs w:val="28"/>
          <w:lang w:val="en-GB"/>
        </w:rPr>
        <w:t xml:space="preserve">Strong advice from healthcare professionals plays a significant role for parents in the decision to vaccinate, which can increase vaccination rates by three to nine times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{"citationItems":[{"id":"ITEM-1","itemData":{"DOI":"10.1016/j.vaccine.2013.07.033","abstract":"Author contributions: All of the listed authors made substantive intellectual contributions to this study. All of the authors have approved the final article for submission. Dr. Mullins: 1) analysis and interpretation of data; 2) drafting of article; and 3) final approval of version to be submitted. Ms. Griffioen: 1) analysis and interpretation of data; 2) critical revision of article; and 3) final approval of version to be submitted. Ms. Glynn: 1) acquisition of data and analysis and interpretation of data; 2) critical revision of article; and 3) final approval of version to be submitted. Dr. Zimet: 1) conception and design of study, interpretation of data; 2) critical revision of article; and 3) final approval of version to be submitted. Dr. Rosenthal: 1) conception and design of study, interpretation of data; 2) critical revision of article; and 3) final approval of version to be submitted. Dr. Fortenberry: 1) conception and design of study, interpretation of data; 2) critical revision of article; and 3) final approval of version to be submitted. Dr. Kahn: 1) conception and design of study, analysis and interpretation of data; 2) critical revision of article; and 3) final approval of version to be submitted. Abstract Objectives-Because little is known about the content of human papillomavirus (HPV) vaccine-related discussions with young adolescent girls in clinical settings, we explored communication between 11-12 year-old girls, mothers, and clinicians regarding HPV vaccines and concordance in reports of maternal and clinician communication. Methods-We conducted individual interviews with 33 girls who had received the quadrivalent HPV vaccine in urban and suburban clinical settings, their mothers, and their clinicians. Data were analyzed using qualitative methods. Results-From the perspectives of both girls and mothers, clinicians and parents were the preferred sources of HPV vaccine information for girls. Vaccine efficacy and risks/benefits of vaccination were the most commonly reported desired and actual topics of discussion by mothers, girls, and clinicians. Clinician recommendation of vaccination was reported by nearly one-fifth of girls and nearly half of mothers. The most common concordant messages were related to efficacy of the vaccine, with concordance in 70% of triads. The most common discordant messages were related to sexual health. Approximately half of clinicians (16) reported discussing sexual health, but only 5 mothers (15%) and 4 gi…","author":[{"dropping-particle":"","family":"Kowalczyk Mullins","given":"Tanya L","non-dropping-particle":"","parse-names":false,"suffix":""},{"dropping-particle":"","family":"Griffioen","given":"Anne M","non-dropping-particle":"","parse-names":false,"suffix":""},{"dropping-particle":"","family":"Glynn","given":"Susan","non-dropping-particle":"","parse-names":false,"suffix":""},{"dropping-particle":"","family":"Zimet","given":"Gregory D","non-dropping-particle":"","parse-names":false,"suffix":""},{"dropping-particle":"","family":"Rosenthal","given":"Susan L","non-dropping-particle":"","parse-names":false,"suffix":""},{"dropping-particle":"","family":"Fortenberry","given":"J Dennis","non-dropping-particle":"","parse-names":false,"suffix":""},{"dropping-particle":"","family":"Kahn","given":"Jessica A","non-dropping-particle":"","parse-names":false,"suffix":""},{"dropping-particle":"","family":"Author","given":"Corresponding","non-dropping-particle":"","parse-names":false,"suffix":""}],"container-title":"Vaccine","id":"ITEM-1","issue":"42","issued":{"date-parts":[["2013"]]},"title":"Human Papillomavirus Vaccine Communication: Perspectives of 11-12 Year-Old Girls, Mothers, and Clinicians","type":"article-journal","volume":"31"},"uris":["http://www.mendeley.com/documents/?uuid=7fd999a1-ae3f-3540-81e5-befe76722b24"]}],"mendeley":{"formattedCitation":"[20]"},"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[20]</w:t>
      </w:r>
      <w:r w:rsidRPr="00A30AE6">
        <w:rPr>
          <w:rFonts w:eastAsia="Calibri" w:cs="Times New Roman"/>
          <w:sz w:val="28"/>
          <w:szCs w:val="28"/>
          <w:lang w:val="en-GB"/>
        </w:rPr>
        <w:fldChar w:fldCharType="end"/>
      </w:r>
      <w:r w:rsidRPr="00A30AE6">
        <w:rPr>
          <w:rFonts w:eastAsia="Calibri" w:cs="Times New Roman"/>
          <w:sz w:val="28"/>
          <w:szCs w:val="28"/>
          <w:lang w:val="en-GB"/>
        </w:rPr>
        <w:t xml:space="preserve">.  </w:t>
      </w:r>
    </w:p>
    <w:p w14:paraId="743F3917" w14:textId="77777777" w:rsidR="006F7C66" w:rsidRPr="00A30AE6" w:rsidRDefault="006F7C66" w:rsidP="00226B35">
      <w:pPr>
        <w:tabs>
          <w:tab w:val="left" w:pos="709"/>
        </w:tabs>
        <w:ind w:left="284" w:firstLine="567"/>
        <w:contextualSpacing/>
        <w:rPr>
          <w:rFonts w:cs="Times New Roman"/>
          <w:sz w:val="28"/>
          <w:szCs w:val="28"/>
          <w:lang w:val="en-US"/>
        </w:rPr>
      </w:pPr>
      <w:r w:rsidRPr="00A30AE6">
        <w:rPr>
          <w:rFonts w:cs="Times New Roman"/>
          <w:sz w:val="28"/>
          <w:szCs w:val="28"/>
          <w:lang w:val="en-GB"/>
        </w:rPr>
        <w:lastRenderedPageBreak/>
        <w:t xml:space="preserve">Most countries (61.3%) choose schools as the primary vaccination site in order to achieve greater coverage that require an active role of schoolteachers in the vaccination process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URL":"https://app.powerbi.com/view?r=eyJrIjoiNDIxZTFkZGUtMDQ1Ny00MDZkLThiZDktYWFlYTdkOGU2NDcwIiwidCI6ImY2MTBjMGI3LWJkMjQtNGIzOS04MTBiLTNkYzI4MGFmYjU5MCIsImMiOjh9","accessed":{"date-parts":[["2021","11","25"]]},"id":"ITEM-1","issued":{"date-parts":[["0"]]},"title":"Microsoft Power BI","type":"webpage"},"uris":["http://www.mendeley.com/documents/?uuid=33fe4675-485e-36fe-9874-fc1e95c4dfb6"]}],"mendeley":{"formattedCitation":"[28]","plainTextFormattedCitation":"[28]","previouslyFormattedCitation":"[28]"},"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[28]</w:t>
      </w:r>
      <w:r w:rsidRPr="00A30AE6">
        <w:rPr>
          <w:rFonts w:cs="Times New Roman"/>
          <w:sz w:val="28"/>
          <w:szCs w:val="28"/>
          <w:lang w:val="en-GB"/>
        </w:rPr>
        <w:fldChar w:fldCharType="end"/>
      </w:r>
      <w:r w:rsidRPr="00A30AE6">
        <w:rPr>
          <w:rFonts w:cs="Times New Roman"/>
          <w:sz w:val="28"/>
          <w:szCs w:val="28"/>
          <w:lang w:val="en"/>
        </w:rPr>
        <w:t xml:space="preserve">. </w:t>
      </w:r>
      <w:r w:rsidRPr="00A30AE6">
        <w:rPr>
          <w:rFonts w:cs="Times New Roman"/>
          <w:sz w:val="28"/>
          <w:szCs w:val="28"/>
          <w:lang w:val="en-GB"/>
        </w:rPr>
        <w:t xml:space="preserve">Teachers' better knowledge leads to stronger recommendations to parents and students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{"citationItems":[{"id":"ITEM-1","itemData":{"DOI":"10.1016/j.vaccine.2012.06.040","ISSN":"0264410X","PMID":"22749602","abstract":"The human papillomavirus (HPV) vaccination rate in Korea is very low because a school-based HPV vaccination program has not yet been introduced. This study was designed to assess HPV knowledge, compare the health beliefs toward HPV vaccination and intention to recommend HPV vaccination for girls and boys, and identify the factors influencing the intention to recommend HPV vaccination for girls and boys among Korean health teachers. A descriptive cross-sectional study design was employed, in which 757 health teachers who worked at elementary, middle, high, and special schools in Korea participated via an online survey. A self-administered, structured questionnaire was applied, which included items on sociodemographics, HPV awareness, HPV knowledge, perceived benefits, susceptibility, severity, and barriers toward HPV vaccination for girls and boys, and intention to recommend HPV vaccination for girls and boys. The rate of correct HPV knowledge items ranged from 5.2% to 89.2%; 23.4% of the health teachers answered that they had ever taught about HPV, 97% answered that both boys and girls should receive HPV vaccination, and 47.6% answered that the best time for HPV vaccination is when students are at middle school. There were differences regarding the perceived benefits (Z= -7.69, p&lt; 0.001), perceived susceptibility (Z= -3.37, p= 0.001), perceived severity (Z= -4.13, p&lt; 0.001), and perceived barriers (Z= -4.90, p&lt; 0.001) toward HPV vaccination, and regarding intention to recommend HPV vaccination (Z= -15.21, p&lt; 0.001) for girls and boys. Factors associated with the intention to recommend HPV vaccination for girls were the HPV vaccination status of the health teachers' children [odds ratio (OR) = 4.24, 95% confidence interval (95% CI) = 1.14-15.72], and the teachers' Pap-test experience (OR= 2.50, 95% CI = 1.05-5.91), perceived benefits (OR = 3.30, 95% CI = 1.26-7.40), perceived susceptibility (OR = 3.25, 95% CI = 1.58-6.68), and perceived barriers (OR = 0.51, 95% CI = 0.30-0.99); these factors for boys were the health teachers' career duration (OR = 1.61, 95% CI = 1.12-2.32), HPV knowledge (OR = 1.45, 95% CI = 1.01-2.09), perceived benefits (OR = 3.46, 95% CI = 2.27-5.26), perceived susceptibility (OR = 1.55, 95% CI = 1.04-2.29), and perceived severity (OR = 1.71, 95% CI = 1.15-2.56). General awareness of HPV should be increased and more specific information about HPV-including that related to vaccination of boys and men-should be provided for health teach…","author":[{"dropping-particle":"","family":"Kim","given":"Hae Won","non-dropping-particle":"","parse-names":false,"suffix":""}],"container-title":"Vaccine","id":"ITEM-1","issue":"36","issued":{"date-parts":[["2012","8","3"]]},"page":"5327-5334","publisher":"Elsevier","title":"Knowledge about human papillomavirus (HPV), and health beliefs and intention to recommend HPV vaccination for girls and boys among Korean health teachers","type":"article-journal","volume":"30"},"uris":["http://www.mendeley.com/documents/?uuid=54f41b6f-4641-3198-89ea-e719c9e77671"]}],"mendeley":{"formattedCitation":"[29]","plainTextFormattedCitation":"[29]","previouslyFormattedCitation":"[29]"},"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[29]</w:t>
      </w:r>
      <w:r w:rsidRPr="00A30AE6">
        <w:rPr>
          <w:rFonts w:cs="Times New Roman"/>
          <w:sz w:val="28"/>
          <w:szCs w:val="28"/>
          <w:lang w:val="en-GB"/>
        </w:rPr>
        <w:fldChar w:fldCharType="end"/>
      </w:r>
      <w:r w:rsidRPr="00A30AE6">
        <w:rPr>
          <w:rFonts w:cs="Times New Roman"/>
          <w:sz w:val="28"/>
          <w:szCs w:val="28"/>
          <w:lang w:val="en-GB"/>
        </w:rPr>
        <w:t>.The source of information related to HPV vaccination and its credibility play an important role in the degree of HPV vaccine awareness. People get their information from medical resources, friends and family members, the media, social networks, radio, etc., while the</w:t>
      </w:r>
      <w:r w:rsidRPr="00A30AE6">
        <w:rPr>
          <w:rFonts w:cs="Times New Roman"/>
          <w:sz w:val="28"/>
          <w:szCs w:val="28"/>
          <w:lang w:val="en-US"/>
        </w:rPr>
        <w:t xml:space="preserve"> prevalence, reliability and credibility</w:t>
      </w:r>
      <w:r w:rsidRPr="00A30AE6">
        <w:rPr>
          <w:rFonts w:cs="Times New Roman"/>
          <w:sz w:val="28"/>
          <w:szCs w:val="28"/>
          <w:lang w:val="en-GB"/>
        </w:rPr>
        <w:t xml:space="preserve">of different sources may differ from country to country and within societies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{"citationItems":[{"id":"ITEM-1","itemData":{"DOI":"10.1007/s10935-021-00643-2","ISBN":"0123456789","abstract":"Latina and Vietnamese women are disproportionately burdened by human papillo-mavirus (HPV)-associated cervical cancer and underutilize the HPV vaccine, which is an effective cancer prevention measure. To inform the adaptation of a National Cancer Institute's evidence-based cancer control program, HPV Vaccine Decision Narratives, and because of the rapidly changing information concerning consumption patterns of young adults, we elicited preferences and characteristics associated with women's interest in various health information sources, specifically for HPV vaccination. We conducted 50 interviews with young Latina and Vietnamese women at two Planned Parenthood health centers in Southern California. Interview questions were guided by the Channel Complementarity Theory and focused on understanding the multiple communication channels women turn to for health, and the characteristics that motivate their use. Our results showed that Latina and Vietnamese women turn to many sources, from online and social media to school health classes, mothers, and doctors. Specific characteristics that motivate women's online use of health information included immediacy and access, convenience and credibility. When receiving HPV vaccine information, privacy, avoiding information overload, interpersonal engagement, and receiving health information from trusted sources was important. Our study advances the prevention literature by elevating the role of platform delivery considerations and emphasizing preferences to effectively reach Latina and Vietnamese women, who are disproportionately burdened by HPV cancers and are less aware of HPV vaccine prevention. These results can be used to further inform the dissemination of this cancer control program. Adaptation of the program should include changes to its delivery, such that trusted sources are used, and dissemination is coordinated to send a consistent message across multiple communication methods.","author":[{"dropping-particle":"","family":"Hopfer","given":"Suellen","non-dropping-particle":"","parse-names":false,"suffix":""},{"dropping-particle":"","family":"Duong","given":"Huong T","non-dropping-particle":"","parse-names":false,"suffix":""},{"dropping-particle":"","family":"Garcia","given":"Samantha","non-dropping-particle":"","parse-names":false,"suffix":""},{"dropping-particle":"","family":"Sora","given":"·","non-dropping-particle":"","parse-names":false,"suffix":""},{"dropping-particle":"","family":"Tanjasiri","given":"P","non-dropping-particle":"","parse-names":false,"suffix":""}],"id":"ITEM-1","issued":{"date-parts":[["2021"]]},"page":"511-529","title":"Health Information Source Characteristics Matter: Adapting the Dissemination of an HPV Vaccine Intervention to Reach Latina and Vietnamese Women","type":"article-journal","volume":"42"},"uris":["http://www.mendeley.com/documents/?uuid=ac747ae7-b84a-337b-accd-84938efab7a8"]}],"mendeley":{"formattedCitation":"[30]","plainTextFormattedCitation":"[30]","previouslyFormattedCitation":"[30]"},"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[30]</w:t>
      </w:r>
      <w:r w:rsidRPr="00A30AE6">
        <w:rPr>
          <w:rFonts w:cs="Times New Roman"/>
          <w:sz w:val="28"/>
          <w:szCs w:val="28"/>
          <w:lang w:val="en-GB"/>
        </w:rPr>
        <w:fldChar w:fldCharType="end"/>
      </w:r>
      <w:r w:rsidRPr="00A30AE6">
        <w:rPr>
          <w:rFonts w:cs="Times New Roman"/>
          <w:sz w:val="28"/>
          <w:szCs w:val="28"/>
          <w:lang w:val="en-GB"/>
        </w:rPr>
        <w:t xml:space="preserve">. . In terms of reliability, the media and medical doctors are considered the most dependable sources, whereas information obtained from friends is associated with lower levels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{"citationItems":[{"id":"ITEM-1","itemData":{"DOI":"10.1016/j.pvr.2019.03.003","ISSN":"24058521","PMID":"30885798","abstract":"Background: In addition to screening by Pap smears, vaccination against human papillomavirus (HPV) can dramatically reduce cervical cancers caused by the virus. The acceptance of HPV vaccination is directly related to HPV knowledge. This research aimed to evaluate knowledge about HPV and vaccination among men and women aged 16–25 years who use the public health system in Brazil. Methods: This was a cross-sectional, multicenter study of sexually active young adults recruited from 119 primary care units between 2016 and 2017. All participants answered a face-to-face standardized questionnaire. Results: Of 8581 participants, the mean percentage of correct answers about HPV and vaccination was 51.79% (95% CI 50.90-52.67), but 75.91% (95% CI 74.13-77.69) had awareness of the HPV vaccination. Women answered a higher proportion of questions correctly than men did (p = 0.0003). Lower education level was the variable that most interfered with knowledge. The best information sources for knowledge were both health professionals and the media (1.33%, 95% CI 1.03-1.70). Conclusions: The results emphasize the importance of educational programs about HPV and vaccination among young adults, especially in socially disadvantaged populations. These findings can help to increase the vaccination rate in the country and to stimulate public health policies.","author":[{"dropping-particle":"","family":"Kops","given":"Natália Luiza","non-dropping-particle":"","parse-names":false,"suffix":""},{"dropping-particle":"","family":"Hohenberger","given":"Glaucia Fragoso","non-dropping-particle":"","parse-names":false,"suffix":""},{"dropping-particle":"","family":"Bessel","given":"Marina","non-dropping-particle":"","parse-names":false,"suffix":""},{"dropping-particle":"","family":"Correia Horvath","given":"Jaqueline Driemeyer","non-dropping-particle":"","parse-names":false,"suffix":""},{"dropping-particle":"","family":"Domingues","given":"Carla","non-dropping-particle":"","parse-names":false,"suffix":""},{"dropping-particle":"","family":"Kalume Maranhão","given":"Ana Goretti","non-dropping-particle":"","parse-names":false,"suffix":""},{"dropping-particle":"","family":"Alves de Souza","given":"Flavia Moreno","non-dropping-particle":"","parse-names":false,"suffix":""},{"dropping-particle":"","family":"Benzaken","given":"Adele","non-dropping-particle":"","parse-names":false,"suffix":""},{"dropping-particle":"","family":"Pereira","given":"Gerson Fernando","non-dropping-particle":"","parse-names":false,"suffix":""},{"dropping-particle":"","family":"Wendland","given":"Eliana Marcia","non-dropping-particle":"","parse-names":false,"suffix":""}],"container-title":"Papillomavirus Research","id":"ITEM-1","issue":"December 2018","issued":{"date-parts":[["2019"]]},"page":"123-128","publisher":"Elsevier B.V.","title":"Knowledge about HPV and vaccination among young adult men and women: Results of a national survey","type":"article-journal","volume":"7"},"uris":["http://www.mendeley.com/documents/?uuid=e1b142c8-3f7a-4567-b875-f7d79552799a"]}],"mendeley":{"formattedCitation":"[31]","plainTextFormattedCitation":"[31]","previouslyFormattedCitation":"[31]"},"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[31]</w:t>
      </w:r>
      <w:r w:rsidRPr="00A30AE6">
        <w:rPr>
          <w:rFonts w:cs="Times New Roman"/>
          <w:sz w:val="28"/>
          <w:szCs w:val="28"/>
          <w:lang w:val="en-GB"/>
        </w:rPr>
        <w:fldChar w:fldCharType="end"/>
      </w:r>
      <w:r w:rsidRPr="00A30AE6">
        <w:rPr>
          <w:rFonts w:cs="Times New Roman"/>
          <w:sz w:val="28"/>
          <w:szCs w:val="28"/>
          <w:lang w:val="en-GB"/>
        </w:rPr>
        <w:t xml:space="preserve">. In Kazakhstan, HPV vaccination was initiated as a pilot project in four sub-national regions in 2014 but was discontinued in 2017 due to widespread media reports about potential/perceived side effects of the vaccination followed by mass parental refusal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{"citationItems":[{"id":"ITEM-1","itemData":{"DOI":"10.1200/JCO.2019.37.15_suppl.e13056","ISSN":"0732-183X","abstract":"e13056Background: Cervical cancer (CC) is the second most frequent cancer of women after breast cancer. Prophylactic vaccines for human papillomavirus (HPV) are being introduced in many countries more than 10 years ago. The standardized incidence of ?? in Kazakhstan (KZ) in 2017 was 17.1 per 100,000 women. From 2013 to 2016, there was a pilot project of school-based HPV vaccination of adolescent girls in four districts of KZ. Vaccination was carried out with two vaccines (Gardasil and Cervarix) on the choice of parents in a three-dose regimen. Due to the high rejection of vaccination, this program was completed in 2016. Aim of study was to analyze the results of HPV vaccination in KZ. Methods: The results of vaccination of adolescent girls from 9 to 15 years old were evaluated. We analyzed database registry of Kazakhstani vaccinated girls to evaluate vaccine coverage in four district of KZ. Results: A total 11,648 adolescent girls were fully vaccinated during the pilot program for 2013-2016. The average age of the vaccinated is 12.67 ± 1.04. In 2013, immunization was performed for 1,816 girls aged 11?13 years. In 2014, the age range of the target group was expanded to 15 years. The number of vaccinated girls increased to 5,699 adolescent girls. 7,136 girls were fully vaccinated in 2015. 10,004 girls have not received full doses of vaccine. Overall coverage rates of fully vaccinated were 14.8%. The majority of coverage results was stastically similar except for Almaty, where coverage was higher than the average coverage (17.9% vs. 14.8%, p &lt; 0.05). Conclusions: Pilot project of vaccination in Kazakhstan was declared unsuccessful. This situation is associated with a lack of information campaigns on vaccination. This findings highlights the need for phased implementation of vaccination through an educational campaign of parents.","author":[{"dropping-particle":"","family":"Kaidarova","given":"Dilyara","non-dropping-particle":"","parse-names":false,"suffix":""},{"dropping-particle":"","family":"Chingissova","given":"Zhanna","non-dropping-particle":"","parse-names":false,"suffix":""},{"dropping-particle":"","family":"Dushimova","given":"Zaure","non-dropping-particle":"","parse-names":false,"suffix":""},{"dropping-particle":"","family":"Kukubassov","given":"Yerlan","non-dropping-particle":"","parse-names":false,"suffix":""},{"dropping-particle":"","family":"Zhylkaidarova","given":"Alma","non-dropping-particle":"","parse-names":false,"suffix":""},{"dropping-particle":"","family":"Sadykova","given":"Tolkyn","non-dropping-particle":"","parse-names":false,"suffix":""},{"dropping-particle":"","family":"Bolatbekova","given":"Raikhan","non-dropping-particle":"","parse-names":false,"suffix":""}],"container-title":"Journal of Clinical Oncology","id":"ITEM-1","issue":"15_suppl","issued":{"date-parts":[["2019","5","20"]]},"note":"doi: 10.1200/JCO.2019.37.15_suppl.e13056","page":"e13056-e13056","publisher":"American Society of Clinical Oncology","title":"Implementation of HPV vaccination pilot project in Kazakhstan: Successes and challenges.","type":"article-journal","volume":"37"},"uris":["http://www.mendeley.com/documents/?uuid=db9e9210-9653-46fe-b769-0ae7a29df98d"]}],"mendeley":{"formattedCitation":"[32]","plainTextFormattedCitation":"[32]","previouslyFormattedCitation":"[32]"},"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[32]</w:t>
      </w:r>
      <w:r w:rsidRPr="00A30AE6">
        <w:rPr>
          <w:rFonts w:cs="Times New Roman"/>
          <w:sz w:val="28"/>
          <w:szCs w:val="28"/>
          <w:lang w:val="en-GB"/>
        </w:rPr>
        <w:fldChar w:fldCharType="end"/>
      </w:r>
      <w:r w:rsidRPr="00A30AE6">
        <w:rPr>
          <w:rFonts w:cs="Times New Roman"/>
          <w:sz w:val="28"/>
          <w:szCs w:val="28"/>
          <w:lang w:val="en-GB"/>
        </w:rPr>
        <w:t xml:space="preserve">. However, the Ministry of Health of Kazakhstan has announced plans to re-introduce HPV vaccination in the coming years </w:t>
      </w:r>
      <w:r w:rsidRPr="00A30AE6">
        <w:rPr>
          <w:rFonts w:cs="Times New Roman"/>
          <w:sz w:val="28"/>
          <w:szCs w:val="28"/>
          <w:lang w:val="en-GB"/>
        </w:rPr>
        <w:fldChar w:fldCharType="begin" w:fldLock="1"/>
      </w:r>
      <w:r w:rsidRPr="00A30AE6">
        <w:rPr>
          <w:rFonts w:cs="Times New Roman"/>
          <w:sz w:val="28"/>
          <w:szCs w:val="28"/>
          <w:lang w:val="en-GB"/>
        </w:rPr>
        <w:instrText>ADDIN CSL_CITATION {"citationItems":[{"id":"ITEM-1","itemData":{"URL":"https://informburo.kz/novosti/v-kazaxstane-vvedut-vakcinaciyu-protiv-virusa-papillomy-celoveka","accessed":{"date-parts":[["2023","1","10"]]},"id":"ITEM-1","issued":{"date-parts":[["0"]]},"title":"В Казахстане введут вакцинацию против вируса папилломы человека | informburo.kz","type":"webpage"},"uris":["http://www.mendeley.com/documents/?uuid=7346c241-ff57-3da9-88bf-f9b3c54a7dd8"]}],"mendeley":{"formattedCitation":"[33]","plainTextFormattedCitation":"[33]","previouslyFormattedCitation":"[33]"},"properties":{"noteIndex":0},"schema":"https://github.com/citation-style-language/schema/raw/master/csl-citation.json"}</w:instrText>
      </w:r>
      <w:r w:rsidRPr="00A30AE6">
        <w:rPr>
          <w:rFonts w:cs="Times New Roman"/>
          <w:sz w:val="28"/>
          <w:szCs w:val="28"/>
          <w:lang w:val="en-GB"/>
        </w:rPr>
        <w:fldChar w:fldCharType="separate"/>
      </w:r>
      <w:r w:rsidRPr="00A30AE6">
        <w:rPr>
          <w:rFonts w:cs="Times New Roman"/>
          <w:noProof/>
          <w:sz w:val="28"/>
          <w:szCs w:val="28"/>
          <w:lang w:val="en-GB"/>
        </w:rPr>
        <w:t>[33]</w:t>
      </w:r>
      <w:r w:rsidRPr="00A30AE6">
        <w:rPr>
          <w:rFonts w:cs="Times New Roman"/>
          <w:sz w:val="28"/>
          <w:szCs w:val="28"/>
          <w:lang w:val="en-GB"/>
        </w:rPr>
        <w:fldChar w:fldCharType="end"/>
      </w:r>
      <w:r w:rsidRPr="00A30AE6">
        <w:rPr>
          <w:rFonts w:cs="Times New Roman"/>
          <w:sz w:val="28"/>
          <w:szCs w:val="28"/>
          <w:lang w:val="en-GB"/>
        </w:rPr>
        <w:t xml:space="preserve">. </w:t>
      </w:r>
      <w:r w:rsidRPr="00A30AE6">
        <w:rPr>
          <w:rFonts w:cs="Times New Roman"/>
          <w:sz w:val="28"/>
          <w:szCs w:val="28"/>
          <w:lang w:val="kk-KZ"/>
        </w:rPr>
        <w:t xml:space="preserve">Previous studies among women in Kazakhstan have indicated a low level of awareness about HPV and HPV vaccination, with only slightly over half of them </w:t>
      </w:r>
      <w:proofErr w:type="spellStart"/>
      <w:r w:rsidRPr="00A30AE6">
        <w:rPr>
          <w:rFonts w:cs="Times New Roman"/>
          <w:sz w:val="28"/>
          <w:szCs w:val="28"/>
          <w:lang w:val="en-US"/>
        </w:rPr>
        <w:t>displayi</w:t>
      </w:r>
      <w:proofErr w:type="spellEnd"/>
      <w:r w:rsidRPr="00A30AE6">
        <w:rPr>
          <w:rFonts w:cs="Times New Roman"/>
          <w:sz w:val="28"/>
          <w:szCs w:val="28"/>
          <w:lang w:val="kk-KZ"/>
        </w:rPr>
        <w:t>ng a positive attitude towards the vaccin</w:t>
      </w:r>
      <w:r w:rsidRPr="00A30AE6">
        <w:rPr>
          <w:rFonts w:cs="Times New Roman"/>
          <w:sz w:val="28"/>
          <w:szCs w:val="28"/>
          <w:lang w:val="en-US"/>
        </w:rPr>
        <w:t xml:space="preserve">e </w:t>
      </w:r>
      <w:r w:rsidRPr="00A30AE6">
        <w:rPr>
          <w:rFonts w:cs="Times New Roman"/>
          <w:sz w:val="28"/>
          <w:szCs w:val="28"/>
          <w:lang w:val="kk-KZ"/>
        </w:rPr>
        <w:fldChar w:fldCharType="begin" w:fldLock="1"/>
      </w:r>
      <w:r w:rsidRPr="00A30AE6">
        <w:rPr>
          <w:rFonts w:cs="Times New Roman"/>
          <w:sz w:val="28"/>
          <w:szCs w:val="28"/>
          <w:lang w:val="kk-KZ"/>
        </w:rPr>
        <w:instrText>ADDIN CSL_CITATION {"citationItems":[{"id":"ITEM-1","itemData":{"DOI":"10.3390/VACCINES10050824/S1","ISSN":"2076393X","abstract":"Background. The high prevalence of HPV infection among Kazakhstani women and the absence of an HPV vaccination program are directly reflected in increasing rates of cervical cancer incidence and mortality. Kazakhstan made its first attempt at introducing the HPV vaccine in 2013, but was unsuccessful due to complications and low public acceptance. The attitudes of Kazakhstani women towards the vaccine were never measured. Therefore, this study aims to investigate the attitudes of women towards the HPV vaccine and determine factors associated with positive, negative, or neutral attitudes. Methods. A 29-item survey consisting of 21 demographic and contextual questions and 8 Likert-scale questions was distributed among women attending gynecological offices in four major cities of Kazakhstan from December 2021 until February 2022. Attitudes of women were measured based on their answers to the eight Likert-scale questions. Ordinal logistic regression was built to find associations between demographic characteristics and attitudes of women. Results. Two hundred thirty-three women were included in the final analysis. A total of 54% of women had positive attitudes towards the vaccine. The majority of women did not trust or had a neutral attitude towards the government, pharmaceutical industry, and traditional and alternative media. However, the trust of women was high in medical workers and scientific researchers. Women’s age, education, number of children, effect of the 2013 HPV program, and trust in alternative medicine were included in the ordinal logistic model. Women with a low level of education, a high number of children, who believe in alternative medicine, and who were affected by the failed 2013 vaccination program were less likely to have a positive attitude towards the vaccine. Conclusions. Contrary attitudes towards HPV vaccination exist among Kazakhstani women, with approximately half having positive and almost half having negative or neutral attitudes towards the vaccine. An informational campaign that takes into consideration women’s levels of trust in different agencies, as well as targets those who are the most uninformed, might help in a successful relaunch of the HPV vaccination program. However, more studies that cover a higher number of women are required.","author":[{"dropping-particle":"","family":"Aimagambetova","given":"Gulzhanat","non-dropping-particle":"","parse-names":false,"suffix":""},{"dropping-particle":"","family":"Babi","given":"Aisha","non-dropping-particle":"","parse-names":false,"suffix":""},{"dropping-particle":"","family":"Issa","given":"Torgyn","non-dropping-particle":"","parse-names":false,"suffix":""},{"dropping-particle":"","family":"Issanov","given":"Alpamys","non-dropping-particle":"","parse-names":false,"suffix":""}],"container-title":"Vaccines","id":"ITEM-1","issue":"5","issued":{"date-parts":[["2022","5","1"]]},"page":"824","publisher":"MDPI","title":"What Factors Are Associated with Attitudes towards HPV Vaccination among Kazakhstani Women? Exploratory Analysis of Cross-Sectional Survey Data","type":"article-journal","volume":"10"},"uris":["http://www.mendeley.com/documents/?uuid=1f0a45d4-7dea-3a44-be5b-2cce6bab0b71"]}],"mendeley":{"formattedCitation":"[34]","plainTextFormattedCitation":"[34]","previouslyFormattedCitation":"[34]"},"properties":{"noteIndex":0},"schema":"https://github.com/citation-style-language/schema/raw/master/csl-citation.json"}</w:instrText>
      </w:r>
      <w:r w:rsidRPr="00A30AE6">
        <w:rPr>
          <w:rFonts w:cs="Times New Roman"/>
          <w:sz w:val="28"/>
          <w:szCs w:val="28"/>
          <w:lang w:val="kk-KZ"/>
        </w:rPr>
        <w:fldChar w:fldCharType="separate"/>
      </w:r>
      <w:r w:rsidRPr="00A30AE6">
        <w:rPr>
          <w:rFonts w:cs="Times New Roman"/>
          <w:noProof/>
          <w:sz w:val="28"/>
          <w:szCs w:val="28"/>
          <w:lang w:val="kk-KZ"/>
        </w:rPr>
        <w:t>[34]</w:t>
      </w:r>
      <w:r w:rsidRPr="00A30AE6">
        <w:rPr>
          <w:rFonts w:cs="Times New Roman"/>
          <w:sz w:val="28"/>
          <w:szCs w:val="28"/>
          <w:lang w:val="kk-KZ"/>
        </w:rPr>
        <w:fldChar w:fldCharType="end"/>
      </w:r>
      <w:r w:rsidRPr="00A30AE6">
        <w:rPr>
          <w:rFonts w:cs="Times New Roman"/>
          <w:sz w:val="28"/>
          <w:szCs w:val="28"/>
          <w:lang w:val="kk-KZ"/>
        </w:rPr>
        <w:t>. There is a research gap regarding the knowledge of attitudes towards HPV vaccination among parents and caregivers, barriers to recommending HPV vaccination by physicians and teachers, and the specifics of communication in Kazakhstan.</w:t>
      </w:r>
      <w:r w:rsidRPr="00A30AE6">
        <w:rPr>
          <w:rFonts w:cs="Times New Roman"/>
          <w:sz w:val="28"/>
          <w:szCs w:val="28"/>
          <w:lang w:val="en-GB"/>
        </w:rPr>
        <w:t>This study aims to explore the level of preparedness for HPV vaccination in Kazakhstan by examining knowledge, attitudes, information sources, barriers to HPV vaccination, and factors influencing HPV vaccination hesitancy and recommendation  among different stakeholders involved in vaccination, including parents, schoolteachers, and health professionals,  The results will be useful for creating a communication plan for the initiation and continuation of the HPV vaccination programme in Kazakhstan.</w:t>
      </w:r>
    </w:p>
    <w:p w14:paraId="387E295B"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RESEARCH OBJECTIVES AND HYPOTHESES</w:t>
      </w:r>
    </w:p>
    <w:p w14:paraId="5B056797"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The main objectives of this study are:</w:t>
      </w:r>
    </w:p>
    <w:p w14:paraId="7963FC65"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1. To explore the level of awareness and knowledge about HPV</w:t>
      </w:r>
      <w:r w:rsidRPr="00A30AE6" w:rsidDel="007A7C65">
        <w:rPr>
          <w:rFonts w:eastAsia="Calibri" w:cs="Times New Roman"/>
          <w:sz w:val="28"/>
          <w:szCs w:val="28"/>
          <w:lang w:val="en-GB"/>
        </w:rPr>
        <w:t xml:space="preserve"> </w:t>
      </w:r>
      <w:r w:rsidRPr="00A30AE6">
        <w:rPr>
          <w:rFonts w:eastAsia="Calibri" w:cs="Times New Roman"/>
          <w:sz w:val="28"/>
          <w:szCs w:val="28"/>
          <w:lang w:val="en-GB"/>
        </w:rPr>
        <w:t>and the HPV vaccine among parents and legal guardians, healthcare professionals, and school professionals in the Republic of Kazakhstan.</w:t>
      </w:r>
    </w:p>
    <w:p w14:paraId="0BD6A827"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2. To assess the prevalence of parental hesitancy towards HPV vaccination and to assess its correlation with knowledge, awareness about HPV and HPV vaccination, sources of information, and socio-demographic factors. As a hypothesis, we assume that higher levels of knowledge and more reliable sources of information are associated with a higher intention to vaccinate children. </w:t>
      </w:r>
    </w:p>
    <w:p w14:paraId="44FDA494"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3. To identify parental existing and preferred sources, channels, and methods of communication for obtaining information about HPV and HPV vaccination.</w:t>
      </w:r>
    </w:p>
    <w:p w14:paraId="519F9563"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4. To examine barriers by healthcare professionals and schoolteachers to HPV vaccination and their willingness to recommend it.</w:t>
      </w:r>
    </w:p>
    <w:p w14:paraId="7232C5B6"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5. To understand attitudes toward the introduction of the new HPV vaccine among parents and legal guardians by assessing barriers and motivating factors in group discussions.</w:t>
      </w:r>
    </w:p>
    <w:p w14:paraId="20D7D3A6"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r w:rsidRPr="00A30AE6">
        <w:rPr>
          <w:rFonts w:eastAsia="Calibri" w:cs="Times New Roman"/>
          <w:sz w:val="28"/>
          <w:szCs w:val="28"/>
          <w:lang w:val="en-GB"/>
        </w:rPr>
        <w:lastRenderedPageBreak/>
        <w:t xml:space="preserve">Given the past negative experience of HPV vaccination in Kazakhstan, we assume low levels of awareness and high prevalence of myths and misconceptions about the HPV vaccine in the different target groups of this study. Confirmation of this fact will provide a clear understanding of the necessary content of educational interventions and information campaigns for all stakeholder groups, including parents, schoolteachers, healthcare professionals, and others. Therefore, this research will be relevant in identifying potential challenges decision-makers may encounter and will help to prepare for tailored communication strategies. </w:t>
      </w:r>
    </w:p>
    <w:p w14:paraId="12DF5CF3"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METHODS AND ANALYSIS</w:t>
      </w:r>
    </w:p>
    <w:p w14:paraId="1DFDA15C"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Study design</w:t>
      </w:r>
    </w:p>
    <w:p w14:paraId="2623FA0D" w14:textId="77777777" w:rsidR="006F7C66" w:rsidRPr="00A30AE6" w:rsidRDefault="006F7C66" w:rsidP="00226B35">
      <w:pPr>
        <w:tabs>
          <w:tab w:val="left" w:pos="709"/>
        </w:tabs>
        <w:ind w:left="284" w:firstLine="567"/>
        <w:contextualSpacing/>
        <w:rPr>
          <w:rFonts w:cs="Times New Roman"/>
          <w:sz w:val="28"/>
          <w:szCs w:val="28"/>
          <w:lang w:val="en-GB"/>
        </w:rPr>
      </w:pPr>
      <w:r w:rsidRPr="00A30AE6">
        <w:rPr>
          <w:rFonts w:cs="Times New Roman"/>
          <w:sz w:val="28"/>
          <w:szCs w:val="28"/>
          <w:lang w:val="en-GB"/>
        </w:rPr>
        <w:t xml:space="preserve">A mixed-method research design will be used, combining sequentially quantitative and qualitative research methods. </w:t>
      </w:r>
    </w:p>
    <w:p w14:paraId="4D3C7DF8"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Survey methodology</w:t>
      </w:r>
    </w:p>
    <w:p w14:paraId="24B9643E" w14:textId="77777777" w:rsidR="006F7C66" w:rsidRDefault="006F7C66"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quantitative part of this study comprises three types of cross-sectional surveys among parents and legal guardians of boys and girls under 18 years old, teachers, and health professionals (Figure 1). </w:t>
      </w:r>
    </w:p>
    <w:p w14:paraId="69B38529" w14:textId="77777777" w:rsidR="006A52E9" w:rsidRPr="00A30AE6" w:rsidRDefault="006A52E9"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p>
    <w:p w14:paraId="77476D7F" w14:textId="77777777" w:rsidR="006F7C66" w:rsidRDefault="006F7C66" w:rsidP="00226B35">
      <w:pPr>
        <w:tabs>
          <w:tab w:val="left" w:pos="709"/>
        </w:tabs>
        <w:spacing w:after="160"/>
        <w:ind w:left="284" w:firstLine="567"/>
        <w:contextualSpacing/>
        <w:rPr>
          <w:rFonts w:eastAsia="Calibri" w:cs="Times New Roman"/>
          <w:b/>
          <w:bCs/>
          <w:sz w:val="28"/>
          <w:szCs w:val="28"/>
          <w:lang w:val="en-GB"/>
        </w:rPr>
      </w:pPr>
      <w:r w:rsidRPr="00A30AE6">
        <w:rPr>
          <w:rFonts w:eastAsia="Calibri" w:cs="Times New Roman"/>
          <w:b/>
          <w:bCs/>
          <w:sz w:val="28"/>
          <w:szCs w:val="28"/>
          <w:lang w:val="en-GB"/>
        </w:rPr>
        <w:t>Figure 1. Research overview</w:t>
      </w:r>
    </w:p>
    <w:p w14:paraId="5B68DE37" w14:textId="77777777" w:rsidR="006A52E9" w:rsidRDefault="006A52E9" w:rsidP="00226B35">
      <w:pPr>
        <w:tabs>
          <w:tab w:val="left" w:pos="709"/>
        </w:tabs>
        <w:spacing w:after="160"/>
        <w:ind w:left="284" w:firstLine="567"/>
        <w:contextualSpacing/>
        <w:rPr>
          <w:rFonts w:eastAsia="Calibri" w:cs="Times New Roman"/>
          <w:b/>
          <w:bCs/>
          <w:sz w:val="28"/>
          <w:szCs w:val="28"/>
          <w:lang w:val="en-GB"/>
        </w:rPr>
      </w:pPr>
    </w:p>
    <w:p w14:paraId="65CC9AD9" w14:textId="77777777" w:rsidR="006A52E9" w:rsidRDefault="006A52E9" w:rsidP="00226B35">
      <w:pPr>
        <w:tabs>
          <w:tab w:val="left" w:pos="709"/>
        </w:tabs>
        <w:spacing w:after="160"/>
        <w:ind w:left="284" w:firstLine="567"/>
        <w:contextualSpacing/>
        <w:rPr>
          <w:rFonts w:eastAsia="Calibri" w:cs="Times New Roman"/>
          <w:b/>
          <w:bCs/>
          <w:sz w:val="28"/>
          <w:szCs w:val="28"/>
          <w:lang w:val="en-GB"/>
        </w:rPr>
      </w:pPr>
    </w:p>
    <w:p w14:paraId="41ED47F1" w14:textId="02E4D320" w:rsidR="006A52E9" w:rsidRPr="006A52E9" w:rsidRDefault="006A52E9" w:rsidP="006A52E9">
      <w:pPr>
        <w:tabs>
          <w:tab w:val="left" w:pos="709"/>
        </w:tabs>
        <w:spacing w:after="160"/>
        <w:ind w:left="284" w:firstLine="567"/>
        <w:contextualSpacing/>
        <w:rPr>
          <w:rFonts w:eastAsia="Calibri" w:cs="Times New Roman"/>
          <w:b/>
          <w:bCs/>
          <w:sz w:val="28"/>
          <w:szCs w:val="28"/>
        </w:rPr>
      </w:pPr>
      <w:r w:rsidRPr="006A52E9">
        <w:rPr>
          <w:rFonts w:eastAsia="Calibri" w:cs="Times New Roman"/>
          <w:b/>
          <w:bCs/>
          <w:sz w:val="28"/>
          <w:szCs w:val="28"/>
        </w:rPr>
        <w:drawing>
          <wp:inline distT="0" distB="0" distL="0" distR="0" wp14:anchorId="3FB94733" wp14:editId="3AF3C9A1">
            <wp:extent cx="4258115" cy="3630304"/>
            <wp:effectExtent l="0" t="0" r="9525" b="8255"/>
            <wp:docPr id="650540831" name="Рисунок 4"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40831" name="Рисунок 4"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3148" cy="3643120"/>
                    </a:xfrm>
                    <a:prstGeom prst="rect">
                      <a:avLst/>
                    </a:prstGeom>
                    <a:noFill/>
                    <a:ln>
                      <a:noFill/>
                    </a:ln>
                  </pic:spPr>
                </pic:pic>
              </a:graphicData>
            </a:graphic>
          </wp:inline>
        </w:drawing>
      </w:r>
    </w:p>
    <w:p w14:paraId="0A408C36" w14:textId="77777777" w:rsidR="006F7C66" w:rsidRDefault="006F7C66" w:rsidP="00226B35">
      <w:pPr>
        <w:tabs>
          <w:tab w:val="left" w:pos="709"/>
        </w:tabs>
        <w:autoSpaceDE w:val="0"/>
        <w:autoSpaceDN w:val="0"/>
        <w:adjustRightInd w:val="0"/>
        <w:spacing w:after="160"/>
        <w:ind w:left="284" w:firstLine="567"/>
        <w:contextualSpacing/>
        <w:rPr>
          <w:rFonts w:eastAsia="Calibri" w:cs="Times New Roman"/>
          <w:bCs/>
          <w:sz w:val="28"/>
          <w:szCs w:val="28"/>
          <w:lang w:val="en-GB"/>
        </w:rPr>
      </w:pPr>
      <w:r w:rsidRPr="00A30AE6">
        <w:rPr>
          <w:rFonts w:eastAsia="Calibri" w:cs="Times New Roman"/>
          <w:sz w:val="28"/>
          <w:szCs w:val="28"/>
          <w:lang w:val="en-GB"/>
        </w:rPr>
        <w:t xml:space="preserve">Interviews will be conducted through electronic self-administered, anonymous basic questionnaires dedicated to all three groups, with specialised questions for health professional and schoolteachers. Convenience sampling with snowballing will be done by disseminating invitation </w:t>
      </w:r>
      <w:r w:rsidRPr="00A30AE6">
        <w:rPr>
          <w:rFonts w:eastAsia="Calibri" w:cs="Times New Roman"/>
          <w:bCs/>
          <w:sz w:val="28"/>
          <w:szCs w:val="28"/>
          <w:lang w:val="en-GB"/>
        </w:rPr>
        <w:t>links to an online questionnaire created in Google Forms. This link</w:t>
      </w:r>
      <w:r w:rsidRPr="00A30AE6">
        <w:rPr>
          <w:rFonts w:eastAsia="Calibri" w:cs="Times New Roman"/>
          <w:sz w:val="28"/>
          <w:szCs w:val="28"/>
          <w:lang w:val="en-GB"/>
        </w:rPr>
        <w:t xml:space="preserve"> will be sent out two or three times each to parent communities, school chats, professional communities in messengers, and social </w:t>
      </w:r>
      <w:r w:rsidRPr="00A30AE6">
        <w:rPr>
          <w:rFonts w:eastAsia="Calibri" w:cs="Times New Roman"/>
          <w:sz w:val="28"/>
          <w:szCs w:val="28"/>
          <w:lang w:val="en-GB"/>
        </w:rPr>
        <w:lastRenderedPageBreak/>
        <w:t xml:space="preserve">networks. </w:t>
      </w:r>
      <w:r w:rsidRPr="00A30AE6">
        <w:rPr>
          <w:rFonts w:eastAsia="Calibri" w:cs="Times New Roman"/>
          <w:bCs/>
          <w:sz w:val="28"/>
          <w:szCs w:val="28"/>
          <w:lang w:val="en-GB"/>
        </w:rPr>
        <w:t xml:space="preserve">Health professionals and teachers will also be recruited by mailing to schools and medical clinics through local state government offices. In addition, </w:t>
      </w:r>
      <w:r w:rsidRPr="00A30AE6">
        <w:rPr>
          <w:rFonts w:eastAsia="Calibri" w:cs="Times New Roman"/>
          <w:sz w:val="28"/>
          <w:szCs w:val="28"/>
          <w:lang w:val="en-GB"/>
        </w:rPr>
        <w:t xml:space="preserve">QR codes to the survey will be posted in medical clinics and schools across the country to better reflect the heterogeneity of the country and cover different regions with different social structures (32 medical organisations and 17 schools in Almaty, Astana, Shymkent, Aktau, </w:t>
      </w:r>
      <w:proofErr w:type="spellStart"/>
      <w:r w:rsidRPr="00A30AE6">
        <w:rPr>
          <w:rFonts w:eastAsia="Calibri" w:cs="Times New Roman"/>
          <w:sz w:val="28"/>
          <w:szCs w:val="28"/>
          <w:lang w:val="en-GB"/>
        </w:rPr>
        <w:t>Kokshetau</w:t>
      </w:r>
      <w:proofErr w:type="spellEnd"/>
      <w:r w:rsidRPr="00A30AE6">
        <w:rPr>
          <w:rFonts w:eastAsia="Calibri" w:cs="Times New Roman"/>
          <w:sz w:val="28"/>
          <w:szCs w:val="28"/>
          <w:lang w:val="en-GB"/>
        </w:rPr>
        <w:t>, Kyzylorda, and villages of Almaty, North Kazakhstan, East Kazakhstan, and Kyzylorda regions)</w:t>
      </w:r>
      <w:r w:rsidRPr="00A30AE6">
        <w:rPr>
          <w:rFonts w:eastAsia="Calibri" w:cs="Times New Roman"/>
          <w:bCs/>
          <w:sz w:val="28"/>
          <w:szCs w:val="28"/>
          <w:lang w:val="en-GB"/>
        </w:rPr>
        <w:t>. Organisations could take part in the study through consent of their head. Data collection will occur during 2023–2024 (January 2023 to January 2024) (Figure 2).</w:t>
      </w:r>
    </w:p>
    <w:p w14:paraId="6DEFF3F7" w14:textId="77777777" w:rsidR="000361D8" w:rsidRDefault="000361D8" w:rsidP="00226B35">
      <w:pPr>
        <w:tabs>
          <w:tab w:val="left" w:pos="709"/>
        </w:tabs>
        <w:autoSpaceDE w:val="0"/>
        <w:autoSpaceDN w:val="0"/>
        <w:adjustRightInd w:val="0"/>
        <w:spacing w:after="160"/>
        <w:ind w:left="284" w:firstLine="567"/>
        <w:contextualSpacing/>
        <w:rPr>
          <w:rFonts w:eastAsia="Calibri" w:cs="Times New Roman"/>
          <w:bCs/>
          <w:sz w:val="28"/>
          <w:szCs w:val="28"/>
          <w:lang w:val="en-GB"/>
        </w:rPr>
      </w:pPr>
    </w:p>
    <w:p w14:paraId="694FBCD2" w14:textId="77777777" w:rsidR="006F7C66" w:rsidRDefault="006F7C66" w:rsidP="00226B35">
      <w:pPr>
        <w:tabs>
          <w:tab w:val="left" w:pos="709"/>
        </w:tabs>
        <w:spacing w:after="160"/>
        <w:ind w:left="284" w:firstLine="567"/>
        <w:contextualSpacing/>
        <w:rPr>
          <w:rFonts w:eastAsia="Calibri" w:cs="Times New Roman"/>
          <w:b/>
          <w:bCs/>
          <w:sz w:val="28"/>
          <w:szCs w:val="28"/>
          <w:lang w:val="en-GB"/>
        </w:rPr>
      </w:pPr>
      <w:r w:rsidRPr="00A30AE6">
        <w:rPr>
          <w:rFonts w:eastAsia="Calibri" w:cs="Times New Roman"/>
          <w:b/>
          <w:bCs/>
          <w:sz w:val="28"/>
          <w:szCs w:val="28"/>
          <w:lang w:val="en-GB"/>
        </w:rPr>
        <w:t xml:space="preserve">Figure 2. Settlements planned for the study on the map of Kazakhstan </w:t>
      </w:r>
    </w:p>
    <w:p w14:paraId="5E0AD8EA" w14:textId="21BC01E4" w:rsidR="000361D8" w:rsidRPr="000361D8" w:rsidRDefault="000361D8" w:rsidP="000361D8">
      <w:pPr>
        <w:tabs>
          <w:tab w:val="left" w:pos="709"/>
        </w:tabs>
        <w:spacing w:after="160"/>
        <w:ind w:left="284" w:hanging="142"/>
        <w:contextualSpacing/>
        <w:rPr>
          <w:rFonts w:eastAsia="Calibri" w:cs="Times New Roman"/>
          <w:b/>
          <w:bCs/>
          <w:sz w:val="28"/>
          <w:szCs w:val="28"/>
        </w:rPr>
      </w:pPr>
      <w:r w:rsidRPr="000361D8">
        <w:rPr>
          <w:rFonts w:eastAsia="Calibri" w:cs="Times New Roman"/>
          <w:b/>
          <w:bCs/>
          <w:sz w:val="28"/>
          <w:szCs w:val="28"/>
        </w:rPr>
        <w:drawing>
          <wp:inline distT="0" distB="0" distL="0" distR="0" wp14:anchorId="37E818C4" wp14:editId="16055460">
            <wp:extent cx="5656088" cy="3355045"/>
            <wp:effectExtent l="0" t="0" r="1905" b="0"/>
            <wp:docPr id="18249474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9430" cy="3357027"/>
                    </a:xfrm>
                    <a:prstGeom prst="rect">
                      <a:avLst/>
                    </a:prstGeom>
                    <a:noFill/>
                    <a:ln>
                      <a:noFill/>
                    </a:ln>
                  </pic:spPr>
                </pic:pic>
              </a:graphicData>
            </a:graphic>
          </wp:inline>
        </w:drawing>
      </w:r>
    </w:p>
    <w:p w14:paraId="7BCB54A4" w14:textId="77777777" w:rsidR="00ED1116" w:rsidRPr="00A30AE6" w:rsidRDefault="00ED1116" w:rsidP="00226B35">
      <w:pPr>
        <w:tabs>
          <w:tab w:val="left" w:pos="709"/>
        </w:tabs>
        <w:spacing w:after="160"/>
        <w:ind w:left="284" w:firstLine="567"/>
        <w:contextualSpacing/>
        <w:rPr>
          <w:rFonts w:eastAsia="Calibri" w:cs="Times New Roman"/>
          <w:b/>
          <w:bCs/>
          <w:sz w:val="28"/>
          <w:szCs w:val="28"/>
          <w:lang w:val="en-GB"/>
        </w:rPr>
      </w:pPr>
    </w:p>
    <w:p w14:paraId="330BAFE3"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Qualitative part of the research</w:t>
      </w:r>
    </w:p>
    <w:p w14:paraId="62676B02"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second stage of studying parental barriers, beliefs, and attitudes toward HPV vaccination is conceived as one-hour online focus group discussions with recording. The quantitative questionnaire for parents will include a question about the willingness to participate in a focus group discussion, with an option to indicate contact details. Subsequent selection for focus groups will be random among those who wish to participate. During group discussion, reflection and expression of new ideas are formed, while leading the line of discussion within the topic. In the beginning, the group has no structure in terms of certain roles of the participants; however, we assume that while the opinions of all participants are expressed, leaders are formed around whom the micro-group gathers. Researchers observe which issues resonate the most and how group and public opinion is formed. A moderator (principal investigator) and an assistant will guide the focus group discussions. </w:t>
      </w:r>
    </w:p>
    <w:p w14:paraId="348119DF"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Objects of research and sample size calculation</w:t>
      </w:r>
    </w:p>
    <w:p w14:paraId="57CA5A4D"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Cs/>
          <w:sz w:val="28"/>
          <w:szCs w:val="28"/>
          <w:lang w:val="en-GB"/>
        </w:rPr>
      </w:pPr>
      <w:r w:rsidRPr="00A30AE6">
        <w:rPr>
          <w:rFonts w:eastAsia="Calibri" w:cs="Times New Roman"/>
          <w:sz w:val="28"/>
          <w:szCs w:val="28"/>
          <w:lang w:val="en-GB"/>
        </w:rPr>
        <w:t xml:space="preserve">The study design targeting three population sub-groups in quantitative part and parents and legal guardians of girls and boys under 18 years of age in focus groups. </w:t>
      </w:r>
      <w:r w:rsidRPr="00A30AE6">
        <w:rPr>
          <w:rFonts w:eastAsia="Calibri" w:cs="Times New Roman"/>
          <w:sz w:val="28"/>
          <w:szCs w:val="28"/>
          <w:lang w:val="en-GB"/>
        </w:rPr>
        <w:lastRenderedPageBreak/>
        <w:t xml:space="preserve">The selected study participants </w:t>
      </w:r>
      <w:r w:rsidRPr="00A30AE6">
        <w:rPr>
          <w:rFonts w:eastAsia="Calibri" w:cs="Times New Roman"/>
          <w:bCs/>
          <w:sz w:val="28"/>
          <w:szCs w:val="28"/>
          <w:lang w:val="en-GB"/>
        </w:rPr>
        <w:t xml:space="preserve">were determined considering </w:t>
      </w:r>
      <w:r w:rsidRPr="00A30AE6">
        <w:rPr>
          <w:rFonts w:eastAsia="Times New Roman" w:cs="Times New Roman"/>
          <w:sz w:val="28"/>
          <w:szCs w:val="28"/>
          <w:lang w:val="en-GB"/>
        </w:rPr>
        <w:t xml:space="preserve">the WHO recommendations on HPV vaccination age (girls 9–14 years old and catch-up vaccination up to 18 years old). As children and adolescents at this age cannot receive any healthcare without parental or legal guardian consent, this category is included in the study </w:t>
      </w:r>
      <w:r w:rsidRPr="00A30AE6">
        <w:rPr>
          <w:rFonts w:eastAsia="Times New Roman" w:cs="Times New Roman"/>
          <w:sz w:val="28"/>
          <w:szCs w:val="28"/>
          <w:lang w:val="en-GB"/>
        </w:rPr>
        <w:fldChar w:fldCharType="begin" w:fldLock="1"/>
      </w:r>
      <w:r w:rsidRPr="00A30AE6">
        <w:rPr>
          <w:rFonts w:eastAsia="Times New Roman" w:cs="Times New Roman"/>
          <w:sz w:val="28"/>
          <w:szCs w:val="28"/>
          <w:lang w:val="en-GB"/>
        </w:rPr>
        <w:instrText>ADDIN CSL_CITATION {"citationItems":[{"id":"ITEM-1","itemData":{"URL":"https://adilet.zan.kz/rus/docs/K940001000_","accessed":{"date-parts":[["2023","1","19"]]},"id":"ITEM-1","issued":{"date-parts":[["0"]]},"title":"Гражданский кодекс Республики Казахстан - ИПС \"Әділет\"","type":"webpage"},"uris":["http://www.mendeley.com/documents/?uuid=115e012c-53b6-3ba5-8904-8eee388bbf0c"]}],"mendeley":{"formattedCitation":"[35]","plainTextFormattedCitation":"[35]","previouslyFormattedCitation":"[35]"},"properties":{"noteIndex":0},"schema":"https://github.com/citation-style-language/schema/raw/master/csl-citation.json"}</w:instrText>
      </w:r>
      <w:r w:rsidRPr="00A30AE6">
        <w:rPr>
          <w:rFonts w:eastAsia="Times New Roman" w:cs="Times New Roman"/>
          <w:sz w:val="28"/>
          <w:szCs w:val="28"/>
          <w:lang w:val="en-GB"/>
        </w:rPr>
        <w:fldChar w:fldCharType="separate"/>
      </w:r>
      <w:r w:rsidRPr="00A30AE6">
        <w:rPr>
          <w:rFonts w:eastAsia="Times New Roman" w:cs="Times New Roman"/>
          <w:noProof/>
          <w:sz w:val="28"/>
          <w:szCs w:val="28"/>
          <w:lang w:val="en-GB"/>
        </w:rPr>
        <w:t>[35]</w:t>
      </w:r>
      <w:r w:rsidRPr="00A30AE6">
        <w:rPr>
          <w:rFonts w:eastAsia="Times New Roman" w:cs="Times New Roman"/>
          <w:sz w:val="28"/>
          <w:szCs w:val="28"/>
          <w:lang w:val="en-GB"/>
        </w:rPr>
        <w:fldChar w:fldCharType="end"/>
      </w:r>
      <w:r w:rsidRPr="00A30AE6">
        <w:rPr>
          <w:rFonts w:eastAsia="Calibri" w:cs="Times New Roman"/>
          <w:sz w:val="28"/>
          <w:szCs w:val="28"/>
          <w:lang w:val="en-GB"/>
        </w:rPr>
        <w:t xml:space="preserve"> </w:t>
      </w:r>
    </w:p>
    <w:p w14:paraId="08F71118"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Inclusion and exclusion criteria</w:t>
      </w:r>
    </w:p>
    <w:p w14:paraId="09578663"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Cs/>
          <w:sz w:val="28"/>
          <w:szCs w:val="28"/>
          <w:lang w:val="en-GB"/>
        </w:rPr>
      </w:pPr>
      <w:r w:rsidRPr="00A30AE6">
        <w:rPr>
          <w:rFonts w:eastAsia="Calibri" w:cs="Times New Roman"/>
          <w:bCs/>
          <w:sz w:val="28"/>
          <w:szCs w:val="28"/>
          <w:lang w:val="en-GB"/>
        </w:rPr>
        <w:t xml:space="preserve">Inclusion criteria for the three surveys were 1) a citizen of the Republic of Kazakhstan who is 2) a parent or legal guardian of children of both genders under 18 years old or 3) an </w:t>
      </w:r>
      <w:proofErr w:type="spellStart"/>
      <w:r w:rsidRPr="00A30AE6">
        <w:rPr>
          <w:rFonts w:eastAsia="Calibri" w:cs="Times New Roman"/>
          <w:bCs/>
          <w:sz w:val="28"/>
          <w:szCs w:val="28"/>
          <w:lang w:val="en-GB"/>
        </w:rPr>
        <w:t>employed</w:t>
      </w:r>
      <w:proofErr w:type="spellEnd"/>
      <w:r w:rsidRPr="00A30AE6">
        <w:rPr>
          <w:rFonts w:eastAsia="Calibri" w:cs="Times New Roman"/>
          <w:bCs/>
          <w:sz w:val="28"/>
          <w:szCs w:val="28"/>
          <w:lang w:val="en-GB"/>
        </w:rPr>
        <w:t xml:space="preserve"> health professional nurse or doctor of any specialisation or 4) an employed schoolteacher and 4) willing to participate (Table 1). In Kazakhstan, elementary schools teach children from ages 6–7 to 9–10; therefore, it was decided to include all schoolteachers in the study without dividing them into primary and secondary schools. The inclusion criteria for focus groups were Kazakhstani parents or legal guardians of girls and boys under 18 years old </w:t>
      </w:r>
    </w:p>
    <w:p w14:paraId="7DCB2E12"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Cs/>
          <w:sz w:val="28"/>
          <w:szCs w:val="28"/>
          <w:lang w:val="en-GB"/>
        </w:rPr>
      </w:pPr>
      <w:r w:rsidRPr="00A30AE6">
        <w:rPr>
          <w:rFonts w:eastAsia="Calibri" w:cs="Times New Roman"/>
          <w:bCs/>
          <w:sz w:val="28"/>
          <w:szCs w:val="28"/>
          <w:lang w:val="en-GB"/>
        </w:rPr>
        <w:t xml:space="preserve">gave their consent to participate </w:t>
      </w:r>
      <w:proofErr w:type="gramStart"/>
      <w:r w:rsidRPr="00A30AE6">
        <w:rPr>
          <w:rFonts w:eastAsia="Calibri" w:cs="Times New Roman"/>
          <w:bCs/>
          <w:sz w:val="28"/>
          <w:szCs w:val="28"/>
          <w:lang w:val="en-GB"/>
        </w:rPr>
        <w:t>in the course of</w:t>
      </w:r>
      <w:proofErr w:type="gramEnd"/>
      <w:r w:rsidRPr="00A30AE6">
        <w:rPr>
          <w:rFonts w:eastAsia="Calibri" w:cs="Times New Roman"/>
          <w:bCs/>
          <w:sz w:val="28"/>
          <w:szCs w:val="28"/>
          <w:lang w:val="en-GB"/>
        </w:rPr>
        <w:t xml:space="preserve"> the quantitative parental survey.</w:t>
      </w:r>
    </w:p>
    <w:p w14:paraId="76B36BE3"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Cs/>
          <w:sz w:val="28"/>
          <w:szCs w:val="28"/>
          <w:lang w:val="en-GB"/>
        </w:rPr>
      </w:pPr>
    </w:p>
    <w:p w14:paraId="5C3ECD56"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
          <w:bCs/>
          <w:sz w:val="28"/>
          <w:szCs w:val="28"/>
          <w:lang w:val="en-GB"/>
        </w:rPr>
      </w:pPr>
      <w:r w:rsidRPr="00A30AE6">
        <w:rPr>
          <w:rFonts w:eastAsia="Calibri" w:cs="Times New Roman"/>
          <w:b/>
          <w:bCs/>
          <w:sz w:val="28"/>
          <w:szCs w:val="28"/>
          <w:lang w:val="en-GB"/>
        </w:rPr>
        <w:t>Table 1. Inclusion and exclusion criteria of the study</w:t>
      </w:r>
    </w:p>
    <w:p w14:paraId="70584F68"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b/>
          <w:bCs/>
          <w:sz w:val="28"/>
          <w:szCs w:val="28"/>
          <w:lang w:val="en-GB"/>
        </w:rPr>
      </w:pPr>
    </w:p>
    <w:tbl>
      <w:tblPr>
        <w:tblStyle w:val="ac"/>
        <w:tblW w:w="978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34"/>
        <w:gridCol w:w="3423"/>
        <w:gridCol w:w="3424"/>
      </w:tblGrid>
      <w:tr w:rsidR="00ED507A" w:rsidRPr="00A30AE6" w14:paraId="5B974390" w14:textId="77777777" w:rsidTr="009F7941">
        <w:tc>
          <w:tcPr>
            <w:tcW w:w="2934" w:type="dxa"/>
          </w:tcPr>
          <w:p w14:paraId="06EB2998"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p>
        </w:tc>
        <w:tc>
          <w:tcPr>
            <w:tcW w:w="3423" w:type="dxa"/>
          </w:tcPr>
          <w:p w14:paraId="06A75369"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Inclusion criteria</w:t>
            </w:r>
          </w:p>
        </w:tc>
        <w:tc>
          <w:tcPr>
            <w:tcW w:w="3424" w:type="dxa"/>
          </w:tcPr>
          <w:p w14:paraId="5C37968B"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Exclusion criteria</w:t>
            </w:r>
          </w:p>
        </w:tc>
      </w:tr>
      <w:tr w:rsidR="00ED507A" w:rsidRPr="00A765B3" w14:paraId="061AE74D" w14:textId="77777777" w:rsidTr="009F7941">
        <w:tc>
          <w:tcPr>
            <w:tcW w:w="2934" w:type="dxa"/>
          </w:tcPr>
          <w:p w14:paraId="5507C8D2"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Parental survey</w:t>
            </w:r>
          </w:p>
        </w:tc>
        <w:tc>
          <w:tcPr>
            <w:tcW w:w="3423" w:type="dxa"/>
          </w:tcPr>
          <w:p w14:paraId="26B01481"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parent or legal guardian of children of both genders under 18 years of age</w:t>
            </w:r>
          </w:p>
        </w:tc>
        <w:tc>
          <w:tcPr>
            <w:tcW w:w="3424" w:type="dxa"/>
          </w:tcPr>
          <w:p w14:paraId="4C0F6823"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parents or legal guardians of children 18 years or older</w:t>
            </w:r>
          </w:p>
        </w:tc>
      </w:tr>
      <w:tr w:rsidR="00ED507A" w:rsidRPr="00A765B3" w14:paraId="69EA7BD6" w14:textId="77777777" w:rsidTr="009F7941">
        <w:tc>
          <w:tcPr>
            <w:tcW w:w="2934" w:type="dxa"/>
          </w:tcPr>
          <w:p w14:paraId="51282D9E"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Survey for healthcare professionals</w:t>
            </w:r>
          </w:p>
        </w:tc>
        <w:tc>
          <w:tcPr>
            <w:tcW w:w="3423" w:type="dxa"/>
          </w:tcPr>
          <w:p w14:paraId="0D6AEC87"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employed health professionals (nurse or doctor) of any specialisation</w:t>
            </w:r>
          </w:p>
        </w:tc>
        <w:tc>
          <w:tcPr>
            <w:tcW w:w="3424" w:type="dxa"/>
          </w:tcPr>
          <w:p w14:paraId="5A00C09F"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 xml:space="preserve">retired or unemployed healthcare professionals </w:t>
            </w:r>
          </w:p>
        </w:tc>
      </w:tr>
      <w:tr w:rsidR="00ED507A" w:rsidRPr="00A765B3" w14:paraId="68722CCC" w14:textId="77777777" w:rsidTr="009F7941">
        <w:tc>
          <w:tcPr>
            <w:tcW w:w="2934" w:type="dxa"/>
          </w:tcPr>
          <w:p w14:paraId="639DA60B"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Survey for schoolteachers</w:t>
            </w:r>
          </w:p>
        </w:tc>
        <w:tc>
          <w:tcPr>
            <w:tcW w:w="3423" w:type="dxa"/>
          </w:tcPr>
          <w:p w14:paraId="31F7E404"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employed schoolteacher, either primary or secondary</w:t>
            </w:r>
          </w:p>
        </w:tc>
        <w:tc>
          <w:tcPr>
            <w:tcW w:w="3424" w:type="dxa"/>
          </w:tcPr>
          <w:p w14:paraId="0DF33623" w14:textId="77777777" w:rsidR="006F7C66" w:rsidRPr="00A30AE6" w:rsidRDefault="006F7C66" w:rsidP="006E2332">
            <w:pPr>
              <w:numPr>
                <w:ilvl w:val="0"/>
                <w:numId w:val="31"/>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 xml:space="preserve"> retired or unemployed school professionals</w:t>
            </w:r>
          </w:p>
          <w:p w14:paraId="46709789" w14:textId="77777777" w:rsidR="006F7C66" w:rsidRPr="00A30AE6" w:rsidRDefault="006F7C66" w:rsidP="006E2332">
            <w:pPr>
              <w:numPr>
                <w:ilvl w:val="0"/>
                <w:numId w:val="31"/>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bCs/>
                <w:sz w:val="28"/>
                <w:szCs w:val="28"/>
                <w:lang w:val="en-GB"/>
              </w:rPr>
              <w:t xml:space="preserve"> educational professionals of other than primary or secondary schools </w:t>
            </w:r>
          </w:p>
        </w:tc>
      </w:tr>
      <w:tr w:rsidR="00ED507A" w:rsidRPr="00A765B3" w14:paraId="11C3F34C" w14:textId="77777777" w:rsidTr="009F7941">
        <w:tc>
          <w:tcPr>
            <w:tcW w:w="2934" w:type="dxa"/>
          </w:tcPr>
          <w:p w14:paraId="7F2D79A1"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All online surveys</w:t>
            </w:r>
          </w:p>
        </w:tc>
        <w:tc>
          <w:tcPr>
            <w:tcW w:w="3423" w:type="dxa"/>
          </w:tcPr>
          <w:p w14:paraId="0EA0086E" w14:textId="77777777" w:rsidR="006F7C66" w:rsidRPr="00A30AE6" w:rsidRDefault="006F7C66" w:rsidP="006E2332">
            <w:pPr>
              <w:numPr>
                <w:ilvl w:val="0"/>
                <w:numId w:val="33"/>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access to the Internet</w:t>
            </w:r>
          </w:p>
          <w:p w14:paraId="2C703004" w14:textId="77777777" w:rsidR="006F7C66" w:rsidRPr="00A30AE6" w:rsidRDefault="006F7C66" w:rsidP="006E2332">
            <w:pPr>
              <w:numPr>
                <w:ilvl w:val="0"/>
                <w:numId w:val="33"/>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willingness to participate</w:t>
            </w:r>
          </w:p>
        </w:tc>
        <w:tc>
          <w:tcPr>
            <w:tcW w:w="3424" w:type="dxa"/>
          </w:tcPr>
          <w:p w14:paraId="66EECAF0" w14:textId="77777777" w:rsidR="006F7C66" w:rsidRPr="00A30AE6" w:rsidRDefault="006F7C66" w:rsidP="006E2332">
            <w:pPr>
              <w:numPr>
                <w:ilvl w:val="0"/>
                <w:numId w:val="32"/>
              </w:numPr>
              <w:tabs>
                <w:tab w:val="left" w:pos="709"/>
              </w:tabs>
              <w:autoSpaceDE w:val="0"/>
              <w:autoSpaceDN w:val="0"/>
              <w:adjustRightInd w:val="0"/>
              <w:ind w:left="0" w:firstLine="0"/>
              <w:contextualSpacing/>
              <w:rPr>
                <w:rFonts w:eastAsia="Calibri" w:cs="Times New Roman"/>
                <w:bCs/>
                <w:sz w:val="28"/>
                <w:szCs w:val="28"/>
                <w:lang w:val="en-GB"/>
              </w:rPr>
            </w:pPr>
            <w:r w:rsidRPr="00A30AE6">
              <w:rPr>
                <w:rFonts w:eastAsia="Calibri" w:cs="Times New Roman"/>
                <w:bCs/>
                <w:sz w:val="28"/>
                <w:szCs w:val="28"/>
                <w:lang w:val="en-GB"/>
              </w:rPr>
              <w:t>Internet access limitation</w:t>
            </w:r>
          </w:p>
          <w:p w14:paraId="71EC4FF2" w14:textId="77777777" w:rsidR="006F7C66" w:rsidRPr="00A30AE6" w:rsidRDefault="006F7C66" w:rsidP="006E2332">
            <w:pPr>
              <w:numPr>
                <w:ilvl w:val="0"/>
                <w:numId w:val="32"/>
              </w:numPr>
              <w:tabs>
                <w:tab w:val="left" w:pos="709"/>
              </w:tabs>
              <w:autoSpaceDE w:val="0"/>
              <w:autoSpaceDN w:val="0"/>
              <w:adjustRightInd w:val="0"/>
              <w:ind w:left="0" w:firstLine="0"/>
              <w:contextualSpacing/>
              <w:rPr>
                <w:rFonts w:eastAsia="Calibri" w:cs="Times New Roman"/>
                <w:bCs/>
                <w:sz w:val="28"/>
                <w:szCs w:val="28"/>
                <w:lang w:val="en-GB"/>
              </w:rPr>
            </w:pPr>
            <w:r w:rsidRPr="00A30AE6">
              <w:rPr>
                <w:rFonts w:eastAsia="Calibri" w:cs="Times New Roman"/>
                <w:bCs/>
                <w:sz w:val="28"/>
                <w:szCs w:val="28"/>
                <w:lang w:val="en-GB"/>
              </w:rPr>
              <w:t>unwillingness to continue the study</w:t>
            </w:r>
          </w:p>
        </w:tc>
      </w:tr>
      <w:tr w:rsidR="00ED507A" w:rsidRPr="00A30AE6" w14:paraId="2A578DF9" w14:textId="77777777" w:rsidTr="009F7941">
        <w:tc>
          <w:tcPr>
            <w:tcW w:w="2934" w:type="dxa"/>
          </w:tcPr>
          <w:p w14:paraId="2559722B"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Focus group discussions</w:t>
            </w:r>
          </w:p>
        </w:tc>
        <w:tc>
          <w:tcPr>
            <w:tcW w:w="3423" w:type="dxa"/>
          </w:tcPr>
          <w:p w14:paraId="737DA100" w14:textId="77777777" w:rsidR="006F7C66" w:rsidRPr="00A30AE6" w:rsidRDefault="006F7C66" w:rsidP="006E2332">
            <w:pPr>
              <w:numPr>
                <w:ilvl w:val="0"/>
                <w:numId w:val="34"/>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 xml:space="preserve"> </w:t>
            </w:r>
            <w:r w:rsidRPr="00A30AE6">
              <w:rPr>
                <w:rFonts w:eastAsia="Calibri" w:cs="Times New Roman"/>
                <w:bCs/>
                <w:sz w:val="28"/>
                <w:szCs w:val="28"/>
                <w:lang w:val="en-GB"/>
              </w:rPr>
              <w:t>parents or legal guardians</w:t>
            </w:r>
            <w:r w:rsidRPr="00A30AE6">
              <w:rPr>
                <w:rFonts w:eastAsia="Calibri" w:cs="Times New Roman"/>
                <w:sz w:val="28"/>
                <w:szCs w:val="28"/>
                <w:lang w:val="en-GB"/>
              </w:rPr>
              <w:t xml:space="preserve"> of children under 18 years of age living in the Republic of Kazakhstan</w:t>
            </w:r>
          </w:p>
          <w:p w14:paraId="359684D9" w14:textId="77777777" w:rsidR="006F7C66" w:rsidRPr="00A30AE6" w:rsidRDefault="006F7C66" w:rsidP="006E2332">
            <w:pPr>
              <w:numPr>
                <w:ilvl w:val="0"/>
                <w:numId w:val="34"/>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t xml:space="preserve"> availability of informed consent</w:t>
            </w:r>
          </w:p>
          <w:p w14:paraId="6A733872" w14:textId="77777777" w:rsidR="006F7C66" w:rsidRPr="00A30AE6" w:rsidRDefault="006F7C66" w:rsidP="006E2332">
            <w:pPr>
              <w:numPr>
                <w:ilvl w:val="0"/>
                <w:numId w:val="34"/>
              </w:numPr>
              <w:tabs>
                <w:tab w:val="left" w:pos="709"/>
              </w:tabs>
              <w:autoSpaceDE w:val="0"/>
              <w:autoSpaceDN w:val="0"/>
              <w:adjustRightInd w:val="0"/>
              <w:ind w:left="0" w:firstLine="0"/>
              <w:contextualSpacing/>
              <w:rPr>
                <w:rFonts w:eastAsia="Calibri" w:cs="Times New Roman"/>
                <w:sz w:val="28"/>
                <w:szCs w:val="28"/>
                <w:lang w:val="en-GB"/>
              </w:rPr>
            </w:pPr>
            <w:r w:rsidRPr="00A30AE6">
              <w:rPr>
                <w:rFonts w:eastAsia="Calibri" w:cs="Times New Roman"/>
                <w:sz w:val="28"/>
                <w:szCs w:val="28"/>
                <w:lang w:val="en-GB"/>
              </w:rPr>
              <w:lastRenderedPageBreak/>
              <w:t>Internet access for online meetings</w:t>
            </w:r>
          </w:p>
        </w:tc>
        <w:tc>
          <w:tcPr>
            <w:tcW w:w="3424" w:type="dxa"/>
          </w:tcPr>
          <w:p w14:paraId="61494F6B" w14:textId="77777777" w:rsidR="006F7C66" w:rsidRPr="00A30AE6" w:rsidRDefault="006F7C66" w:rsidP="006E2332">
            <w:pPr>
              <w:numPr>
                <w:ilvl w:val="0"/>
                <w:numId w:val="32"/>
              </w:numPr>
              <w:tabs>
                <w:tab w:val="left" w:pos="709"/>
              </w:tabs>
              <w:autoSpaceDE w:val="0"/>
              <w:autoSpaceDN w:val="0"/>
              <w:adjustRightInd w:val="0"/>
              <w:ind w:left="0" w:firstLine="0"/>
              <w:contextualSpacing/>
              <w:rPr>
                <w:rFonts w:eastAsia="Calibri" w:cs="Times New Roman"/>
                <w:bCs/>
                <w:sz w:val="28"/>
                <w:szCs w:val="28"/>
                <w:lang w:val="en-GB"/>
              </w:rPr>
            </w:pPr>
            <w:r w:rsidRPr="00A30AE6">
              <w:rPr>
                <w:rFonts w:eastAsia="Calibri" w:cs="Times New Roman"/>
                <w:bCs/>
                <w:sz w:val="28"/>
                <w:szCs w:val="28"/>
                <w:lang w:val="en-GB"/>
              </w:rPr>
              <w:lastRenderedPageBreak/>
              <w:t>Internet access limitation</w:t>
            </w:r>
          </w:p>
          <w:p w14:paraId="5478AC30" w14:textId="77777777" w:rsidR="006F7C66" w:rsidRPr="00A30AE6" w:rsidRDefault="006F7C66" w:rsidP="006E2332">
            <w:pPr>
              <w:numPr>
                <w:ilvl w:val="0"/>
                <w:numId w:val="32"/>
              </w:numPr>
              <w:tabs>
                <w:tab w:val="left" w:pos="709"/>
              </w:tabs>
              <w:autoSpaceDE w:val="0"/>
              <w:autoSpaceDN w:val="0"/>
              <w:adjustRightInd w:val="0"/>
              <w:ind w:left="0" w:firstLine="0"/>
              <w:contextualSpacing/>
              <w:rPr>
                <w:rFonts w:eastAsia="Calibri" w:cs="Times New Roman"/>
                <w:bCs/>
                <w:sz w:val="28"/>
                <w:szCs w:val="28"/>
                <w:lang w:val="en-GB"/>
              </w:rPr>
            </w:pPr>
            <w:r w:rsidRPr="00A30AE6">
              <w:rPr>
                <w:rFonts w:eastAsia="Calibri" w:cs="Times New Roman"/>
                <w:bCs/>
                <w:sz w:val="28"/>
                <w:szCs w:val="28"/>
                <w:lang w:val="en-GB"/>
              </w:rPr>
              <w:t>parents or legal guardians of children 18 years or older</w:t>
            </w:r>
          </w:p>
          <w:p w14:paraId="347291FE" w14:textId="77777777" w:rsidR="006F7C66" w:rsidRPr="00A30AE6" w:rsidRDefault="006F7C66" w:rsidP="006E2332">
            <w:pPr>
              <w:tabs>
                <w:tab w:val="left" w:pos="709"/>
              </w:tabs>
              <w:autoSpaceDE w:val="0"/>
              <w:autoSpaceDN w:val="0"/>
              <w:adjustRightInd w:val="0"/>
              <w:ind w:left="0" w:firstLine="0"/>
              <w:contextualSpacing/>
              <w:rPr>
                <w:rFonts w:eastAsia="Calibri" w:cs="Times New Roman"/>
                <w:bCs/>
                <w:sz w:val="28"/>
                <w:szCs w:val="28"/>
                <w:lang w:val="en-GB"/>
              </w:rPr>
            </w:pPr>
            <w:r w:rsidRPr="00A30AE6">
              <w:rPr>
                <w:rFonts w:ascii="Cambria Math" w:eastAsia="Calibri" w:hAnsi="Cambria Math" w:cs="Cambria Math"/>
                <w:bCs/>
                <w:sz w:val="28"/>
                <w:szCs w:val="28"/>
                <w:lang w:val="en-GB"/>
              </w:rPr>
              <w:t>⦁</w:t>
            </w:r>
            <w:r w:rsidRPr="00A30AE6">
              <w:rPr>
                <w:rFonts w:eastAsia="Calibri" w:cs="Times New Roman"/>
                <w:bCs/>
                <w:sz w:val="28"/>
                <w:szCs w:val="28"/>
                <w:lang w:val="en-GB"/>
              </w:rPr>
              <w:t xml:space="preserve"> Lack of informed consent</w:t>
            </w:r>
          </w:p>
        </w:tc>
      </w:tr>
    </w:tbl>
    <w:p w14:paraId="7BEE54FB" w14:textId="77777777" w:rsidR="006F7C66" w:rsidRPr="00A30AE6" w:rsidRDefault="006F7C66" w:rsidP="00226B35">
      <w:pPr>
        <w:tabs>
          <w:tab w:val="left" w:pos="709"/>
        </w:tabs>
        <w:autoSpaceDE w:val="0"/>
        <w:autoSpaceDN w:val="0"/>
        <w:adjustRightInd w:val="0"/>
        <w:ind w:left="284" w:firstLine="567"/>
        <w:contextualSpacing/>
        <w:rPr>
          <w:rFonts w:eastAsia="Calibri" w:cs="Times New Roman"/>
          <w:sz w:val="28"/>
          <w:szCs w:val="28"/>
          <w:lang w:val="en-GB"/>
        </w:rPr>
      </w:pPr>
    </w:p>
    <w:p w14:paraId="013F24FD" w14:textId="77777777" w:rsidR="006F7C66" w:rsidRPr="00A30AE6" w:rsidRDefault="006F7C66" w:rsidP="00226B35">
      <w:pPr>
        <w:tabs>
          <w:tab w:val="left" w:pos="709"/>
        </w:tabs>
        <w:ind w:left="284" w:firstLine="567"/>
        <w:contextualSpacing/>
        <w:rPr>
          <w:rFonts w:cs="Times New Roman"/>
          <w:b/>
          <w:bCs/>
          <w:i/>
          <w:iCs/>
          <w:sz w:val="28"/>
          <w:szCs w:val="28"/>
          <w:lang w:val="en-GB"/>
        </w:rPr>
      </w:pPr>
      <w:r w:rsidRPr="00A30AE6">
        <w:rPr>
          <w:rFonts w:cs="Times New Roman"/>
          <w:b/>
          <w:bCs/>
          <w:sz w:val="28"/>
          <w:szCs w:val="28"/>
          <w:lang w:val="en-GB"/>
        </w:rPr>
        <w:t>Sample size</w:t>
      </w:r>
    </w:p>
    <w:p w14:paraId="6E7A9E80"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Sample size calculations for surveys</w:t>
      </w:r>
    </w:p>
    <w:p w14:paraId="711F953A"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sample size for the parent survey was determined by the formula recommended for multivariate regression: n = 100 + 50 </w:t>
      </w:r>
      <w:proofErr w:type="spellStart"/>
      <w:r w:rsidRPr="00A30AE6">
        <w:rPr>
          <w:rFonts w:eastAsia="Calibri" w:cs="Times New Roman"/>
          <w:sz w:val="28"/>
          <w:szCs w:val="28"/>
          <w:lang w:val="en-GB"/>
        </w:rPr>
        <w:t>i</w:t>
      </w:r>
      <w:proofErr w:type="spellEnd"/>
      <w:r w:rsidRPr="00A30AE6">
        <w:rPr>
          <w:rFonts w:eastAsia="Calibri" w:cs="Times New Roman"/>
          <w:sz w:val="28"/>
          <w:szCs w:val="28"/>
          <w:lang w:val="en-GB"/>
        </w:rPr>
        <w:t xml:space="preserve">, where </w:t>
      </w:r>
      <w:proofErr w:type="spellStart"/>
      <w:r w:rsidRPr="00A30AE6">
        <w:rPr>
          <w:rFonts w:eastAsia="Calibri" w:cs="Times New Roman"/>
          <w:sz w:val="28"/>
          <w:szCs w:val="28"/>
          <w:lang w:val="en-GB"/>
        </w:rPr>
        <w:t>i</w:t>
      </w:r>
      <w:proofErr w:type="spellEnd"/>
      <w:r w:rsidRPr="00A30AE6">
        <w:rPr>
          <w:rFonts w:eastAsia="Calibri" w:cs="Times New Roman"/>
          <w:sz w:val="28"/>
          <w:szCs w:val="28"/>
          <w:lang w:val="en-GB"/>
        </w:rPr>
        <w:t xml:space="preserve"> refers to the number of independent variables in the final model (the number of independent variables in the model is -15, and the sample size according to this formula is 850 participants)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{"citationItems":[{"id":"ITEM-1","itemData":{"DOI":"10.21315/MJMS2018.25.4.12","ISSN":"21804303","PMID":"30914854","abstract":"Background: Different study designs and population size may require different sample size for logistic regression. This study aims to propose sample size guidelines for logistic regression based on observational studies with large population. Methods: We estimated the minimum sample size required based on evaluation from real clinical data to evaluate the accuracy between statistics derived and the actual parameters. Nagelkerke r-squared and coefficients derived were compared with their respective parameters. Results: With a minimum sample size of 500, results showed that the differences between the sample estimates and the population was sufficiently small. Based on an audit from a medium size of population, the differences were within ± 0.5 for coefficients and ± 0.02 for Nagelkerke r-squared. Meanwhile for large population, the differences are within ± 1.0 for coefficients and ± 0.02 for Nagelkerke r-squared. Conclusions: For observational studies with large population size that involve logistic regression in the analysis, taking a minimum sample size of 500 is necessary to derive the statistics that represent the parameters. The other recommended rules of thumb are EPV of 50 and formula; n = 100 + 50i where i refers to number of independent variables in the final model.","author":[{"dropping-particle":"","family":"Bujang","given":"Mohamad Adam","non-dropping-particle":"","parse-names":false,"suffix":""},{"dropping-particle":"","family":"Sa’At","given":"Nadiah","non-dropping-particle":"","parse-names":false,"suffix":""},{"dropping-particle":"","family":"Tg Abu Bakar Sidik","given":"Tg Mohd Ikhwan","non-dropping-particle":"","parse-names":false,"suffix":""},{"dropping-particle":"","family":"Lim","given":"Chien Joo","non-dropping-particle":"","parse-names":false,"suffix":""}],"container-title":"The Malaysian Journal of Medical Sciences : MJMS","id":"ITEM-1","issue":"4","issued":{"date-parts":[["2018","8","1"]]},"page":"122","publisher":"School of Medical Sciences, Universiti Sains Malaysia","title":"Sample Size Guidelines for Logistic Regression from Observational Studies with Large Population: Emphasis on the Accuracy Between Statistics and Parameters Based on Real Life Clinical Data","type":"article-journal","volume":"25"},"uris":["http://www.mendeley.com/documents/?uuid=bf83eb52-e019-3213-9bb6-3b22545c38e1"]}],"mendeley":{"formattedCitation":"[36]","plainTextFormattedCitation":"[36]","previouslyFormattedCitation":"[36]"},"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[36]</w:t>
      </w:r>
      <w:r w:rsidRPr="00A30AE6">
        <w:rPr>
          <w:rFonts w:eastAsia="Calibri" w:cs="Times New Roman"/>
          <w:sz w:val="28"/>
          <w:szCs w:val="28"/>
          <w:lang w:val="en-GB"/>
        </w:rPr>
        <w:fldChar w:fldCharType="end"/>
      </w:r>
      <w:r w:rsidRPr="00A30AE6">
        <w:rPr>
          <w:rFonts w:eastAsia="Calibri" w:cs="Times New Roman"/>
          <w:sz w:val="28"/>
          <w:szCs w:val="28"/>
          <w:lang w:val="en-GB"/>
        </w:rPr>
        <w:t xml:space="preserve"> . According to the same formula, the total sample of medical professionals will be at least 270 participants and for teachers 225 participants.</w:t>
      </w:r>
    </w:p>
    <w:p w14:paraId="63ACB9B2"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Determining the focus group sample size</w:t>
      </w:r>
    </w:p>
    <w:p w14:paraId="745CC398"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proofErr w:type="gramStart"/>
      <w:r w:rsidRPr="00A30AE6">
        <w:rPr>
          <w:rFonts w:eastAsia="Calibri" w:cs="Times New Roman"/>
          <w:sz w:val="28"/>
          <w:szCs w:val="28"/>
          <w:lang w:val="en-GB"/>
        </w:rPr>
        <w:t>In order to</w:t>
      </w:r>
      <w:proofErr w:type="gramEnd"/>
      <w:r w:rsidRPr="00A30AE6">
        <w:rPr>
          <w:rFonts w:eastAsia="Calibri" w:cs="Times New Roman"/>
          <w:sz w:val="28"/>
          <w:szCs w:val="28"/>
          <w:lang w:val="en-GB"/>
        </w:rPr>
        <w:t xml:space="preserve"> form four or five groups, a random sample of 30–40 parents or guardians of children under 18 years old will be drawn from those participants of the parental surveys who agreed to participate in the focus group discussions. </w:t>
      </w:r>
    </w:p>
    <w:p w14:paraId="25C88792"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Data analysis</w:t>
      </w:r>
    </w:p>
    <w:p w14:paraId="1905AE81"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Quantitative study</w:t>
      </w:r>
    </w:p>
    <w:p w14:paraId="0A0442C3"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Statistical analysis of primary data will be carried out using the IBM SPSS Statistics software (SPSS). Standard central tendencies of descriptive statistics (arithmetic mean and confidence interval [CI], median, mode, standard deviation) will be considered when analysing quantitative data on socio-demographic variables, knowledge, attitudes, intentions, and barriers to HPV vaccination as well as data related to HPV vaccination communication. </w:t>
      </w:r>
      <w:r w:rsidRPr="00A30AE6">
        <w:rPr>
          <w:rFonts w:eastAsia="Calibri" w:cs="Times New Roman"/>
          <w:bCs/>
          <w:sz w:val="28"/>
          <w:szCs w:val="28"/>
          <w:lang w:val="en-GB"/>
        </w:rPr>
        <w:t xml:space="preserve">Answers to questions related to knowledge will be evaluated as follows: for correct answers or existing knowledge, one point is assigned; for incorrect answers or the answer "I do not know", "0" is assigned. </w:t>
      </w:r>
      <w:r w:rsidRPr="00A30AE6">
        <w:rPr>
          <w:rFonts w:eastAsia="Calibri" w:cs="Times New Roman"/>
          <w:sz w:val="28"/>
          <w:szCs w:val="28"/>
          <w:lang w:val="en-GB"/>
        </w:rPr>
        <w:t xml:space="preserve"> To check statistically significant differences in proportions depending on </w:t>
      </w:r>
      <w:proofErr w:type="gramStart"/>
      <w:r w:rsidRPr="00A30AE6">
        <w:rPr>
          <w:rFonts w:eastAsia="Calibri" w:cs="Times New Roman"/>
          <w:sz w:val="28"/>
          <w:szCs w:val="28"/>
          <w:lang w:val="en-GB"/>
        </w:rPr>
        <w:t>a number of</w:t>
      </w:r>
      <w:proofErr w:type="gramEnd"/>
      <w:r w:rsidRPr="00A30AE6">
        <w:rPr>
          <w:rFonts w:eastAsia="Calibri" w:cs="Times New Roman"/>
          <w:sz w:val="28"/>
          <w:szCs w:val="28"/>
          <w:lang w:val="en-GB"/>
        </w:rPr>
        <w:t xml:space="preserve"> comparison groups, we will use the student's T criterion and the Mann–Whitney U criterion to compare the averages in several groups, or a one-factor dispersion analysis of ANOVA and Kruskal–Wallis will be used. Binary logistic regression will be used to assess the probability of using the vaccine based on the correlates of interest, including socio-demographic data, awareness, knowledge, sources of information, and other variables. The odds ratio (OR) with a 95% CI will be calculated. The next step is to perform a multivariate logistic regression analysis with the simultaneous input of all correlates from the previous analysis to calculate the adjusted odds ratio (AOR). The principal component analysis will aid in identifying the determinants of HPV vaccination hesitancy. The value of p&lt;0.05 in bilateral tests will be considered statistically significant (Table 2).</w:t>
      </w:r>
    </w:p>
    <w:p w14:paraId="6081F9A5"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p>
    <w:p w14:paraId="755321BB" w14:textId="77777777" w:rsidR="006F7C66" w:rsidRPr="006E2332" w:rsidRDefault="006F7C66" w:rsidP="00226B35">
      <w:pPr>
        <w:tabs>
          <w:tab w:val="left" w:pos="709"/>
        </w:tabs>
        <w:spacing w:after="160"/>
        <w:ind w:left="284" w:firstLine="567"/>
        <w:contextualSpacing/>
        <w:rPr>
          <w:rFonts w:eastAsia="Calibri" w:cs="Times New Roman"/>
          <w:sz w:val="28"/>
          <w:szCs w:val="28"/>
          <w:lang w:val="en-GB"/>
        </w:rPr>
      </w:pPr>
      <w:r w:rsidRPr="006E2332">
        <w:rPr>
          <w:rFonts w:eastAsia="Calibri" w:cs="Times New Roman"/>
          <w:sz w:val="28"/>
          <w:szCs w:val="28"/>
          <w:lang w:val="en-GB"/>
        </w:rPr>
        <w:t>Table 2. The main expected outcomes and methods of analysis of the study</w:t>
      </w:r>
    </w:p>
    <w:p w14:paraId="1141E744" w14:textId="77777777" w:rsidR="006F7C66" w:rsidRPr="00A30AE6" w:rsidRDefault="006F7C66" w:rsidP="00226B35">
      <w:pPr>
        <w:tabs>
          <w:tab w:val="left" w:pos="709"/>
        </w:tabs>
        <w:spacing w:after="160"/>
        <w:ind w:left="284" w:firstLine="567"/>
        <w:contextualSpacing/>
        <w:rPr>
          <w:rFonts w:eastAsia="Calibri" w:cs="Times New Roman"/>
          <w:b/>
          <w:bCs/>
          <w:sz w:val="28"/>
          <w:szCs w:val="28"/>
          <w:lang w:val="en-GB"/>
        </w:rPr>
      </w:pPr>
    </w:p>
    <w:tbl>
      <w:tblPr>
        <w:tblStyle w:val="ac"/>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7"/>
        <w:gridCol w:w="4607"/>
      </w:tblGrid>
      <w:tr w:rsidR="00ED507A" w:rsidRPr="00A30AE6" w14:paraId="1C2581BF" w14:textId="77777777" w:rsidTr="009F7941">
        <w:tc>
          <w:tcPr>
            <w:tcW w:w="4607" w:type="dxa"/>
          </w:tcPr>
          <w:p w14:paraId="2851D793" w14:textId="77777777" w:rsidR="006F7C66" w:rsidRPr="00A30AE6" w:rsidRDefault="006F7C66" w:rsidP="009F7941">
            <w:pPr>
              <w:tabs>
                <w:tab w:val="left" w:pos="709"/>
              </w:tabs>
              <w:ind w:left="0" w:firstLine="0"/>
              <w:contextualSpacing/>
              <w:jc w:val="left"/>
              <w:rPr>
                <w:rFonts w:eastAsia="Calibri" w:cs="Times New Roman"/>
                <w:b/>
                <w:bCs/>
                <w:sz w:val="28"/>
                <w:szCs w:val="28"/>
                <w:lang w:val="en-GB"/>
              </w:rPr>
            </w:pPr>
            <w:r w:rsidRPr="00A30AE6">
              <w:rPr>
                <w:rFonts w:eastAsia="Calibri" w:cs="Times New Roman"/>
                <w:b/>
                <w:bCs/>
                <w:sz w:val="28"/>
                <w:szCs w:val="28"/>
                <w:lang w:val="en-GB"/>
              </w:rPr>
              <w:t>Main outcomes and determinants</w:t>
            </w:r>
          </w:p>
        </w:tc>
        <w:tc>
          <w:tcPr>
            <w:tcW w:w="4607" w:type="dxa"/>
          </w:tcPr>
          <w:p w14:paraId="66C7DAE5" w14:textId="4E54C5FD" w:rsidR="006F7C66" w:rsidRPr="00A30AE6" w:rsidRDefault="006F7C66" w:rsidP="00865AC2">
            <w:pPr>
              <w:tabs>
                <w:tab w:val="left" w:pos="709"/>
              </w:tabs>
              <w:ind w:left="0" w:firstLine="0"/>
              <w:contextualSpacing/>
              <w:jc w:val="left"/>
              <w:rPr>
                <w:rFonts w:eastAsia="Calibri" w:cs="Times New Roman"/>
                <w:b/>
                <w:bCs/>
                <w:sz w:val="28"/>
                <w:szCs w:val="28"/>
                <w:lang w:val="en-GB"/>
              </w:rPr>
            </w:pPr>
            <w:r w:rsidRPr="00A30AE6">
              <w:rPr>
                <w:rFonts w:eastAsia="Calibri" w:cs="Times New Roman"/>
                <w:b/>
                <w:bCs/>
                <w:sz w:val="28"/>
                <w:szCs w:val="28"/>
                <w:lang w:val="en-GB"/>
              </w:rPr>
              <w:t>Method of analysis</w:t>
            </w:r>
          </w:p>
        </w:tc>
      </w:tr>
      <w:tr w:rsidR="00ED507A" w:rsidRPr="00A30AE6" w14:paraId="713FD01C" w14:textId="77777777" w:rsidTr="00865AC2">
        <w:tc>
          <w:tcPr>
            <w:tcW w:w="4607" w:type="dxa"/>
            <w:tcBorders>
              <w:bottom w:val="nil"/>
            </w:tcBorders>
          </w:tcPr>
          <w:p w14:paraId="65EF4E35" w14:textId="77777777" w:rsidR="006F7C66" w:rsidRPr="00A30AE6" w:rsidRDefault="006F7C66" w:rsidP="009F7941">
            <w:pPr>
              <w:tabs>
                <w:tab w:val="left" w:pos="709"/>
              </w:tabs>
              <w:ind w:left="0" w:firstLine="0"/>
              <w:contextualSpacing/>
              <w:jc w:val="left"/>
              <w:rPr>
                <w:rFonts w:eastAsia="Calibri" w:cs="Times New Roman"/>
                <w:b/>
                <w:bCs/>
                <w:sz w:val="28"/>
                <w:szCs w:val="28"/>
                <w:lang w:val="en-GB"/>
              </w:rPr>
            </w:pPr>
            <w:r w:rsidRPr="00A30AE6">
              <w:rPr>
                <w:rFonts w:eastAsia="Calibri" w:cs="Times New Roman"/>
                <w:b/>
                <w:bCs/>
                <w:sz w:val="28"/>
                <w:szCs w:val="28"/>
                <w:lang w:val="en-GB"/>
              </w:rPr>
              <w:t>Outcomes</w:t>
            </w:r>
          </w:p>
        </w:tc>
        <w:tc>
          <w:tcPr>
            <w:tcW w:w="4607" w:type="dxa"/>
            <w:vMerge w:val="restart"/>
            <w:tcBorders>
              <w:bottom w:val="nil"/>
            </w:tcBorders>
          </w:tcPr>
          <w:p w14:paraId="28982E95" w14:textId="253C49BD" w:rsidR="006F7C66" w:rsidRPr="00A30AE6" w:rsidRDefault="006F7C66" w:rsidP="00865AC2">
            <w:p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Descriptive statistics,</w:t>
            </w:r>
          </w:p>
        </w:tc>
      </w:tr>
      <w:tr w:rsidR="00ED507A" w:rsidRPr="00A30AE6" w14:paraId="11F24996" w14:textId="77777777" w:rsidTr="00865AC2">
        <w:tc>
          <w:tcPr>
            <w:tcW w:w="4607" w:type="dxa"/>
            <w:tcBorders>
              <w:top w:val="nil"/>
              <w:bottom w:val="nil"/>
            </w:tcBorders>
          </w:tcPr>
          <w:p w14:paraId="381FB50A"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HPV vaccination hesitancy prevalence</w:t>
            </w:r>
          </w:p>
        </w:tc>
        <w:tc>
          <w:tcPr>
            <w:tcW w:w="4607" w:type="dxa"/>
            <w:vMerge/>
            <w:tcBorders>
              <w:top w:val="nil"/>
              <w:bottom w:val="nil"/>
            </w:tcBorders>
          </w:tcPr>
          <w:p w14:paraId="337105A5"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5247B9E7" w14:textId="77777777" w:rsidTr="00865AC2">
        <w:tc>
          <w:tcPr>
            <w:tcW w:w="4607" w:type="dxa"/>
            <w:tcBorders>
              <w:top w:val="nil"/>
              <w:bottom w:val="nil"/>
            </w:tcBorders>
          </w:tcPr>
          <w:p w14:paraId="16FDAD47"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lastRenderedPageBreak/>
              <w:t>Level of knowledge about HPV, HPV-associated diseases, HPV vaccine</w:t>
            </w:r>
          </w:p>
        </w:tc>
        <w:tc>
          <w:tcPr>
            <w:tcW w:w="4607" w:type="dxa"/>
            <w:vMerge/>
            <w:tcBorders>
              <w:top w:val="nil"/>
              <w:bottom w:val="nil"/>
            </w:tcBorders>
          </w:tcPr>
          <w:p w14:paraId="1CED2F99"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13DCE7B6" w14:textId="77777777" w:rsidTr="00865AC2">
        <w:tc>
          <w:tcPr>
            <w:tcW w:w="4607" w:type="dxa"/>
            <w:tcBorders>
              <w:top w:val="nil"/>
              <w:bottom w:val="nil"/>
            </w:tcBorders>
          </w:tcPr>
          <w:p w14:paraId="24B3AB09"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Parental barriers to HPV vaccine acceptance</w:t>
            </w:r>
          </w:p>
        </w:tc>
        <w:tc>
          <w:tcPr>
            <w:tcW w:w="4607" w:type="dxa"/>
            <w:vMerge/>
            <w:tcBorders>
              <w:top w:val="nil"/>
              <w:bottom w:val="nil"/>
            </w:tcBorders>
          </w:tcPr>
          <w:p w14:paraId="1BB54320"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773D59C1" w14:textId="77777777" w:rsidTr="00865AC2">
        <w:tc>
          <w:tcPr>
            <w:tcW w:w="4607" w:type="dxa"/>
            <w:tcBorders>
              <w:top w:val="nil"/>
              <w:bottom w:val="nil"/>
            </w:tcBorders>
          </w:tcPr>
          <w:p w14:paraId="1CB1F6BA"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Barriers to HPV vaccination recommendation among healthcare professionals and schoolteachers</w:t>
            </w:r>
          </w:p>
        </w:tc>
        <w:tc>
          <w:tcPr>
            <w:tcW w:w="4607" w:type="dxa"/>
            <w:vMerge/>
            <w:tcBorders>
              <w:top w:val="nil"/>
              <w:bottom w:val="nil"/>
            </w:tcBorders>
          </w:tcPr>
          <w:p w14:paraId="72530D97"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3CD174D6" w14:textId="77777777" w:rsidTr="00865AC2">
        <w:tc>
          <w:tcPr>
            <w:tcW w:w="4607" w:type="dxa"/>
            <w:tcBorders>
              <w:top w:val="nil"/>
            </w:tcBorders>
          </w:tcPr>
          <w:p w14:paraId="07A943B8" w14:textId="77777777" w:rsidR="006F7C66" w:rsidRPr="00A30AE6" w:rsidRDefault="006F7C66" w:rsidP="009F7941">
            <w:pPr>
              <w:tabs>
                <w:tab w:val="left" w:pos="709"/>
              </w:tabs>
              <w:ind w:left="0" w:firstLine="0"/>
              <w:contextualSpacing/>
              <w:jc w:val="left"/>
              <w:rPr>
                <w:rFonts w:eastAsia="Calibri" w:cs="Times New Roman"/>
                <w:b/>
                <w:bCs/>
                <w:sz w:val="28"/>
                <w:szCs w:val="28"/>
                <w:lang w:val="en-GB"/>
              </w:rPr>
            </w:pPr>
            <w:r w:rsidRPr="00A30AE6">
              <w:rPr>
                <w:rFonts w:eastAsia="Calibri" w:cs="Times New Roman"/>
                <w:b/>
                <w:bCs/>
                <w:sz w:val="28"/>
                <w:szCs w:val="28"/>
                <w:lang w:val="en-GB"/>
              </w:rPr>
              <w:t xml:space="preserve">HPV, HPV-associated diseases, HPV vaccine knowledge determinants </w:t>
            </w:r>
          </w:p>
          <w:p w14:paraId="03978E0A"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Socio-demographic determinants</w:t>
            </w:r>
          </w:p>
          <w:p w14:paraId="6830BED7" w14:textId="77777777" w:rsidR="006F7C66" w:rsidRPr="00A30AE6" w:rsidRDefault="006F7C66" w:rsidP="009F7941">
            <w:pPr>
              <w:numPr>
                <w:ilvl w:val="0"/>
                <w:numId w:val="35"/>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Information sources</w:t>
            </w:r>
          </w:p>
        </w:tc>
        <w:tc>
          <w:tcPr>
            <w:tcW w:w="4607" w:type="dxa"/>
            <w:tcBorders>
              <w:top w:val="nil"/>
            </w:tcBorders>
          </w:tcPr>
          <w:p w14:paraId="31163A90"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T criterion and the Mann–Whitney U criterion, one-factor dispersion analysis of ANOVA, Kruskal–Wallis tests</w:t>
            </w:r>
          </w:p>
        </w:tc>
      </w:tr>
      <w:tr w:rsidR="00ED507A" w:rsidRPr="00A765B3" w14:paraId="59B0B97A" w14:textId="77777777" w:rsidTr="00865AC2">
        <w:tc>
          <w:tcPr>
            <w:tcW w:w="4607" w:type="dxa"/>
            <w:tcBorders>
              <w:bottom w:val="nil"/>
            </w:tcBorders>
          </w:tcPr>
          <w:p w14:paraId="696E96D1" w14:textId="77777777" w:rsidR="006F7C66" w:rsidRPr="00A30AE6" w:rsidRDefault="006F7C66" w:rsidP="009F7941">
            <w:pPr>
              <w:tabs>
                <w:tab w:val="left" w:pos="709"/>
              </w:tabs>
              <w:ind w:left="0" w:firstLine="0"/>
              <w:contextualSpacing/>
              <w:jc w:val="left"/>
              <w:rPr>
                <w:rFonts w:eastAsia="Calibri" w:cs="Times New Roman"/>
                <w:sz w:val="28"/>
                <w:szCs w:val="28"/>
                <w:lang w:val="en-GB"/>
              </w:rPr>
            </w:pPr>
            <w:r w:rsidRPr="00A30AE6">
              <w:rPr>
                <w:rFonts w:eastAsia="Calibri" w:cs="Times New Roman"/>
                <w:b/>
                <w:bCs/>
                <w:sz w:val="28"/>
                <w:szCs w:val="28"/>
                <w:lang w:val="en-GB"/>
              </w:rPr>
              <w:t>HPV vaccination hesitancy determinants</w:t>
            </w:r>
          </w:p>
        </w:tc>
        <w:tc>
          <w:tcPr>
            <w:tcW w:w="4607" w:type="dxa"/>
            <w:tcBorders>
              <w:bottom w:val="nil"/>
            </w:tcBorders>
          </w:tcPr>
          <w:p w14:paraId="529CC63D" w14:textId="14E58E70" w:rsidR="006F7C66" w:rsidRPr="00A30AE6" w:rsidRDefault="006F7C66" w:rsidP="00865AC2">
            <w:p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US"/>
              </w:rPr>
              <w:t>Principal Component Analysis</w:t>
            </w:r>
          </w:p>
          <w:p w14:paraId="636DE4BB"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roofErr w:type="spellStart"/>
            <w:proofErr w:type="gramStart"/>
            <w:r w:rsidRPr="00A30AE6">
              <w:rPr>
                <w:rFonts w:eastAsia="Calibri" w:cs="Times New Roman"/>
                <w:sz w:val="28"/>
                <w:szCs w:val="28"/>
                <w:lang w:val="en-GB"/>
              </w:rPr>
              <w:t>Binary,multivariate</w:t>
            </w:r>
            <w:proofErr w:type="spellEnd"/>
            <w:proofErr w:type="gramEnd"/>
            <w:r w:rsidRPr="00A30AE6">
              <w:rPr>
                <w:rFonts w:eastAsia="Calibri" w:cs="Times New Roman"/>
                <w:sz w:val="28"/>
                <w:szCs w:val="28"/>
                <w:lang w:val="en-GB"/>
              </w:rPr>
              <w:t xml:space="preserve"> logistic regression.</w:t>
            </w:r>
          </w:p>
          <w:p w14:paraId="09ECBA38"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30AE6" w14:paraId="1CB0173B" w14:textId="77777777" w:rsidTr="00865AC2">
        <w:tc>
          <w:tcPr>
            <w:tcW w:w="4607" w:type="dxa"/>
            <w:tcBorders>
              <w:top w:val="nil"/>
              <w:bottom w:val="nil"/>
            </w:tcBorders>
          </w:tcPr>
          <w:p w14:paraId="6BC873EE" w14:textId="77777777" w:rsidR="006F7C66" w:rsidRPr="00A30AE6" w:rsidRDefault="006F7C66" w:rsidP="009F7941">
            <w:pPr>
              <w:numPr>
                <w:ilvl w:val="0"/>
                <w:numId w:val="36"/>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Socio-demographic determinants</w:t>
            </w:r>
          </w:p>
        </w:tc>
        <w:tc>
          <w:tcPr>
            <w:tcW w:w="4607" w:type="dxa"/>
            <w:tcBorders>
              <w:top w:val="nil"/>
              <w:bottom w:val="nil"/>
            </w:tcBorders>
          </w:tcPr>
          <w:p w14:paraId="04145FE9"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0CB1BE72" w14:textId="77777777" w:rsidTr="00865AC2">
        <w:tc>
          <w:tcPr>
            <w:tcW w:w="4607" w:type="dxa"/>
            <w:tcBorders>
              <w:top w:val="nil"/>
              <w:bottom w:val="nil"/>
            </w:tcBorders>
          </w:tcPr>
          <w:p w14:paraId="2A780502" w14:textId="77777777" w:rsidR="006F7C66" w:rsidRPr="00A30AE6" w:rsidRDefault="006F7C66" w:rsidP="009F7941">
            <w:pPr>
              <w:numPr>
                <w:ilvl w:val="0"/>
                <w:numId w:val="36"/>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Knowledge and awareness of HPV, HPV-associated diseases, HPV vaccine</w:t>
            </w:r>
          </w:p>
        </w:tc>
        <w:tc>
          <w:tcPr>
            <w:tcW w:w="4607" w:type="dxa"/>
            <w:tcBorders>
              <w:top w:val="nil"/>
              <w:bottom w:val="nil"/>
            </w:tcBorders>
          </w:tcPr>
          <w:p w14:paraId="5964D7A5"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30AE6" w14:paraId="06575FE3" w14:textId="77777777" w:rsidTr="00865AC2">
        <w:tc>
          <w:tcPr>
            <w:tcW w:w="4607" w:type="dxa"/>
            <w:tcBorders>
              <w:top w:val="nil"/>
              <w:bottom w:val="nil"/>
            </w:tcBorders>
          </w:tcPr>
          <w:p w14:paraId="19E3C54D" w14:textId="77777777" w:rsidR="006F7C66" w:rsidRPr="00A30AE6" w:rsidRDefault="006F7C66" w:rsidP="009F7941">
            <w:pPr>
              <w:numPr>
                <w:ilvl w:val="0"/>
                <w:numId w:val="36"/>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 xml:space="preserve">Information sources </w:t>
            </w:r>
          </w:p>
        </w:tc>
        <w:tc>
          <w:tcPr>
            <w:tcW w:w="4607" w:type="dxa"/>
            <w:tcBorders>
              <w:top w:val="nil"/>
              <w:bottom w:val="nil"/>
            </w:tcBorders>
          </w:tcPr>
          <w:p w14:paraId="5214E30E"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71087A0E" w14:textId="77777777" w:rsidTr="00865AC2">
        <w:tc>
          <w:tcPr>
            <w:tcW w:w="4607" w:type="dxa"/>
            <w:tcBorders>
              <w:top w:val="nil"/>
              <w:bottom w:val="single" w:sz="4" w:space="0" w:color="auto"/>
            </w:tcBorders>
          </w:tcPr>
          <w:p w14:paraId="61064C19" w14:textId="77777777" w:rsidR="006F7C66" w:rsidRPr="00A30AE6" w:rsidRDefault="006F7C66" w:rsidP="009F7941">
            <w:pPr>
              <w:numPr>
                <w:ilvl w:val="0"/>
                <w:numId w:val="36"/>
              </w:numPr>
              <w:tabs>
                <w:tab w:val="left" w:pos="709"/>
              </w:tabs>
              <w:ind w:left="0" w:firstLine="0"/>
              <w:contextualSpacing/>
              <w:jc w:val="left"/>
              <w:rPr>
                <w:rFonts w:eastAsia="Calibri" w:cs="Times New Roman"/>
                <w:sz w:val="28"/>
                <w:szCs w:val="28"/>
                <w:lang w:val="en-GB"/>
              </w:rPr>
            </w:pPr>
            <w:r w:rsidRPr="00A30AE6">
              <w:rPr>
                <w:rFonts w:eastAsia="Calibri" w:cs="Times New Roman"/>
                <w:sz w:val="28"/>
                <w:szCs w:val="28"/>
                <w:lang w:val="en-GB"/>
              </w:rPr>
              <w:t xml:space="preserve">Children’s vaccination history, cervical screening history among women </w:t>
            </w:r>
          </w:p>
        </w:tc>
        <w:tc>
          <w:tcPr>
            <w:tcW w:w="4607" w:type="dxa"/>
            <w:tcBorders>
              <w:top w:val="nil"/>
              <w:bottom w:val="single" w:sz="4" w:space="0" w:color="auto"/>
            </w:tcBorders>
          </w:tcPr>
          <w:p w14:paraId="49A2439B"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r w:rsidR="00ED507A" w:rsidRPr="00A765B3" w14:paraId="47B43BA3" w14:textId="77777777" w:rsidTr="00865AC2">
        <w:tc>
          <w:tcPr>
            <w:tcW w:w="4607" w:type="dxa"/>
            <w:tcBorders>
              <w:top w:val="single" w:sz="4" w:space="0" w:color="auto"/>
            </w:tcBorders>
          </w:tcPr>
          <w:p w14:paraId="6D3F68BD" w14:textId="77777777" w:rsidR="006F7C66" w:rsidRPr="00A30AE6" w:rsidRDefault="006F7C66" w:rsidP="009F7941">
            <w:pPr>
              <w:tabs>
                <w:tab w:val="left" w:pos="709"/>
              </w:tabs>
              <w:ind w:left="0" w:firstLine="0"/>
              <w:contextualSpacing/>
              <w:jc w:val="left"/>
              <w:rPr>
                <w:rFonts w:eastAsia="Calibri" w:cs="Times New Roman"/>
                <w:sz w:val="28"/>
                <w:szCs w:val="28"/>
                <w:lang w:val="en-GB"/>
              </w:rPr>
            </w:pPr>
          </w:p>
        </w:tc>
        <w:tc>
          <w:tcPr>
            <w:tcW w:w="4607" w:type="dxa"/>
            <w:tcBorders>
              <w:top w:val="single" w:sz="4" w:space="0" w:color="auto"/>
            </w:tcBorders>
          </w:tcPr>
          <w:p w14:paraId="34A20C07" w14:textId="77777777" w:rsidR="006F7C66" w:rsidRPr="00A30AE6" w:rsidRDefault="006F7C66" w:rsidP="00865AC2">
            <w:pPr>
              <w:tabs>
                <w:tab w:val="left" w:pos="709"/>
              </w:tabs>
              <w:ind w:left="0" w:firstLine="0"/>
              <w:contextualSpacing/>
              <w:jc w:val="left"/>
              <w:rPr>
                <w:rFonts w:eastAsia="Calibri" w:cs="Times New Roman"/>
                <w:sz w:val="28"/>
                <w:szCs w:val="28"/>
                <w:lang w:val="en-GB"/>
              </w:rPr>
            </w:pPr>
          </w:p>
        </w:tc>
      </w:tr>
    </w:tbl>
    <w:p w14:paraId="6860C6E9"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p>
    <w:p w14:paraId="63BBCBA8"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Qualitative study</w:t>
      </w:r>
    </w:p>
    <w:p w14:paraId="3680E544"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data from the focus group discussions will be digitally recorded, and content will be analysed using the software MAXQDA. The content will be analysed by a method of identifying, analysing, and describing patterns (themes) in the data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086e50e6-619b-3f21-afd5-b0ca915a00fc"]}],"mendeley":{"formattedCitation":"[37]","plainTextFormattedCitation":"[37]","previouslyFormattedCitation":"[37]"},"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[37]</w:t>
      </w:r>
      <w:r w:rsidRPr="00A30AE6">
        <w:rPr>
          <w:rFonts w:eastAsia="Calibri" w:cs="Times New Roman"/>
          <w:sz w:val="28"/>
          <w:szCs w:val="28"/>
          <w:lang w:val="en-GB"/>
        </w:rPr>
        <w:fldChar w:fldCharType="end"/>
      </w:r>
      <w:r w:rsidRPr="00A30AE6">
        <w:rPr>
          <w:rFonts w:eastAsia="Calibri" w:cs="Times New Roman"/>
          <w:sz w:val="28"/>
          <w:szCs w:val="28"/>
          <w:lang w:val="en-GB"/>
        </w:rPr>
        <w:t xml:space="preserve"> In the first step, the data will be transcribed and coded by two researchers who identify and group the contents by themes. Subsequently, the two versions of the coding will be compared and partially corrected. The second step will be a discussion with co-authors to reach a consensus and complete the analysis. The results of the analysis will be presented in the form of descriptions of individual participants’ answers according to a question guide, as well as separate descriptions of trends in the development of discussions.</w:t>
      </w:r>
    </w:p>
    <w:p w14:paraId="09E83780"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Research tools</w:t>
      </w:r>
    </w:p>
    <w:p w14:paraId="2CA5DC27"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Questionnaires</w:t>
      </w:r>
    </w:p>
    <w:p w14:paraId="71FB95E9" w14:textId="77777777" w:rsidR="006F7C66" w:rsidRPr="00A30AE6" w:rsidRDefault="006F7C66" w:rsidP="00226B35">
      <w:pPr>
        <w:tabs>
          <w:tab w:val="left" w:pos="709"/>
        </w:tabs>
        <w:spacing w:after="160"/>
        <w:ind w:left="284" w:firstLine="567"/>
        <w:contextualSpacing/>
        <w:rPr>
          <w:rFonts w:eastAsia="Calibri" w:cs="Times New Roman"/>
          <w:bCs/>
          <w:sz w:val="28"/>
          <w:szCs w:val="28"/>
          <w:lang w:val="en-GB"/>
        </w:rPr>
      </w:pPr>
      <w:r w:rsidRPr="00A30AE6">
        <w:rPr>
          <w:rFonts w:eastAsia="Calibri" w:cs="Times New Roman"/>
          <w:bCs/>
          <w:sz w:val="28"/>
          <w:szCs w:val="28"/>
          <w:lang w:val="en-GB"/>
        </w:rPr>
        <w:t xml:space="preserve">Data collection will be carried out using questionnaires developed for all three target groups based on similar studies and adapted for data collection according to the purpose and objectives of the study (Figure 1). </w:t>
      </w:r>
    </w:p>
    <w:p w14:paraId="7FD46A66"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Questionnaire development and validation</w:t>
      </w:r>
    </w:p>
    <w:p w14:paraId="1302CB7C"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bCs/>
          <w:sz w:val="28"/>
          <w:szCs w:val="28"/>
          <w:lang w:val="en-GB"/>
        </w:rPr>
      </w:pPr>
      <w:r w:rsidRPr="00A30AE6">
        <w:rPr>
          <w:rFonts w:eastAsia="Calibri" w:cs="Times New Roman"/>
          <w:bCs/>
          <w:sz w:val="28"/>
          <w:szCs w:val="28"/>
          <w:lang w:val="en-GB"/>
        </w:rPr>
        <w:lastRenderedPageBreak/>
        <w:t xml:space="preserve">The development and validation of the questionnaires were conducted in a few stages. During the initial phase, the research group developed three types of questionnaires tailored for parents and legal guardians, </w:t>
      </w:r>
      <w:r w:rsidRPr="00A30AE6">
        <w:rPr>
          <w:rFonts w:eastAsia="Calibri" w:cs="Times New Roman"/>
          <w:bCs/>
          <w:sz w:val="28"/>
          <w:szCs w:val="28"/>
          <w:lang w:val="en-US"/>
        </w:rPr>
        <w:t>teachers</w:t>
      </w:r>
      <w:r w:rsidRPr="00A30AE6">
        <w:rPr>
          <w:rFonts w:eastAsia="Calibri" w:cs="Times New Roman"/>
          <w:bCs/>
          <w:sz w:val="28"/>
          <w:szCs w:val="28"/>
          <w:lang w:val="en-GB"/>
        </w:rPr>
        <w:t xml:space="preserve">, and healthcare professionals, based on previous valid questionaries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{"citationItems":[{"id":"ITEM-1","itemData":{"DOI":"10.4161/HV.7.4.14120","ISSN":"15548619","PMID":"21389777","abstract":"Objective: To develop a survey to accurately assess parental vaccine hesitancy. Results: The initial survey contained 17 items in 4 content domains: (1) immunization behavior; (2) beliefs about vaccine safety and efficacy; (3) attitudes about vaccine mandates and exemptions; and (4) trust. Focus group data yielded an additional 10 survey items. Expert review of the survey resulted in the deletion of 9 of 27 items and revisions to 11 of the remaining 18 survey items. Parent pretesting resulted in the deletion of 1 item, the addition of 1 item, the revision of 4 items, and formatting changes to enhance usability. The final survey contains 18 items in the original 4 content domains. Methods: An iterative process was used to develop the survey. First, we reviewed previous studies and surveys on parental health beliefs regarding vaccination to develop content domains and draft initial survey items. Focus groups of parents and pediatricians generated additional themes and survey items. Six immunization experts reviewed the items in the resulting draft survey and ranked them on a 1-5 scale for significance in identifying vaccine-hesitant parents (5 indicative of a highly significant item). The lowest third of ranked items were dropped. The revised survey was pretested with 25 parents to assess face validity, usability and item understandability. Conclusions: The Parent Attitudes about Childhood Vaccines survey was constructed using qualitative methodology to identify vaccine-hesitant parents and has content and face validity. Further psychometric testing is needed. © 2011 Landes Bioscience.","author":[{"dropping-particle":"","family":"Opel","given":"Douglas J.","non-dropping-particle":"","parse-names":false,"suffix":""},{"dropping-particle":"","family":"Mangione-Smith","given":"Rita","non-dropping-particle":"","parse-names":false,"suffix":""},{"dropping-particle":"","family":"Taylor","given":"James A.","non-dropping-particle":"","parse-names":false,"suffix":""},{"dropping-particle":"","family":"Korfiatis","given":"Carolyn","non-dropping-particle":"","parse-names":false,"suffix":""},{"dropping-particle":"","family":"Wiese","given":"Cheryl","non-dropping-particle":"","parse-names":false,"suffix":""},{"dropping-particle":"","family":"Catz","given":"Sheryl","non-dropping-particle":"","parse-names":false,"suffix":""},{"dropping-particle":"","family":"Martin","given":"Diane P.","non-dropping-particle":"","parse-names":false,"suffix":""}],"container-title":"Human Vaccines","id":"ITEM-1","issue":"4","issued":{"date-parts":[["2011"]]},"page":"419","publisher":"Taylor &amp; Francis","title":"Development of a survey to identify vaccine-hesitant parents: The Parent Attitudes about Childhood Vaccines survey","type":"article-journal","volume":"7"},"uris":["http://www.mendeley.com/documents/?uuid=a4620dc6-ea9b-3d84-8d76-ce15d4548775"]}],"mendeley":{"formattedCitation":"[38]","plainTextFormattedCitation":"[38]","previouslyFormattedCitation":"[38]"},"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[38]</w:t>
      </w:r>
      <w:r w:rsidRPr="00A30AE6">
        <w:rPr>
          <w:rFonts w:eastAsia="Calibri" w:cs="Times New Roman"/>
          <w:sz w:val="28"/>
          <w:szCs w:val="28"/>
        </w:rPr>
        <w:fldChar w:fldCharType="end"/>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{"citationItems":[{"id":"ITEM-1","itemData":{"DOI":"10.3390/vaccines7040157","ISSN":"2076-393X","abstract":"Human papillomavirus (HPV) is a highly widespread virus which is responsible for one of the most common sexually transmitted infections. Two main preventative strategies exist: anti-HPV vaccination and cervical screening. Health-care workers play a key role in promoting public health campaigns; however, vaccine hesitancy is an often under-recognized challenge. To investigate the overall knowledge of HPV and HPV-related issues, as well as the attitudes and practices of health professionals towards recommending the anti-HPV vaccine, an ad hoc knowledge, attitudes, and practices (KAP) questionnaire was developed and validated in a sample of 139 Israeli pediatricians, gynecologists, and internal medicine doctors. The KAP questionnaire was found to be psychometrically valid and sound (with an rKR-20 coefficient of 0.74 for the second part and a Cronbach’s alpha of 0.85 for the third part). Furthermore, the present study confirmed the importance of health-care providers in recommending the immunization practice. Parents that had been strongly advised by health-care providers to vaccinate their children accepted immunization for their girls (odds ratio (OR) 1.09 (95% CI 1.04–1.14)) and boys (OR 1.06 (95% CI 1.02–1.10)), had a lower probability of deciding to postpone the immunization appointment (OR 0.81 (95% CI 0.66–0.98)), had fewer doubts and concerns about the vaccine (OR 0.69 (95% CI 0.54–0.89)), and had a lower probability of refusing the vaccination (OR 0.93 (95% CI 0.86–0.99)). Interestingly, the use of new, emerging tools such as ad hoc websites, applications, and other interactive devices reduced vaccine hesitancy (OR 0.90 (95% CI 0.82–0.99)) and concerns about the side-effects of the vaccine (OR 0.92 (95% CI 0.86–0.99)). However, among Israeli health-care workers, knowledge was generally moderate, with updated information lacking in about 30% of surveyed health-care providers and approximately 20% of them not recommending the anti-HPV vaccine among boys. This study has practical implications for policy- and decision-makers in that they should be aware of the overall level of knowledge among health-care workers and should implement ad hoc educational interventions to address gaps in knowledge and help medical providers routinely recommend the anti-HPV vaccine both to male and female children and adolescents.","author":[{"dropping-particle":"","family":"Khamisy-Farah","given":"Rola","non-dropping-particle":"","parse-names":false,"suffix":""},{"dropping-particle":"","family":"Adawi","given":"Mohammad","non-dropping-particle":"","parse-names":false,"suffix":""},{"dropping-particle":"","family":"Jeries-Ghantous","given":"Haneen","non-dropping-particle":"","parse-names":false,"suffix":""},{"dropping-particle":"","family":"Bornstein","given":"Jacob","non-dropping-particle":"","parse-names":false,"suffix":""},{"dropping-particle":"","family":"Farah","given":"Raymond","non-dropping-particle":"","parse-names":false,"suffix":""},{"dropping-particle":"","family":"Bragazzi","given":"Nicola Luigi","non-dropping-particle":"","parse-names":false,"suffix":""},{"dropping-particle":"","family":"Odeh","given":"Marwan","non-dropping-particle":"","parse-names":false,"suffix":""}],"container-title":"Vaccines","id":"ITEM-1","issue":"4","issued":{"date-parts":[["2019","10","21"]]},"page":"157","publisher":"MDPI AG","title":"Knowledge of Human Papillomavirus (HPV), Attitudes and Practices Towards Anti-HPV Vaccination Among Israeli Pediatricians, Gynecologists, and Internal Medicine Doctors: Development and Validation of an Ad Hoc Questionnaire","type":"article-journal","volume":"7"},"uris":["http://www.mendeley.com/documents/?uuid=401c3b85-3de8-396d-8e66-2493ec224629"]}],"mendeley":{"formattedCitation":"[39]","plainTextFormattedCitation":"[39]","previouslyFormattedCitation":"[39]"},"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rPr>
        <w:t>[39]</w:t>
      </w:r>
      <w:r w:rsidRPr="00A30AE6">
        <w:rPr>
          <w:rFonts w:eastAsia="Calibri" w:cs="Times New Roman"/>
          <w:sz w:val="28"/>
          <w:szCs w:val="28"/>
        </w:rPr>
        <w:fldChar w:fldCharType="end"/>
      </w:r>
      <w:r w:rsidRPr="00A30AE6">
        <w:rPr>
          <w:rFonts w:eastAsia="Calibri" w:cs="Times New Roman"/>
          <w:sz w:val="28"/>
          <w:szCs w:val="28"/>
        </w:rPr>
        <w:fldChar w:fldCharType="begin" w:fldLock="1"/>
      </w:r>
      <w:r w:rsidRPr="00A30AE6">
        <w:rPr>
          <w:rFonts w:eastAsia="Calibri" w:cs="Times New Roman"/>
          <w:sz w:val="28"/>
          <w:szCs w:val="28"/>
        </w:rPr>
        <w:instrText>ADDIN CSL_CITATION {"citationItems":[{"id":"ITEM-1","itemData":{"DOI":"10.3855/jidc.11405","ISSN":"19722680","PMID":"32058987","abstract":"Introduction: Cervical cancer is the second most common cancer affecting women in the world. Human papillomavirus (HPV) is the most common sexually transmitted infection worldwide. The aim of this study was to evaluate the awareness about HPV, risk perception, cervical cancer, and HPV vaccines. Methodology: The sample of this descriptive cross-sectional study consisted of 396 undergraduate university students from Turkey. Sociodemographic characteristics, reproductive health, knowledge about HPV, and HPV vaccination were questioned. Results: The percentage of university students with an active sexual life was 10.6%. The knowledge level of families about HPV, and HPV vaccination were not adequate. The awareness of the fact that HPV was a cause of cervical cancer in women and penile cancer in men tended to increase with the increase in the educational level of parents. Those who knew about HPV vaccines were predominantly females. Conclusions: The results of this study demonstrated that more active education is needed to decrease HPV infections among undergraduate students. Increasing awareness of HPV makes it easier to develop positive behaviors in fighting against it. In order to increase the contribution of young people to educational activities for the community, information about HPV and HPV vaccines should first be included in training programs at universities. To support the development of effective and high-quality public health interventions, young people should be educated so that obstacles to HPV vaccination in various cultural groups can be eliminated. Our findings suggest that awareness about HPV, cervical cancer, and HPV vaccines should be increased.","author":[{"dropping-particle":"","family":"Aynaci","given":"Gulden","non-dropping-particle":"","parse-names":false,"suffix":""},{"dropping-particle":"","family":"Gusku","given":"Zuhal","non-dropping-particle":"","parse-names":false,"suffix":""}],"container-title":"Journal of Infection in Developing Countries","id":"ITEM-1","issue":"6","issued":{"date-parts":[["2019"]]},"page":"516-525","title":"Awareness of HPV and HPV vaccination in undergraduate students in the north west region of Turkey: Near future outlook","type":"article-journal","volume":"13"},"uris":["http://www.mendeley.com/documents/?uuid=5377a295-1402-4f18-be2d-a7a11ff949e8"]}],"mendeley":{"formattedCitation":"[40]","plainTextFormattedCitation":"[40]","previouslyFormattedCitation":"[40]"},"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rPr>
        <w:t>[40]</w:t>
      </w:r>
      <w:r w:rsidRPr="00A30AE6">
        <w:rPr>
          <w:rFonts w:eastAsia="Calibri" w:cs="Times New Roman"/>
          <w:sz w:val="28"/>
          <w:szCs w:val="28"/>
        </w:rPr>
        <w:fldChar w:fldCharType="end"/>
      </w:r>
      <w:r w:rsidRPr="00A30AE6">
        <w:rPr>
          <w:rFonts w:eastAsia="Calibri" w:cs="Times New Roman"/>
          <w:sz w:val="28"/>
          <w:szCs w:val="28"/>
        </w:rPr>
        <w:fldChar w:fldCharType="begin" w:fldLock="1"/>
      </w:r>
      <w:r w:rsidRPr="00A30AE6">
        <w:rPr>
          <w:rFonts w:eastAsia="Calibri" w:cs="Times New Roman"/>
          <w:sz w:val="28"/>
          <w:szCs w:val="28"/>
        </w:rPr>
        <w:instrText>ADDIN CSL_CITATION {"citationItems":[{"id":"ITEM-1","itemData":{"DOI":"10.1016/j.vaccine.2012.06.040","ISSN":"0264410X","PMID":"22749602","abstract":"The human papillomavirus (HPV) vaccination rate in Korea is very low because a school-based HPV vaccination program has not yet been introduced. This study was designed to assess HPV knowledge, compare the health beliefs toward HPV vaccination and intention to recommend HPV vaccination for girls and boys, and identify the factors influencing the intention to recommend HPV vaccination for girls and boys among Korean health teachers. A descriptive cross-sectional study design was employed, in which 757 health teachers who worked at elementary, middle, high, and special schools in Korea participated via an online survey. A self-administered, structured questionnaire was applied, which included items on sociodemographics, HPV awareness, HPV knowledge, perceived benefits, susceptibility, severity, and barriers toward HPV vaccination for girls and boys, and intention to recommend HPV vaccination for girls and boys. The rate of correct HPV knowledge items ranged from 5.2% to 89.2%; 23.4% of the health teachers answered that they had ever taught about HPV, 97% answered that both boys and girls should receive HPV vaccination, and 47.6% answered that the best time for HPV vaccination is when students are at middle school. There were differences regarding the perceived benefits (Z= -7.69, p&lt; 0.001), perceived susceptibility (Z= -3.37, p= 0.001), perceived severity (Z= -4.13, p&lt; 0.001), and perceived barriers (Z= -4.90, p&lt; 0.001) toward HPV vaccination, and regarding intention to recommend HPV vaccination (Z= -15.21, p&lt; 0.001) for girls and boys. Factors associated with the intention to recommend HPV vaccination for girls were the HPV vaccination status of the health teachers' children [odds ratio (OR) = 4.24, 95% confidence interval (95% CI) = 1.14-15.72], and the teachers' P</w:instrText>
      </w:r>
      <w:r w:rsidRPr="00A30AE6">
        <w:rPr>
          <w:rFonts w:eastAsia="Calibri" w:cs="Times New Roman"/>
          <w:sz w:val="28"/>
          <w:szCs w:val="28"/>
          <w:lang w:val="en-US"/>
        </w:rPr>
        <w:instrText>ap-test experience (OR= 2.50, 95% CI = 1.05-5.91), perceived benefits (OR = 3.30, 95% CI = 1.26-7.40), perceived susceptibility (OR = 3.25, 95% CI = 1.58-6.68), and perceived barriers (OR = 0.51, 95% CI = 0.30-0.99); these factors for boys were the health teachers' career duration (OR = 1.61, 95% CI = 1.12-2.32), HPV knowledge (OR = 1.45, 95% CI = 1.01-2.09), perceived benefits (OR = 3.46, 95% CI = 2.27-5.26), perceived susceptibility (OR = 1.55, 95% CI = 1.04-2.29), and perceived severity (OR = 1.71, 95% CI = 1.15-2.56). General awareness of HPV should be increased and more specific information about HPV-including that related to vaccination of boys and men-should be provided for health teach…","author":[{"dropping-particle":"","family":"Kim","given":"Hae Won","non-dropping-particle":"","parse-names":false,"suffix":""}],"container-title":"Vaccine","id":"ITEM-1","issue":"36","issued":{"date-parts":[["2012","8","3"]]},"page":"5327-5334","publisher":"Elsevier","title":"Knowledge about human papillomavirus (HPV), and health beliefs and intention to recommend HPV vaccination for girls and boys among Korean health teachers","type":"article-journal","volume":"30"},"uris":["http://www.mendeley.com/documents/?uuid=54f41b6f-4641-3198-89ea-e719c9e77671"]}],"mendeley":{"formattedCitation":"[29]","plainTextFormattedCitation":"[29]","previouslyFormattedCitation":"[29]"},"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[29]</w:t>
      </w:r>
      <w:r w:rsidRPr="00A30AE6">
        <w:rPr>
          <w:rFonts w:eastAsia="Calibri" w:cs="Times New Roman"/>
          <w:sz w:val="28"/>
          <w:szCs w:val="28"/>
        </w:rPr>
        <w:fldChar w:fldCharType="end"/>
      </w:r>
      <w:r w:rsidRPr="00A30AE6">
        <w:rPr>
          <w:rFonts w:eastAsia="Calibri" w:cs="Times New Roman"/>
          <w:bCs/>
          <w:sz w:val="28"/>
          <w:szCs w:val="28"/>
          <w:lang w:val="en-GB"/>
        </w:rPr>
        <w:t xml:space="preserve">.  Recognizing the potential association between vaccine hesitancy and religious beliefs, three additional questions pertaining to religious beliefs and practices were included in the surveys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{"citationItems":[{"id":"ITEM-1","itemData":{"DOI":"10.1371/JOURNAL.PONE.0183725","ISSN":"19326203","PMID":"28841681","abstract":"Introduction: We investigate the associations between religious practice and human papillomavirus (HPV) vaccine-related awareness, knowledge, and receipt among young women in Utah. Methods: We surveyed 326 insured women aged 18–26 by mail. Fisher’s Exact Tests and multivariable logistic regression models were used to evaluate the relations between religious practice and HPV vaccine-related outcomes. Data collection occurred January-December 2013; analyses were conducted June-September 2015. Results: Multivariable analyses reveal that when controlling for age, educational attainment, and marital status, participants who practiced an organized religion were significantly less likely to have heard of HPV (aOR = 0.25, p = 0.0123), to have heard of the HPV vaccine (aOR = 0.41, p = 0.0368), to know how HPV is spread (aOR = 0.45, p = 0.0074), to have received a provider recommendation for the HPV vaccine (aOR = 0.36, p = 0.0332), and to have received at least one (aOR = 0.50, p = 0.0073) or all three (aOR = 0.47, p = 0.0026) doses of the HPV vaccine. Bivariate analyses produce parallel results. Conclusions: Results indicate that religious young women in Utah are not only under-vaccinated, but are also under-informed about HPV and the HPV vaccine. These results suggest that suboptimal vaccine coverage among religious young women may present a serious health risk for the community. Strategies for educational interventions targeted to this population are discussed.","author":[{"dropping-particle":"","family":"Bodson","given":"Julia","non-dropping-particle":"","parse-names":false,"suffix":""},{"dropping-particle":"","family":"Wilson","given":"Andrew","non-dropping-particle":"","parse-names":false,"suffix":""},{"dropping-particle":"","family":"Warner","given":"Echo L.","non-dropping-particle":"","parse-names":false,"suffix":""},{"dropping-particle":"","family":"Kepka","given":"Deanna","non-dropping-particle":"","parse-names":false,"suffix":""}],"container-title":"PLoS ONE","id":"ITEM-1","issue":"8","issued":{"date-parts":[["2017","8","1"]]},"publisher":"PLOS","title":"Religion and HPV vaccine-related awareness, knowledge, and receipt among insured women aged 18-26 in Utah","type":"article-journal","volume":"12"},"uris":["http://www.mendeley.com/documents/?uuid=df4720fa-0fbb-31ff-9309-532a6573f52e"]}],"mendeley":{"formattedCitation":"[41]","plainTextFormattedCitation":"[41]","previouslyFormattedCitation":"[41]"},"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rPr>
        <w:t>[41]</w:t>
      </w:r>
      <w:r w:rsidRPr="00A30AE6">
        <w:rPr>
          <w:rFonts w:eastAsia="Calibri" w:cs="Times New Roman"/>
          <w:sz w:val="28"/>
          <w:szCs w:val="28"/>
        </w:rPr>
        <w:fldChar w:fldCharType="end"/>
      </w:r>
      <w:r w:rsidRPr="00A30AE6">
        <w:rPr>
          <w:rFonts w:eastAsia="Calibri" w:cs="Times New Roman"/>
          <w:sz w:val="28"/>
          <w:szCs w:val="28"/>
        </w:rPr>
        <w:fldChar w:fldCharType="begin" w:fldLock="1"/>
      </w:r>
      <w:r w:rsidRPr="00A30AE6">
        <w:rPr>
          <w:rFonts w:eastAsia="Calibri" w:cs="Times New Roman"/>
          <w:sz w:val="28"/>
          <w:szCs w:val="28"/>
        </w:rPr>
        <w:instrText>ADDIN CSL_CITATION {"citationItems":[{"id":"ITEM-1","itemData":{"DOI":"10.1371/JOURNAL.PONE.0172310","ISBN":"1111111111","ISSN":"1932-6203","PMID":"28249006","abstract":"Vaccine hesitancy has become the focus of growing attention and concern globally despite overwhelming evidence of the value of vaccines in preventing disease and saving the lives of millions of individuals every year. Measuring vaccine hesitancy and its determinants worldwide is important in order to understand the scope of the problem and for the development of evidence-based targeted strategies to reduce hesitancy. Two indicators to assess vaccine hesitancy were developed to capture its nature and scope at the national and subnational level to collect data in 2014: 1) The top 3 reasons for not accepting vaccines according to the national schedule in the past year and whether the response was opinion- or assessment-based and 2) Whether an assessment (or measurement) of the level of confidence in vaccination had taken place at national or subnational level in the previous 5 years. The most frequently cited reasons for vaccine hesitancy globally related to (1) the risk-benefit of vaccines, (2) knowledge and awareness issues, (3) religious, cultural, gender or socio-economic factors. Major issues were fear of side effects, distrust in vaccination and lack of information on immunization or immunization services. The analysis revealed that 29% of all countries had done an assessment of the level of confidence in their country, suggesting that vaccine confidence was an issue of importance. Monitoring vaccine hesitancy is critical because of</w:instrText>
      </w:r>
      <w:r w:rsidRPr="00A30AE6">
        <w:rPr>
          <w:rFonts w:eastAsia="Calibri" w:cs="Times New Roman"/>
          <w:sz w:val="28"/>
          <w:szCs w:val="28"/>
          <w:lang w:val="en-US"/>
        </w:rPr>
        <w:instrText xml:space="preserve"> its influence on the success of immunization programs. To our knowledge, the proposed indicators provide the first global snapshot of reasons driving vaccine hesitancy and depicting its widespread nature, as well as the extent of assessments conducted by countries.","author":[{"dropping-particle":"","family":"Marti","given":"Melanie","non-dropping-particle":"","parse-names":false,"suffix":""},{"dropping-particle":"","family":"Cola","given":"Monica","non-dropping-particle":"De","parse-names":false,"suffix":""},{"dropping-particle":"","family":"MacDonald","given":"Noni E.","non-dropping-particle":"","parse-names":false,"suffix":""},{"dropping-particle":"","family":"Dumolard","given":"Laure","non-dropping-particle":"","parse-names":false,"suffix":""},{"dropping-particle":"","family":"Duclos","given":"Philippe","non-dropping-particle":"","parse-names":false,"suffix":""}],"container-title":"PLOS ONE","id":"ITEM-1","issue":"3","issued":{"date-parts":[["2017","3","1"]]},"page":"e0172310","publisher":"Public Library of Science","title":"Assessments of global drivers of vaccine hesitancy in 2014—Looking beyond safety concerns","type":"article-journal","volume":"12"},"uris":["http://www.mendeley.com/documents/?uuid=42ab6a99-9bec-316c-a737-b6f901acd429"]}],"mendeley":{"formattedCitation":"[42]","plainTextFormattedCitation":"[42]","previouslyFormattedCitation":"[42]"},"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[42]</w:t>
      </w:r>
      <w:r w:rsidRPr="00A30AE6">
        <w:rPr>
          <w:rFonts w:eastAsia="Calibri" w:cs="Times New Roman"/>
          <w:sz w:val="28"/>
          <w:szCs w:val="28"/>
        </w:rPr>
        <w:fldChar w:fldCharType="end"/>
      </w:r>
      <w:r w:rsidRPr="00A30AE6">
        <w:rPr>
          <w:rFonts w:eastAsia="Calibri" w:cs="Times New Roman"/>
          <w:bCs/>
          <w:sz w:val="28"/>
          <w:szCs w:val="28"/>
          <w:lang w:val="en-GB"/>
        </w:rPr>
        <w:t xml:space="preserve">. In Kazakhstan, the re-launch of HPV vaccination is planned post-COVID-19 pandemic period, and attitudes towards COVID-19 vaccination can reflect the overall compliance with vaccinations, including HPV vaccination. In previous studies conducted in Kazakhstan, a high level of vaccine hesitancy towards the COVID-19 vaccine was identified </w:t>
      </w:r>
      <w:r w:rsidRPr="00A30AE6">
        <w:rPr>
          <w:rFonts w:eastAsia="Calibri" w:cs="Times New Roman"/>
          <w:sz w:val="28"/>
          <w:szCs w:val="28"/>
        </w:rPr>
        <w:fldChar w:fldCharType="begin" w:fldLock="1"/>
      </w:r>
      <w:r w:rsidRPr="00A30AE6">
        <w:rPr>
          <w:rFonts w:eastAsia="Calibri" w:cs="Times New Roman"/>
          <w:sz w:val="28"/>
          <w:szCs w:val="28"/>
          <w:lang w:val="en-US"/>
        </w:rPr>
        <w:instrText>ADDIN CSL_CITATION {"citationItems":[{"id":"ITEM-1","itemData":{"DOI":"10.1080/21645515.2021.1925054","ISSN":"2164554X","PMID":"34044728","abstract":"Background: There are several COVID-19 vaccines available and many are under different stages of development. However, vaccine hesitancy, including vaccination delays and refusals, represents a maj...","author":[{"dropping-particle":"","family":"Issanov","given":"Alpamys","non-dropping-particle":"","parse-names":false,"suffix":""},{"dropping-particle":"","family":"Akhmetzhanova","given":"Zylkiya","non-dropping-particle":"","parse-names":false,"suffix":""},{"dropping-particle":"","family":"Riethmacher","given":"Dieter","non-dropping-particle":"","parse-names":false,"suffix":""},{"dropping-particle":"","family":"Aljofan","given":"Mohamad","non-dropping-particle":"","parse-names":false,"suffix":""}],"container-title":"https://doi.org/10.1080/21645515.2021.1925054","id":"ITEM-1","issue":"10","issued":{"date-parts":[["2021"]]},"page":"3394-3400","publisher":"Taylor &amp; Francis","title":"Knowledge, attitude, and practice toward COVID-19 vaccination in Kazakhstan: a cross-sectional study","type":"article-journal","volume":"17"},"uris":["http://www.mendeley.com/documents/?uuid=36896a39-658f-3e1a-8272-d9f4711e026a"]}],"mendeley":{"formattedCitation":"[43]","plainTextFormattedCitation":"[43]","previouslyFormattedCitation":"[43]"},"properties":{"noteIndex":0},"schema":"https://github.com/citation-style-language/schema/raw/master/csl-citation.json"}</w:instrText>
      </w:r>
      <w:r w:rsidRPr="00A30AE6">
        <w:rPr>
          <w:rFonts w:eastAsia="Calibri" w:cs="Times New Roman"/>
          <w:sz w:val="28"/>
          <w:szCs w:val="28"/>
        </w:rPr>
        <w:fldChar w:fldCharType="separate"/>
      </w:r>
      <w:r w:rsidRPr="00A30AE6">
        <w:rPr>
          <w:rFonts w:eastAsia="Calibri" w:cs="Times New Roman"/>
          <w:noProof/>
          <w:sz w:val="28"/>
          <w:szCs w:val="28"/>
          <w:lang w:val="en-US"/>
        </w:rPr>
        <w:t>[43]</w:t>
      </w:r>
      <w:r w:rsidRPr="00A30AE6">
        <w:rPr>
          <w:rFonts w:eastAsia="Calibri" w:cs="Times New Roman"/>
          <w:sz w:val="28"/>
          <w:szCs w:val="28"/>
        </w:rPr>
        <w:fldChar w:fldCharType="end"/>
      </w:r>
      <w:r w:rsidRPr="00A30AE6">
        <w:rPr>
          <w:rFonts w:eastAsia="Calibri" w:cs="Times New Roman"/>
          <w:sz w:val="28"/>
          <w:szCs w:val="28"/>
          <w:lang w:val="en-US"/>
        </w:rPr>
        <w:t xml:space="preserve">. </w:t>
      </w:r>
      <w:r w:rsidRPr="00A30AE6">
        <w:rPr>
          <w:rFonts w:eastAsia="Calibri" w:cs="Times New Roman"/>
          <w:bCs/>
          <w:sz w:val="28"/>
          <w:szCs w:val="28"/>
          <w:lang w:val="en-GB"/>
        </w:rPr>
        <w:t xml:space="preserve">To explore the possible relationship between attitudes towards COVID-19 vaccination and HPV, a question on attitudes towards COVID-19 vaccination was included in the basic questionnaire for all target groups. Building upon previous findings that demonstrated the association between the source of information and awareness levels  </w:t>
      </w:r>
      <w:r w:rsidRPr="00A30AE6">
        <w:rPr>
          <w:rFonts w:eastAsia="Calibri" w:cs="Times New Roman"/>
          <w:sz w:val="28"/>
          <w:szCs w:val="28"/>
          <w:lang w:val="kk-KZ"/>
        </w:rPr>
        <w:fldChar w:fldCharType="begin" w:fldLock="1"/>
      </w:r>
      <w:r w:rsidRPr="00A30AE6">
        <w:rPr>
          <w:rFonts w:eastAsia="Calibri" w:cs="Times New Roman"/>
          <w:sz w:val="28"/>
          <w:szCs w:val="28"/>
          <w:lang w:val="kk-KZ"/>
        </w:rPr>
        <w:instrText>ADDIN CSL_CITATION {"citationItems":[{"id":"ITEM-1","itemData":{"DOI":"10.1016/j.pvr.2019.03.003","ISSN":"24058521","PMID":"30885798","abstract":"Background: In addition to screening by Pap smears, vaccination against human papillomavirus (HPV) can dramatically reduce cervical cancers caused by the virus. The acceptance of HPV vaccination is directly related to HPV knowledge. This research aimed to evaluate knowledge about HPV and vaccination among men and women aged 16–25 years who use the public health system in Brazil. Methods: This was a cross-sectional, multicenter study of sexually active young adults recruited from 119 primary care units between 2016 and 2017. All participants answered a face-to-face standardized questionnaire. Results: Of 8581 participants, the mean percentage of correct answers about HPV and vaccination was 51.79% (95% CI 50.90-52.67), but 75.91% (95% CI 74.13-77.69) had awareness of the HPV vaccination. Women answered a higher proportion of questions correctly than men did (p = 0.0003). Lower education level was the variable that most interfered with knowledge. The best information sources for knowledge were both health professionals and the media (1.33%, 95% CI 1.03-1.70). Conclusions: The results emphasize the importance of educational programs about HPV and vaccination among young adults, especially in socially disadvantaged populations. These findings can help to increase the vaccination rate in the country and to stimulate public health policies.","author":[{"dropping-particle":"","family":"Kops","given":"Natália Luiza","non-dropping-particle":"","parse-names":false,"suffix":""},{"dropping-particle":"","family":"Hohenberger","given":"Glaucia Fragoso","non-dropping-particle":"","parse-names":false,"suffix":""},{"dropping-particle":"","family":"Bessel","given":"Marina","non-dropping-particle":"","parse-names":false,"suffix":""},{"dropping-particle":"","family":"Correia Horvath","given":"Jaqueline Driemeyer","non-dropping-particle":"","parse-names":false,"suffix":""},{"dropping-particle":"","family":"Domingues","given":"Carla","non-dropping-particle":"","parse-names":false,"suffix":""},{"dropping-particle":"","family":"Kalume Maranhão","given":"Ana Goretti","non-dropping-particle":"","parse-names":false,"suffix":""},{"dropping-particle":"","family":"Alves de Souza","given":"Flavia Moreno","non-dropping-particle":"","parse-names":false,"suffix":""},{"dropping-particle":"","family":"Benzaken","given":"Adele","non-dropping-particle":"","parse-names":false,"suffix":""},{"dropping-particle":"","family":"Pereira","given":"Gerson Fernando","non-dropping-particle":"","parse-names":false,"suffix":""},{"dropping-particle":"","family":"Wendland","given":"Eliana Marcia","non-dropping-particle":"","parse-names":false,"suffix":""}],"container-title":"Papillomavirus Research","id":"ITEM-1","issue":"December 2018","issued":{"date-parts":[["2019"]]},"page":"123-128","publisher":"Elsevier B.V.","title":"Knowledge about HPV and vaccination among young adult men and women: Results of a national survey","type":"article-journal","volume":"7"},"uris":["http://www.mendeley.com/documents/?uuid=e1b142c8-3f7a-4567-b875-f7d79552799a"]}],"mendeley":{"formattedCitation":"[31]","plainTextFormattedCitation":"[31]","previouslyFormattedCitation":"[31]"},"properties":{"noteIndex":0},"schema":"https://github.com/citation-style-language/schema/raw/master/csl-citation.json"}</w:instrText>
      </w:r>
      <w:r w:rsidRPr="00A30AE6">
        <w:rPr>
          <w:rFonts w:eastAsia="Calibri" w:cs="Times New Roman"/>
          <w:sz w:val="28"/>
          <w:szCs w:val="28"/>
          <w:lang w:val="kk-KZ"/>
        </w:rPr>
        <w:fldChar w:fldCharType="separate"/>
      </w:r>
      <w:r w:rsidRPr="00A30AE6">
        <w:rPr>
          <w:rFonts w:eastAsia="Calibri" w:cs="Times New Roman"/>
          <w:noProof/>
          <w:sz w:val="28"/>
          <w:szCs w:val="28"/>
          <w:lang w:val="kk-KZ"/>
        </w:rPr>
        <w:t>[31]</w:t>
      </w:r>
      <w:r w:rsidRPr="00A30AE6">
        <w:rPr>
          <w:rFonts w:eastAsia="Calibri" w:cs="Times New Roman"/>
          <w:sz w:val="28"/>
          <w:szCs w:val="28"/>
          <w:lang w:val="kk-KZ"/>
        </w:rPr>
        <w:fldChar w:fldCharType="end"/>
      </w:r>
      <w:r w:rsidRPr="00A30AE6">
        <w:rPr>
          <w:rFonts w:eastAsia="Calibri" w:cs="Times New Roman"/>
          <w:sz w:val="28"/>
          <w:szCs w:val="28"/>
          <w:lang w:val="en-US"/>
        </w:rPr>
        <w:t xml:space="preserve">, </w:t>
      </w:r>
      <w:r w:rsidRPr="00A30AE6">
        <w:rPr>
          <w:rFonts w:eastAsia="Calibri" w:cs="Times New Roman"/>
          <w:bCs/>
          <w:sz w:val="28"/>
          <w:szCs w:val="28"/>
          <w:lang w:val="en-GB"/>
        </w:rPr>
        <w:t xml:space="preserve"> this study aims to evaluate the impact of information sources as a factor influencing HPV vaccine hesitancy and to identify effective channels for public awareness during the introduction of the HPV vaccine. To achieve this, additional questions were included in the survey concerning the sources of information about the HPV vaccine, the frequency of internet and social media usage, and preferred information sources. </w:t>
      </w:r>
      <w:r w:rsidRPr="00A30AE6">
        <w:rPr>
          <w:rFonts w:eastAsia="Calibri" w:cs="Times New Roman"/>
          <w:sz w:val="28"/>
          <w:szCs w:val="28"/>
          <w:lang w:val="en-US"/>
        </w:rPr>
        <w:t xml:space="preserve">While acknowledging the sensitivity and societal taboo surrounding the LGQIA+ issue in Kazakhstan, </w:t>
      </w:r>
      <w:proofErr w:type="gramStart"/>
      <w:r w:rsidRPr="00A30AE6">
        <w:rPr>
          <w:rFonts w:eastAsia="Calibri" w:cs="Times New Roman"/>
          <w:sz w:val="28"/>
          <w:szCs w:val="28"/>
          <w:lang w:val="en-US"/>
        </w:rPr>
        <w:t>and also</w:t>
      </w:r>
      <w:proofErr w:type="gramEnd"/>
      <w:r w:rsidRPr="00A30AE6">
        <w:rPr>
          <w:rFonts w:eastAsia="Calibri" w:cs="Times New Roman"/>
          <w:sz w:val="28"/>
          <w:szCs w:val="28"/>
          <w:lang w:val="en-US"/>
        </w:rPr>
        <w:t xml:space="preserve"> considering the adherence to international research standards, it is important to clarify that questions related to gender identity diversity were intentionally excluded from the questionnaires. This decision was taken to mitigate any potential undesirable side effects that could compromise the research objectives.</w:t>
      </w:r>
    </w:p>
    <w:p w14:paraId="6D451468"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bCs/>
          <w:sz w:val="28"/>
          <w:szCs w:val="28"/>
          <w:lang w:val="en-GB"/>
        </w:rPr>
      </w:pPr>
      <w:r w:rsidRPr="00A30AE6">
        <w:rPr>
          <w:rFonts w:eastAsia="Calibri" w:cs="Times New Roman"/>
          <w:bCs/>
          <w:sz w:val="28"/>
          <w:szCs w:val="28"/>
          <w:lang w:val="en-GB"/>
        </w:rPr>
        <w:t xml:space="preserve">After developing the questionnaires, a two-step translation process was performed to ensure linguistic equivalence and accuracy. Firstly, the questionnaire was translated into Russian and then further translated into Kazakh by a certified translator (direct translation). Subsequently, the translated version was </w:t>
      </w:r>
      <w:proofErr w:type="gramStart"/>
      <w:r w:rsidRPr="00A30AE6">
        <w:rPr>
          <w:rFonts w:eastAsia="Calibri" w:cs="Times New Roman"/>
          <w:bCs/>
          <w:sz w:val="28"/>
          <w:szCs w:val="28"/>
          <w:lang w:val="en-GB"/>
        </w:rPr>
        <w:t>back-translated</w:t>
      </w:r>
      <w:proofErr w:type="gramEnd"/>
      <w:r w:rsidRPr="00A30AE6">
        <w:rPr>
          <w:rFonts w:eastAsia="Calibri" w:cs="Times New Roman"/>
          <w:bCs/>
          <w:sz w:val="28"/>
          <w:szCs w:val="28"/>
          <w:lang w:val="en-GB"/>
        </w:rPr>
        <w:t xml:space="preserve"> into Russian (reverse translation). This meticulous approach aimed to maintain consistency and validity between the two language versions of the questionnaire.</w:t>
      </w:r>
    </w:p>
    <w:p w14:paraId="0E2CDB1C"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bCs/>
          <w:sz w:val="28"/>
          <w:szCs w:val="28"/>
          <w:lang w:val="en-GB"/>
        </w:rPr>
      </w:pPr>
      <w:r w:rsidRPr="00A30AE6">
        <w:rPr>
          <w:rFonts w:eastAsia="Calibri" w:cs="Times New Roman"/>
          <w:bCs/>
          <w:sz w:val="28"/>
          <w:szCs w:val="28"/>
          <w:lang w:val="en-GB"/>
        </w:rPr>
        <w:t>Following the language validation, a panel of five specialists in the fields of education, public health, and clinical medicine, in addition to a focus group of parents, participated in the expert content validation process. The experts meticulously evaluated the adequacy and validity of the questions, ensuring that they effectively addressed the research objectives and accurately measured the targeted constructs. After consulting with experts, the total number of questions for the three target groups was reduced from 112 to 81.</w:t>
      </w:r>
    </w:p>
    <w:p w14:paraId="69DE886D"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bCs/>
          <w:sz w:val="28"/>
          <w:szCs w:val="28"/>
          <w:lang w:val="en-US"/>
        </w:rPr>
      </w:pPr>
      <w:r w:rsidRPr="00A30AE6">
        <w:rPr>
          <w:rFonts w:eastAsia="Calibri" w:cs="Times New Roman"/>
          <w:bCs/>
          <w:sz w:val="28"/>
          <w:szCs w:val="28"/>
          <w:lang w:val="en-GB"/>
        </w:rPr>
        <w:t xml:space="preserve">Upon successful completion of the expert validation stage, a pilot study was conducted involving 12 participants of each target group to examine the external validity of the questionnaire </w:t>
      </w:r>
      <w:r w:rsidRPr="00A30AE6">
        <w:rPr>
          <w:rFonts w:eastAsia="Calibri" w:cs="Times New Roman"/>
          <w:sz w:val="28"/>
          <w:szCs w:val="28"/>
          <w:lang w:val="en-US"/>
        </w:rPr>
        <w:t>for acceptability and feasibility</w:t>
      </w:r>
      <w:r w:rsidRPr="00A30AE6">
        <w:rPr>
          <w:rFonts w:eastAsia="Calibri" w:cs="Times New Roman"/>
          <w:bCs/>
          <w:sz w:val="28"/>
          <w:szCs w:val="28"/>
          <w:lang w:val="en-GB"/>
        </w:rPr>
        <w:t xml:space="preserve">. The questions with initially unclear wording were updated. The average time spent answering the final </w:t>
      </w:r>
      <w:r w:rsidRPr="00A30AE6">
        <w:rPr>
          <w:rFonts w:eastAsia="Calibri" w:cs="Times New Roman"/>
          <w:bCs/>
          <w:sz w:val="28"/>
          <w:szCs w:val="28"/>
          <w:lang w:val="en-GB"/>
        </w:rPr>
        <w:lastRenderedPageBreak/>
        <w:t xml:space="preserve">questionnaires was 13.67 minutes for parents and guardians, </w:t>
      </w:r>
      <w:r w:rsidRPr="00A30AE6">
        <w:rPr>
          <w:rFonts w:eastAsia="Calibri" w:cs="Times New Roman"/>
          <w:bCs/>
          <w:sz w:val="28"/>
          <w:szCs w:val="28"/>
          <w:lang w:val="en-US"/>
        </w:rPr>
        <w:t>10,08</w:t>
      </w:r>
      <w:r w:rsidRPr="00A30AE6">
        <w:rPr>
          <w:rFonts w:eastAsia="Calibri" w:cs="Times New Roman"/>
          <w:bCs/>
          <w:sz w:val="28"/>
          <w:szCs w:val="28"/>
          <w:lang w:val="en-GB"/>
        </w:rPr>
        <w:t xml:space="preserve"> minutes for teachers, and 12.83 minutes for healthcare professionals.</w:t>
      </w:r>
      <w:r w:rsidRPr="00A30AE6">
        <w:rPr>
          <w:rFonts w:eastAsia="Calibri" w:cs="Times New Roman"/>
          <w:sz w:val="28"/>
          <w:szCs w:val="28"/>
          <w:lang w:val="en-US"/>
        </w:rPr>
        <w:t xml:space="preserve"> </w:t>
      </w:r>
    </w:p>
    <w:p w14:paraId="1924B3D6"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 xml:space="preserve">Questionnaire’s structure </w:t>
      </w:r>
    </w:p>
    <w:p w14:paraId="3013E459"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r w:rsidRPr="00A30AE6">
        <w:rPr>
          <w:rFonts w:eastAsia="Calibri" w:cs="Times New Roman"/>
          <w:bCs/>
          <w:sz w:val="28"/>
          <w:szCs w:val="28"/>
          <w:lang w:val="en-GB"/>
        </w:rPr>
        <w:t xml:space="preserve">The proposed survey consists of a basic questionnaire for all participants and three special types of questionnaires for each target group (parents and legal guardians, healthcare professionals, and schoolteachers). The basic questionnaire </w:t>
      </w:r>
      <w:r w:rsidRPr="00A30AE6">
        <w:rPr>
          <w:rFonts w:eastAsia="Calibri" w:cs="Times New Roman"/>
          <w:sz w:val="28"/>
          <w:szCs w:val="28"/>
          <w:lang w:val="en-GB"/>
        </w:rPr>
        <w:t xml:space="preserve">includes questions on socio-demographic characteristics, the history of vaccination and screening for cervical cancer in women, and knowledge about HPV and HPV-associated cancers. The questionnaire for parents and guardians comprises questions about attitudes toward HPV vaccination, hesitancy or intentions to vaccinate their children and barriers to HPV vaccination, available and preferred sources of information about HPV with characteristics of behaviour in the media space, and preferred communication modes for the invitation of adolescents to vaccination.  In total, there are 54 questions in the parental questionnaire. The specific questions number 23 for health workers and 7 for schoolteachers. </w:t>
      </w:r>
    </w:p>
    <w:p w14:paraId="062BE860"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The survey implies complete anonymity for respondents and can be administered in Kazakh and Russian. Prior to the survey, respondents will be acquainted with voluntary informed consent to the study in both languages (</w:t>
      </w:r>
      <w:r w:rsidRPr="00A30AE6">
        <w:rPr>
          <w:rFonts w:eastAsia="Calibri" w:cs="Times New Roman"/>
          <w:bCs/>
          <w:sz w:val="28"/>
          <w:szCs w:val="28"/>
          <w:lang w:val="en-GB"/>
        </w:rPr>
        <w:t>Supplementary Material, Appendix 1</w:t>
      </w:r>
      <w:r w:rsidRPr="00A30AE6">
        <w:rPr>
          <w:rFonts w:eastAsia="Calibri" w:cs="Times New Roman"/>
          <w:sz w:val="28"/>
          <w:szCs w:val="28"/>
          <w:lang w:val="en-GB"/>
        </w:rPr>
        <w:t>), including information about the researchers, the essence of the research, its main objectives, the guarantee of confidentiality and anonymity, security in participation, data protection, and the expected duration of the survey. The administration of the survey will only be possible after informed consent has been obtained.</w:t>
      </w:r>
    </w:p>
    <w:p w14:paraId="5D7E6DA2"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questionnaire is compiled in simple language for easy comprehension, and the link is sent through available channels of communication. For convenience, respondents can stop and resume completing the questionnaire later if necessary. Respondents can only submit their response when they have answered all the questions on the questionnaire. </w:t>
      </w:r>
    </w:p>
    <w:p w14:paraId="5640D9FC"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basic questionnaire consists of two parts collecting data on socio-demographic characteristics and basic knowledge of HPV and HPV vaccination (Figure 1). The first part of the basic questionnaire includes questions defining the socio-demographic characteristics of the respondents </w:t>
      </w:r>
      <w:r w:rsidRPr="00A30AE6">
        <w:rPr>
          <w:rFonts w:eastAsia="Calibri" w:cs="Times New Roman"/>
          <w:bCs/>
          <w:sz w:val="28"/>
          <w:szCs w:val="28"/>
          <w:lang w:val="en-GB"/>
        </w:rPr>
        <w:t xml:space="preserve">(Supplementary Material, Tables 1 and 2). For female participants, three additional questions about the history of cervical cancer prevention are offered. </w:t>
      </w:r>
    </w:p>
    <w:p w14:paraId="10F7753D"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w:t>
      </w:r>
      <w:r w:rsidRPr="00A30AE6">
        <w:rPr>
          <w:rFonts w:eastAsia="Calibri" w:cs="Times New Roman"/>
          <w:bCs/>
          <w:sz w:val="28"/>
          <w:szCs w:val="28"/>
          <w:lang w:val="en-GB"/>
        </w:rPr>
        <w:t>second part of</w:t>
      </w:r>
      <w:r w:rsidRPr="00A30AE6">
        <w:rPr>
          <w:rFonts w:eastAsia="Calibri" w:cs="Times New Roman"/>
          <w:sz w:val="28"/>
          <w:szCs w:val="28"/>
          <w:lang w:val="en-GB"/>
        </w:rPr>
        <w:t xml:space="preserve"> the common questionnaire assesses knowledge of HPV</w:t>
      </w:r>
      <w:r w:rsidRPr="00A30AE6" w:rsidDel="007A7C65">
        <w:rPr>
          <w:rFonts w:eastAsia="Calibri" w:cs="Times New Roman"/>
          <w:sz w:val="28"/>
          <w:szCs w:val="28"/>
          <w:lang w:val="en-GB"/>
        </w:rPr>
        <w:t xml:space="preserve"> </w:t>
      </w:r>
      <w:r w:rsidRPr="00A30AE6">
        <w:rPr>
          <w:rFonts w:eastAsia="Calibri" w:cs="Times New Roman"/>
          <w:sz w:val="28"/>
          <w:szCs w:val="28"/>
          <w:lang w:val="en-GB"/>
        </w:rPr>
        <w:t xml:space="preserve">and vaccination against HPV. Responses to the 11 knowledge questions (Table 3) are assessed as follows: correct answers or existing knowledge are given a score of 1, while wrong answers or "I don't know" are given a score of "0". </w:t>
      </w:r>
      <w:r w:rsidRPr="00A30AE6">
        <w:rPr>
          <w:rFonts w:eastAsia="Calibri" w:cs="Times New Roman"/>
          <w:bCs/>
          <w:sz w:val="28"/>
          <w:szCs w:val="28"/>
          <w:lang w:val="en-GB"/>
        </w:rPr>
        <w:t xml:space="preserve">Question 10 offers 11 answer options, and </w:t>
      </w:r>
      <w:r w:rsidRPr="00A30AE6">
        <w:rPr>
          <w:rFonts w:eastAsia="Calibri" w:cs="Times New Roman"/>
          <w:sz w:val="28"/>
          <w:szCs w:val="28"/>
          <w:lang w:val="en-GB"/>
        </w:rPr>
        <w:t xml:space="preserve">there is an opportunity </w:t>
      </w:r>
      <w:r w:rsidRPr="00A30AE6">
        <w:rPr>
          <w:rFonts w:eastAsia="Calibri" w:cs="Times New Roman"/>
          <w:bCs/>
          <w:sz w:val="28"/>
          <w:szCs w:val="28"/>
          <w:lang w:val="en-GB"/>
        </w:rPr>
        <w:t xml:space="preserve"> to choose several answer options, of which only five are correct (when shaking hands, through kisses, during sexual contact, during childbirth from mother to foetus, with bodily contact), five incorrect (through blood, through air, during pregnancy from mother to foetus, through water in the pool, through insect bites), and one option was "difficult to answer".</w:t>
      </w:r>
      <w:r w:rsidRPr="00A30AE6">
        <w:rPr>
          <w:rFonts w:eastAsia="Calibri" w:cs="Times New Roman"/>
          <w:sz w:val="28"/>
          <w:szCs w:val="28"/>
          <w:lang w:val="en-GB"/>
        </w:rPr>
        <w:t xml:space="preserve"> Thus, the maximum score for all knowledge questions is 15, equivalent to 100%.  </w:t>
      </w:r>
      <w:r w:rsidRPr="00A30AE6">
        <w:rPr>
          <w:rFonts w:eastAsia="Calibri" w:cs="Times New Roman"/>
          <w:bCs/>
          <w:sz w:val="28"/>
          <w:szCs w:val="28"/>
          <w:lang w:val="en-GB"/>
        </w:rPr>
        <w:t xml:space="preserve">Further, for </w:t>
      </w:r>
      <w:r w:rsidRPr="00A30AE6">
        <w:rPr>
          <w:rFonts w:eastAsia="Calibri" w:cs="Times New Roman"/>
          <w:bCs/>
          <w:sz w:val="28"/>
          <w:szCs w:val="28"/>
          <w:lang w:val="en-GB"/>
        </w:rPr>
        <w:lastRenderedPageBreak/>
        <w:t xml:space="preserve">parents and legal guardians, the questionnaire will continue with questions regarding attitudes toward vaccinations, barriers to vaccinations, and communication. The first section includes questions </w:t>
      </w:r>
      <w:r w:rsidRPr="00A30AE6">
        <w:rPr>
          <w:rFonts w:eastAsia="Calibri" w:cs="Times New Roman"/>
          <w:sz w:val="28"/>
          <w:szCs w:val="28"/>
          <w:lang w:val="en-GB"/>
        </w:rPr>
        <w:t>on</w:t>
      </w:r>
      <w:r w:rsidRPr="00A30AE6">
        <w:rPr>
          <w:rFonts w:eastAsia="Calibri" w:cs="Times New Roman"/>
          <w:bCs/>
          <w:sz w:val="28"/>
          <w:szCs w:val="28"/>
          <w:lang w:val="en-GB"/>
        </w:rPr>
        <w:t xml:space="preserve"> attitudes</w:t>
      </w:r>
      <w:r w:rsidRPr="00A30AE6">
        <w:rPr>
          <w:rFonts w:eastAsia="Calibri" w:cs="Times New Roman"/>
          <w:sz w:val="28"/>
          <w:szCs w:val="28"/>
          <w:lang w:val="en-GB"/>
        </w:rPr>
        <w:t xml:space="preserve"> towards vaccination in general and childhood vaccination in particular (</w:t>
      </w:r>
      <w:r w:rsidRPr="00A30AE6">
        <w:rPr>
          <w:rFonts w:eastAsia="Calibri" w:cs="Times New Roman"/>
          <w:bCs/>
          <w:sz w:val="28"/>
          <w:szCs w:val="28"/>
          <w:lang w:val="en-GB"/>
        </w:rPr>
        <w:t xml:space="preserve">Supplementary Material, </w:t>
      </w:r>
      <w:r w:rsidRPr="00A30AE6">
        <w:rPr>
          <w:rFonts w:eastAsia="Calibri" w:cs="Times New Roman"/>
          <w:sz w:val="28"/>
          <w:szCs w:val="28"/>
          <w:lang w:val="en-GB"/>
        </w:rPr>
        <w:t>Table 3)</w:t>
      </w:r>
      <w:r w:rsidRPr="00A30AE6">
        <w:rPr>
          <w:rFonts w:eastAsia="Calibri" w:cs="Times New Roman"/>
          <w:bCs/>
          <w:sz w:val="28"/>
          <w:szCs w:val="28"/>
          <w:lang w:val="en-GB"/>
        </w:rPr>
        <w:t xml:space="preserve">. The answers will help assess the level of confidence in vaccination in the Republic of Kazakhstan among different strata of citizens. The second section of the questionnaire includes questions examining barriers to HPV vaccination (Supplementary Material, </w:t>
      </w:r>
      <w:r w:rsidRPr="00A30AE6">
        <w:rPr>
          <w:rFonts w:eastAsia="Calibri" w:cs="Times New Roman"/>
          <w:sz w:val="28"/>
          <w:szCs w:val="28"/>
          <w:lang w:val="en-GB"/>
        </w:rPr>
        <w:t>Table 4</w:t>
      </w:r>
      <w:r w:rsidRPr="00A30AE6">
        <w:rPr>
          <w:rFonts w:eastAsia="Calibri" w:cs="Times New Roman"/>
          <w:bCs/>
          <w:sz w:val="28"/>
          <w:szCs w:val="28"/>
          <w:lang w:val="en-GB"/>
        </w:rPr>
        <w:t xml:space="preserve">). Because the HPV vaccine is targeted at adolescents of both sexes, differences in barriers for parents of boys and girls are assumed. To assess these, we included separate questions for parents of boys and girls. </w:t>
      </w:r>
      <w:r w:rsidRPr="00A30AE6">
        <w:rPr>
          <w:rFonts w:eastAsia="Calibri" w:cs="Times New Roman"/>
          <w:sz w:val="28"/>
          <w:szCs w:val="28"/>
          <w:lang w:val="en-GB"/>
        </w:rPr>
        <w:t xml:space="preserve">Examination of barriers will enable the design of key messages and responses to the most pressing issues in communicating with parents and legal guards during the HPV vaccination campaign, adapted for the Republic of Kazakhstan. </w:t>
      </w:r>
    </w:p>
    <w:p w14:paraId="00594CBA" w14:textId="77777777" w:rsidR="006F7C66" w:rsidRPr="00A30AE6" w:rsidRDefault="006F7C66" w:rsidP="00226B35">
      <w:pPr>
        <w:tabs>
          <w:tab w:val="left" w:pos="709"/>
        </w:tabs>
        <w:spacing w:after="160"/>
        <w:ind w:left="284" w:firstLine="567"/>
        <w:contextualSpacing/>
        <w:rPr>
          <w:rFonts w:eastAsia="Calibri" w:cs="Times New Roman"/>
          <w:bCs/>
          <w:sz w:val="28"/>
          <w:szCs w:val="28"/>
          <w:lang w:val="en-GB"/>
        </w:rPr>
      </w:pPr>
      <w:r w:rsidRPr="00A30AE6">
        <w:rPr>
          <w:rFonts w:eastAsia="Calibri" w:cs="Times New Roman"/>
          <w:sz w:val="28"/>
          <w:szCs w:val="28"/>
          <w:lang w:val="en-GB"/>
        </w:rPr>
        <w:t xml:space="preserve">The final </w:t>
      </w:r>
      <w:r w:rsidRPr="00A30AE6">
        <w:rPr>
          <w:rFonts w:eastAsia="Calibri" w:cs="Times New Roman"/>
          <w:bCs/>
          <w:sz w:val="28"/>
          <w:szCs w:val="28"/>
          <w:lang w:val="en-GB"/>
        </w:rPr>
        <w:t xml:space="preserve">section </w:t>
      </w:r>
      <w:r w:rsidRPr="00A30AE6">
        <w:rPr>
          <w:rFonts w:eastAsia="Calibri" w:cs="Times New Roman"/>
          <w:sz w:val="28"/>
          <w:szCs w:val="28"/>
          <w:lang w:val="en-GB"/>
        </w:rPr>
        <w:t xml:space="preserve">concerns </w:t>
      </w:r>
      <w:r w:rsidRPr="00A30AE6">
        <w:rPr>
          <w:rFonts w:eastAsia="Calibri" w:cs="Times New Roman"/>
          <w:bCs/>
          <w:sz w:val="28"/>
          <w:szCs w:val="28"/>
          <w:lang w:val="en-GB"/>
        </w:rPr>
        <w:t xml:space="preserve">sources of information on HPV and HPV vaccination (Supplementary Material, </w:t>
      </w:r>
      <w:r w:rsidRPr="00A30AE6">
        <w:rPr>
          <w:rFonts w:eastAsia="Calibri" w:cs="Times New Roman"/>
          <w:sz w:val="28"/>
          <w:szCs w:val="28"/>
          <w:lang w:val="en-GB"/>
        </w:rPr>
        <w:t>Table 5</w:t>
      </w:r>
      <w:r w:rsidRPr="00A30AE6">
        <w:rPr>
          <w:rFonts w:eastAsia="Calibri" w:cs="Times New Roman"/>
          <w:bCs/>
          <w:sz w:val="28"/>
          <w:szCs w:val="28"/>
          <w:lang w:val="en-GB"/>
        </w:rPr>
        <w:t>).</w:t>
      </w:r>
      <w:r w:rsidRPr="00A30AE6">
        <w:rPr>
          <w:rFonts w:eastAsia="Calibri" w:cs="Times New Roman"/>
          <w:sz w:val="28"/>
          <w:szCs w:val="28"/>
          <w:lang w:val="en-GB"/>
        </w:rPr>
        <w:t xml:space="preserve"> Responses</w:t>
      </w:r>
      <w:r w:rsidRPr="00A30AE6">
        <w:rPr>
          <w:rFonts w:eastAsia="Calibri" w:cs="Times New Roman"/>
          <w:bCs/>
          <w:sz w:val="28"/>
          <w:szCs w:val="28"/>
          <w:lang w:val="en-GB"/>
        </w:rPr>
        <w:t xml:space="preserve"> to the questions of this block will give an understanding of the most demanded channels and ways of communication during the HPV vaccination campaign. In addition to communication channels, this block includes questions about the vaccination invitation process.</w:t>
      </w:r>
    </w:p>
    <w:p w14:paraId="7CE12B72"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Specific questions have been developed for medical doctors and nurses to explore knowledge about vaccine administration, the vaccine recommendation process and counselling, and barriers to vaccine recommendation (</w:t>
      </w:r>
      <w:r w:rsidRPr="00A30AE6">
        <w:rPr>
          <w:rFonts w:eastAsia="Calibri" w:cs="Times New Roman"/>
          <w:bCs/>
          <w:sz w:val="28"/>
          <w:szCs w:val="28"/>
          <w:lang w:val="en-GB"/>
        </w:rPr>
        <w:t xml:space="preserve">Supplementary Material, </w:t>
      </w:r>
      <w:r w:rsidRPr="00A30AE6">
        <w:rPr>
          <w:rFonts w:eastAsia="Calibri" w:cs="Times New Roman"/>
          <w:sz w:val="28"/>
          <w:szCs w:val="28"/>
          <w:lang w:val="en-GB"/>
        </w:rPr>
        <w:t>Table 6). A special questionnaire for teachers includes seven questions about occupational characteristics and work experience, as well as questions about knowledge and practices about HPV and the HPV vaccine, and the willingness to recommend the vaccine to their students (</w:t>
      </w:r>
      <w:r w:rsidRPr="00A30AE6">
        <w:rPr>
          <w:rFonts w:eastAsia="Calibri" w:cs="Times New Roman"/>
          <w:bCs/>
          <w:sz w:val="28"/>
          <w:szCs w:val="28"/>
          <w:lang w:val="en-GB"/>
        </w:rPr>
        <w:t xml:space="preserve">Supplementary Material, </w:t>
      </w:r>
      <w:r w:rsidRPr="00A30AE6">
        <w:rPr>
          <w:rFonts w:eastAsia="Calibri" w:cs="Times New Roman"/>
          <w:sz w:val="28"/>
          <w:szCs w:val="28"/>
          <w:lang w:val="en-GB"/>
        </w:rPr>
        <w:t xml:space="preserve">Table 7). This study will reveal the intention to recommend HPV vaccination among healthcare professionals and teachers along with a variety of factors related to this intention. We assume that their knowledge and attitudes towards HPV vaccination may be key predictors of their intention to recommend HPV vaccination. </w:t>
      </w:r>
    </w:p>
    <w:p w14:paraId="654CB73D"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Focus group discussion</w:t>
      </w:r>
    </w:p>
    <w:p w14:paraId="4B1E8CEE"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We developed a topic guide to collect data in focus groups (</w:t>
      </w:r>
      <w:r w:rsidRPr="00A30AE6">
        <w:rPr>
          <w:rFonts w:eastAsia="Calibri" w:cs="Times New Roman"/>
          <w:bCs/>
          <w:sz w:val="28"/>
          <w:szCs w:val="28"/>
          <w:lang w:val="en-GB"/>
        </w:rPr>
        <w:t xml:space="preserve">Supplementary Material, </w:t>
      </w:r>
      <w:r w:rsidRPr="00A30AE6">
        <w:rPr>
          <w:rFonts w:eastAsia="Calibri" w:cs="Times New Roman"/>
          <w:sz w:val="28"/>
          <w:szCs w:val="28"/>
          <w:lang w:val="en-GB"/>
        </w:rPr>
        <w:t xml:space="preserve">Appendix 2). Since this vaccine is perceived as new for Kazakhstan, before the panel discussion, participants are given brief information in a few sentences about WHO recommendations regarding HPV-associated cancers and HPV vaccination. To answer the research questions, we included questions about parents' attitudes toward the introduction of the vaccine in Kazakhstan, the issues they are concerned about when deciding to vaccinate their children, what barriers they experience, and opposite facilitators to vaccinate against HPV. The discussion will also include questions about informing children about HPV and the vaccine and what modes of communication they feel are appropriate for their children. To gauge the development of the discussion, it will begin and end with the same question about willingness to vaccinate their children. Throughout the discussion, the moderator and the assistant encourage all parents to participate and ask for extended feedback. </w:t>
      </w:r>
      <w:r w:rsidRPr="00A30AE6">
        <w:rPr>
          <w:rFonts w:eastAsia="Calibri" w:cs="Times New Roman"/>
          <w:sz w:val="28"/>
          <w:szCs w:val="28"/>
          <w:lang w:val="en-GB"/>
        </w:rPr>
        <w:lastRenderedPageBreak/>
        <w:t>The focus group scenario can change slightly when particularly important topics are touched upon, but the main points of the guide must be covered. Focus group discussions will be conducted in Kazakh or Russian.</w:t>
      </w:r>
    </w:p>
    <w:p w14:paraId="6E116445"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Patient and Public Involvement</w:t>
      </w:r>
    </w:p>
    <w:p w14:paraId="2C4094CB"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Acknowledging the significance and adhering to the principles of involving patients and the public in research, we incorporated public members into the study's design phase. We engaged a group of parents in a focus group to validate the content of the questionnaire, with their primary objective being the evaluation of the questions' relevance and clarity, the appropriateness of the questions, along with providing feedback encompassing both the questionnaire content and the study's overall framework. Following the conclusion of the study, our intention is to disseminate the findings to the participants.</w:t>
      </w:r>
    </w:p>
    <w:p w14:paraId="4498EE9C"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ETHICS AND DISSEMINATION</w:t>
      </w:r>
    </w:p>
    <w:p w14:paraId="3A06BFB9"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Ethics of research</w:t>
      </w:r>
    </w:p>
    <w:p w14:paraId="2FF5E903"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The study was approved by the Ethical Committee of the Kazakhstan Medical University "KSPH" No. 138 of 31.05.2021.</w:t>
      </w:r>
    </w:p>
    <w:p w14:paraId="07F8D28A"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Plan for the dissemination of the results of the study</w:t>
      </w:r>
    </w:p>
    <w:p w14:paraId="6FB19F51"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results of the study will be published in peer-reviewed scientific journals and will also be reported at national and international scientific conferences. Given that findings based on this study may be of interest to public education and influence public health policy, we will furthermore aim for the dissemination of the findings to national stakeholders, such as public health organisations. </w:t>
      </w:r>
    </w:p>
    <w:p w14:paraId="0C39E68F"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DISCUSSION</w:t>
      </w:r>
    </w:p>
    <w:p w14:paraId="244EA071"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Significance of the study</w:t>
      </w:r>
    </w:p>
    <w:p w14:paraId="776DD422" w14:textId="77777777" w:rsidR="006F7C66" w:rsidRPr="00A30AE6" w:rsidRDefault="006F7C66" w:rsidP="00226B35">
      <w:pPr>
        <w:tabs>
          <w:tab w:val="left" w:pos="709"/>
        </w:tabs>
        <w:autoSpaceDE w:val="0"/>
        <w:autoSpaceDN w:val="0"/>
        <w:adjustRightInd w:val="0"/>
        <w:spacing w:after="160"/>
        <w:ind w:left="284" w:firstLine="567"/>
        <w:contextualSpacing/>
        <w:rPr>
          <w:rFonts w:eastAsia="Calibri" w:cs="Times New Roman"/>
          <w:sz w:val="28"/>
          <w:szCs w:val="28"/>
          <w:lang w:val="en-GB"/>
        </w:rPr>
      </w:pPr>
      <w:r w:rsidRPr="00A30AE6">
        <w:rPr>
          <w:rFonts w:eastAsia="Calibri" w:cs="Times New Roman"/>
          <w:sz w:val="28"/>
          <w:szCs w:val="28"/>
          <w:lang w:val="en-US"/>
        </w:rPr>
        <w:t xml:space="preserve">To ensure the successful introduction and acceptance of the HPV vaccine in Kazakhstan, especially after previous challenges, it is crucial to develop a comprehensive communication plan tailored to the society's specific needs. The findings from </w:t>
      </w:r>
      <w:r w:rsidRPr="00A30AE6">
        <w:rPr>
          <w:rFonts w:eastAsia="Calibri" w:cs="Times New Roman"/>
          <w:sz w:val="28"/>
          <w:szCs w:val="28"/>
          <w:lang w:val="en-GB"/>
        </w:rPr>
        <w:t xml:space="preserve">this study, conducted by interviewing a countrywide population sample of parents, health professionals, and teachers, </w:t>
      </w:r>
      <w:r w:rsidRPr="00A30AE6">
        <w:rPr>
          <w:rFonts w:eastAsia="Calibri" w:cs="Times New Roman"/>
          <w:sz w:val="28"/>
          <w:szCs w:val="28"/>
          <w:lang w:val="en-US"/>
        </w:rPr>
        <w:t xml:space="preserve">will enable an assessment of the necessity and extent of educational interventions and will help to design key messages for different communities in specific regions of the country. Understanding the preferred information sources and communication behavior will guide the identifying effective communication channels during an information campaign among parents and legal guardians. The results on knowledge levels, barriers to recommending HPV vaccination, and factors influencing negative attitudes among healthcare professionals and schoolteachers will assist in the development of an educational strategy, equipping key sources to effectively disseminate accurate information about HPV, HPV-associated cancer, and HPV vaccination to parents and adolescents. Equipped with these insights, health policy makers will have the necessary input to design an information campaign incorporating Kazakhstan-specific communication components, meeting the unique information needs of key stakeholders involved in the vaccination process. Therefore, equipping health policy makers with essential insights on the main components of communication will enable them to design a Kazakhstan-specific </w:t>
      </w:r>
      <w:r w:rsidRPr="00A30AE6">
        <w:rPr>
          <w:rFonts w:eastAsia="Calibri" w:cs="Times New Roman"/>
          <w:sz w:val="28"/>
          <w:szCs w:val="28"/>
          <w:lang w:val="en-US"/>
        </w:rPr>
        <w:lastRenderedPageBreak/>
        <w:t xml:space="preserve">information campaign, tailored to the unique information needs of key stakeholders involved in the vaccination process. This, in turn, will ensure the success of the HPV vaccination program and contribute to reducing the burden of cancer. </w:t>
      </w:r>
    </w:p>
    <w:p w14:paraId="4B700853"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Strengths of the methodology</w:t>
      </w:r>
    </w:p>
    <w:p w14:paraId="23FC2841"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The involvement of different target groups in the survey that are assumed to be important stakeholders in the vaccination process is a strength of this study. Assessing the knowledge, attitudes towards the HPV vaccine, and barriers of each group in one </w:t>
      </w:r>
      <w:proofErr w:type="gramStart"/>
      <w:r w:rsidRPr="00A30AE6">
        <w:rPr>
          <w:rFonts w:eastAsia="Calibri" w:cs="Times New Roman"/>
          <w:sz w:val="28"/>
          <w:szCs w:val="28"/>
          <w:lang w:val="en-GB"/>
        </w:rPr>
        <w:t>period of time</w:t>
      </w:r>
      <w:proofErr w:type="gramEnd"/>
      <w:r w:rsidRPr="00A30AE6">
        <w:rPr>
          <w:rFonts w:eastAsia="Calibri" w:cs="Times New Roman"/>
          <w:sz w:val="28"/>
          <w:szCs w:val="28"/>
          <w:lang w:val="en-GB"/>
        </w:rPr>
        <w:t xml:space="preserve"> will give the most complete picture of these aspects in society. Using the online survey methodology improves the quality, speed, and accuracy of the data collected, which is not inferior to a traditional paper survey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{"citationItems":[{"id":"ITEM-1","itemData":{"DOI":"10.1037/0021-9010.77.4.562","ISSN":"00219010","abstract":"Lautenschlager and Flaherty (1990) unexpectedly found that more socially desirable responding occurred on a computer version of an attitude and personality questionnaire than on a paper-and-pencil version. The present study attempted to replicate and extend their findings in a noncollege environment. Male Navy recruits (N = 246) completed several questionnaires in either a computer-administered or paper-and-pencil condition and in either an anonymous or identified condition. Identified respondents had higher impression management and self-deceptive enhancement scores than anonymous respondents. Contrary to Lautenschlager and Flaherty's results, however, there was no systematic difference between computer and paper-and-pencil modes. It is concluded that computer and paper-and-pencil modes of administration yield similar responses on attitude questionnaires.","author":[{"dropping-particle":"","family":"Booth-Kewley","given":"Stephanie","non-dropping-particle":"","parse-names":false,"suffix":""},{"dropping-particle":"","family":"Edwards","given":"Jack E.","non-dropping-particle":"","parse-names":false,"suffix":""},{"dropping-particle":"","family":"Rosenfeld","given":"Paul","non-dropping-particle":"","parse-names":false,"suffix":""}],"container-title":"Journal of Applied Psychology","id":"ITEM-1","issue":"4","issued":{"date-parts":[["1992"]]},"page":"562-566","title":"Impression Management, Social Desirability, and Computer Administration of Attitude Questionnaires: Does the Computer Make a Difference?","type":"article-journal","volume":"77"},"uris":["http://www.mendeley.com/documents/?uuid=66a5400c-8c99-31b5-9780-61bfe8dd0b0a"]}],"mendeley":{"formattedCitation":"[44]","plainTextFormattedCitation":"[44]","previouslyFormattedCitation":"[44]"},"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[44]</w:t>
      </w:r>
      <w:r w:rsidRPr="00A30AE6">
        <w:rPr>
          <w:rFonts w:eastAsia="Calibri" w:cs="Times New Roman"/>
          <w:sz w:val="28"/>
          <w:szCs w:val="28"/>
          <w:lang w:val="en-GB"/>
        </w:rPr>
        <w:fldChar w:fldCharType="end"/>
      </w:r>
      <w:r w:rsidRPr="00A30AE6">
        <w:rPr>
          <w:rFonts w:eastAsia="Calibri" w:cs="Times New Roman"/>
          <w:sz w:val="28"/>
          <w:szCs w:val="28"/>
          <w:lang w:val="en-GB"/>
        </w:rPr>
        <w:t xml:space="preserve">. Respondents' answers are recorded simultaneously in an Excel database, which eliminates errors on the part of researchers in the formation of the database. At the same time, not considering incomplete questionnaires excludes unmotivated participants and improves the quality of the study. </w:t>
      </w:r>
    </w:p>
    <w:p w14:paraId="1BA0FFC3"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Due to the simplicity of the wording in the questionnaire, participants do not need to spend a lot of time on the answers, which contributes to a higher probability of completing the survey. Since this survey is conducted anonymously online and can be independently filled out at any convenient time, respondents </w:t>
      </w:r>
      <w:proofErr w:type="gramStart"/>
      <w:r w:rsidRPr="00A30AE6">
        <w:rPr>
          <w:rFonts w:eastAsia="Calibri" w:cs="Times New Roman"/>
          <w:sz w:val="28"/>
          <w:szCs w:val="28"/>
          <w:lang w:val="en-GB"/>
        </w:rPr>
        <w:t>have the opportunity to</w:t>
      </w:r>
      <w:proofErr w:type="gramEnd"/>
      <w:r w:rsidRPr="00A30AE6">
        <w:rPr>
          <w:rFonts w:eastAsia="Calibri" w:cs="Times New Roman"/>
          <w:sz w:val="28"/>
          <w:szCs w:val="28"/>
          <w:lang w:val="en-GB"/>
        </w:rPr>
        <w:t xml:space="preserve"> answer honestly without fear of condemnation. This online survey can reach </w:t>
      </w:r>
      <w:proofErr w:type="gramStart"/>
      <w:r w:rsidRPr="00A30AE6">
        <w:rPr>
          <w:rFonts w:eastAsia="Calibri" w:cs="Times New Roman"/>
          <w:sz w:val="28"/>
          <w:szCs w:val="28"/>
          <w:lang w:val="en-GB"/>
        </w:rPr>
        <w:t>a large number of</w:t>
      </w:r>
      <w:proofErr w:type="gramEnd"/>
      <w:r w:rsidRPr="00A30AE6">
        <w:rPr>
          <w:rFonts w:eastAsia="Calibri" w:cs="Times New Roman"/>
          <w:sz w:val="28"/>
          <w:szCs w:val="28"/>
          <w:lang w:val="en-GB"/>
        </w:rPr>
        <w:t xml:space="preserve"> people and is performed without any time and financial cost for additional printed materials or people to conduct it. Among other things, participation in this kind of questionnaire </w:t>
      </w:r>
      <w:proofErr w:type="gramStart"/>
      <w:r w:rsidRPr="00A30AE6">
        <w:rPr>
          <w:rFonts w:eastAsia="Calibri" w:cs="Times New Roman"/>
          <w:sz w:val="28"/>
          <w:szCs w:val="28"/>
          <w:lang w:val="en-GB"/>
        </w:rPr>
        <w:t>in itself expands</w:t>
      </w:r>
      <w:proofErr w:type="gramEnd"/>
      <w:r w:rsidRPr="00A30AE6">
        <w:rPr>
          <w:rFonts w:eastAsia="Calibri" w:cs="Times New Roman"/>
          <w:sz w:val="28"/>
          <w:szCs w:val="28"/>
          <w:lang w:val="en-GB"/>
        </w:rPr>
        <w:t xml:space="preserve"> awareness of HPV and HPV vaccination. </w:t>
      </w:r>
    </w:p>
    <w:p w14:paraId="0A808D85"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A study in the form of focus group discussions can provide a broader understanding of barriers to vaccination, as parents will interact with each other during these discussions and provide more detailed explanations. In our opinion, a focus group is more appropriate for this purpose, as HPV vaccination is a completely new topic to parents, and the results can frame the discussion with the communities when vaccination programmes are introduced. </w:t>
      </w:r>
    </w:p>
    <w:p w14:paraId="00C1EB35"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Possible limitations</w:t>
      </w:r>
    </w:p>
    <w:p w14:paraId="2A68F319"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To our knowledge, this is the first study in Kazakhstan that addresses several target groups </w:t>
      </w:r>
      <w:proofErr w:type="gramStart"/>
      <w:r w:rsidRPr="00A30AE6">
        <w:rPr>
          <w:rFonts w:eastAsia="Calibri" w:cs="Times New Roman"/>
          <w:sz w:val="28"/>
          <w:szCs w:val="28"/>
          <w:lang w:val="en-GB"/>
        </w:rPr>
        <w:t>in order to</w:t>
      </w:r>
      <w:proofErr w:type="gramEnd"/>
      <w:r w:rsidRPr="00A30AE6">
        <w:rPr>
          <w:rFonts w:eastAsia="Calibri" w:cs="Times New Roman"/>
          <w:sz w:val="28"/>
          <w:szCs w:val="28"/>
          <w:lang w:val="en-GB"/>
        </w:rPr>
        <w:t xml:space="preserve"> reveal inhibiting and supporting factors of HPV vaccination at an individual level. However, a few limitations of this study can be identified. One limitation may be the simultaneity of the study at that moment when a vaccine is not yet available and introduced in the country. It is expected that knowledge and opinion may change with increasing vaccination experience. Another limitation is the snowball sampling method in the online survey, which may affect the representativeness of the sample under study.</w:t>
      </w:r>
      <w:r w:rsidRPr="00A30AE6">
        <w:rPr>
          <w:rFonts w:eastAsia="Calibri" w:cs="Times New Roman"/>
          <w:sz w:val="28"/>
          <w:szCs w:val="28"/>
          <w:lang w:val="en-US"/>
        </w:rPr>
        <w:t xml:space="preserve"> The incorporation of medical and school organizations to disseminate questionnaires, along with an adequate sample size, can serve to counteract this limitation. </w:t>
      </w:r>
      <w:r w:rsidRPr="00A30AE6">
        <w:rPr>
          <w:rFonts w:eastAsia="Calibri" w:cs="Times New Roman"/>
          <w:sz w:val="28"/>
          <w:szCs w:val="28"/>
          <w:lang w:val="en-GB"/>
        </w:rPr>
        <w:t xml:space="preserve">Monitoring the diversity of respondents by place of residence, gender, occupation and other socio-demographic indicators will help to distribute of questionnaires also among underrepresented respondents. In our opinion, the benefits of reaching a broader spectrum of population groups may outweigh these limitations. The limitation of online surveys is primarily the </w:t>
      </w:r>
      <w:r w:rsidRPr="00A30AE6">
        <w:rPr>
          <w:rFonts w:eastAsia="Calibri" w:cs="Times New Roman"/>
          <w:sz w:val="28"/>
          <w:szCs w:val="28"/>
          <w:lang w:val="en-GB"/>
        </w:rPr>
        <w:lastRenderedPageBreak/>
        <w:t xml:space="preserve">availability of Internet access, which can potentially influence sampling. Although Internet access is widespread in Kazakhstan, there are still places where it is not available or is a financial burden for potential participants. The absence of interviewers in self-administered questionnaires may be a limiting factor, as interviewers help respondents to understand the structure of the questionnaire and the questions more easily. Another limitation of a survey using Google forms can be attributed to the inability to calculate response rates, since the number of persons who receive the link is unknown </w:t>
      </w:r>
      <w:r w:rsidRPr="00A30AE6">
        <w:rPr>
          <w:rFonts w:eastAsia="Calibri" w:cs="Times New Roman"/>
          <w:sz w:val="28"/>
          <w:szCs w:val="28"/>
          <w:lang w:val="en-GB"/>
        </w:rPr>
        <w:fldChar w:fldCharType="begin" w:fldLock="1"/>
      </w:r>
      <w:r w:rsidRPr="00A30AE6">
        <w:rPr>
          <w:rFonts w:eastAsia="Calibri" w:cs="Times New Roman"/>
          <w:sz w:val="28"/>
          <w:szCs w:val="28"/>
          <w:lang w:val="en-GB"/>
        </w:rPr>
        <w:instrText>ADDIN CSL_CITATION {"citationItems":[{"id":"ITEM-1","itemData":{"DOI":"10.9790/0837-2405053138","abstract":"Data is of paramount importance for research. Though the methodology for research studies may vary, every research is based on data that should be of good quality and then analysed and interpreted to yield information. The commonest among several primary data collection methods are surveys, and they can be grossly categorised into two groups. Viz., manual, and electronic. There are three primary electronic data collection methods: computer-administered surveys, electronic mail surveys, and web surveys. The technology for online survey research is young and evolving. However, many researchers in different disciplines may be unaware of the advantages and disadvantages of conducting survey research online, such as in the public health discipline. Creating a questionnaire, contacting the sample population, storing the responses, visualisation of survey results can be done online. Online surveys are helpful in questionnaire preparation, data collection, storing data, visualisation of data, and collaboration of work. Online surveys can be conducted at a low cost and in a short period. The researcher can start the survey, pause the survey, and restart the survey whenever he wants. Several other studies also stated that online surveys are cost-effective studies and can be conducted quickly. The challenges related to online surveys are the sampling, response rate, non-respondent characteristics, maintenance of confidentiality, and ethical issues. Concluding that, an online survey tool is an internet-based survey tool with advantages and disadvantages in every survey stage. The researcher had to decide to use the online survey tool based on his study setting, study population and methodology of the study.","author":[{"dropping-particle":"","family":"Siva","given":"M","non-dropping-particle":"","parse-names":false,"suffix":""},{"dropping-particle":"","family":"Nayak","given":"Durga Prasad","non-dropping-particle":"","parse-names":false,"suffix":""},{"dropping-particle":"","family":"Narayan","given":"K A","non-dropping-particle":"","parse-names":false,"suffix":""}],"container-title":"IOSR Journal of Humanities and Social Sciences (IOSR-JHSS","id":"ITEM-1","issue":"5","issued":{"date-parts":[["0"]]},"title":"Strengths and weaknesses of online surveys","type":"article-journal","volume":"24"},"uris":["http://www.mendeley.com/documents/?uuid=1c149215-b9be-37cc-88ea-e833170709c7"]}],"mendeley":{"formattedCitation":"[45]","plainTextFormattedCitation":"[45]","previouslyFormattedCitation":"[45]"},"properties":{"noteIndex":0},"schema":"https://github.com/citation-style-language/schema/raw/master/csl-citation.json"}</w:instrText>
      </w:r>
      <w:r w:rsidRPr="00A30AE6">
        <w:rPr>
          <w:rFonts w:eastAsia="Calibri" w:cs="Times New Roman"/>
          <w:sz w:val="28"/>
          <w:szCs w:val="28"/>
          <w:lang w:val="en-GB"/>
        </w:rPr>
        <w:fldChar w:fldCharType="separate"/>
      </w:r>
      <w:r w:rsidRPr="00A30AE6">
        <w:rPr>
          <w:rFonts w:eastAsia="Calibri" w:cs="Times New Roman"/>
          <w:noProof/>
          <w:sz w:val="28"/>
          <w:szCs w:val="28"/>
          <w:lang w:val="en-GB"/>
        </w:rPr>
        <w:t>[45]</w:t>
      </w:r>
      <w:r w:rsidRPr="00A30AE6">
        <w:rPr>
          <w:rFonts w:eastAsia="Calibri" w:cs="Times New Roman"/>
          <w:sz w:val="28"/>
          <w:szCs w:val="28"/>
          <w:lang w:val="en-GB"/>
        </w:rPr>
        <w:fldChar w:fldCharType="end"/>
      </w:r>
      <w:r w:rsidRPr="00A30AE6">
        <w:rPr>
          <w:rFonts w:eastAsia="Calibri" w:cs="Times New Roman"/>
          <w:sz w:val="28"/>
          <w:szCs w:val="28"/>
          <w:lang w:val="en-GB"/>
        </w:rPr>
        <w:t>.</w:t>
      </w:r>
    </w:p>
    <w:p w14:paraId="1742CB52"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In our study, which primarily involves a survey, we acknowledge the possibility of certain risks occurring. Given that the study lacks the possibility of attracting additional recruiters, there might be challenges in recruiting respondents within the designated timeframe. To address this risk, the number of survey response</w:t>
      </w:r>
      <w:r w:rsidRPr="00A30AE6">
        <w:rPr>
          <w:rFonts w:eastAsia="Calibri" w:cs="Times New Roman"/>
          <w:sz w:val="28"/>
          <w:szCs w:val="28"/>
          <w:lang w:val="en-US"/>
        </w:rPr>
        <w:t>s</w:t>
      </w:r>
      <w:r w:rsidRPr="00A30AE6">
        <w:rPr>
          <w:rFonts w:eastAsia="Calibri" w:cs="Times New Roman"/>
          <w:sz w:val="28"/>
          <w:szCs w:val="28"/>
          <w:lang w:val="en-GB"/>
        </w:rPr>
        <w:t xml:space="preserve"> will be continuously monitored, and in case of lower-than-expected completed survey rates, an extension of up to three months may be considered for conducting the survey</w:t>
      </w:r>
      <w:r w:rsidRPr="00A30AE6">
        <w:rPr>
          <w:rFonts w:eastAsia="Calibri" w:cs="Times New Roman"/>
          <w:sz w:val="28"/>
          <w:szCs w:val="28"/>
          <w:lang w:val="en-US"/>
        </w:rPr>
        <w:t xml:space="preserve">. To mitigate response bias, the questionnaire will include several validation </w:t>
      </w:r>
      <w:proofErr w:type="gramStart"/>
      <w:r w:rsidRPr="00A30AE6">
        <w:rPr>
          <w:rFonts w:eastAsia="Calibri" w:cs="Times New Roman"/>
          <w:sz w:val="28"/>
          <w:szCs w:val="28"/>
          <w:lang w:val="en-US"/>
        </w:rPr>
        <w:t>questions</w:t>
      </w:r>
      <w:proofErr w:type="gramEnd"/>
      <w:r w:rsidRPr="00A30AE6">
        <w:rPr>
          <w:rFonts w:eastAsia="Calibri" w:cs="Times New Roman"/>
          <w:sz w:val="28"/>
          <w:szCs w:val="28"/>
          <w:lang w:val="en-US"/>
        </w:rPr>
        <w:t xml:space="preserve"> and incorrect or inconsistent responses will be monitored and excluded from the analysis. For instance, in the parent's questionnaire, there will be specific questions to verify the presence of children, and if inconsistent responses are received, these questionnaires will be removed from the analysis. During focus group sessions, the interviewer effect may influence the type and quality of information obtained. To mitigate this risk, focus groups will be facilitated by research team members with training in qualitative research. Furthermore, to enhance data validity, audio recordings of the sessions will be made, allowing for discussions among study participants during the qualitative data analysis.</w:t>
      </w:r>
    </w:p>
    <w:p w14:paraId="787EC178" w14:textId="77777777" w:rsidR="006F7C66" w:rsidRPr="00A30AE6" w:rsidRDefault="006F7C66" w:rsidP="00226B35">
      <w:pPr>
        <w:tabs>
          <w:tab w:val="left" w:pos="709"/>
        </w:tabs>
        <w:ind w:left="284" w:firstLine="567"/>
        <w:contextualSpacing/>
        <w:rPr>
          <w:rFonts w:eastAsia="Times New Roman" w:cs="Times New Roman"/>
          <w:b/>
          <w:bCs/>
          <w:sz w:val="28"/>
          <w:szCs w:val="28"/>
          <w:lang w:val="en-GB"/>
        </w:rPr>
      </w:pPr>
      <w:bookmarkStart w:id="29" w:name="_Hlk125892116"/>
      <w:r w:rsidRPr="00A30AE6">
        <w:rPr>
          <w:rFonts w:cs="Times New Roman"/>
          <w:b/>
          <w:bCs/>
          <w:sz w:val="28"/>
          <w:szCs w:val="28"/>
          <w:lang w:val="en-GB"/>
        </w:rPr>
        <w:t>SUMMAR</w:t>
      </w:r>
      <w:r w:rsidRPr="00A30AE6">
        <w:rPr>
          <w:rFonts w:eastAsia="Times New Roman" w:cs="Times New Roman"/>
          <w:b/>
          <w:bCs/>
          <w:sz w:val="28"/>
          <w:szCs w:val="28"/>
          <w:lang w:val="en-GB"/>
        </w:rPr>
        <w:t>Y</w:t>
      </w:r>
    </w:p>
    <w:p w14:paraId="31D11563"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rPr>
      </w:pPr>
      <w:r w:rsidRPr="00A30AE6">
        <w:rPr>
          <w:rFonts w:eastAsia="Calibri" w:cs="Times New Roman"/>
          <w:sz w:val="28"/>
          <w:szCs w:val="28"/>
          <w:lang w:val="en-GB"/>
        </w:rPr>
        <w:t>Based on the published literature, there are limited studies examining barriers to the HPV vaccination programme in Kazakhstan. This study will identify social factors and knowledge gaps that limit vaccine acceptance among those involved, such as parents and caregivers, medical professionals, and school education professionals. Given past negative experiences with HPV vaccination in Kazakhstan, our proposed research will be important in forming a plan to introduce HPV vaccination in Kazakhstan, particularly the communication strategy and the need for training interventions for health professionals and teachers. It can also be used to assess which channels and methods of communication should be used in the HPV vaccination campaign. In addition, this study will shed light on the decision-making process of parents to vaccinate their children, which may provide insight into communication strategies when introducing the vaccine.</w:t>
      </w:r>
    </w:p>
    <w:bookmarkEnd w:id="29"/>
    <w:p w14:paraId="3D2E51B4"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Declarations</w:t>
      </w:r>
    </w:p>
    <w:p w14:paraId="35013EF5" w14:textId="77777777" w:rsidR="006F7C66" w:rsidRPr="00A30AE6" w:rsidRDefault="006F7C66" w:rsidP="00226B35">
      <w:pPr>
        <w:tabs>
          <w:tab w:val="left" w:pos="709"/>
        </w:tabs>
        <w:ind w:left="284" w:firstLine="567"/>
        <w:contextualSpacing/>
        <w:rPr>
          <w:rFonts w:cs="Times New Roman"/>
          <w:b/>
          <w:bCs/>
          <w:sz w:val="28"/>
          <w:szCs w:val="28"/>
          <w:lang w:val="en-GB" w:bidi="fa-IR"/>
        </w:rPr>
      </w:pPr>
      <w:r w:rsidRPr="00A30AE6">
        <w:rPr>
          <w:rFonts w:cs="Times New Roman"/>
          <w:b/>
          <w:bCs/>
          <w:sz w:val="28"/>
          <w:szCs w:val="28"/>
          <w:lang w:val="en-GB" w:bidi="fa-IR"/>
        </w:rPr>
        <w:t>Acknowledgments</w:t>
      </w:r>
    </w:p>
    <w:p w14:paraId="0BD90B4F" w14:textId="77777777" w:rsidR="006F7C66" w:rsidRPr="00A30AE6" w:rsidRDefault="006F7C66" w:rsidP="00226B35">
      <w:pPr>
        <w:tabs>
          <w:tab w:val="left" w:pos="709"/>
        </w:tabs>
        <w:ind w:left="284" w:firstLine="567"/>
        <w:contextualSpacing/>
        <w:rPr>
          <w:rFonts w:cs="Times New Roman"/>
          <w:sz w:val="28"/>
          <w:szCs w:val="28"/>
          <w:lang w:val="en-GB" w:bidi="fa-IR"/>
        </w:rPr>
      </w:pPr>
      <w:r w:rsidRPr="00A30AE6">
        <w:rPr>
          <w:rFonts w:cs="Times New Roman"/>
          <w:sz w:val="28"/>
          <w:szCs w:val="28"/>
          <w:lang w:val="en-GB" w:bidi="fa-IR"/>
        </w:rPr>
        <w:t xml:space="preserve">We thank the experts and the and the parent group for their invaluable contributions to the study's design and insightful guidance. This work forms part of the first author’s PhD. </w:t>
      </w:r>
    </w:p>
    <w:p w14:paraId="2093820F" w14:textId="77777777" w:rsidR="006F7C66" w:rsidRPr="00A30AE6" w:rsidRDefault="006F7C66" w:rsidP="00226B35">
      <w:pPr>
        <w:tabs>
          <w:tab w:val="left" w:pos="709"/>
        </w:tabs>
        <w:ind w:left="284" w:firstLine="567"/>
        <w:contextualSpacing/>
        <w:rPr>
          <w:rFonts w:eastAsia="Times New Roman" w:cs="Times New Roman"/>
          <w:b/>
          <w:bCs/>
          <w:sz w:val="28"/>
          <w:szCs w:val="28"/>
          <w:lang w:val="en-GB" w:bidi="fa-IR"/>
        </w:rPr>
      </w:pPr>
      <w:r w:rsidRPr="00A30AE6">
        <w:rPr>
          <w:rFonts w:eastAsia="Times New Roman" w:cs="Times New Roman"/>
          <w:b/>
          <w:bCs/>
          <w:sz w:val="28"/>
          <w:szCs w:val="28"/>
          <w:lang w:val="en-GB" w:bidi="fa-IR"/>
        </w:rPr>
        <w:t>Competing interests</w:t>
      </w:r>
    </w:p>
    <w:p w14:paraId="55F1414E"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bidi="fa-IR"/>
        </w:rPr>
      </w:pPr>
      <w:r w:rsidRPr="00A30AE6">
        <w:rPr>
          <w:rFonts w:eastAsia="Calibri" w:cs="Times New Roman"/>
          <w:sz w:val="28"/>
          <w:szCs w:val="28"/>
          <w:lang w:val="en-GB" w:bidi="fa-IR"/>
        </w:rPr>
        <w:lastRenderedPageBreak/>
        <w:t>The authors declare no conflict of interest.</w:t>
      </w:r>
    </w:p>
    <w:p w14:paraId="23632E98" w14:textId="77777777" w:rsidR="006F7C66" w:rsidRPr="00A30AE6" w:rsidRDefault="006F7C66" w:rsidP="00226B35">
      <w:pPr>
        <w:tabs>
          <w:tab w:val="left" w:pos="709"/>
        </w:tabs>
        <w:ind w:left="284" w:firstLine="567"/>
        <w:contextualSpacing/>
        <w:rPr>
          <w:rFonts w:cs="Times New Roman"/>
          <w:b/>
          <w:bCs/>
          <w:sz w:val="28"/>
          <w:szCs w:val="28"/>
          <w:lang w:val="en-GB" w:bidi="fa-IR"/>
        </w:rPr>
      </w:pPr>
      <w:r w:rsidRPr="00A30AE6">
        <w:rPr>
          <w:rFonts w:cs="Times New Roman"/>
          <w:b/>
          <w:bCs/>
          <w:sz w:val="28"/>
          <w:szCs w:val="28"/>
          <w:lang w:val="en-GB" w:bidi="fa-IR"/>
        </w:rPr>
        <w:t>Patient and Public Involvement</w:t>
      </w:r>
    </w:p>
    <w:p w14:paraId="2EFF4E38" w14:textId="77777777" w:rsidR="006F7C66" w:rsidRPr="00A30AE6" w:rsidRDefault="006F7C66" w:rsidP="00226B35">
      <w:pPr>
        <w:tabs>
          <w:tab w:val="left" w:pos="709"/>
        </w:tabs>
        <w:spacing w:after="160"/>
        <w:ind w:left="284" w:firstLine="567"/>
        <w:contextualSpacing/>
        <w:rPr>
          <w:rFonts w:eastAsia="Calibri" w:cs="Times New Roman"/>
          <w:sz w:val="28"/>
          <w:szCs w:val="28"/>
          <w:lang w:val="en-US" w:bidi="fa-IR"/>
        </w:rPr>
      </w:pPr>
      <w:r w:rsidRPr="00A30AE6">
        <w:rPr>
          <w:rFonts w:eastAsia="Calibri" w:cs="Times New Roman"/>
          <w:sz w:val="28"/>
          <w:szCs w:val="28"/>
          <w:lang w:val="en-GB" w:bidi="fa-IR"/>
        </w:rPr>
        <w:t>None</w:t>
      </w:r>
      <w:r w:rsidRPr="00A30AE6">
        <w:rPr>
          <w:rFonts w:eastAsia="Calibri" w:cs="Times New Roman"/>
          <w:sz w:val="28"/>
          <w:szCs w:val="28"/>
          <w:lang w:val="en-US" w:bidi="fa-IR"/>
        </w:rPr>
        <w:t>.</w:t>
      </w:r>
    </w:p>
    <w:p w14:paraId="13687B62" w14:textId="77777777" w:rsidR="006F7C66" w:rsidRPr="00A30AE6" w:rsidRDefault="006F7C66" w:rsidP="00226B35">
      <w:pPr>
        <w:tabs>
          <w:tab w:val="left" w:pos="709"/>
        </w:tabs>
        <w:ind w:left="284" w:firstLine="567"/>
        <w:contextualSpacing/>
        <w:rPr>
          <w:rFonts w:cs="Times New Roman"/>
          <w:b/>
          <w:bCs/>
          <w:sz w:val="28"/>
          <w:szCs w:val="28"/>
          <w:lang w:val="en-GB" w:bidi="fa-IR"/>
        </w:rPr>
      </w:pPr>
      <w:r w:rsidRPr="00A30AE6">
        <w:rPr>
          <w:rFonts w:cs="Times New Roman"/>
          <w:b/>
          <w:bCs/>
          <w:sz w:val="28"/>
          <w:szCs w:val="28"/>
          <w:lang w:val="en-GB" w:bidi="fa-IR"/>
        </w:rPr>
        <w:t xml:space="preserve">Authors' contributions </w:t>
      </w:r>
    </w:p>
    <w:p w14:paraId="2A522B8E"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bidi="fa-IR"/>
        </w:rPr>
      </w:pPr>
      <w:r w:rsidRPr="00A30AE6">
        <w:rPr>
          <w:rFonts w:eastAsia="Calibri" w:cs="Times New Roman"/>
          <w:sz w:val="28"/>
          <w:szCs w:val="28"/>
          <w:lang w:val="en-GB" w:bidi="fa-IR"/>
        </w:rPr>
        <w:t xml:space="preserve">FK, IZ, and NG developed the concept. FK, RD, and NG contributed to the design of the research. IZ, FK, and ET performed the literature search. FK, AR, KD, and NG wrote the manuscript. All authors commented on earlier drafts and read and approved the final manuscript. </w:t>
      </w:r>
    </w:p>
    <w:p w14:paraId="2D5DAEF8" w14:textId="77777777" w:rsidR="006F7C66" w:rsidRPr="00A30AE6" w:rsidRDefault="006F7C66" w:rsidP="00226B35">
      <w:pPr>
        <w:tabs>
          <w:tab w:val="left" w:pos="709"/>
        </w:tabs>
        <w:ind w:left="284" w:firstLine="567"/>
        <w:contextualSpacing/>
        <w:rPr>
          <w:rFonts w:cs="Times New Roman"/>
          <w:b/>
          <w:bCs/>
          <w:sz w:val="28"/>
          <w:szCs w:val="28"/>
          <w:lang w:val="en-GB" w:bidi="fa-IR"/>
        </w:rPr>
      </w:pPr>
      <w:r w:rsidRPr="00A30AE6">
        <w:rPr>
          <w:rFonts w:cs="Times New Roman"/>
          <w:b/>
          <w:bCs/>
          <w:sz w:val="28"/>
          <w:szCs w:val="28"/>
          <w:lang w:val="en-GB" w:bidi="fa-IR"/>
        </w:rPr>
        <w:t xml:space="preserve">Funding </w:t>
      </w:r>
    </w:p>
    <w:p w14:paraId="7E0E2566"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bidi="fa-IR"/>
        </w:rPr>
      </w:pPr>
      <w:r w:rsidRPr="00A30AE6">
        <w:rPr>
          <w:rFonts w:eastAsia="Calibri" w:cs="Times New Roman"/>
          <w:sz w:val="28"/>
          <w:szCs w:val="28"/>
          <w:lang w:val="en-GB" w:bidi="fa-IR"/>
        </w:rPr>
        <w:t>This research received no external funding.</w:t>
      </w:r>
    </w:p>
    <w:p w14:paraId="7FBDBAEE" w14:textId="77777777" w:rsidR="006F7C66" w:rsidRPr="00A30AE6" w:rsidRDefault="006F7C66" w:rsidP="00226B35">
      <w:pPr>
        <w:tabs>
          <w:tab w:val="left" w:pos="709"/>
        </w:tabs>
        <w:ind w:left="284" w:firstLine="567"/>
        <w:contextualSpacing/>
        <w:rPr>
          <w:rFonts w:cs="Times New Roman"/>
          <w:b/>
          <w:bCs/>
          <w:sz w:val="28"/>
          <w:szCs w:val="28"/>
          <w:lang w:val="en-GB" w:bidi="fa-IR"/>
        </w:rPr>
      </w:pPr>
      <w:r w:rsidRPr="00A30AE6">
        <w:rPr>
          <w:rFonts w:cs="Times New Roman"/>
          <w:b/>
          <w:bCs/>
          <w:sz w:val="28"/>
          <w:szCs w:val="28"/>
          <w:lang w:val="en-GB" w:bidi="fa-IR"/>
        </w:rPr>
        <w:t xml:space="preserve">Availability of data and materials </w:t>
      </w:r>
    </w:p>
    <w:p w14:paraId="2CB9267C" w14:textId="77777777" w:rsidR="006F7C66" w:rsidRPr="00A30AE6" w:rsidRDefault="006F7C66" w:rsidP="00226B35">
      <w:pPr>
        <w:tabs>
          <w:tab w:val="left" w:pos="709"/>
        </w:tabs>
        <w:spacing w:after="160"/>
        <w:ind w:left="284" w:firstLine="567"/>
        <w:contextualSpacing/>
        <w:rPr>
          <w:rFonts w:eastAsia="Calibri" w:cs="Times New Roman"/>
          <w:sz w:val="28"/>
          <w:szCs w:val="28"/>
          <w:lang w:val="en-GB" w:bidi="fa-IR"/>
        </w:rPr>
      </w:pPr>
      <w:r w:rsidRPr="00A30AE6">
        <w:rPr>
          <w:rFonts w:eastAsia="Calibri" w:cs="Times New Roman"/>
          <w:sz w:val="28"/>
          <w:szCs w:val="28"/>
          <w:lang w:val="en-GB" w:bidi="fa-IR"/>
        </w:rPr>
        <w:t>Not applicable. The protocol does not report results.</w:t>
      </w:r>
    </w:p>
    <w:p w14:paraId="56063DC9" w14:textId="77777777" w:rsidR="006F7C66" w:rsidRPr="00A30AE6" w:rsidRDefault="006F7C66" w:rsidP="00226B35">
      <w:pPr>
        <w:tabs>
          <w:tab w:val="left" w:pos="709"/>
        </w:tabs>
        <w:ind w:left="284" w:firstLine="567"/>
        <w:contextualSpacing/>
        <w:rPr>
          <w:rFonts w:cs="Times New Roman"/>
          <w:b/>
          <w:bCs/>
          <w:sz w:val="28"/>
          <w:szCs w:val="28"/>
          <w:lang w:val="en-GB"/>
        </w:rPr>
      </w:pPr>
      <w:r w:rsidRPr="00A30AE6">
        <w:rPr>
          <w:rFonts w:cs="Times New Roman"/>
          <w:b/>
          <w:bCs/>
          <w:sz w:val="28"/>
          <w:szCs w:val="28"/>
          <w:lang w:val="en-GB"/>
        </w:rPr>
        <w:t xml:space="preserve">References </w:t>
      </w:r>
    </w:p>
    <w:p w14:paraId="487D2096"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Schiffman M, </w:t>
      </w:r>
      <w:proofErr w:type="spellStart"/>
      <w:r w:rsidRPr="00A30AE6">
        <w:rPr>
          <w:rFonts w:eastAsia="Calibri" w:cs="Times New Roman"/>
          <w:sz w:val="28"/>
          <w:szCs w:val="28"/>
          <w:lang w:val="en-GB"/>
        </w:rPr>
        <w:t>Wentzensen</w:t>
      </w:r>
      <w:proofErr w:type="spellEnd"/>
      <w:r w:rsidRPr="00A30AE6">
        <w:rPr>
          <w:rFonts w:eastAsia="Calibri" w:cs="Times New Roman"/>
          <w:sz w:val="28"/>
          <w:szCs w:val="28"/>
          <w:lang w:val="en-GB"/>
        </w:rPr>
        <w:t xml:space="preserve"> N. Human papillomavirus infection and the multistage carcinogenesis of cervical cancer. Cancer </w:t>
      </w:r>
      <w:proofErr w:type="spellStart"/>
      <w:r w:rsidRPr="00A30AE6">
        <w:rPr>
          <w:rFonts w:eastAsia="Calibri" w:cs="Times New Roman"/>
          <w:sz w:val="28"/>
          <w:szCs w:val="28"/>
          <w:lang w:val="en-GB"/>
        </w:rPr>
        <w:t>Epidemiol</w:t>
      </w:r>
      <w:proofErr w:type="spellEnd"/>
      <w:r w:rsidRPr="00A30AE6">
        <w:rPr>
          <w:rFonts w:eastAsia="Calibri" w:cs="Times New Roman"/>
          <w:sz w:val="28"/>
          <w:szCs w:val="28"/>
          <w:lang w:val="en-GB"/>
        </w:rPr>
        <w:t xml:space="preserve"> Biomarkers Prev 2013;22(4):553–60. </w:t>
      </w:r>
      <w:proofErr w:type="gramStart"/>
      <w:r w:rsidRPr="00A30AE6">
        <w:rPr>
          <w:rFonts w:eastAsia="Calibri" w:cs="Times New Roman"/>
          <w:sz w:val="28"/>
          <w:szCs w:val="28"/>
          <w:lang w:val="en-GB"/>
        </w:rPr>
        <w:t>doi:10.1158/1055-9965.EPI</w:t>
      </w:r>
      <w:proofErr w:type="gramEnd"/>
      <w:r w:rsidRPr="00A30AE6">
        <w:rPr>
          <w:rFonts w:eastAsia="Calibri" w:cs="Times New Roman"/>
          <w:sz w:val="28"/>
          <w:szCs w:val="28"/>
          <w:lang w:val="en-GB"/>
        </w:rPr>
        <w:t>-12-1406</w:t>
      </w:r>
    </w:p>
    <w:p w14:paraId="0357E8CC"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de Martel C, Georges D, Bray F, et al. Global burden of cancer attributable to infections in 2018: a worldwide incidence analysis. Lancet Glob Heal 2020;8(2</w:t>
      </w:r>
      <w:proofErr w:type="gramStart"/>
      <w:r w:rsidRPr="00A30AE6">
        <w:rPr>
          <w:rFonts w:eastAsia="Calibri" w:cs="Times New Roman"/>
          <w:sz w:val="28"/>
          <w:szCs w:val="28"/>
          <w:lang w:val="en-GB"/>
        </w:rPr>
        <w:t>):e</w:t>
      </w:r>
      <w:proofErr w:type="gramEnd"/>
      <w:r w:rsidRPr="00A30AE6">
        <w:rPr>
          <w:rFonts w:eastAsia="Calibri" w:cs="Times New Roman"/>
          <w:sz w:val="28"/>
          <w:szCs w:val="28"/>
          <w:lang w:val="en-GB"/>
        </w:rPr>
        <w:t>180–90. doi:10.1016/S2214-109</w:t>
      </w:r>
      <w:proofErr w:type="gramStart"/>
      <w:r w:rsidRPr="00A30AE6">
        <w:rPr>
          <w:rFonts w:eastAsia="Calibri" w:cs="Times New Roman"/>
          <w:sz w:val="28"/>
          <w:szCs w:val="28"/>
          <w:lang w:val="en-GB"/>
        </w:rPr>
        <w:t>X(</w:t>
      </w:r>
      <w:proofErr w:type="gramEnd"/>
      <w:r w:rsidRPr="00A30AE6">
        <w:rPr>
          <w:rFonts w:eastAsia="Calibri" w:cs="Times New Roman"/>
          <w:sz w:val="28"/>
          <w:szCs w:val="28"/>
          <w:lang w:val="en-GB"/>
        </w:rPr>
        <w:t>19)30488-7</w:t>
      </w:r>
    </w:p>
    <w:p w14:paraId="5E8A8677"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Balmagambetova</w:t>
      </w:r>
      <w:proofErr w:type="spellEnd"/>
      <w:r w:rsidRPr="00A30AE6">
        <w:rPr>
          <w:rFonts w:eastAsia="Calibri" w:cs="Times New Roman"/>
          <w:sz w:val="28"/>
          <w:szCs w:val="28"/>
          <w:lang w:val="en-GB"/>
        </w:rPr>
        <w:t xml:space="preserve"> S, Tinelli A, </w:t>
      </w:r>
      <w:proofErr w:type="spellStart"/>
      <w:r w:rsidRPr="00A30AE6">
        <w:rPr>
          <w:rFonts w:eastAsia="Calibri" w:cs="Times New Roman"/>
          <w:sz w:val="28"/>
          <w:szCs w:val="28"/>
          <w:lang w:val="en-GB"/>
        </w:rPr>
        <w:t>Mynbaev</w:t>
      </w:r>
      <w:proofErr w:type="spellEnd"/>
      <w:r w:rsidRPr="00A30AE6">
        <w:rPr>
          <w:rFonts w:eastAsia="Calibri" w:cs="Times New Roman"/>
          <w:sz w:val="28"/>
          <w:szCs w:val="28"/>
          <w:lang w:val="en-GB"/>
        </w:rPr>
        <w:t xml:space="preserve"> OA, et al. Human Papillomavirus Selected Properties and Related Cervical Cancer Prevention Issues. Curr Pharm Curr Pharm Des. 2020;26(18):2073-2086. doi:10.2174/1381612826666200422094205</w:t>
      </w:r>
    </w:p>
    <w:p w14:paraId="0355717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Aimagambetova</w:t>
      </w:r>
      <w:proofErr w:type="spellEnd"/>
      <w:r w:rsidRPr="00A30AE6">
        <w:rPr>
          <w:rFonts w:eastAsia="Calibri" w:cs="Times New Roman"/>
          <w:sz w:val="28"/>
          <w:szCs w:val="28"/>
          <w:lang w:val="en-GB"/>
        </w:rPr>
        <w:t xml:space="preserve"> G, Azizan A. Epidemiology of HPV Infection and HPV-Related Cancers in Kazakhstan: a Review. Asian Pac J Cancer Prev 2018;19(5):1175-1180. doi:10.22034/APJCP.2018.19.5.1175</w:t>
      </w:r>
      <w:r w:rsidRPr="00A30AE6">
        <w:rPr>
          <w:rFonts w:eastAsia="Calibri" w:cs="Times New Roman"/>
          <w:sz w:val="28"/>
          <w:szCs w:val="28"/>
          <w:lang w:val="en-US"/>
        </w:rPr>
        <w:t xml:space="preserve"> </w:t>
      </w:r>
      <w:hyperlink r:id="rId44" w:history="1"/>
    </w:p>
    <w:p w14:paraId="7FEE2A08"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 Babi A, Issa T, </w:t>
      </w:r>
      <w:proofErr w:type="spellStart"/>
      <w:r w:rsidRPr="00A30AE6">
        <w:rPr>
          <w:rFonts w:eastAsia="Calibri" w:cs="Times New Roman"/>
          <w:sz w:val="28"/>
          <w:szCs w:val="28"/>
          <w:lang w:val="en-GB"/>
        </w:rPr>
        <w:t>Issanov</w:t>
      </w:r>
      <w:proofErr w:type="spellEnd"/>
      <w:r w:rsidRPr="00A30AE6">
        <w:rPr>
          <w:rFonts w:eastAsia="Calibri" w:cs="Times New Roman"/>
          <w:sz w:val="28"/>
          <w:szCs w:val="28"/>
          <w:lang w:val="en-GB"/>
        </w:rPr>
        <w:t xml:space="preserve"> A, et al. Prevalence of high-risk human papillomavirus infection among Kazakhstani women attending </w:t>
      </w:r>
      <w:proofErr w:type="spellStart"/>
      <w:r w:rsidRPr="00A30AE6">
        <w:rPr>
          <w:rFonts w:eastAsia="Calibri" w:cs="Times New Roman"/>
          <w:sz w:val="28"/>
          <w:szCs w:val="28"/>
          <w:lang w:val="en-GB"/>
        </w:rPr>
        <w:t>gynecological</w:t>
      </w:r>
      <w:proofErr w:type="spellEnd"/>
      <w:r w:rsidRPr="00A30AE6">
        <w:rPr>
          <w:rFonts w:eastAsia="Calibri" w:cs="Times New Roman"/>
          <w:sz w:val="28"/>
          <w:szCs w:val="28"/>
          <w:lang w:val="en-GB"/>
        </w:rPr>
        <w:t xml:space="preserve"> outpatient clinics. Int J Infect Dis Int J Infect Dis. </w:t>
      </w:r>
      <w:proofErr w:type="gramStart"/>
      <w:r w:rsidRPr="00A30AE6">
        <w:rPr>
          <w:rFonts w:eastAsia="Calibri" w:cs="Times New Roman"/>
          <w:sz w:val="28"/>
          <w:szCs w:val="28"/>
          <w:lang w:val="en-GB"/>
        </w:rPr>
        <w:t>2021;109:8</w:t>
      </w:r>
      <w:proofErr w:type="gramEnd"/>
      <w:r w:rsidRPr="00A30AE6">
        <w:rPr>
          <w:rFonts w:eastAsia="Calibri" w:cs="Times New Roman"/>
          <w:sz w:val="28"/>
          <w:szCs w:val="28"/>
          <w:lang w:val="en-GB"/>
        </w:rPr>
        <w:t xml:space="preserve">-16. </w:t>
      </w:r>
      <w:proofErr w:type="gramStart"/>
      <w:r w:rsidRPr="00A30AE6">
        <w:rPr>
          <w:rFonts w:eastAsia="Calibri" w:cs="Times New Roman"/>
          <w:sz w:val="28"/>
          <w:szCs w:val="28"/>
          <w:lang w:val="en-GB"/>
        </w:rPr>
        <w:t>doi:10.1016/j.ijid</w:t>
      </w:r>
      <w:proofErr w:type="gramEnd"/>
      <w:r w:rsidRPr="00A30AE6">
        <w:rPr>
          <w:rFonts w:eastAsia="Calibri" w:cs="Times New Roman"/>
          <w:sz w:val="28"/>
          <w:szCs w:val="28"/>
          <w:lang w:val="en-GB"/>
        </w:rPr>
        <w:t>.2021.06.006</w:t>
      </w:r>
      <w:r w:rsidRPr="00A30AE6">
        <w:rPr>
          <w:rFonts w:eastAsia="Calibri" w:cs="Times New Roman"/>
          <w:sz w:val="28"/>
          <w:szCs w:val="28"/>
          <w:lang w:val="en-US"/>
        </w:rPr>
        <w:t xml:space="preserve"> </w:t>
      </w:r>
    </w:p>
    <w:p w14:paraId="6ECF6C4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Aimagambetova</w:t>
      </w:r>
      <w:proofErr w:type="spellEnd"/>
      <w:r w:rsidRPr="00A30AE6">
        <w:rPr>
          <w:rFonts w:eastAsia="Calibri" w:cs="Times New Roman"/>
          <w:sz w:val="28"/>
          <w:szCs w:val="28"/>
          <w:lang w:val="en-GB"/>
        </w:rPr>
        <w:t xml:space="preserve"> G, Babi A, </w:t>
      </w:r>
      <w:proofErr w:type="spellStart"/>
      <w:r w:rsidRPr="00A30AE6">
        <w:rPr>
          <w:rFonts w:eastAsia="Calibri" w:cs="Times New Roman"/>
          <w:sz w:val="28"/>
          <w:szCs w:val="28"/>
          <w:lang w:val="en-GB"/>
        </w:rPr>
        <w:t>Issanov</w:t>
      </w:r>
      <w:proofErr w:type="spellEnd"/>
      <w:r w:rsidRPr="00A30AE6">
        <w:rPr>
          <w:rFonts w:eastAsia="Calibri" w:cs="Times New Roman"/>
          <w:sz w:val="28"/>
          <w:szCs w:val="28"/>
          <w:lang w:val="en-GB"/>
        </w:rPr>
        <w:t xml:space="preserve"> A, et al. The Distribution and Prevalence of High-Risk HPV Genotypes Other than HPV-16 and HPV-18 among Women Attending </w:t>
      </w:r>
      <w:proofErr w:type="spellStart"/>
      <w:r w:rsidRPr="00A30AE6">
        <w:rPr>
          <w:rFonts w:eastAsia="Calibri" w:cs="Times New Roman"/>
          <w:sz w:val="28"/>
          <w:szCs w:val="28"/>
          <w:lang w:val="en-GB"/>
        </w:rPr>
        <w:t>Gynecologists’</w:t>
      </w:r>
      <w:proofErr w:type="spellEnd"/>
      <w:r w:rsidRPr="00A30AE6">
        <w:rPr>
          <w:rFonts w:eastAsia="Calibri" w:cs="Times New Roman"/>
          <w:sz w:val="28"/>
          <w:szCs w:val="28"/>
          <w:lang w:val="en-GB"/>
        </w:rPr>
        <w:t xml:space="preserve"> Offices in Kazakhstan. </w:t>
      </w:r>
      <w:proofErr w:type="spellStart"/>
      <w:r w:rsidRPr="00A30AE6">
        <w:rPr>
          <w:rFonts w:eastAsia="Calibri" w:cs="Times New Roman"/>
          <w:sz w:val="28"/>
          <w:szCs w:val="28"/>
          <w:lang w:val="en-GB"/>
        </w:rPr>
        <w:t>Biol</w:t>
      </w:r>
      <w:proofErr w:type="spellEnd"/>
      <w:r w:rsidRPr="00A30AE6">
        <w:rPr>
          <w:rFonts w:eastAsia="Calibri" w:cs="Times New Roman"/>
          <w:sz w:val="28"/>
          <w:szCs w:val="28"/>
          <w:lang w:val="en-GB"/>
        </w:rPr>
        <w:t xml:space="preserve"> 2021, Vol 10, Page 794 2021;10(8):794. doi:10.3390/BIOLOGY10080794</w:t>
      </w:r>
    </w:p>
    <w:p w14:paraId="26796B1C"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Aimagambetova</w:t>
      </w:r>
      <w:proofErr w:type="spellEnd"/>
      <w:r w:rsidRPr="00A30AE6">
        <w:rPr>
          <w:rFonts w:eastAsia="Calibri" w:cs="Times New Roman"/>
          <w:sz w:val="28"/>
          <w:szCs w:val="28"/>
          <w:lang w:val="en-GB"/>
        </w:rPr>
        <w:t xml:space="preserve"> G, Chan CK, </w:t>
      </w:r>
      <w:proofErr w:type="spellStart"/>
      <w:r w:rsidRPr="00A30AE6">
        <w:rPr>
          <w:rFonts w:eastAsia="Calibri" w:cs="Times New Roman"/>
          <w:sz w:val="28"/>
          <w:szCs w:val="28"/>
          <w:lang w:val="en-GB"/>
        </w:rPr>
        <w:t>Ukybassova</w:t>
      </w:r>
      <w:proofErr w:type="spellEnd"/>
      <w:r w:rsidRPr="00A30AE6">
        <w:rPr>
          <w:rFonts w:eastAsia="Calibri" w:cs="Times New Roman"/>
          <w:sz w:val="28"/>
          <w:szCs w:val="28"/>
          <w:lang w:val="en-GB"/>
        </w:rPr>
        <w:t xml:space="preserve"> T, et al. Cervical cancer screening and prevention in Kazakhstan and Central Asia. J Med Screen. 2021;28(1):48-50. doi:10.1177/0969141320902482 </w:t>
      </w:r>
    </w:p>
    <w:p w14:paraId="1B0ED522"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Kaidarova</w:t>
      </w:r>
      <w:proofErr w:type="spellEnd"/>
      <w:r w:rsidRPr="00A30AE6">
        <w:rPr>
          <w:rFonts w:eastAsia="Calibri" w:cs="Times New Roman"/>
          <w:sz w:val="28"/>
          <w:szCs w:val="28"/>
          <w:lang w:val="en-GB"/>
        </w:rPr>
        <w:t xml:space="preserve"> D, </w:t>
      </w:r>
      <w:proofErr w:type="spellStart"/>
      <w:r w:rsidRPr="00A30AE6">
        <w:rPr>
          <w:rFonts w:eastAsia="Calibri" w:cs="Times New Roman"/>
          <w:sz w:val="28"/>
          <w:szCs w:val="28"/>
          <w:lang w:val="en-GB"/>
        </w:rPr>
        <w:t>Zhylkaidarova</w:t>
      </w:r>
      <w:proofErr w:type="spellEnd"/>
      <w:r w:rsidRPr="00A30AE6">
        <w:rPr>
          <w:rFonts w:eastAsia="Calibri" w:cs="Times New Roman"/>
          <w:sz w:val="28"/>
          <w:szCs w:val="28"/>
          <w:lang w:val="en-GB"/>
        </w:rPr>
        <w:t xml:space="preserve"> A, </w:t>
      </w:r>
      <w:proofErr w:type="spellStart"/>
      <w:r w:rsidRPr="00A30AE6">
        <w:rPr>
          <w:rFonts w:eastAsia="Calibri" w:cs="Times New Roman"/>
          <w:sz w:val="28"/>
          <w:szCs w:val="28"/>
          <w:lang w:val="en-GB"/>
        </w:rPr>
        <w:t>Dushimova</w:t>
      </w:r>
      <w:proofErr w:type="spellEnd"/>
      <w:r w:rsidRPr="00A30AE6">
        <w:rPr>
          <w:rFonts w:eastAsia="Calibri" w:cs="Times New Roman"/>
          <w:sz w:val="28"/>
          <w:szCs w:val="28"/>
          <w:lang w:val="en-GB"/>
        </w:rPr>
        <w:t xml:space="preserve"> Z, et al. Screening for Cervical Cancer in Kazakhstan. J Glob Oncol. 2018;</w:t>
      </w:r>
      <w:proofErr w:type="gramStart"/>
      <w:r w:rsidRPr="00A30AE6">
        <w:rPr>
          <w:rFonts w:eastAsia="Calibri" w:cs="Times New Roman"/>
          <w:sz w:val="28"/>
          <w:szCs w:val="28"/>
          <w:lang w:val="en-GB"/>
        </w:rPr>
        <w:t>4:A</w:t>
      </w:r>
      <w:proofErr w:type="gramEnd"/>
      <w:r w:rsidRPr="00A30AE6">
        <w:rPr>
          <w:rFonts w:eastAsia="Calibri" w:cs="Times New Roman"/>
          <w:sz w:val="28"/>
          <w:szCs w:val="28"/>
          <w:lang w:val="en-GB"/>
        </w:rPr>
        <w:t>50-A50. Doi:10.1200/jgo.18.65600</w:t>
      </w:r>
    </w:p>
    <w:p w14:paraId="23134987"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Cancer Today. [online] https://gco.iarc.fr/today/online-analysis-map (accessed 12 Sep 2022).</w:t>
      </w:r>
    </w:p>
    <w:p w14:paraId="35F88128"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Shalgumbayeva</w:t>
      </w:r>
      <w:proofErr w:type="spellEnd"/>
      <w:r w:rsidRPr="00A30AE6">
        <w:rPr>
          <w:rFonts w:eastAsia="Calibri" w:cs="Times New Roman"/>
          <w:sz w:val="28"/>
          <w:szCs w:val="28"/>
          <w:lang w:val="en-GB"/>
        </w:rPr>
        <w:t xml:space="preserve"> G, </w:t>
      </w:r>
      <w:proofErr w:type="spellStart"/>
      <w:r w:rsidRPr="00A30AE6">
        <w:rPr>
          <w:rFonts w:eastAsia="Calibri" w:cs="Times New Roman"/>
          <w:sz w:val="28"/>
          <w:szCs w:val="28"/>
          <w:lang w:val="en-GB"/>
        </w:rPr>
        <w:t>Zhabagina</w:t>
      </w:r>
      <w:proofErr w:type="spellEnd"/>
      <w:r w:rsidRPr="00A30AE6">
        <w:rPr>
          <w:rFonts w:eastAsia="Calibri" w:cs="Times New Roman"/>
          <w:sz w:val="28"/>
          <w:szCs w:val="28"/>
          <w:lang w:val="en-GB"/>
        </w:rPr>
        <w:t xml:space="preserve"> A, </w:t>
      </w:r>
      <w:proofErr w:type="spellStart"/>
      <w:r w:rsidRPr="00A30AE6">
        <w:rPr>
          <w:rFonts w:eastAsia="Calibri" w:cs="Times New Roman"/>
          <w:sz w:val="28"/>
          <w:szCs w:val="28"/>
          <w:lang w:val="en-GB"/>
        </w:rPr>
        <w:t>Kuanysheva</w:t>
      </w:r>
      <w:proofErr w:type="spellEnd"/>
      <w:r w:rsidRPr="00A30AE6">
        <w:rPr>
          <w:rFonts w:eastAsia="Calibri" w:cs="Times New Roman"/>
          <w:sz w:val="28"/>
          <w:szCs w:val="28"/>
          <w:lang w:val="en-GB"/>
        </w:rPr>
        <w:t xml:space="preserve"> A, et al. Incidence and Mortality of Cervical Cancer in the Republic of Kazakhstan: 2007-2016. Iran J Public Health 2020;49(6):1120–8. doi:10.18502/IJPH.V49I6.3364</w:t>
      </w:r>
    </w:p>
    <w:p w14:paraId="197FAF7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US"/>
        </w:rPr>
      </w:pPr>
      <w:r w:rsidRPr="00A30AE6">
        <w:rPr>
          <w:rFonts w:eastAsia="Calibri" w:cs="Times New Roman"/>
          <w:sz w:val="28"/>
          <w:szCs w:val="28"/>
          <w:lang w:val="en-US"/>
        </w:rPr>
        <w:t xml:space="preserve">Indicators of the oncology service of the Republic of Kazakhstan, 2021. </w:t>
      </w:r>
      <w:r w:rsidRPr="00A30AE6">
        <w:rPr>
          <w:rFonts w:eastAsia="Calibri" w:cs="Times New Roman"/>
          <w:sz w:val="28"/>
          <w:szCs w:val="28"/>
          <w:lang w:val="en-US"/>
        </w:rPr>
        <w:lastRenderedPageBreak/>
        <w:t>The Ministry of Healthcare of the Republic of Kazakhstan,</w:t>
      </w:r>
      <w:r w:rsidRPr="00A30AE6">
        <w:rPr>
          <w:rFonts w:eastAsia="Calibri" w:cs="Times New Roman"/>
          <w:sz w:val="28"/>
          <w:szCs w:val="28"/>
          <w:lang w:val="en-GB"/>
        </w:rPr>
        <w:t xml:space="preserve"> [online] 2022. </w:t>
      </w:r>
      <w:hyperlink r:id="rId45" w:history="1">
        <w:r w:rsidRPr="00A30AE6">
          <w:rPr>
            <w:rFonts w:eastAsia="Calibri" w:cs="Times New Roman"/>
            <w:sz w:val="28"/>
            <w:szCs w:val="28"/>
            <w:u w:val="single"/>
            <w:lang w:val="en-US"/>
          </w:rPr>
          <w:t>https://onco.kz/wp-content/uploads/2022/11/pokazateli_2021.pdf</w:t>
        </w:r>
      </w:hyperlink>
      <w:r w:rsidRPr="00A30AE6">
        <w:rPr>
          <w:rFonts w:eastAsia="Calibri" w:cs="Times New Roman"/>
          <w:sz w:val="28"/>
          <w:szCs w:val="28"/>
          <w:lang w:val="en-US"/>
        </w:rPr>
        <w:t xml:space="preserve"> Published online 2022 (accessed June 18, 2023).</w:t>
      </w:r>
    </w:p>
    <w:p w14:paraId="527AB966"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US"/>
        </w:rPr>
      </w:pPr>
      <w:proofErr w:type="spellStart"/>
      <w:r w:rsidRPr="00A30AE6">
        <w:rPr>
          <w:rFonts w:eastAsia="Calibri" w:cs="Times New Roman"/>
          <w:sz w:val="28"/>
          <w:szCs w:val="28"/>
          <w:lang w:val="en-US"/>
        </w:rPr>
        <w:t>Igissinov</w:t>
      </w:r>
      <w:proofErr w:type="spellEnd"/>
      <w:r w:rsidRPr="00A30AE6">
        <w:rPr>
          <w:rFonts w:eastAsia="Calibri" w:cs="Times New Roman"/>
          <w:sz w:val="28"/>
          <w:szCs w:val="28"/>
          <w:lang w:val="en-US"/>
        </w:rPr>
        <w:t xml:space="preserve"> N, </w:t>
      </w:r>
      <w:proofErr w:type="spellStart"/>
      <w:r w:rsidRPr="00A30AE6">
        <w:rPr>
          <w:rFonts w:eastAsia="Calibri" w:cs="Times New Roman"/>
          <w:sz w:val="28"/>
          <w:szCs w:val="28"/>
          <w:lang w:val="en-US"/>
        </w:rPr>
        <w:t>Igissinova</w:t>
      </w:r>
      <w:proofErr w:type="spellEnd"/>
      <w:r w:rsidRPr="00A30AE6">
        <w:rPr>
          <w:rFonts w:eastAsia="Calibri" w:cs="Times New Roman"/>
          <w:sz w:val="28"/>
          <w:szCs w:val="28"/>
          <w:lang w:val="en-US"/>
        </w:rPr>
        <w:t xml:space="preserve"> G, </w:t>
      </w:r>
      <w:proofErr w:type="spellStart"/>
      <w:r w:rsidRPr="00A30AE6">
        <w:rPr>
          <w:rFonts w:eastAsia="Calibri" w:cs="Times New Roman"/>
          <w:sz w:val="28"/>
          <w:szCs w:val="28"/>
          <w:lang w:val="en-US"/>
        </w:rPr>
        <w:t>Telmanova</w:t>
      </w:r>
      <w:proofErr w:type="spellEnd"/>
      <w:r w:rsidRPr="00A30AE6">
        <w:rPr>
          <w:rFonts w:eastAsia="Calibri" w:cs="Times New Roman"/>
          <w:sz w:val="28"/>
          <w:szCs w:val="28"/>
          <w:lang w:val="en-US"/>
        </w:rPr>
        <w:t xml:space="preserve"> Z, et al. New Trends of Cervical Cancer Incidence in Kazakhstan. Asian Pac J Cancer Prev. 2021;22(4):1295-1304. doi:10.31557/APJCP.2021.22.4.1295</w:t>
      </w:r>
    </w:p>
    <w:p w14:paraId="49276A1A"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Schülein S, Taylor KJ, König J, J, et al. </w:t>
      </w:r>
      <w:r w:rsidRPr="00A30AE6">
        <w:rPr>
          <w:rFonts w:eastAsia="Calibri" w:cs="Times New Roman"/>
          <w:sz w:val="28"/>
          <w:szCs w:val="28"/>
          <w:lang w:val="en-GB"/>
        </w:rPr>
        <w:t>Factors influencing uptake of HPV vaccination among girls in Germany. BMC Public Health Published Online First: 2016(1). doi:10.1186/s12889-016-3663-z</w:t>
      </w:r>
    </w:p>
    <w:p w14:paraId="081E3E71"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Bruni L, Saura-Lázaro A, Montoliu A, et al. HPV vaccination introduction worldwide and WHO and UNICEF estimates of national HPV immunization coverage 2010–2019. Prev Med (</w:t>
      </w:r>
      <w:proofErr w:type="spellStart"/>
      <w:r w:rsidRPr="00A30AE6">
        <w:rPr>
          <w:rFonts w:eastAsia="Calibri" w:cs="Times New Roman"/>
          <w:sz w:val="28"/>
          <w:szCs w:val="28"/>
          <w:lang w:val="en-GB"/>
        </w:rPr>
        <w:t>Baltim</w:t>
      </w:r>
      <w:proofErr w:type="spellEnd"/>
      <w:r w:rsidRPr="00A30AE6">
        <w:rPr>
          <w:rFonts w:eastAsia="Calibri" w:cs="Times New Roman"/>
          <w:sz w:val="28"/>
          <w:szCs w:val="28"/>
          <w:lang w:val="en-GB"/>
        </w:rPr>
        <w:t>).</w:t>
      </w:r>
      <w:r w:rsidRPr="00A30AE6">
        <w:rPr>
          <w:rFonts w:eastAsia="Calibri" w:cs="Times New Roman"/>
          <w:sz w:val="28"/>
          <w:szCs w:val="28"/>
          <w:lang w:val="en-US"/>
        </w:rPr>
        <w:t xml:space="preserve"> </w:t>
      </w:r>
      <w:proofErr w:type="gramStart"/>
      <w:r w:rsidRPr="00A30AE6">
        <w:rPr>
          <w:rFonts w:eastAsia="Calibri" w:cs="Times New Roman"/>
          <w:sz w:val="28"/>
          <w:szCs w:val="28"/>
          <w:lang w:val="en-GB"/>
        </w:rPr>
        <w:t>2021;144:106399</w:t>
      </w:r>
      <w:proofErr w:type="gramEnd"/>
      <w:r w:rsidRPr="00A30AE6">
        <w:rPr>
          <w:rFonts w:eastAsia="Calibri" w:cs="Times New Roman"/>
          <w:sz w:val="28"/>
          <w:szCs w:val="28"/>
          <w:lang w:val="en-GB"/>
        </w:rPr>
        <w:t xml:space="preserve">. </w:t>
      </w:r>
      <w:proofErr w:type="gramStart"/>
      <w:r w:rsidRPr="00A30AE6">
        <w:rPr>
          <w:rFonts w:eastAsia="Calibri" w:cs="Times New Roman"/>
          <w:sz w:val="28"/>
          <w:szCs w:val="28"/>
          <w:lang w:val="en-GB"/>
        </w:rPr>
        <w:t>doi:10.1016/J.YPMED</w:t>
      </w:r>
      <w:proofErr w:type="gramEnd"/>
      <w:r w:rsidRPr="00A30AE6">
        <w:rPr>
          <w:rFonts w:eastAsia="Calibri" w:cs="Times New Roman"/>
          <w:sz w:val="28"/>
          <w:szCs w:val="28"/>
          <w:lang w:val="en-GB"/>
        </w:rPr>
        <w:t>.2020.106399.</w:t>
      </w:r>
    </w:p>
    <w:p w14:paraId="0B4E241C"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de-DE"/>
        </w:rPr>
        <w:t>Arbyn</w:t>
      </w:r>
      <w:proofErr w:type="spellEnd"/>
      <w:r w:rsidRPr="00A30AE6">
        <w:rPr>
          <w:rFonts w:eastAsia="Calibri" w:cs="Times New Roman"/>
          <w:sz w:val="28"/>
          <w:szCs w:val="28"/>
          <w:lang w:val="de-DE"/>
        </w:rPr>
        <w:t xml:space="preserve"> M, </w:t>
      </w:r>
      <w:proofErr w:type="spellStart"/>
      <w:r w:rsidRPr="00A30AE6">
        <w:rPr>
          <w:rFonts w:eastAsia="Calibri" w:cs="Times New Roman"/>
          <w:sz w:val="28"/>
          <w:szCs w:val="28"/>
          <w:lang w:val="de-DE"/>
        </w:rPr>
        <w:t>Xu</w:t>
      </w:r>
      <w:proofErr w:type="spellEnd"/>
      <w:r w:rsidRPr="00A30AE6">
        <w:rPr>
          <w:rFonts w:eastAsia="Calibri" w:cs="Times New Roman"/>
          <w:sz w:val="28"/>
          <w:szCs w:val="28"/>
          <w:lang w:val="de-DE"/>
        </w:rPr>
        <w:t xml:space="preserve"> L, </w:t>
      </w:r>
      <w:proofErr w:type="spellStart"/>
      <w:r w:rsidRPr="00A30AE6">
        <w:rPr>
          <w:rFonts w:eastAsia="Calibri" w:cs="Times New Roman"/>
          <w:sz w:val="28"/>
          <w:szCs w:val="28"/>
          <w:lang w:val="de-DE"/>
        </w:rPr>
        <w:t>Simoens</w:t>
      </w:r>
      <w:proofErr w:type="spellEnd"/>
      <w:r w:rsidRPr="00A30AE6">
        <w:rPr>
          <w:rFonts w:eastAsia="Calibri" w:cs="Times New Roman"/>
          <w:sz w:val="28"/>
          <w:szCs w:val="28"/>
          <w:lang w:val="de-DE"/>
        </w:rPr>
        <w:t xml:space="preserve"> C, et al. </w:t>
      </w:r>
      <w:r w:rsidRPr="00A30AE6">
        <w:rPr>
          <w:rFonts w:eastAsia="Calibri" w:cs="Times New Roman"/>
          <w:sz w:val="28"/>
          <w:szCs w:val="28"/>
          <w:lang w:val="en-GB"/>
        </w:rPr>
        <w:t xml:space="preserve">Prophylactic vaccination against human papillomaviruses to prevent cervical cancer and its precursors. Cochrane Database Syst. Rev. 2018;2018. </w:t>
      </w:r>
      <w:proofErr w:type="gramStart"/>
      <w:r w:rsidRPr="00A30AE6">
        <w:rPr>
          <w:rFonts w:eastAsia="Calibri" w:cs="Times New Roman"/>
          <w:sz w:val="28"/>
          <w:szCs w:val="28"/>
          <w:lang w:val="en-GB"/>
        </w:rPr>
        <w:t>doi:10.1002/14651858.CD009069.pub3</w:t>
      </w:r>
      <w:proofErr w:type="gramEnd"/>
    </w:p>
    <w:p w14:paraId="4FCBFC58"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Villa A, Patton LL, Giuliano AR, et al. Summary of the evidence on the safety, efficacy, and effectiveness of human papillomavirus vaccines: Umbrella review of systematic reviews. J Am Dent Assoc 2020;151(4):245-254.e24. </w:t>
      </w:r>
      <w:proofErr w:type="gramStart"/>
      <w:r w:rsidRPr="00A30AE6">
        <w:rPr>
          <w:rFonts w:eastAsia="Calibri" w:cs="Times New Roman"/>
          <w:sz w:val="28"/>
          <w:szCs w:val="28"/>
          <w:lang w:val="en-GB"/>
        </w:rPr>
        <w:t>doi:10.1016/J.ADAJ</w:t>
      </w:r>
      <w:proofErr w:type="gramEnd"/>
      <w:r w:rsidRPr="00A30AE6">
        <w:rPr>
          <w:rFonts w:eastAsia="Calibri" w:cs="Times New Roman"/>
          <w:sz w:val="28"/>
          <w:szCs w:val="28"/>
          <w:lang w:val="en-GB"/>
        </w:rPr>
        <w:t>.2019.10.010</w:t>
      </w:r>
    </w:p>
    <w:p w14:paraId="5F9CA252"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Kjaer SK, </w:t>
      </w:r>
      <w:proofErr w:type="spellStart"/>
      <w:r w:rsidRPr="00A30AE6">
        <w:rPr>
          <w:rFonts w:eastAsia="Calibri" w:cs="Times New Roman"/>
          <w:sz w:val="28"/>
          <w:szCs w:val="28"/>
          <w:lang w:val="de-DE"/>
        </w:rPr>
        <w:t>Dehlendorff</w:t>
      </w:r>
      <w:proofErr w:type="spellEnd"/>
      <w:r w:rsidRPr="00A30AE6">
        <w:rPr>
          <w:rFonts w:eastAsia="Calibri" w:cs="Times New Roman"/>
          <w:sz w:val="28"/>
          <w:szCs w:val="28"/>
          <w:lang w:val="de-DE"/>
        </w:rPr>
        <w:t xml:space="preserve"> C, Belmonte F, et al. </w:t>
      </w:r>
      <w:r w:rsidRPr="00A30AE6">
        <w:rPr>
          <w:rFonts w:eastAsia="Calibri" w:cs="Times New Roman"/>
          <w:sz w:val="28"/>
          <w:szCs w:val="28"/>
          <w:lang w:val="en-GB"/>
        </w:rPr>
        <w:t>Real-World Effectiveness of Human Papillomavirus Vaccination Against Cervical Cancer. JNCI J Natl Cancer Inst 2021;113(10):1329. doi:10.1093/JNCI/DJAB080</w:t>
      </w:r>
    </w:p>
    <w:p w14:paraId="170C0247"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Falcaro</w:t>
      </w:r>
      <w:proofErr w:type="spellEnd"/>
      <w:r w:rsidRPr="00A30AE6">
        <w:rPr>
          <w:rFonts w:eastAsia="Calibri" w:cs="Times New Roman"/>
          <w:sz w:val="28"/>
          <w:szCs w:val="28"/>
          <w:lang w:val="en-GB"/>
        </w:rPr>
        <w:t xml:space="preserve"> M, Castañon A, Ndlela B, et al. The effects of the national HPV vaccination programme in England, UK, on cervical cancer and grade 3 cervical intraepithelial neoplasia incidence: a register-based observational study. Lancet 2021;398(10316):2084–92. doi:10.1016/S0140-6736(21)02178-4</w:t>
      </w:r>
    </w:p>
    <w:p w14:paraId="42C0132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Gallagher KE, LaMontagne DS, Watson-Jones D. Status of HPV vaccine introduction and barriers to country uptake. Vaccine 2018;36(32):4761–7. </w:t>
      </w:r>
      <w:proofErr w:type="gramStart"/>
      <w:r w:rsidRPr="00A30AE6">
        <w:rPr>
          <w:rFonts w:eastAsia="Calibri" w:cs="Times New Roman"/>
          <w:sz w:val="28"/>
          <w:szCs w:val="28"/>
          <w:lang w:val="en-GB"/>
        </w:rPr>
        <w:t>doi:10.1016/J.VACCINE</w:t>
      </w:r>
      <w:proofErr w:type="gramEnd"/>
      <w:r w:rsidRPr="00A30AE6">
        <w:rPr>
          <w:rFonts w:eastAsia="Calibri" w:cs="Times New Roman"/>
          <w:sz w:val="28"/>
          <w:szCs w:val="28"/>
          <w:lang w:val="en-GB"/>
        </w:rPr>
        <w:t>.2018.02.003</w:t>
      </w:r>
    </w:p>
    <w:p w14:paraId="5DAB3281"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de-DE"/>
        </w:rPr>
        <w:t>Taebi</w:t>
      </w:r>
      <w:proofErr w:type="spellEnd"/>
      <w:r w:rsidRPr="00A30AE6">
        <w:rPr>
          <w:rFonts w:eastAsia="Calibri" w:cs="Times New Roman"/>
          <w:sz w:val="28"/>
          <w:szCs w:val="28"/>
          <w:lang w:val="de-DE"/>
        </w:rPr>
        <w:t xml:space="preserve"> M, </w:t>
      </w:r>
      <w:proofErr w:type="spellStart"/>
      <w:r w:rsidRPr="00A30AE6">
        <w:rPr>
          <w:rFonts w:eastAsia="Calibri" w:cs="Times New Roman"/>
          <w:sz w:val="28"/>
          <w:szCs w:val="28"/>
          <w:lang w:val="de-DE"/>
        </w:rPr>
        <w:t>Riazi</w:t>
      </w:r>
      <w:proofErr w:type="spellEnd"/>
      <w:r w:rsidRPr="00A30AE6">
        <w:rPr>
          <w:rFonts w:eastAsia="Calibri" w:cs="Times New Roman"/>
          <w:sz w:val="28"/>
          <w:szCs w:val="28"/>
          <w:lang w:val="de-DE"/>
        </w:rPr>
        <w:t xml:space="preserve"> H, </w:t>
      </w:r>
      <w:proofErr w:type="spellStart"/>
      <w:r w:rsidRPr="00A30AE6">
        <w:rPr>
          <w:rFonts w:eastAsia="Calibri" w:cs="Times New Roman"/>
          <w:sz w:val="28"/>
          <w:szCs w:val="28"/>
          <w:lang w:val="de-DE"/>
        </w:rPr>
        <w:t>Keshavarz</w:t>
      </w:r>
      <w:proofErr w:type="spellEnd"/>
      <w:r w:rsidRPr="00A30AE6">
        <w:rPr>
          <w:rFonts w:eastAsia="Calibri" w:cs="Times New Roman"/>
          <w:sz w:val="28"/>
          <w:szCs w:val="28"/>
          <w:lang w:val="de-DE"/>
        </w:rPr>
        <w:t xml:space="preserve"> Z, et al. </w:t>
      </w:r>
      <w:r w:rsidRPr="00A30AE6">
        <w:rPr>
          <w:rFonts w:eastAsia="Calibri" w:cs="Times New Roman"/>
          <w:sz w:val="28"/>
          <w:szCs w:val="28"/>
          <w:lang w:val="en-GB"/>
        </w:rPr>
        <w:t>Knowledge and attitude toward human papillomavirus and HPV vaccination in Iranian Population: A systematic review. Asian Pacific J Cancer Prev 2019;20(7):1945–9. doi:10.31557/APJCP.2019.20.7.1945</w:t>
      </w:r>
    </w:p>
    <w:p w14:paraId="0BBD6452"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Kowalczyk Mullins TL, Griffioen AM, Glynn S, et al. Human Papillomavirus Vaccine Communication: Perspectives of </w:t>
      </w:r>
      <w:proofErr w:type="gramStart"/>
      <w:r w:rsidRPr="00A30AE6">
        <w:rPr>
          <w:rFonts w:eastAsia="Calibri" w:cs="Times New Roman"/>
          <w:sz w:val="28"/>
          <w:szCs w:val="28"/>
          <w:lang w:val="en-GB"/>
        </w:rPr>
        <w:t>11-12 Year-Old</w:t>
      </w:r>
      <w:proofErr w:type="gramEnd"/>
      <w:r w:rsidRPr="00A30AE6">
        <w:rPr>
          <w:rFonts w:eastAsia="Calibri" w:cs="Times New Roman"/>
          <w:sz w:val="28"/>
          <w:szCs w:val="28"/>
          <w:lang w:val="en-GB"/>
        </w:rPr>
        <w:t xml:space="preserve"> Girls, Mothers, and Clinicians. Vaccine 2013;31(42). </w:t>
      </w:r>
      <w:proofErr w:type="gramStart"/>
      <w:r w:rsidRPr="00A30AE6">
        <w:rPr>
          <w:rFonts w:eastAsia="Calibri" w:cs="Times New Roman"/>
          <w:sz w:val="28"/>
          <w:szCs w:val="28"/>
          <w:lang w:val="en-GB"/>
        </w:rPr>
        <w:t>doi:10.1016/j.vaccine</w:t>
      </w:r>
      <w:proofErr w:type="gramEnd"/>
      <w:r w:rsidRPr="00A30AE6">
        <w:rPr>
          <w:rFonts w:eastAsia="Calibri" w:cs="Times New Roman"/>
          <w:sz w:val="28"/>
          <w:szCs w:val="28"/>
          <w:lang w:val="en-GB"/>
        </w:rPr>
        <w:t>.2013.07.033</w:t>
      </w:r>
    </w:p>
    <w:p w14:paraId="7BBE4F03"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Bednarczyk RA. Addressing HPV vaccine myths: practical information for healthcare providers. Hum </w:t>
      </w:r>
      <w:proofErr w:type="spellStart"/>
      <w:r w:rsidRPr="00A30AE6">
        <w:rPr>
          <w:rFonts w:eastAsia="Calibri" w:cs="Times New Roman"/>
          <w:sz w:val="28"/>
          <w:szCs w:val="28"/>
          <w:lang w:val="en-GB"/>
        </w:rPr>
        <w:t>Vaccin</w:t>
      </w:r>
      <w:proofErr w:type="spellEnd"/>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Immunother</w:t>
      </w:r>
      <w:proofErr w:type="spellEnd"/>
      <w:r w:rsidRPr="00A30AE6">
        <w:rPr>
          <w:rFonts w:eastAsia="Calibri" w:cs="Times New Roman"/>
          <w:sz w:val="28"/>
          <w:szCs w:val="28"/>
          <w:lang w:val="en-GB"/>
        </w:rPr>
        <w:t xml:space="preserve"> 2019;15(7-8):1628–38. doi:10.1080/21645515.2019.1565267</w:t>
      </w:r>
    </w:p>
    <w:p w14:paraId="4EEA3341"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Tsu VD, LaMontagne DS, </w:t>
      </w:r>
      <w:proofErr w:type="spellStart"/>
      <w:r w:rsidRPr="00A30AE6">
        <w:rPr>
          <w:rFonts w:eastAsia="Calibri" w:cs="Times New Roman"/>
          <w:sz w:val="28"/>
          <w:szCs w:val="28"/>
          <w:lang w:val="en-GB"/>
        </w:rPr>
        <w:t>Atuhebwe</w:t>
      </w:r>
      <w:proofErr w:type="spellEnd"/>
      <w:r w:rsidRPr="00A30AE6">
        <w:rPr>
          <w:rFonts w:eastAsia="Calibri" w:cs="Times New Roman"/>
          <w:sz w:val="28"/>
          <w:szCs w:val="28"/>
          <w:lang w:val="en-GB"/>
        </w:rPr>
        <w:t xml:space="preserve"> P, et al. National implementation of HPV vaccination programs in low-resource countries: Lessons, challenges, and </w:t>
      </w:r>
      <w:proofErr w:type="gramStart"/>
      <w:r w:rsidRPr="00A30AE6">
        <w:rPr>
          <w:rFonts w:eastAsia="Calibri" w:cs="Times New Roman"/>
          <w:sz w:val="28"/>
          <w:szCs w:val="28"/>
          <w:lang w:val="en-GB"/>
        </w:rPr>
        <w:t>future prospects</w:t>
      </w:r>
      <w:proofErr w:type="gramEnd"/>
      <w:r w:rsidRPr="00A30AE6">
        <w:rPr>
          <w:rFonts w:eastAsia="Calibri" w:cs="Times New Roman"/>
          <w:sz w:val="28"/>
          <w:szCs w:val="28"/>
          <w:lang w:val="en-GB"/>
        </w:rPr>
        <w:t>. Prev Med (</w:t>
      </w:r>
      <w:proofErr w:type="spellStart"/>
      <w:r w:rsidRPr="00A30AE6">
        <w:rPr>
          <w:rFonts w:eastAsia="Calibri" w:cs="Times New Roman"/>
          <w:sz w:val="28"/>
          <w:szCs w:val="28"/>
          <w:lang w:val="en-GB"/>
        </w:rPr>
        <w:t>Baltim</w:t>
      </w:r>
      <w:proofErr w:type="spellEnd"/>
      <w:r w:rsidRPr="00A30AE6">
        <w:rPr>
          <w:rFonts w:eastAsia="Calibri" w:cs="Times New Roman"/>
          <w:sz w:val="28"/>
          <w:szCs w:val="28"/>
          <w:lang w:val="en-GB"/>
        </w:rPr>
        <w:t xml:space="preserve">) 2021;144. </w:t>
      </w:r>
      <w:proofErr w:type="gramStart"/>
      <w:r w:rsidRPr="00A30AE6">
        <w:rPr>
          <w:rFonts w:eastAsia="Calibri" w:cs="Times New Roman"/>
          <w:sz w:val="28"/>
          <w:szCs w:val="28"/>
          <w:lang w:val="en-GB"/>
        </w:rPr>
        <w:t>doi:10.1016/J.YPMED</w:t>
      </w:r>
      <w:proofErr w:type="gramEnd"/>
      <w:r w:rsidRPr="00A30AE6">
        <w:rPr>
          <w:rFonts w:eastAsia="Calibri" w:cs="Times New Roman"/>
          <w:sz w:val="28"/>
          <w:szCs w:val="28"/>
          <w:lang w:val="en-GB"/>
        </w:rPr>
        <w:t>.2020.106335</w:t>
      </w:r>
    </w:p>
    <w:p w14:paraId="09BD268C"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Leung SOA, </w:t>
      </w:r>
      <w:proofErr w:type="spellStart"/>
      <w:r w:rsidRPr="00A30AE6">
        <w:rPr>
          <w:rFonts w:eastAsia="Calibri" w:cs="Times New Roman"/>
          <w:sz w:val="28"/>
          <w:szCs w:val="28"/>
          <w:lang w:val="de-DE"/>
        </w:rPr>
        <w:t>Akinwunmi</w:t>
      </w:r>
      <w:proofErr w:type="spellEnd"/>
      <w:r w:rsidRPr="00A30AE6">
        <w:rPr>
          <w:rFonts w:eastAsia="Calibri" w:cs="Times New Roman"/>
          <w:sz w:val="28"/>
          <w:szCs w:val="28"/>
          <w:lang w:val="de-DE"/>
        </w:rPr>
        <w:t xml:space="preserve"> B, Elias KM, et al. </w:t>
      </w:r>
      <w:r w:rsidRPr="00A30AE6">
        <w:rPr>
          <w:rFonts w:eastAsia="Calibri" w:cs="Times New Roman"/>
          <w:sz w:val="28"/>
          <w:szCs w:val="28"/>
          <w:lang w:val="en-GB"/>
        </w:rPr>
        <w:t xml:space="preserve">Educating healthcare </w:t>
      </w:r>
      <w:r w:rsidRPr="00A30AE6">
        <w:rPr>
          <w:rFonts w:eastAsia="Calibri" w:cs="Times New Roman"/>
          <w:sz w:val="28"/>
          <w:szCs w:val="28"/>
          <w:lang w:val="en-GB"/>
        </w:rPr>
        <w:lastRenderedPageBreak/>
        <w:t xml:space="preserve">providers to increase Human Papillomavirus (HPV) vaccination rates: A Qualitative Systematic Review. Vaccine X. </w:t>
      </w:r>
      <w:proofErr w:type="gramStart"/>
      <w:r w:rsidRPr="00A30AE6">
        <w:rPr>
          <w:rFonts w:eastAsia="Calibri" w:cs="Times New Roman"/>
          <w:sz w:val="28"/>
          <w:szCs w:val="28"/>
          <w:lang w:val="en-GB"/>
        </w:rPr>
        <w:t>2019;3:100037</w:t>
      </w:r>
      <w:proofErr w:type="gramEnd"/>
      <w:r w:rsidRPr="00A30AE6">
        <w:rPr>
          <w:rFonts w:eastAsia="Calibri" w:cs="Times New Roman"/>
          <w:sz w:val="28"/>
          <w:szCs w:val="28"/>
          <w:lang w:val="en-GB"/>
        </w:rPr>
        <w:t xml:space="preserve">. </w:t>
      </w:r>
      <w:proofErr w:type="gramStart"/>
      <w:r w:rsidRPr="00A30AE6">
        <w:rPr>
          <w:rFonts w:eastAsia="Calibri" w:cs="Times New Roman"/>
          <w:sz w:val="28"/>
          <w:szCs w:val="28"/>
          <w:lang w:val="en-GB"/>
        </w:rPr>
        <w:t>doi:10.1016/j.jvacx</w:t>
      </w:r>
      <w:proofErr w:type="gramEnd"/>
      <w:r w:rsidRPr="00A30AE6">
        <w:rPr>
          <w:rFonts w:eastAsia="Calibri" w:cs="Times New Roman"/>
          <w:sz w:val="28"/>
          <w:szCs w:val="28"/>
          <w:lang w:val="en-GB"/>
        </w:rPr>
        <w:t>.2019.100037</w:t>
      </w:r>
    </w:p>
    <w:p w14:paraId="387C8BD9"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Saraiya, M., Rosser, J. I., &amp; Cooper, C. P. Cancers That U.S. Physicians Believe the HPV Vaccine Prevents: Findings from a Physician Survey, 2009. Journal of Women’s Health, 2012; 21(2), 111–117. https://doi.org/10.1089/jwh.2011.3313</w:t>
      </w:r>
    </w:p>
    <w:p w14:paraId="1D0DC625"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Rosen BL, Shepard A, Kahn JA. US Health Care Clinicians’ Knowledge, Attitudes, and Practices Regarding Human Papillomavirus Vaccination: A Qualitative Systematic Review. </w:t>
      </w:r>
      <w:proofErr w:type="spellStart"/>
      <w:r w:rsidRPr="00A30AE6">
        <w:rPr>
          <w:rFonts w:eastAsia="Calibri" w:cs="Times New Roman"/>
          <w:sz w:val="28"/>
          <w:szCs w:val="28"/>
          <w:lang w:val="en-GB"/>
        </w:rPr>
        <w:t>Acad</w:t>
      </w:r>
      <w:proofErr w:type="spellEnd"/>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Pediatr</w:t>
      </w:r>
      <w:proofErr w:type="spellEnd"/>
      <w:r w:rsidRPr="00A30AE6">
        <w:rPr>
          <w:rFonts w:eastAsia="Calibri" w:cs="Times New Roman"/>
          <w:sz w:val="28"/>
          <w:szCs w:val="28"/>
          <w:lang w:val="en-GB"/>
        </w:rPr>
        <w:t xml:space="preserve"> 2018;18(2</w:t>
      </w:r>
      <w:proofErr w:type="gramStart"/>
      <w:r w:rsidRPr="00A30AE6">
        <w:rPr>
          <w:rFonts w:eastAsia="Calibri" w:cs="Times New Roman"/>
          <w:sz w:val="28"/>
          <w:szCs w:val="28"/>
          <w:lang w:val="en-GB"/>
        </w:rPr>
        <w:t>):S</w:t>
      </w:r>
      <w:proofErr w:type="gramEnd"/>
      <w:r w:rsidRPr="00A30AE6">
        <w:rPr>
          <w:rFonts w:eastAsia="Calibri" w:cs="Times New Roman"/>
          <w:sz w:val="28"/>
          <w:szCs w:val="28"/>
          <w:lang w:val="en-GB"/>
        </w:rPr>
        <w:t xml:space="preserve">53–65. </w:t>
      </w:r>
      <w:proofErr w:type="gramStart"/>
      <w:r w:rsidRPr="00A30AE6">
        <w:rPr>
          <w:rFonts w:eastAsia="Calibri" w:cs="Times New Roman"/>
          <w:sz w:val="28"/>
          <w:szCs w:val="28"/>
          <w:lang w:val="en-GB"/>
        </w:rPr>
        <w:t>doi:10.1016/j.acap</w:t>
      </w:r>
      <w:proofErr w:type="gramEnd"/>
      <w:r w:rsidRPr="00A30AE6">
        <w:rPr>
          <w:rFonts w:eastAsia="Calibri" w:cs="Times New Roman"/>
          <w:sz w:val="28"/>
          <w:szCs w:val="28"/>
          <w:lang w:val="en-GB"/>
        </w:rPr>
        <w:t>.2017.10.007</w:t>
      </w:r>
    </w:p>
    <w:p w14:paraId="347749C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Schnatz, P. F., Humphrey, K., &amp; O’Sullivan, D. M. (2010). </w:t>
      </w:r>
      <w:r w:rsidRPr="00A30AE6">
        <w:rPr>
          <w:rFonts w:eastAsia="Calibri" w:cs="Times New Roman"/>
          <w:sz w:val="28"/>
          <w:szCs w:val="28"/>
          <w:lang w:val="en-GB"/>
        </w:rPr>
        <w:t>Assessment of the Perceptions and Administration of the Human Papillomavirus Vaccine. Journal of Lower Genital Tract Disease, 14(2), 103–107. doi.org/10.1097/lgt.0b013e3181b240ca</w:t>
      </w:r>
    </w:p>
    <w:p w14:paraId="5F55B340"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Microsoft Power BI. [online] https://app.powerbi.com/view?r=eyJrIjoiNDIxZTFkZGUtMDQ1Ny00MDZkLThiZDktYWFlYTdkOGU2NDcwIiwidCI6ImY2MTBjMGI3LWJkMjQtNGIzOS04MTBiLTNkYzI4MGFmYjU5MCIsImMiOjh9 (accessed 25 Nov 2021).</w:t>
      </w:r>
      <w:r w:rsidRPr="00A30AE6">
        <w:rPr>
          <w:rFonts w:eastAsia="Calibri" w:cs="Times New Roman"/>
          <w:sz w:val="28"/>
          <w:szCs w:val="28"/>
          <w:lang w:val="en-US"/>
        </w:rPr>
        <w:t xml:space="preserve"> </w:t>
      </w:r>
    </w:p>
    <w:p w14:paraId="75CA904A"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Kim HW. Knowledge about human papillomavirus (HPV), and health beliefs and intention to recommend HPV vaccination for girls and boys among Korean health teachers. Vaccine 2012;30(36):5327–34. </w:t>
      </w:r>
      <w:proofErr w:type="gramStart"/>
      <w:r w:rsidRPr="00A30AE6">
        <w:rPr>
          <w:rFonts w:eastAsia="Calibri" w:cs="Times New Roman"/>
          <w:sz w:val="28"/>
          <w:szCs w:val="28"/>
          <w:lang w:val="en-GB"/>
        </w:rPr>
        <w:t>doi:10.1016/j.vaccine</w:t>
      </w:r>
      <w:proofErr w:type="gramEnd"/>
      <w:r w:rsidRPr="00A30AE6">
        <w:rPr>
          <w:rFonts w:eastAsia="Calibri" w:cs="Times New Roman"/>
          <w:sz w:val="28"/>
          <w:szCs w:val="28"/>
          <w:lang w:val="en-GB"/>
        </w:rPr>
        <w:t>.2012.06.040</w:t>
      </w:r>
    </w:p>
    <w:p w14:paraId="770E5241"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Hopfer S, Duong HT, Garcia S, et al. Health Information Source Characteristics Matter: Adapting the Dissemination of an HPV Vaccine Intervention to Reach Latina and Vietnamese Women. </w:t>
      </w:r>
      <w:proofErr w:type="gramStart"/>
      <w:r w:rsidRPr="00A30AE6">
        <w:rPr>
          <w:rFonts w:eastAsia="Calibri" w:cs="Times New Roman"/>
          <w:sz w:val="28"/>
          <w:szCs w:val="28"/>
          <w:lang w:val="en-GB"/>
        </w:rPr>
        <w:t>2021;42:511</w:t>
      </w:r>
      <w:proofErr w:type="gramEnd"/>
      <w:r w:rsidRPr="00A30AE6">
        <w:rPr>
          <w:rFonts w:eastAsia="Calibri" w:cs="Times New Roman"/>
          <w:sz w:val="28"/>
          <w:szCs w:val="28"/>
          <w:lang w:val="en-GB"/>
        </w:rPr>
        <w:t>–29. doi:10.1007/s10935-021-00643-2</w:t>
      </w:r>
    </w:p>
    <w:p w14:paraId="7B766CB0"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Kops NL, Hohenberger GF, Bessel M, et al. </w:t>
      </w:r>
      <w:r w:rsidRPr="00A30AE6">
        <w:rPr>
          <w:rFonts w:eastAsia="Calibri" w:cs="Times New Roman"/>
          <w:sz w:val="28"/>
          <w:szCs w:val="28"/>
          <w:lang w:val="en-GB"/>
        </w:rPr>
        <w:t xml:space="preserve">Knowledge about HPV and vaccination among young adult men and women: Results of a national survey. Papillomavirus Res </w:t>
      </w:r>
      <w:proofErr w:type="gramStart"/>
      <w:r w:rsidRPr="00A30AE6">
        <w:rPr>
          <w:rFonts w:eastAsia="Calibri" w:cs="Times New Roman"/>
          <w:sz w:val="28"/>
          <w:szCs w:val="28"/>
          <w:lang w:val="en-GB"/>
        </w:rPr>
        <w:t>2019;7:123</w:t>
      </w:r>
      <w:proofErr w:type="gramEnd"/>
      <w:r w:rsidRPr="00A30AE6">
        <w:rPr>
          <w:rFonts w:eastAsia="Calibri" w:cs="Times New Roman"/>
          <w:sz w:val="28"/>
          <w:szCs w:val="28"/>
          <w:lang w:val="en-GB"/>
        </w:rPr>
        <w:t xml:space="preserve">–8. </w:t>
      </w:r>
      <w:proofErr w:type="gramStart"/>
      <w:r w:rsidRPr="00A30AE6">
        <w:rPr>
          <w:rFonts w:eastAsia="Calibri" w:cs="Times New Roman"/>
          <w:sz w:val="28"/>
          <w:szCs w:val="28"/>
          <w:lang w:val="en-GB"/>
        </w:rPr>
        <w:t>doi:10.1016/j.pvr</w:t>
      </w:r>
      <w:proofErr w:type="gramEnd"/>
      <w:r w:rsidRPr="00A30AE6">
        <w:rPr>
          <w:rFonts w:eastAsia="Calibri" w:cs="Times New Roman"/>
          <w:sz w:val="28"/>
          <w:szCs w:val="28"/>
          <w:lang w:val="en-GB"/>
        </w:rPr>
        <w:t>.2019.03.003</w:t>
      </w:r>
    </w:p>
    <w:p w14:paraId="09349D7E"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Kaidarova</w:t>
      </w:r>
      <w:proofErr w:type="spellEnd"/>
      <w:r w:rsidRPr="00A30AE6">
        <w:rPr>
          <w:rFonts w:eastAsia="Calibri" w:cs="Times New Roman"/>
          <w:sz w:val="28"/>
          <w:szCs w:val="28"/>
          <w:lang w:val="en-GB"/>
        </w:rPr>
        <w:t xml:space="preserve"> D, Chingissova Z, </w:t>
      </w:r>
      <w:proofErr w:type="spellStart"/>
      <w:r w:rsidRPr="00A30AE6">
        <w:rPr>
          <w:rFonts w:eastAsia="Calibri" w:cs="Times New Roman"/>
          <w:sz w:val="28"/>
          <w:szCs w:val="28"/>
          <w:lang w:val="en-GB"/>
        </w:rPr>
        <w:t>Dushimova</w:t>
      </w:r>
      <w:proofErr w:type="spellEnd"/>
      <w:r w:rsidRPr="00A30AE6">
        <w:rPr>
          <w:rFonts w:eastAsia="Calibri" w:cs="Times New Roman"/>
          <w:sz w:val="28"/>
          <w:szCs w:val="28"/>
          <w:lang w:val="en-GB"/>
        </w:rPr>
        <w:t xml:space="preserve"> Z, et al. Implementation of HPV vaccination pilot project in Kazakhstan: Successes and challenges. J Clin Oncol 2019;37(15_suppl</w:t>
      </w:r>
      <w:proofErr w:type="gramStart"/>
      <w:r w:rsidRPr="00A30AE6">
        <w:rPr>
          <w:rFonts w:eastAsia="Calibri" w:cs="Times New Roman"/>
          <w:sz w:val="28"/>
          <w:szCs w:val="28"/>
          <w:lang w:val="en-GB"/>
        </w:rPr>
        <w:t>):e</w:t>
      </w:r>
      <w:proofErr w:type="gramEnd"/>
      <w:r w:rsidRPr="00A30AE6">
        <w:rPr>
          <w:rFonts w:eastAsia="Calibri" w:cs="Times New Roman"/>
          <w:sz w:val="28"/>
          <w:szCs w:val="28"/>
          <w:lang w:val="en-GB"/>
        </w:rPr>
        <w:t xml:space="preserve">13056–e13056. </w:t>
      </w:r>
      <w:proofErr w:type="gramStart"/>
      <w:r w:rsidRPr="00A30AE6">
        <w:rPr>
          <w:rFonts w:eastAsia="Calibri" w:cs="Times New Roman"/>
          <w:sz w:val="28"/>
          <w:szCs w:val="28"/>
          <w:lang w:val="en-GB"/>
        </w:rPr>
        <w:t>doi:10.1200/JCO.2019.37.15_suppl.e</w:t>
      </w:r>
      <w:proofErr w:type="gramEnd"/>
      <w:r w:rsidRPr="00A30AE6">
        <w:rPr>
          <w:rFonts w:eastAsia="Calibri" w:cs="Times New Roman"/>
          <w:sz w:val="28"/>
          <w:szCs w:val="28"/>
          <w:lang w:val="en-GB"/>
        </w:rPr>
        <w:t>13056</w:t>
      </w:r>
    </w:p>
    <w:p w14:paraId="428AA07F"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US"/>
        </w:rPr>
      </w:pPr>
      <w:r w:rsidRPr="00A30AE6">
        <w:rPr>
          <w:rFonts w:eastAsia="Calibri" w:cs="Times New Roman"/>
          <w:sz w:val="28"/>
          <w:szCs w:val="28"/>
          <w:lang w:val="en-US"/>
        </w:rPr>
        <w:t xml:space="preserve">V </w:t>
      </w:r>
      <w:proofErr w:type="spellStart"/>
      <w:r w:rsidRPr="00A30AE6">
        <w:rPr>
          <w:rFonts w:eastAsia="Calibri" w:cs="Times New Roman"/>
          <w:sz w:val="28"/>
          <w:szCs w:val="28"/>
          <w:lang w:val="en-US"/>
        </w:rPr>
        <w:t>Kazaxstane</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vvedut</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vakcinaciyu</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protiv</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virusa</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papillomy</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cheloveka</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GB"/>
        </w:rPr>
        <w:t>informburo</w:t>
      </w:r>
      <w:proofErr w:type="spellEnd"/>
      <w:r w:rsidRPr="00A30AE6">
        <w:rPr>
          <w:rFonts w:eastAsia="Calibri" w:cs="Times New Roman"/>
          <w:sz w:val="28"/>
          <w:szCs w:val="28"/>
          <w:lang w:val="en-US"/>
        </w:rPr>
        <w:t>.</w:t>
      </w:r>
      <w:proofErr w:type="spellStart"/>
      <w:r w:rsidRPr="00A30AE6">
        <w:rPr>
          <w:rFonts w:eastAsia="Calibri" w:cs="Times New Roman"/>
          <w:sz w:val="28"/>
          <w:szCs w:val="28"/>
          <w:lang w:val="en-GB"/>
        </w:rPr>
        <w:t>kz</w:t>
      </w:r>
      <w:proofErr w:type="spellEnd"/>
      <w:r w:rsidRPr="00A30AE6">
        <w:rPr>
          <w:rFonts w:eastAsia="Calibri" w:cs="Times New Roman"/>
          <w:sz w:val="28"/>
          <w:szCs w:val="28"/>
          <w:lang w:val="en-US"/>
        </w:rPr>
        <w:t xml:space="preserve">. </w:t>
      </w:r>
      <w:r w:rsidRPr="00A30AE6">
        <w:rPr>
          <w:rFonts w:eastAsia="Calibri" w:cs="Times New Roman"/>
          <w:sz w:val="28"/>
          <w:szCs w:val="28"/>
          <w:lang w:val="en-GB"/>
        </w:rPr>
        <w:t xml:space="preserve">[online] </w:t>
      </w:r>
      <w:r w:rsidRPr="00A30AE6">
        <w:rPr>
          <w:rFonts w:eastAsia="Calibri" w:cs="Times New Roman"/>
          <w:sz w:val="28"/>
          <w:szCs w:val="28"/>
          <w:lang w:val="en-US"/>
        </w:rPr>
        <w:t>2022 [</w:t>
      </w:r>
      <w:r w:rsidRPr="00A30AE6">
        <w:rPr>
          <w:rFonts w:eastAsia="Calibri" w:cs="Times New Roman"/>
          <w:sz w:val="28"/>
          <w:szCs w:val="28"/>
          <w:lang w:val="en-GB"/>
        </w:rPr>
        <w:t>cited</w:t>
      </w:r>
      <w:r w:rsidRPr="00A30AE6">
        <w:rPr>
          <w:rFonts w:eastAsia="Calibri" w:cs="Times New Roman"/>
          <w:sz w:val="28"/>
          <w:szCs w:val="28"/>
          <w:lang w:val="en-US"/>
        </w:rPr>
        <w:t xml:space="preserve"> 2023 </w:t>
      </w:r>
      <w:r w:rsidRPr="00A30AE6">
        <w:rPr>
          <w:rFonts w:eastAsia="Calibri" w:cs="Times New Roman"/>
          <w:sz w:val="28"/>
          <w:szCs w:val="28"/>
          <w:lang w:val="en-GB"/>
        </w:rPr>
        <w:t>Mar</w:t>
      </w:r>
      <w:r w:rsidRPr="00A30AE6">
        <w:rPr>
          <w:rFonts w:eastAsia="Calibri" w:cs="Times New Roman"/>
          <w:sz w:val="28"/>
          <w:szCs w:val="28"/>
          <w:lang w:val="en-US"/>
        </w:rPr>
        <w:t xml:space="preserve"> 23]. Available from: </w:t>
      </w:r>
      <w:hyperlink r:id="rId46" w:history="1">
        <w:r w:rsidRPr="00A30AE6">
          <w:rPr>
            <w:rFonts w:eastAsia="Calibri" w:cs="Times New Roman"/>
            <w:sz w:val="28"/>
            <w:szCs w:val="28"/>
            <w:u w:val="single"/>
            <w:lang w:val="en-US"/>
          </w:rPr>
          <w:t>https://informburo.kz/novosti/v-kazaxstane-vvedut-vakcinaciyu-protiv-virusa-papillomy-celoveka</w:t>
        </w:r>
      </w:hyperlink>
    </w:p>
    <w:p w14:paraId="5B3C0B0A"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US"/>
        </w:rPr>
      </w:pPr>
      <w:proofErr w:type="spellStart"/>
      <w:r w:rsidRPr="00A30AE6">
        <w:rPr>
          <w:rFonts w:eastAsia="Calibri" w:cs="Times New Roman"/>
          <w:sz w:val="28"/>
          <w:szCs w:val="28"/>
          <w:lang w:val="en-US"/>
        </w:rPr>
        <w:t>Aimagambetova</w:t>
      </w:r>
      <w:proofErr w:type="spellEnd"/>
      <w:r w:rsidRPr="00A30AE6">
        <w:rPr>
          <w:rFonts w:eastAsia="Calibri" w:cs="Times New Roman"/>
          <w:sz w:val="28"/>
          <w:szCs w:val="28"/>
          <w:lang w:val="en-US"/>
        </w:rPr>
        <w:t xml:space="preserve"> G, Babi A, Issa T, et al. What Factors Are Associated with Attitudes towards HPV Vaccination among Kazakhstani Women? Exploratory Analysis of Cross-Sectional Survey Data. Vaccines 2022;10(5):824. doi:10.3390/VACCINES10050824/S1</w:t>
      </w:r>
    </w:p>
    <w:p w14:paraId="298075D8"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US"/>
        </w:rPr>
        <w:t>‌</w:t>
      </w:r>
      <w:r w:rsidRPr="00A30AE6">
        <w:rPr>
          <w:rFonts w:eastAsia="Calibri" w:cs="Times New Roman"/>
          <w:sz w:val="28"/>
          <w:szCs w:val="28"/>
          <w:lang w:val="en-GB"/>
        </w:rPr>
        <w:t xml:space="preserve"> </w:t>
      </w:r>
      <w:proofErr w:type="spellStart"/>
      <w:r w:rsidRPr="00A30AE6">
        <w:rPr>
          <w:rFonts w:eastAsia="Calibri" w:cs="Times New Roman"/>
          <w:sz w:val="28"/>
          <w:szCs w:val="28"/>
          <w:lang w:val="en-US"/>
        </w:rPr>
        <w:t>Grazhdanskij</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kodeks</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Respubliki</w:t>
      </w:r>
      <w:proofErr w:type="spellEnd"/>
      <w:r w:rsidRPr="00A30AE6">
        <w:rPr>
          <w:rFonts w:eastAsia="Calibri" w:cs="Times New Roman"/>
          <w:sz w:val="28"/>
          <w:szCs w:val="28"/>
          <w:lang w:val="en-US"/>
        </w:rPr>
        <w:t xml:space="preserve"> </w:t>
      </w:r>
      <w:proofErr w:type="spellStart"/>
      <w:r w:rsidRPr="00A30AE6">
        <w:rPr>
          <w:rFonts w:eastAsia="Calibri" w:cs="Times New Roman"/>
          <w:sz w:val="28"/>
          <w:szCs w:val="28"/>
          <w:lang w:val="en-US"/>
        </w:rPr>
        <w:t>Kazaxstan</w:t>
      </w:r>
      <w:proofErr w:type="spellEnd"/>
      <w:r w:rsidRPr="00A30AE6">
        <w:rPr>
          <w:rFonts w:eastAsia="Calibri" w:cs="Times New Roman"/>
          <w:sz w:val="28"/>
          <w:szCs w:val="28"/>
          <w:lang w:val="en-US"/>
        </w:rPr>
        <w:t xml:space="preserve"> - IPS “</w:t>
      </w:r>
      <w:r w:rsidRPr="00A30AE6">
        <w:rPr>
          <w:rFonts w:eastAsia="Calibri" w:cs="Times New Roman"/>
          <w:sz w:val="28"/>
          <w:szCs w:val="28"/>
        </w:rPr>
        <w:t>Ә</w:t>
      </w:r>
      <w:r w:rsidRPr="00A30AE6">
        <w:rPr>
          <w:rFonts w:eastAsia="Calibri" w:cs="Times New Roman"/>
          <w:sz w:val="28"/>
          <w:szCs w:val="28"/>
          <w:lang w:val="en-US"/>
        </w:rPr>
        <w:t>d</w:t>
      </w:r>
      <w:r w:rsidRPr="00A30AE6">
        <w:rPr>
          <w:rFonts w:eastAsia="Calibri" w:cs="Times New Roman"/>
          <w:sz w:val="28"/>
          <w:szCs w:val="28"/>
        </w:rPr>
        <w:t>і</w:t>
      </w:r>
      <w:r w:rsidRPr="00A30AE6">
        <w:rPr>
          <w:rFonts w:eastAsia="Calibri" w:cs="Times New Roman"/>
          <w:sz w:val="28"/>
          <w:szCs w:val="28"/>
          <w:lang w:val="en-US"/>
        </w:rPr>
        <w:t>let”</w:t>
      </w:r>
      <w:r w:rsidRPr="00A30AE6">
        <w:rPr>
          <w:rFonts w:eastAsia="Calibri" w:cs="Times New Roman"/>
          <w:sz w:val="28"/>
          <w:szCs w:val="28"/>
          <w:lang w:val="en-GB"/>
        </w:rPr>
        <w:t xml:space="preserve"> [online] adilet.zan.kz. Available from: https://adilet.zan.kz/rus/docs/K940001000_(accessed 19 Jan 2023).</w:t>
      </w:r>
    </w:p>
    <w:p w14:paraId="4035B8EF"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de-DE"/>
        </w:rPr>
        <w:t>Bujang</w:t>
      </w:r>
      <w:proofErr w:type="spellEnd"/>
      <w:r w:rsidRPr="00A30AE6">
        <w:rPr>
          <w:rFonts w:eastAsia="Calibri" w:cs="Times New Roman"/>
          <w:sz w:val="28"/>
          <w:szCs w:val="28"/>
          <w:lang w:val="de-DE"/>
        </w:rPr>
        <w:t xml:space="preserve"> MA, </w:t>
      </w:r>
      <w:proofErr w:type="spellStart"/>
      <w:r w:rsidRPr="00A30AE6">
        <w:rPr>
          <w:rFonts w:eastAsia="Calibri" w:cs="Times New Roman"/>
          <w:sz w:val="28"/>
          <w:szCs w:val="28"/>
          <w:lang w:val="de-DE"/>
        </w:rPr>
        <w:t>Sa’At</w:t>
      </w:r>
      <w:proofErr w:type="spellEnd"/>
      <w:r w:rsidRPr="00A30AE6">
        <w:rPr>
          <w:rFonts w:eastAsia="Calibri" w:cs="Times New Roman"/>
          <w:sz w:val="28"/>
          <w:szCs w:val="28"/>
          <w:lang w:val="de-DE"/>
        </w:rPr>
        <w:t xml:space="preserve"> N, </w:t>
      </w:r>
      <w:proofErr w:type="spellStart"/>
      <w:r w:rsidRPr="00A30AE6">
        <w:rPr>
          <w:rFonts w:eastAsia="Calibri" w:cs="Times New Roman"/>
          <w:sz w:val="28"/>
          <w:szCs w:val="28"/>
          <w:lang w:val="de-DE"/>
        </w:rPr>
        <w:t>Tg</w:t>
      </w:r>
      <w:proofErr w:type="spellEnd"/>
      <w:r w:rsidRPr="00A30AE6">
        <w:rPr>
          <w:rFonts w:eastAsia="Calibri" w:cs="Times New Roman"/>
          <w:sz w:val="28"/>
          <w:szCs w:val="28"/>
          <w:lang w:val="de-DE"/>
        </w:rPr>
        <w:t xml:space="preserve"> Abu Bakar </w:t>
      </w:r>
      <w:proofErr w:type="spellStart"/>
      <w:r w:rsidRPr="00A30AE6">
        <w:rPr>
          <w:rFonts w:eastAsia="Calibri" w:cs="Times New Roman"/>
          <w:sz w:val="28"/>
          <w:szCs w:val="28"/>
          <w:lang w:val="de-DE"/>
        </w:rPr>
        <w:t>Sidik</w:t>
      </w:r>
      <w:proofErr w:type="spellEnd"/>
      <w:r w:rsidRPr="00A30AE6">
        <w:rPr>
          <w:rFonts w:eastAsia="Calibri" w:cs="Times New Roman"/>
          <w:sz w:val="28"/>
          <w:szCs w:val="28"/>
          <w:lang w:val="de-DE"/>
        </w:rPr>
        <w:t xml:space="preserve"> TMI, et al. </w:t>
      </w:r>
      <w:r w:rsidRPr="00A30AE6">
        <w:rPr>
          <w:rFonts w:eastAsia="Calibri" w:cs="Times New Roman"/>
          <w:sz w:val="28"/>
          <w:szCs w:val="28"/>
          <w:lang w:val="en-GB"/>
        </w:rPr>
        <w:t xml:space="preserve">Sample Size Guidelines for Logistic Regression from Observational Studies with Large </w:t>
      </w:r>
      <w:r w:rsidRPr="00A30AE6">
        <w:rPr>
          <w:rFonts w:eastAsia="Calibri" w:cs="Times New Roman"/>
          <w:sz w:val="28"/>
          <w:szCs w:val="28"/>
          <w:lang w:val="en-GB"/>
        </w:rPr>
        <w:lastRenderedPageBreak/>
        <w:t>Population: Emphasis on the Accuracy Between Statistics and Parameters Based on Real Life Clinical Data. Malays J Med Sci 2018;25(4):122. doi:10.21315/MJMS2018.25.4.12</w:t>
      </w:r>
    </w:p>
    <w:p w14:paraId="68047E04"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Braun V, Clarke V. Using thematic analysis in psychology. Qual Res Psychol 2006;3(2):77–101. doi:10.1191/1478088706QP063OA</w:t>
      </w:r>
    </w:p>
    <w:p w14:paraId="0F634D73"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de-DE"/>
        </w:rPr>
        <w:t xml:space="preserve">Opel DJ, </w:t>
      </w:r>
      <w:proofErr w:type="spellStart"/>
      <w:r w:rsidRPr="00A30AE6">
        <w:rPr>
          <w:rFonts w:eastAsia="Calibri" w:cs="Times New Roman"/>
          <w:sz w:val="28"/>
          <w:szCs w:val="28"/>
          <w:lang w:val="de-DE"/>
        </w:rPr>
        <w:t>Mangione</w:t>
      </w:r>
      <w:proofErr w:type="spellEnd"/>
      <w:r w:rsidRPr="00A30AE6">
        <w:rPr>
          <w:rFonts w:eastAsia="Calibri" w:cs="Times New Roman"/>
          <w:sz w:val="28"/>
          <w:szCs w:val="28"/>
          <w:lang w:val="de-DE"/>
        </w:rPr>
        <w:t xml:space="preserve">-Smith R, Taylor JA, et al. </w:t>
      </w:r>
      <w:r w:rsidRPr="00A30AE6">
        <w:rPr>
          <w:rFonts w:eastAsia="Calibri" w:cs="Times New Roman"/>
          <w:sz w:val="28"/>
          <w:szCs w:val="28"/>
          <w:lang w:val="en-GB"/>
        </w:rPr>
        <w:t xml:space="preserve">Development of a survey to identify vaccine-hesitant parents: The Parent Attitudes about Childhood Vaccines survey. Hum </w:t>
      </w:r>
      <w:proofErr w:type="spellStart"/>
      <w:r w:rsidRPr="00A30AE6">
        <w:rPr>
          <w:rFonts w:eastAsia="Calibri" w:cs="Times New Roman"/>
          <w:sz w:val="28"/>
          <w:szCs w:val="28"/>
          <w:lang w:val="en-GB"/>
        </w:rPr>
        <w:t>Vaccin</w:t>
      </w:r>
      <w:proofErr w:type="spellEnd"/>
      <w:r w:rsidRPr="00A30AE6">
        <w:rPr>
          <w:rFonts w:eastAsia="Calibri" w:cs="Times New Roman"/>
          <w:sz w:val="28"/>
          <w:szCs w:val="28"/>
          <w:lang w:val="en-GB"/>
        </w:rPr>
        <w:t>. 2011;7(4):419. doi:10.4161/HV.7.4.14120</w:t>
      </w:r>
    </w:p>
    <w:p w14:paraId="6F9F0120"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Khamisy-Farah R, Adawi M, Jeries-Ghantous H, et al. Knowledge of Human Papillomavirus (HPV), Attitudes and Practices Towards Anti-HPV Vaccination Among Israeli </w:t>
      </w:r>
      <w:proofErr w:type="spellStart"/>
      <w:r w:rsidRPr="00A30AE6">
        <w:rPr>
          <w:rFonts w:eastAsia="Calibri" w:cs="Times New Roman"/>
          <w:sz w:val="28"/>
          <w:szCs w:val="28"/>
          <w:lang w:val="en-GB"/>
        </w:rPr>
        <w:t>Pediatricians</w:t>
      </w:r>
      <w:proofErr w:type="spellEnd"/>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Gynecologists</w:t>
      </w:r>
      <w:proofErr w:type="spellEnd"/>
      <w:r w:rsidRPr="00A30AE6">
        <w:rPr>
          <w:rFonts w:eastAsia="Calibri" w:cs="Times New Roman"/>
          <w:sz w:val="28"/>
          <w:szCs w:val="28"/>
          <w:lang w:val="en-GB"/>
        </w:rPr>
        <w:t>, and Internal Medicine Doctors: Development and Validation of an Ad Hoc Questionnaire. Vaccines. 2019;7(4):157. doi:10.3390/vaccines7040157</w:t>
      </w:r>
    </w:p>
    <w:p w14:paraId="41FB2C59"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en-GB"/>
        </w:rPr>
        <w:t>Aynaci</w:t>
      </w:r>
      <w:proofErr w:type="spellEnd"/>
      <w:r w:rsidRPr="00A30AE6">
        <w:rPr>
          <w:rFonts w:eastAsia="Calibri" w:cs="Times New Roman"/>
          <w:sz w:val="28"/>
          <w:szCs w:val="28"/>
          <w:lang w:val="en-GB"/>
        </w:rPr>
        <w:t xml:space="preserve"> G, </w:t>
      </w:r>
      <w:proofErr w:type="spellStart"/>
      <w:r w:rsidRPr="00A30AE6">
        <w:rPr>
          <w:rFonts w:eastAsia="Calibri" w:cs="Times New Roman"/>
          <w:sz w:val="28"/>
          <w:szCs w:val="28"/>
          <w:lang w:val="en-GB"/>
        </w:rPr>
        <w:t>Gusku</w:t>
      </w:r>
      <w:proofErr w:type="spellEnd"/>
      <w:r w:rsidRPr="00A30AE6">
        <w:rPr>
          <w:rFonts w:eastAsia="Calibri" w:cs="Times New Roman"/>
          <w:sz w:val="28"/>
          <w:szCs w:val="28"/>
          <w:lang w:val="en-GB"/>
        </w:rPr>
        <w:t xml:space="preserve"> Z. Awareness of HPV and HPV vaccination in undergraduate students in the </w:t>
      </w:r>
      <w:proofErr w:type="gramStart"/>
      <w:r w:rsidRPr="00A30AE6">
        <w:rPr>
          <w:rFonts w:eastAsia="Calibri" w:cs="Times New Roman"/>
          <w:sz w:val="28"/>
          <w:szCs w:val="28"/>
          <w:lang w:val="en-GB"/>
        </w:rPr>
        <w:t>north west</w:t>
      </w:r>
      <w:proofErr w:type="gramEnd"/>
      <w:r w:rsidRPr="00A30AE6">
        <w:rPr>
          <w:rFonts w:eastAsia="Calibri" w:cs="Times New Roman"/>
          <w:sz w:val="28"/>
          <w:szCs w:val="28"/>
          <w:lang w:val="en-GB"/>
        </w:rPr>
        <w:t xml:space="preserve"> region of Turkey: Near future outlook. J Infect Dev </w:t>
      </w:r>
      <w:proofErr w:type="spellStart"/>
      <w:r w:rsidRPr="00A30AE6">
        <w:rPr>
          <w:rFonts w:eastAsia="Calibri" w:cs="Times New Roman"/>
          <w:sz w:val="28"/>
          <w:szCs w:val="28"/>
          <w:lang w:val="en-GB"/>
        </w:rPr>
        <w:t>Ctries</w:t>
      </w:r>
      <w:proofErr w:type="spellEnd"/>
      <w:r w:rsidRPr="00A30AE6">
        <w:rPr>
          <w:rFonts w:eastAsia="Calibri" w:cs="Times New Roman"/>
          <w:sz w:val="28"/>
          <w:szCs w:val="28"/>
          <w:lang w:val="en-GB"/>
        </w:rPr>
        <w:t xml:space="preserve">. 2019;13(6):516-525. doi:10.3855/jidc.11405 </w:t>
      </w:r>
    </w:p>
    <w:p w14:paraId="5BE138C2"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Bodson J, Wilson A, Warner EL, et al. Religion and HPV vaccine-related awareness, knowledge, and receipt among insured women aged 18-26 in Utah. </w:t>
      </w:r>
      <w:proofErr w:type="spellStart"/>
      <w:r w:rsidRPr="00A30AE6">
        <w:rPr>
          <w:rFonts w:eastAsia="Calibri" w:cs="Times New Roman"/>
          <w:sz w:val="28"/>
          <w:szCs w:val="28"/>
          <w:lang w:val="en-GB"/>
        </w:rPr>
        <w:t>PLoS</w:t>
      </w:r>
      <w:proofErr w:type="spellEnd"/>
      <w:r w:rsidRPr="00A30AE6">
        <w:rPr>
          <w:rFonts w:eastAsia="Calibri" w:cs="Times New Roman"/>
          <w:sz w:val="28"/>
          <w:szCs w:val="28"/>
          <w:lang w:val="en-GB"/>
        </w:rPr>
        <w:t xml:space="preserve"> One 2017;12(8). </w:t>
      </w:r>
      <w:proofErr w:type="gramStart"/>
      <w:r w:rsidRPr="00A30AE6">
        <w:rPr>
          <w:rFonts w:eastAsia="Calibri" w:cs="Times New Roman"/>
          <w:sz w:val="28"/>
          <w:szCs w:val="28"/>
          <w:lang w:val="en-GB"/>
        </w:rPr>
        <w:t>doi:10.1371/JOURNAL.PONE</w:t>
      </w:r>
      <w:proofErr w:type="gramEnd"/>
      <w:r w:rsidRPr="00A30AE6">
        <w:rPr>
          <w:rFonts w:eastAsia="Calibri" w:cs="Times New Roman"/>
          <w:sz w:val="28"/>
          <w:szCs w:val="28"/>
          <w:lang w:val="en-GB"/>
        </w:rPr>
        <w:t>.0183725</w:t>
      </w:r>
    </w:p>
    <w:p w14:paraId="6A4B4FED"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Marti M, De Cola M, MacDonald NE, et al. Assessments of global drivers of vaccine hesitancy in 2014—Looking beyond safety concerns. </w:t>
      </w:r>
      <w:proofErr w:type="spellStart"/>
      <w:r w:rsidRPr="00A30AE6">
        <w:rPr>
          <w:rFonts w:eastAsia="Calibri" w:cs="Times New Roman"/>
          <w:sz w:val="28"/>
          <w:szCs w:val="28"/>
          <w:lang w:val="en-GB"/>
        </w:rPr>
        <w:t>PLoS</w:t>
      </w:r>
      <w:proofErr w:type="spellEnd"/>
      <w:r w:rsidRPr="00A30AE6">
        <w:rPr>
          <w:rFonts w:eastAsia="Calibri" w:cs="Times New Roman"/>
          <w:sz w:val="28"/>
          <w:szCs w:val="28"/>
          <w:lang w:val="en-GB"/>
        </w:rPr>
        <w:t xml:space="preserve"> One 2017;12(3</w:t>
      </w:r>
      <w:proofErr w:type="gramStart"/>
      <w:r w:rsidRPr="00A30AE6">
        <w:rPr>
          <w:rFonts w:eastAsia="Calibri" w:cs="Times New Roman"/>
          <w:sz w:val="28"/>
          <w:szCs w:val="28"/>
          <w:lang w:val="en-GB"/>
        </w:rPr>
        <w:t>):e</w:t>
      </w:r>
      <w:proofErr w:type="gramEnd"/>
      <w:r w:rsidRPr="00A30AE6">
        <w:rPr>
          <w:rFonts w:eastAsia="Calibri" w:cs="Times New Roman"/>
          <w:sz w:val="28"/>
          <w:szCs w:val="28"/>
          <w:lang w:val="en-GB"/>
        </w:rPr>
        <w:t xml:space="preserve">0172310. </w:t>
      </w:r>
      <w:proofErr w:type="gramStart"/>
      <w:r w:rsidRPr="00A30AE6">
        <w:rPr>
          <w:rFonts w:eastAsia="Calibri" w:cs="Times New Roman"/>
          <w:sz w:val="28"/>
          <w:szCs w:val="28"/>
          <w:lang w:val="en-GB"/>
        </w:rPr>
        <w:t>doi:10.1371/JOURNAL.PONE</w:t>
      </w:r>
      <w:proofErr w:type="gramEnd"/>
      <w:r w:rsidRPr="00A30AE6">
        <w:rPr>
          <w:rFonts w:eastAsia="Calibri" w:cs="Times New Roman"/>
          <w:sz w:val="28"/>
          <w:szCs w:val="28"/>
          <w:lang w:val="en-GB"/>
        </w:rPr>
        <w:t xml:space="preserve">.0172310 </w:t>
      </w:r>
    </w:p>
    <w:p w14:paraId="6646350D"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proofErr w:type="spellStart"/>
      <w:r w:rsidRPr="00A30AE6">
        <w:rPr>
          <w:rFonts w:eastAsia="Calibri" w:cs="Times New Roman"/>
          <w:sz w:val="28"/>
          <w:szCs w:val="28"/>
          <w:lang w:val="de-DE"/>
        </w:rPr>
        <w:t>Issanov</w:t>
      </w:r>
      <w:proofErr w:type="spellEnd"/>
      <w:r w:rsidRPr="00A30AE6">
        <w:rPr>
          <w:rFonts w:eastAsia="Calibri" w:cs="Times New Roman"/>
          <w:sz w:val="28"/>
          <w:szCs w:val="28"/>
          <w:lang w:val="de-DE"/>
        </w:rPr>
        <w:t xml:space="preserve"> A, </w:t>
      </w:r>
      <w:proofErr w:type="spellStart"/>
      <w:r w:rsidRPr="00A30AE6">
        <w:rPr>
          <w:rFonts w:eastAsia="Calibri" w:cs="Times New Roman"/>
          <w:sz w:val="28"/>
          <w:szCs w:val="28"/>
          <w:lang w:val="de-DE"/>
        </w:rPr>
        <w:t>Akhmetzhanova</w:t>
      </w:r>
      <w:proofErr w:type="spellEnd"/>
      <w:r w:rsidRPr="00A30AE6">
        <w:rPr>
          <w:rFonts w:eastAsia="Calibri" w:cs="Times New Roman"/>
          <w:sz w:val="28"/>
          <w:szCs w:val="28"/>
          <w:lang w:val="de-DE"/>
        </w:rPr>
        <w:t xml:space="preserve"> Z, </w:t>
      </w:r>
      <w:proofErr w:type="spellStart"/>
      <w:r w:rsidRPr="00A30AE6">
        <w:rPr>
          <w:rFonts w:eastAsia="Calibri" w:cs="Times New Roman"/>
          <w:sz w:val="28"/>
          <w:szCs w:val="28"/>
          <w:lang w:val="de-DE"/>
        </w:rPr>
        <w:t>Riethmacher</w:t>
      </w:r>
      <w:proofErr w:type="spellEnd"/>
      <w:r w:rsidRPr="00A30AE6">
        <w:rPr>
          <w:rFonts w:eastAsia="Calibri" w:cs="Times New Roman"/>
          <w:sz w:val="28"/>
          <w:szCs w:val="28"/>
          <w:lang w:val="de-DE"/>
        </w:rPr>
        <w:t xml:space="preserve"> D, et al. </w:t>
      </w:r>
      <w:r w:rsidRPr="00A30AE6">
        <w:rPr>
          <w:rFonts w:eastAsia="Calibri" w:cs="Times New Roman"/>
          <w:sz w:val="28"/>
          <w:szCs w:val="28"/>
          <w:lang w:val="en-GB"/>
        </w:rPr>
        <w:t xml:space="preserve">Knowledge, attitude, and practice toward COVID-19 vaccination in Kazakhstan: a cross-sectional study. </w:t>
      </w:r>
      <w:proofErr w:type="spellStart"/>
      <w:r w:rsidRPr="00A30AE6">
        <w:rPr>
          <w:rFonts w:eastAsia="Calibri" w:cs="Times New Roman"/>
          <w:sz w:val="28"/>
          <w:szCs w:val="28"/>
          <w:lang w:val="en-GB"/>
        </w:rPr>
        <w:t>Vaccin</w:t>
      </w:r>
      <w:proofErr w:type="spellEnd"/>
      <w:r w:rsidRPr="00A30AE6">
        <w:rPr>
          <w:rFonts w:eastAsia="Calibri" w:cs="Times New Roman"/>
          <w:sz w:val="28"/>
          <w:szCs w:val="28"/>
          <w:lang w:val="en-GB"/>
        </w:rPr>
        <w:t xml:space="preserve"> </w:t>
      </w:r>
      <w:proofErr w:type="spellStart"/>
      <w:r w:rsidRPr="00A30AE6">
        <w:rPr>
          <w:rFonts w:eastAsia="Calibri" w:cs="Times New Roman"/>
          <w:sz w:val="28"/>
          <w:szCs w:val="28"/>
          <w:lang w:val="en-GB"/>
        </w:rPr>
        <w:t>Immunother</w:t>
      </w:r>
      <w:proofErr w:type="spellEnd"/>
      <w:r w:rsidRPr="00A30AE6">
        <w:rPr>
          <w:rFonts w:eastAsia="Calibri" w:cs="Times New Roman"/>
          <w:sz w:val="28"/>
          <w:szCs w:val="28"/>
          <w:lang w:val="en-GB"/>
        </w:rPr>
        <w:t xml:space="preserve">. 2021;17(10):3394-3400. doi:10.1080/21645515.2021.1925054 </w:t>
      </w:r>
    </w:p>
    <w:p w14:paraId="2E6E1A87" w14:textId="77777777" w:rsidR="006F7C66" w:rsidRPr="00A30AE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Booth-Kewley S, Edwards JE, Rosenfeld P. Impression Management, Social Desirability, and Computer Administration of Attitude Questionnaires: Does the Computer Make a Difference? J Appl Psychol 1992;77(4):562–6. doi:10.1037/0021-9010.77.4.562</w:t>
      </w:r>
    </w:p>
    <w:p w14:paraId="50FC689C" w14:textId="77777777" w:rsidR="006F7C66" w:rsidRDefault="006F7C66" w:rsidP="00226B35">
      <w:pPr>
        <w:widowControl w:val="0"/>
        <w:numPr>
          <w:ilvl w:val="0"/>
          <w:numId w:val="38"/>
        </w:numPr>
        <w:tabs>
          <w:tab w:val="left" w:pos="709"/>
        </w:tabs>
        <w:autoSpaceDE w:val="0"/>
        <w:autoSpaceDN w:val="0"/>
        <w:adjustRightInd w:val="0"/>
        <w:spacing w:after="200"/>
        <w:ind w:left="284" w:firstLine="567"/>
        <w:contextualSpacing/>
        <w:rPr>
          <w:rFonts w:eastAsia="Calibri" w:cs="Times New Roman"/>
          <w:sz w:val="28"/>
          <w:szCs w:val="28"/>
          <w:lang w:val="en-GB"/>
        </w:rPr>
      </w:pPr>
      <w:r w:rsidRPr="00A30AE6">
        <w:rPr>
          <w:rFonts w:eastAsia="Calibri" w:cs="Times New Roman"/>
          <w:sz w:val="28"/>
          <w:szCs w:val="28"/>
          <w:lang w:val="en-GB"/>
        </w:rPr>
        <w:t xml:space="preserve">Siva M, Nayak DP, Narayan KA. Strengths and weaknesses of online surveys. IOSR J </w:t>
      </w:r>
      <w:proofErr w:type="spellStart"/>
      <w:r w:rsidRPr="00A30AE6">
        <w:rPr>
          <w:rFonts w:eastAsia="Calibri" w:cs="Times New Roman"/>
          <w:sz w:val="28"/>
          <w:szCs w:val="28"/>
          <w:lang w:val="en-GB"/>
        </w:rPr>
        <w:t>Humanit</w:t>
      </w:r>
      <w:proofErr w:type="spellEnd"/>
      <w:r w:rsidRPr="00A30AE6">
        <w:rPr>
          <w:rFonts w:eastAsia="Calibri" w:cs="Times New Roman"/>
          <w:sz w:val="28"/>
          <w:szCs w:val="28"/>
          <w:lang w:val="en-GB"/>
        </w:rPr>
        <w:t xml:space="preserve"> Soc Sci (IOSR-JHSS;24(5). doi:10.9790/0837-2405053138</w:t>
      </w:r>
    </w:p>
    <w:p w14:paraId="0C7C57B4" w14:textId="77777777" w:rsidR="00231BEA" w:rsidRPr="00231BEA" w:rsidRDefault="00231BEA" w:rsidP="00231BEA">
      <w:pPr>
        <w:widowControl w:val="0"/>
        <w:tabs>
          <w:tab w:val="left" w:pos="709"/>
        </w:tabs>
        <w:autoSpaceDE w:val="0"/>
        <w:autoSpaceDN w:val="0"/>
        <w:adjustRightInd w:val="0"/>
        <w:spacing w:after="200"/>
        <w:ind w:left="851" w:firstLine="0"/>
        <w:contextualSpacing/>
        <w:rPr>
          <w:rFonts w:eastAsia="Calibri" w:cs="Times New Roman"/>
          <w:sz w:val="28"/>
          <w:szCs w:val="28"/>
          <w:lang w:val="en-GB"/>
        </w:rPr>
      </w:pPr>
    </w:p>
    <w:p w14:paraId="1E4A1286" w14:textId="77777777" w:rsidR="00742C90" w:rsidRPr="00C003CB" w:rsidRDefault="00742C90" w:rsidP="00C003CB">
      <w:pPr>
        <w:ind w:hanging="709"/>
        <w:jc w:val="left"/>
        <w:rPr>
          <w:b/>
          <w:bCs/>
          <w:sz w:val="28"/>
          <w:szCs w:val="28"/>
          <w:lang w:val="en-GB"/>
        </w:rPr>
      </w:pPr>
      <w:r w:rsidRPr="00C003CB">
        <w:rPr>
          <w:b/>
          <w:bCs/>
          <w:sz w:val="28"/>
          <w:szCs w:val="28"/>
          <w:lang w:val="en-GB"/>
        </w:rPr>
        <w:t>Supplementary Material</w:t>
      </w:r>
    </w:p>
    <w:p w14:paraId="1AB54EA3" w14:textId="77777777" w:rsidR="00742C90" w:rsidRPr="00742C90" w:rsidRDefault="00742C90" w:rsidP="004775B5">
      <w:pPr>
        <w:spacing w:after="160"/>
        <w:ind w:left="0" w:firstLine="0"/>
        <w:jc w:val="left"/>
        <w:rPr>
          <w:rFonts w:cs="Times New Roman"/>
          <w:b/>
          <w:bCs/>
          <w:sz w:val="28"/>
          <w:szCs w:val="28"/>
          <w:lang w:val="en-GB"/>
        </w:rPr>
      </w:pPr>
    </w:p>
    <w:p w14:paraId="38968048" w14:textId="2E0599DE" w:rsidR="00742C90" w:rsidRPr="00742C90" w:rsidRDefault="00231BEA" w:rsidP="004775B5">
      <w:pPr>
        <w:spacing w:after="160"/>
        <w:ind w:left="0" w:firstLine="0"/>
        <w:jc w:val="left"/>
        <w:rPr>
          <w:rFonts w:cs="Times New Roman"/>
          <w:sz w:val="28"/>
          <w:szCs w:val="28"/>
          <w:lang w:val="en-GB"/>
        </w:rPr>
      </w:pPr>
      <w:r w:rsidRPr="004C376B">
        <w:rPr>
          <w:rFonts w:cs="Times New Roman"/>
          <w:sz w:val="28"/>
          <w:szCs w:val="28"/>
          <w:lang w:val="en-GB"/>
        </w:rPr>
        <w:t>S</w:t>
      </w:r>
      <w:r w:rsidR="00742C90" w:rsidRPr="00742C90">
        <w:rPr>
          <w:rFonts w:cs="Times New Roman"/>
          <w:sz w:val="28"/>
          <w:szCs w:val="28"/>
          <w:lang w:val="en-GB"/>
        </w:rPr>
        <w:t>upplementary Table 1. Socio-demographic part of the survey</w:t>
      </w:r>
    </w:p>
    <w:tbl>
      <w:tblPr>
        <w:tblW w:w="9175" w:type="dxa"/>
        <w:tblBorders>
          <w:insideH w:val="single" w:sz="4" w:space="0" w:color="auto"/>
        </w:tblBorders>
        <w:tblLayout w:type="fixed"/>
        <w:tblLook w:val="04A0" w:firstRow="1" w:lastRow="0" w:firstColumn="1" w:lastColumn="0" w:noHBand="0" w:noVBand="1"/>
      </w:tblPr>
      <w:tblGrid>
        <w:gridCol w:w="704"/>
        <w:gridCol w:w="3402"/>
        <w:gridCol w:w="5069"/>
      </w:tblGrid>
      <w:tr w:rsidR="00742C90" w:rsidRPr="00742C90" w14:paraId="73F826F8" w14:textId="77777777" w:rsidTr="00231BEA">
        <w:tc>
          <w:tcPr>
            <w:tcW w:w="704" w:type="dxa"/>
          </w:tcPr>
          <w:p w14:paraId="00C4256C" w14:textId="77777777" w:rsidR="00742C90" w:rsidRPr="00742C90" w:rsidRDefault="00742C90" w:rsidP="004775B5">
            <w:pPr>
              <w:ind w:left="0" w:firstLine="0"/>
              <w:contextualSpacing/>
              <w:rPr>
                <w:rFonts w:eastAsia="Times New Roman" w:cs="Times New Roman"/>
                <w:b/>
                <w:i/>
                <w:iCs/>
                <w:color w:val="333333"/>
                <w:sz w:val="28"/>
                <w:szCs w:val="28"/>
                <w:lang w:val="en-GB"/>
              </w:rPr>
            </w:pPr>
          </w:p>
        </w:tc>
        <w:tc>
          <w:tcPr>
            <w:tcW w:w="3402" w:type="dxa"/>
            <w:shd w:val="clear" w:color="auto" w:fill="auto"/>
          </w:tcPr>
          <w:p w14:paraId="7FDC5CD9" w14:textId="77777777" w:rsidR="00742C90" w:rsidRPr="00742C90" w:rsidRDefault="00742C90" w:rsidP="004775B5">
            <w:pPr>
              <w:ind w:left="0" w:firstLine="0"/>
              <w:contextualSpacing/>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5069" w:type="dxa"/>
            <w:shd w:val="clear" w:color="auto" w:fill="auto"/>
          </w:tcPr>
          <w:p w14:paraId="43E2EF03" w14:textId="77777777" w:rsidR="00742C90" w:rsidRPr="00742C90" w:rsidRDefault="00742C90" w:rsidP="004775B5">
            <w:pPr>
              <w:ind w:left="0" w:firstLine="0"/>
              <w:contextualSpacing/>
              <w:rPr>
                <w:rFonts w:eastAsia="Times New Roman" w:cs="Times New Roman"/>
                <w:b/>
                <w:color w:val="333333"/>
                <w:sz w:val="28"/>
                <w:szCs w:val="28"/>
                <w:lang w:val="en-GB"/>
              </w:rPr>
            </w:pPr>
            <w:r w:rsidRPr="00742C90">
              <w:rPr>
                <w:rFonts w:cs="Times New Roman"/>
                <w:b/>
                <w:bCs/>
                <w:color w:val="333333"/>
                <w:sz w:val="28"/>
                <w:szCs w:val="28"/>
                <w:lang w:val="en-GB"/>
              </w:rPr>
              <w:t>Value</w:t>
            </w:r>
          </w:p>
        </w:tc>
      </w:tr>
      <w:tr w:rsidR="00742C90" w:rsidRPr="00742C90" w14:paraId="568E36B0" w14:textId="77777777" w:rsidTr="00231BEA">
        <w:tc>
          <w:tcPr>
            <w:tcW w:w="704" w:type="dxa"/>
          </w:tcPr>
          <w:p w14:paraId="11FBF2FB"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1.</w:t>
            </w:r>
          </w:p>
        </w:tc>
        <w:tc>
          <w:tcPr>
            <w:tcW w:w="3402" w:type="dxa"/>
            <w:shd w:val="clear" w:color="auto" w:fill="auto"/>
          </w:tcPr>
          <w:p w14:paraId="09A53678" w14:textId="77777777" w:rsidR="00742C90" w:rsidRPr="00742C90" w:rsidRDefault="00742C90" w:rsidP="004775B5">
            <w:pPr>
              <w:tabs>
                <w:tab w:val="left" w:pos="248"/>
              </w:tabs>
              <w:ind w:left="0" w:firstLine="0"/>
              <w:contextualSpacing/>
              <w:rPr>
                <w:rFonts w:eastAsia="Times New Roman" w:cs="Times New Roman"/>
                <w:b/>
                <w:bCs/>
                <w:color w:val="333333"/>
                <w:sz w:val="28"/>
                <w:szCs w:val="28"/>
                <w:lang w:val="en-GB"/>
              </w:rPr>
            </w:pPr>
            <w:r w:rsidRPr="00742C90">
              <w:rPr>
                <w:rFonts w:cs="Times New Roman"/>
                <w:bCs/>
                <w:color w:val="333333"/>
                <w:sz w:val="28"/>
                <w:szCs w:val="28"/>
                <w:lang w:val="en-GB"/>
              </w:rPr>
              <w:t>Age</w:t>
            </w:r>
          </w:p>
        </w:tc>
        <w:tc>
          <w:tcPr>
            <w:tcW w:w="5069" w:type="dxa"/>
            <w:shd w:val="clear" w:color="auto" w:fill="auto"/>
          </w:tcPr>
          <w:p w14:paraId="22273E50" w14:textId="77777777" w:rsidR="00742C90" w:rsidRPr="00742C90" w:rsidRDefault="00742C90" w:rsidP="004775B5">
            <w:pPr>
              <w:tabs>
                <w:tab w:val="left" w:pos="248"/>
              </w:tabs>
              <w:ind w:left="0" w:firstLine="0"/>
              <w:contextualSpacing/>
              <w:rPr>
                <w:rFonts w:eastAsia="Times New Roman" w:cs="Times New Roman"/>
                <w:b/>
                <w:bCs/>
                <w:color w:val="333333"/>
                <w:sz w:val="28"/>
                <w:szCs w:val="28"/>
                <w:lang w:val="en-GB"/>
              </w:rPr>
            </w:pPr>
          </w:p>
        </w:tc>
      </w:tr>
      <w:tr w:rsidR="00742C90" w:rsidRPr="00742C90" w14:paraId="1BAA5094" w14:textId="77777777" w:rsidTr="00231BEA">
        <w:tc>
          <w:tcPr>
            <w:tcW w:w="704" w:type="dxa"/>
          </w:tcPr>
          <w:p w14:paraId="28D4DD8C"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eastAsia="Times New Roman" w:cs="Times New Roman"/>
                <w:bCs/>
                <w:color w:val="333333"/>
                <w:sz w:val="28"/>
                <w:szCs w:val="28"/>
                <w:lang w:val="en-GB"/>
              </w:rPr>
              <w:t>2.</w:t>
            </w:r>
          </w:p>
        </w:tc>
        <w:tc>
          <w:tcPr>
            <w:tcW w:w="3402" w:type="dxa"/>
            <w:shd w:val="clear" w:color="auto" w:fill="auto"/>
          </w:tcPr>
          <w:p w14:paraId="09441503"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Place of residence</w:t>
            </w:r>
          </w:p>
        </w:tc>
        <w:tc>
          <w:tcPr>
            <w:tcW w:w="5069" w:type="dxa"/>
            <w:shd w:val="clear" w:color="auto" w:fill="auto"/>
          </w:tcPr>
          <w:p w14:paraId="13E6BCB4" w14:textId="77777777" w:rsidR="00742C90" w:rsidRPr="00742C90" w:rsidRDefault="00742C90" w:rsidP="004775B5">
            <w:pPr>
              <w:numPr>
                <w:ilvl w:val="0"/>
                <w:numId w:val="40"/>
              </w:numPr>
              <w:tabs>
                <w:tab w:val="left" w:pos="458"/>
              </w:tabs>
              <w:spacing w:after="160"/>
              <w:ind w:left="176" w:firstLine="0"/>
              <w:contextualSpacing/>
              <w:jc w:val="left"/>
              <w:rPr>
                <w:rFonts w:eastAsia="Times New Roman" w:cs="Times New Roman"/>
                <w:color w:val="333333"/>
                <w:sz w:val="28"/>
                <w:szCs w:val="28"/>
                <w:lang w:val="en-GB"/>
              </w:rPr>
            </w:pPr>
            <w:r w:rsidRPr="00742C90">
              <w:rPr>
                <w:rFonts w:eastAsia="Calibri" w:cs="Times New Roman"/>
                <w:color w:val="333333"/>
                <w:sz w:val="28"/>
                <w:szCs w:val="28"/>
                <w:lang w:val="en-GB"/>
              </w:rPr>
              <w:t>Urban</w:t>
            </w:r>
          </w:p>
          <w:p w14:paraId="15E20A1A" w14:textId="77777777" w:rsidR="00742C90" w:rsidRPr="00742C90" w:rsidRDefault="00742C90" w:rsidP="004775B5">
            <w:pPr>
              <w:numPr>
                <w:ilvl w:val="0"/>
                <w:numId w:val="40"/>
              </w:numPr>
              <w:tabs>
                <w:tab w:val="left" w:pos="178"/>
                <w:tab w:val="left" w:pos="458"/>
              </w:tabs>
              <w:spacing w:after="160"/>
              <w:ind w:left="176" w:firstLine="0"/>
              <w:contextualSpacing/>
              <w:jc w:val="left"/>
              <w:rPr>
                <w:rFonts w:eastAsia="Times New Roman" w:cs="Times New Roman"/>
                <w:b/>
                <w:bCs/>
                <w:color w:val="333333"/>
                <w:sz w:val="28"/>
                <w:szCs w:val="28"/>
                <w:lang w:val="en-GB"/>
              </w:rPr>
            </w:pPr>
            <w:r w:rsidRPr="00742C90">
              <w:rPr>
                <w:rFonts w:eastAsia="Calibri" w:cs="Times New Roman"/>
                <w:color w:val="333333"/>
                <w:sz w:val="28"/>
                <w:szCs w:val="28"/>
                <w:lang w:val="en-GB"/>
              </w:rPr>
              <w:t xml:space="preserve">Rural </w:t>
            </w:r>
          </w:p>
        </w:tc>
      </w:tr>
      <w:tr w:rsidR="00742C90" w:rsidRPr="00742C90" w14:paraId="231C3EC1" w14:textId="77777777" w:rsidTr="00231BEA">
        <w:tc>
          <w:tcPr>
            <w:tcW w:w="704" w:type="dxa"/>
          </w:tcPr>
          <w:p w14:paraId="6FE1FC07"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3.</w:t>
            </w:r>
          </w:p>
        </w:tc>
        <w:tc>
          <w:tcPr>
            <w:tcW w:w="3402" w:type="dxa"/>
            <w:shd w:val="clear" w:color="auto" w:fill="auto"/>
          </w:tcPr>
          <w:p w14:paraId="4B8E9692"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Region of residence</w:t>
            </w:r>
          </w:p>
        </w:tc>
        <w:tc>
          <w:tcPr>
            <w:tcW w:w="5069" w:type="dxa"/>
            <w:shd w:val="clear" w:color="auto" w:fill="auto"/>
          </w:tcPr>
          <w:p w14:paraId="38334CF6" w14:textId="77777777" w:rsidR="00742C90" w:rsidRPr="00742C90" w:rsidRDefault="00742C90" w:rsidP="004775B5">
            <w:pPr>
              <w:tabs>
                <w:tab w:val="left" w:pos="248"/>
              </w:tabs>
              <w:ind w:left="0" w:firstLine="0"/>
              <w:contextualSpacing/>
              <w:rPr>
                <w:rFonts w:eastAsia="Times New Roman" w:cs="Times New Roman"/>
                <w:color w:val="333333"/>
                <w:sz w:val="28"/>
                <w:szCs w:val="28"/>
                <w:lang w:val="en-GB"/>
              </w:rPr>
            </w:pPr>
            <w:r w:rsidRPr="00742C90">
              <w:rPr>
                <w:rFonts w:eastAsia="Calibri" w:cs="Times New Roman"/>
                <w:color w:val="333333"/>
                <w:sz w:val="28"/>
                <w:szCs w:val="28"/>
                <w:lang w:val="en-GB"/>
              </w:rPr>
              <w:t>List of regions is provided</w:t>
            </w:r>
          </w:p>
        </w:tc>
      </w:tr>
      <w:tr w:rsidR="00742C90" w:rsidRPr="00742C90" w14:paraId="466BC1F3" w14:textId="77777777" w:rsidTr="00231BEA">
        <w:tc>
          <w:tcPr>
            <w:tcW w:w="704" w:type="dxa"/>
          </w:tcPr>
          <w:p w14:paraId="0DA02D3C"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4.</w:t>
            </w:r>
          </w:p>
        </w:tc>
        <w:tc>
          <w:tcPr>
            <w:tcW w:w="3402" w:type="dxa"/>
            <w:shd w:val="clear" w:color="auto" w:fill="auto"/>
          </w:tcPr>
          <w:p w14:paraId="54F41656"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Education</w:t>
            </w:r>
          </w:p>
        </w:tc>
        <w:tc>
          <w:tcPr>
            <w:tcW w:w="5069" w:type="dxa"/>
            <w:shd w:val="clear" w:color="auto" w:fill="auto"/>
          </w:tcPr>
          <w:p w14:paraId="3309BC48" w14:textId="77777777" w:rsidR="00742C90" w:rsidRPr="00742C90" w:rsidRDefault="00742C90" w:rsidP="004775B5">
            <w:pPr>
              <w:tabs>
                <w:tab w:val="left" w:pos="248"/>
              </w:tabs>
              <w:ind w:left="0" w:firstLine="0"/>
              <w:contextualSpacing/>
              <w:rPr>
                <w:rFonts w:eastAsia="Calibri" w:cs="Times New Roman"/>
                <w:color w:val="333333"/>
                <w:sz w:val="28"/>
                <w:szCs w:val="28"/>
                <w:lang w:val="en-GB"/>
              </w:rPr>
            </w:pPr>
            <w:r w:rsidRPr="00742C90">
              <w:rPr>
                <w:rFonts w:eastAsia="Calibri" w:cs="Times New Roman"/>
                <w:color w:val="333333"/>
                <w:sz w:val="28"/>
                <w:szCs w:val="28"/>
                <w:lang w:val="en-GB"/>
              </w:rPr>
              <w:t>1.</w:t>
            </w:r>
            <w:r w:rsidRPr="00742C90">
              <w:rPr>
                <w:rFonts w:eastAsia="Calibri" w:cs="Times New Roman"/>
                <w:sz w:val="28"/>
                <w:szCs w:val="28"/>
                <w:lang w:val="en-GB"/>
              </w:rPr>
              <w:t xml:space="preserve"> </w:t>
            </w:r>
            <w:r w:rsidRPr="00742C90">
              <w:rPr>
                <w:rFonts w:eastAsia="Calibri" w:cs="Times New Roman"/>
                <w:color w:val="333333"/>
                <w:sz w:val="28"/>
                <w:szCs w:val="28"/>
                <w:lang w:val="en-GB"/>
              </w:rPr>
              <w:t>incomplete secondary school</w:t>
            </w:r>
          </w:p>
          <w:p w14:paraId="1788E43C" w14:textId="77777777" w:rsidR="00742C90" w:rsidRPr="00742C90" w:rsidRDefault="00742C90" w:rsidP="004775B5">
            <w:pPr>
              <w:tabs>
                <w:tab w:val="left" w:pos="248"/>
              </w:tabs>
              <w:ind w:left="0" w:firstLine="0"/>
              <w:contextualSpacing/>
              <w:rPr>
                <w:rFonts w:eastAsia="Calibri" w:cs="Times New Roman"/>
                <w:color w:val="333333"/>
                <w:sz w:val="28"/>
                <w:szCs w:val="28"/>
                <w:lang w:val="en-GB"/>
              </w:rPr>
            </w:pPr>
            <w:r w:rsidRPr="00742C90">
              <w:rPr>
                <w:rFonts w:eastAsia="Calibri" w:cs="Times New Roman"/>
                <w:color w:val="333333"/>
                <w:sz w:val="28"/>
                <w:szCs w:val="28"/>
                <w:lang w:val="en-GB"/>
              </w:rPr>
              <w:lastRenderedPageBreak/>
              <w:t>2. secondary school</w:t>
            </w:r>
          </w:p>
          <w:p w14:paraId="79A88F9C" w14:textId="77777777" w:rsidR="00742C90" w:rsidRPr="00742C90" w:rsidRDefault="00742C90" w:rsidP="004775B5">
            <w:pPr>
              <w:tabs>
                <w:tab w:val="left" w:pos="248"/>
              </w:tabs>
              <w:ind w:left="0" w:firstLine="0"/>
              <w:contextualSpacing/>
              <w:rPr>
                <w:rFonts w:eastAsia="Calibri" w:cs="Times New Roman"/>
                <w:color w:val="333333"/>
                <w:sz w:val="28"/>
                <w:szCs w:val="28"/>
                <w:lang w:val="en-GB"/>
              </w:rPr>
            </w:pPr>
            <w:r w:rsidRPr="00742C90">
              <w:rPr>
                <w:rFonts w:eastAsia="Calibri" w:cs="Times New Roman"/>
                <w:color w:val="333333"/>
                <w:sz w:val="28"/>
                <w:szCs w:val="28"/>
                <w:lang w:val="en-GB"/>
              </w:rPr>
              <w:t>3. specialised secondary school</w:t>
            </w:r>
          </w:p>
          <w:p w14:paraId="529A4E41" w14:textId="77777777" w:rsidR="00742C90" w:rsidRPr="00742C90" w:rsidRDefault="00742C90" w:rsidP="004775B5">
            <w:pPr>
              <w:tabs>
                <w:tab w:val="left" w:pos="248"/>
              </w:tabs>
              <w:ind w:left="0" w:firstLine="0"/>
              <w:contextualSpacing/>
              <w:rPr>
                <w:rFonts w:eastAsia="Calibri" w:cs="Times New Roman"/>
                <w:color w:val="333333"/>
                <w:sz w:val="28"/>
                <w:szCs w:val="28"/>
                <w:lang w:val="en-GB"/>
              </w:rPr>
            </w:pPr>
            <w:r w:rsidRPr="00742C90">
              <w:rPr>
                <w:rFonts w:eastAsia="Calibri" w:cs="Times New Roman"/>
                <w:color w:val="333333"/>
                <w:sz w:val="28"/>
                <w:szCs w:val="28"/>
                <w:lang w:val="en-GB"/>
              </w:rPr>
              <w:t>4. higher</w:t>
            </w:r>
          </w:p>
          <w:p w14:paraId="04B8F3C0" w14:textId="77777777" w:rsidR="00742C90" w:rsidRPr="00742C90" w:rsidRDefault="00742C90" w:rsidP="004775B5">
            <w:pPr>
              <w:tabs>
                <w:tab w:val="left" w:pos="248"/>
              </w:tabs>
              <w:ind w:left="0" w:firstLine="0"/>
              <w:contextualSpacing/>
              <w:rPr>
                <w:rFonts w:eastAsia="Times New Roman" w:cs="Times New Roman"/>
                <w:color w:val="333333"/>
                <w:sz w:val="28"/>
                <w:szCs w:val="28"/>
                <w:lang w:val="en-GB"/>
              </w:rPr>
            </w:pPr>
            <w:r w:rsidRPr="00742C90">
              <w:rPr>
                <w:rFonts w:eastAsia="Calibri" w:cs="Times New Roman"/>
                <w:color w:val="333333"/>
                <w:sz w:val="28"/>
                <w:szCs w:val="28"/>
                <w:lang w:val="en-GB"/>
              </w:rPr>
              <w:t>5. academic degree or two or more university degrees</w:t>
            </w:r>
          </w:p>
        </w:tc>
      </w:tr>
      <w:tr w:rsidR="00742C90" w:rsidRPr="00742C90" w14:paraId="2556ED8A" w14:textId="77777777" w:rsidTr="00231BEA">
        <w:tc>
          <w:tcPr>
            <w:tcW w:w="704" w:type="dxa"/>
          </w:tcPr>
          <w:p w14:paraId="2EFC5FC5" w14:textId="77777777" w:rsidR="00742C90" w:rsidRPr="00742C90" w:rsidRDefault="00742C90" w:rsidP="004775B5">
            <w:pPr>
              <w:tabs>
                <w:tab w:val="left" w:pos="248"/>
              </w:tabs>
              <w:ind w:left="0" w:firstLine="0"/>
              <w:contextualSpacing/>
              <w:rPr>
                <w:rFonts w:cs="Times New Roman"/>
                <w:bCs/>
                <w:color w:val="333333"/>
                <w:sz w:val="28"/>
                <w:szCs w:val="28"/>
                <w:lang w:val="en-GB"/>
              </w:rPr>
            </w:pPr>
            <w:r w:rsidRPr="00742C90">
              <w:rPr>
                <w:rFonts w:cs="Times New Roman"/>
                <w:bCs/>
                <w:color w:val="333333"/>
                <w:sz w:val="28"/>
                <w:szCs w:val="28"/>
                <w:lang w:val="en-GB"/>
              </w:rPr>
              <w:lastRenderedPageBreak/>
              <w:t>5.</w:t>
            </w:r>
          </w:p>
        </w:tc>
        <w:tc>
          <w:tcPr>
            <w:tcW w:w="3402" w:type="dxa"/>
            <w:shd w:val="clear" w:color="auto" w:fill="auto"/>
          </w:tcPr>
          <w:p w14:paraId="22F2CFE6" w14:textId="77777777" w:rsidR="00742C90" w:rsidRPr="00742C90" w:rsidRDefault="00742C90" w:rsidP="004775B5">
            <w:pPr>
              <w:tabs>
                <w:tab w:val="left" w:pos="248"/>
              </w:tabs>
              <w:ind w:left="0" w:firstLine="0"/>
              <w:contextualSpacing/>
              <w:rPr>
                <w:rFonts w:cs="Times New Roman"/>
                <w:bCs/>
                <w:color w:val="333333"/>
                <w:sz w:val="28"/>
                <w:szCs w:val="28"/>
                <w:lang w:val="en-GB"/>
              </w:rPr>
            </w:pPr>
            <w:r w:rsidRPr="00742C90">
              <w:rPr>
                <w:rFonts w:cs="Times New Roman"/>
                <w:bCs/>
                <w:color w:val="333333"/>
                <w:sz w:val="28"/>
                <w:szCs w:val="28"/>
                <w:lang w:val="en-GB"/>
              </w:rPr>
              <w:t>Your nationality</w:t>
            </w:r>
          </w:p>
        </w:tc>
        <w:tc>
          <w:tcPr>
            <w:tcW w:w="5069" w:type="dxa"/>
            <w:shd w:val="clear" w:color="auto" w:fill="auto"/>
          </w:tcPr>
          <w:p w14:paraId="581E8165" w14:textId="77777777" w:rsidR="00742C90" w:rsidRPr="00742C90" w:rsidRDefault="00742C90" w:rsidP="004775B5">
            <w:pPr>
              <w:tabs>
                <w:tab w:val="left" w:pos="248"/>
              </w:tabs>
              <w:ind w:left="0" w:firstLine="0"/>
              <w:contextualSpacing/>
              <w:rPr>
                <w:rFonts w:eastAsia="Calibri" w:cs="Times New Roman"/>
                <w:color w:val="333333"/>
                <w:sz w:val="28"/>
                <w:szCs w:val="28"/>
                <w:lang w:val="en-GB"/>
              </w:rPr>
            </w:pPr>
          </w:p>
        </w:tc>
      </w:tr>
      <w:tr w:rsidR="00742C90" w:rsidRPr="00742C90" w14:paraId="1B9AFFEF" w14:textId="77777777" w:rsidTr="00231BEA">
        <w:tc>
          <w:tcPr>
            <w:tcW w:w="704" w:type="dxa"/>
          </w:tcPr>
          <w:p w14:paraId="12E3858D"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6.</w:t>
            </w:r>
          </w:p>
        </w:tc>
        <w:tc>
          <w:tcPr>
            <w:tcW w:w="3402" w:type="dxa"/>
            <w:shd w:val="clear" w:color="auto" w:fill="auto"/>
          </w:tcPr>
          <w:p w14:paraId="3D873176" w14:textId="77777777" w:rsidR="00742C90" w:rsidRPr="00742C90" w:rsidRDefault="00742C90" w:rsidP="004775B5">
            <w:pPr>
              <w:tabs>
                <w:tab w:val="left" w:pos="248"/>
              </w:tabs>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What is your monthly income?</w:t>
            </w:r>
          </w:p>
        </w:tc>
        <w:tc>
          <w:tcPr>
            <w:tcW w:w="5069" w:type="dxa"/>
            <w:shd w:val="clear" w:color="auto" w:fill="auto"/>
          </w:tcPr>
          <w:p w14:paraId="06816166" w14:textId="77777777" w:rsidR="00742C90" w:rsidRPr="00742C90" w:rsidRDefault="00742C90" w:rsidP="004775B5">
            <w:pPr>
              <w:tabs>
                <w:tab w:val="left" w:pos="248"/>
              </w:tabs>
              <w:ind w:left="0" w:firstLine="0"/>
              <w:contextualSpacing/>
              <w:rPr>
                <w:rFonts w:cs="Times New Roman"/>
                <w:color w:val="333333"/>
                <w:sz w:val="28"/>
                <w:szCs w:val="28"/>
                <w:lang w:val="en-GB"/>
              </w:rPr>
            </w:pPr>
            <w:r w:rsidRPr="00742C90">
              <w:rPr>
                <w:rFonts w:cs="Times New Roman"/>
                <w:color w:val="333333"/>
                <w:sz w:val="28"/>
                <w:szCs w:val="28"/>
                <w:lang w:val="en-GB"/>
              </w:rPr>
              <w:t xml:space="preserve">1. up to 142,000 KZT </w:t>
            </w:r>
          </w:p>
          <w:p w14:paraId="2C823E41" w14:textId="77777777" w:rsidR="00742C90" w:rsidRPr="00742C90" w:rsidRDefault="00742C90" w:rsidP="004775B5">
            <w:pPr>
              <w:tabs>
                <w:tab w:val="left" w:pos="248"/>
              </w:tabs>
              <w:ind w:left="0" w:firstLine="0"/>
              <w:contextualSpacing/>
              <w:rPr>
                <w:rFonts w:cs="Times New Roman"/>
                <w:color w:val="333333"/>
                <w:sz w:val="28"/>
                <w:szCs w:val="28"/>
                <w:lang w:val="en-GB"/>
              </w:rPr>
            </w:pPr>
            <w:r w:rsidRPr="00742C90">
              <w:rPr>
                <w:rFonts w:cs="Times New Roman"/>
                <w:color w:val="333333"/>
                <w:sz w:val="28"/>
                <w:szCs w:val="28"/>
                <w:lang w:val="en-GB"/>
              </w:rPr>
              <w:t>2. more than 142,000 KZT</w:t>
            </w:r>
          </w:p>
        </w:tc>
      </w:tr>
      <w:tr w:rsidR="00742C90" w:rsidRPr="00742C90" w14:paraId="75CC7E08" w14:textId="77777777" w:rsidTr="00231BEA">
        <w:tc>
          <w:tcPr>
            <w:tcW w:w="704" w:type="dxa"/>
          </w:tcPr>
          <w:p w14:paraId="24592FC5"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7.</w:t>
            </w:r>
          </w:p>
        </w:tc>
        <w:tc>
          <w:tcPr>
            <w:tcW w:w="3402" w:type="dxa"/>
            <w:shd w:val="clear" w:color="auto" w:fill="auto"/>
          </w:tcPr>
          <w:p w14:paraId="0C8A5809"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sz w:val="28"/>
                <w:szCs w:val="28"/>
                <w:lang w:val="en-GB"/>
              </w:rPr>
              <w:t>Marital status</w:t>
            </w:r>
          </w:p>
        </w:tc>
        <w:tc>
          <w:tcPr>
            <w:tcW w:w="5069" w:type="dxa"/>
            <w:shd w:val="clear" w:color="auto" w:fill="auto"/>
          </w:tcPr>
          <w:p w14:paraId="325FFEFA" w14:textId="77777777" w:rsidR="00742C90" w:rsidRPr="00742C90" w:rsidRDefault="00742C90" w:rsidP="004775B5">
            <w:pPr>
              <w:numPr>
                <w:ilvl w:val="0"/>
                <w:numId w:val="41"/>
              </w:numPr>
              <w:tabs>
                <w:tab w:val="left" w:pos="38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single</w:t>
            </w:r>
          </w:p>
          <w:p w14:paraId="27C58F05" w14:textId="77777777" w:rsidR="00742C90" w:rsidRPr="00742C90" w:rsidRDefault="00742C90" w:rsidP="004775B5">
            <w:pPr>
              <w:numPr>
                <w:ilvl w:val="0"/>
                <w:numId w:val="41"/>
              </w:numPr>
              <w:tabs>
                <w:tab w:val="left" w:pos="38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married</w:t>
            </w:r>
          </w:p>
          <w:p w14:paraId="610C7042" w14:textId="77777777" w:rsidR="00742C90" w:rsidRPr="00742C90" w:rsidRDefault="00742C90" w:rsidP="004775B5">
            <w:pPr>
              <w:numPr>
                <w:ilvl w:val="0"/>
                <w:numId w:val="41"/>
              </w:numPr>
              <w:tabs>
                <w:tab w:val="left" w:pos="38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civil marriage</w:t>
            </w:r>
          </w:p>
          <w:p w14:paraId="353B6BB8" w14:textId="77777777" w:rsidR="00742C90" w:rsidRPr="00742C90" w:rsidRDefault="00742C90" w:rsidP="004775B5">
            <w:pPr>
              <w:numPr>
                <w:ilvl w:val="0"/>
                <w:numId w:val="41"/>
              </w:numPr>
              <w:tabs>
                <w:tab w:val="left" w:pos="38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divorced</w:t>
            </w:r>
          </w:p>
          <w:p w14:paraId="43A04038" w14:textId="77777777" w:rsidR="00742C90" w:rsidRPr="00742C90" w:rsidRDefault="00742C90" w:rsidP="004775B5">
            <w:pPr>
              <w:numPr>
                <w:ilvl w:val="0"/>
                <w:numId w:val="41"/>
              </w:numPr>
              <w:tabs>
                <w:tab w:val="left" w:pos="38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widowed</w:t>
            </w:r>
          </w:p>
        </w:tc>
      </w:tr>
      <w:tr w:rsidR="00742C90" w:rsidRPr="00742C90" w14:paraId="2CCB6070" w14:textId="77777777" w:rsidTr="00231BEA">
        <w:tc>
          <w:tcPr>
            <w:tcW w:w="704" w:type="dxa"/>
          </w:tcPr>
          <w:p w14:paraId="410BE301"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8.</w:t>
            </w:r>
          </w:p>
        </w:tc>
        <w:tc>
          <w:tcPr>
            <w:tcW w:w="3402" w:type="dxa"/>
            <w:shd w:val="clear" w:color="auto" w:fill="auto"/>
          </w:tcPr>
          <w:p w14:paraId="00107F00"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Your employment status</w:t>
            </w:r>
          </w:p>
        </w:tc>
        <w:tc>
          <w:tcPr>
            <w:tcW w:w="5069" w:type="dxa"/>
            <w:shd w:val="clear" w:color="auto" w:fill="auto"/>
          </w:tcPr>
          <w:p w14:paraId="13E4CA1E"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student</w:t>
            </w:r>
          </w:p>
          <w:p w14:paraId="4B2A8D55"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employee</w:t>
            </w:r>
          </w:p>
          <w:p w14:paraId="3A7CD25C"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entrepreneur</w:t>
            </w:r>
          </w:p>
          <w:p w14:paraId="619EEAF0"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civil servant</w:t>
            </w:r>
          </w:p>
          <w:p w14:paraId="28A7D906"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housewife</w:t>
            </w:r>
          </w:p>
          <w:p w14:paraId="4A3D7ADE"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self-employed</w:t>
            </w:r>
          </w:p>
          <w:p w14:paraId="339F7FA0"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recipient of social assistance</w:t>
            </w:r>
          </w:p>
          <w:p w14:paraId="08EFE2F6"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pensioner</w:t>
            </w:r>
          </w:p>
          <w:p w14:paraId="75E2B5EE"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unemployed</w:t>
            </w:r>
          </w:p>
          <w:p w14:paraId="156A5F01" w14:textId="77777777" w:rsidR="00742C90" w:rsidRPr="00742C90" w:rsidRDefault="00742C90" w:rsidP="004775B5">
            <w:pPr>
              <w:numPr>
                <w:ilvl w:val="0"/>
                <w:numId w:val="42"/>
              </w:numPr>
              <w:tabs>
                <w:tab w:val="left" w:pos="410"/>
              </w:tabs>
              <w:spacing w:after="160"/>
              <w:ind w:left="176" w:firstLine="0"/>
              <w:contextualSpacing/>
              <w:jc w:val="left"/>
              <w:rPr>
                <w:rFonts w:eastAsia="Times New Roman" w:cs="Times New Roman"/>
                <w:bCs/>
                <w:color w:val="333333"/>
                <w:sz w:val="28"/>
                <w:szCs w:val="28"/>
                <w:lang w:val="en-GB"/>
              </w:rPr>
            </w:pPr>
            <w:r w:rsidRPr="00742C90">
              <w:rPr>
                <w:rFonts w:eastAsia="Calibri" w:cs="Times New Roman"/>
                <w:bCs/>
                <w:color w:val="333333"/>
                <w:sz w:val="28"/>
                <w:szCs w:val="28"/>
                <w:lang w:val="en-GB"/>
              </w:rPr>
              <w:t>other (can enter own answer)</w:t>
            </w:r>
          </w:p>
        </w:tc>
      </w:tr>
      <w:tr w:rsidR="00742C90" w:rsidRPr="00742C90" w14:paraId="6DFF5996" w14:textId="77777777" w:rsidTr="00231BEA">
        <w:tc>
          <w:tcPr>
            <w:tcW w:w="704" w:type="dxa"/>
          </w:tcPr>
          <w:p w14:paraId="113F6F93"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9.</w:t>
            </w:r>
          </w:p>
        </w:tc>
        <w:tc>
          <w:tcPr>
            <w:tcW w:w="3402" w:type="dxa"/>
            <w:shd w:val="clear" w:color="auto" w:fill="auto"/>
          </w:tcPr>
          <w:p w14:paraId="49A8076F"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How religious are you on a scale of 1 to 5?</w:t>
            </w:r>
          </w:p>
        </w:tc>
        <w:tc>
          <w:tcPr>
            <w:tcW w:w="5069" w:type="dxa"/>
            <w:shd w:val="clear" w:color="auto" w:fill="auto"/>
          </w:tcPr>
          <w:p w14:paraId="4E320D88"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 xml:space="preserve">1. not religious </w:t>
            </w:r>
          </w:p>
          <w:p w14:paraId="713DFCEF"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 xml:space="preserve">2. not quite religious </w:t>
            </w:r>
          </w:p>
          <w:p w14:paraId="721D578E"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 xml:space="preserve">3. moderately religious </w:t>
            </w:r>
          </w:p>
          <w:p w14:paraId="6AB4D0CE"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4. quite religious</w:t>
            </w:r>
          </w:p>
          <w:p w14:paraId="35BB502B"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5. strongly religious</w:t>
            </w:r>
          </w:p>
        </w:tc>
      </w:tr>
      <w:tr w:rsidR="00742C90" w:rsidRPr="00742C90" w14:paraId="29BEA93F" w14:textId="77777777" w:rsidTr="00231BEA">
        <w:tc>
          <w:tcPr>
            <w:tcW w:w="704" w:type="dxa"/>
          </w:tcPr>
          <w:p w14:paraId="781CB2C5"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10.</w:t>
            </w:r>
          </w:p>
        </w:tc>
        <w:tc>
          <w:tcPr>
            <w:tcW w:w="3402" w:type="dxa"/>
            <w:shd w:val="clear" w:color="auto" w:fill="auto"/>
          </w:tcPr>
          <w:p w14:paraId="00032356"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What religion do you practice?</w:t>
            </w:r>
          </w:p>
        </w:tc>
        <w:tc>
          <w:tcPr>
            <w:tcW w:w="5069" w:type="dxa"/>
            <w:shd w:val="clear" w:color="auto" w:fill="auto"/>
          </w:tcPr>
          <w:p w14:paraId="136F3FC9"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1. Islam</w:t>
            </w:r>
          </w:p>
          <w:p w14:paraId="2DEEB593"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2. Christianity</w:t>
            </w:r>
          </w:p>
          <w:p w14:paraId="39B88881"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3. Judaism</w:t>
            </w:r>
          </w:p>
          <w:p w14:paraId="7759929E" w14:textId="77777777" w:rsidR="00742C90" w:rsidRPr="00742C90" w:rsidRDefault="00742C90" w:rsidP="004775B5">
            <w:pPr>
              <w:ind w:left="0" w:firstLine="0"/>
              <w:contextualSpacing/>
              <w:rPr>
                <w:rFonts w:cs="Times New Roman"/>
                <w:bCs/>
                <w:color w:val="333333"/>
                <w:sz w:val="28"/>
                <w:szCs w:val="28"/>
                <w:lang w:val="en-GB"/>
              </w:rPr>
            </w:pPr>
            <w:r w:rsidRPr="00742C90">
              <w:rPr>
                <w:rFonts w:cs="Times New Roman"/>
                <w:bCs/>
                <w:color w:val="333333"/>
                <w:sz w:val="28"/>
                <w:szCs w:val="28"/>
                <w:lang w:val="en-GB"/>
              </w:rPr>
              <w:t>4. Buddhism</w:t>
            </w:r>
          </w:p>
          <w:p w14:paraId="425AA026"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bCs/>
                <w:color w:val="333333"/>
                <w:sz w:val="28"/>
                <w:szCs w:val="28"/>
                <w:lang w:val="en-GB"/>
              </w:rPr>
              <w:t>5. not religious</w:t>
            </w:r>
          </w:p>
        </w:tc>
      </w:tr>
      <w:tr w:rsidR="00742C90" w:rsidRPr="00742C90" w14:paraId="2B8835AA" w14:textId="77777777" w:rsidTr="00231BEA">
        <w:tc>
          <w:tcPr>
            <w:tcW w:w="704" w:type="dxa"/>
          </w:tcPr>
          <w:p w14:paraId="126FAEC1"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11.</w:t>
            </w:r>
          </w:p>
        </w:tc>
        <w:tc>
          <w:tcPr>
            <w:tcW w:w="3402" w:type="dxa"/>
            <w:shd w:val="clear" w:color="auto" w:fill="auto"/>
          </w:tcPr>
          <w:p w14:paraId="618FE5EC" w14:textId="77777777" w:rsidR="00742C90" w:rsidRPr="00742C90" w:rsidRDefault="00742C90" w:rsidP="004775B5">
            <w:pPr>
              <w:ind w:left="0" w:firstLine="0"/>
              <w:contextualSpacing/>
              <w:rPr>
                <w:rFonts w:eastAsia="Times New Roman" w:cs="Times New Roman"/>
                <w:bCs/>
                <w:color w:val="333333"/>
                <w:sz w:val="28"/>
                <w:szCs w:val="28"/>
                <w:lang w:val="en-GB"/>
              </w:rPr>
            </w:pPr>
            <w:r w:rsidRPr="00742C90">
              <w:rPr>
                <w:rFonts w:cs="Times New Roman"/>
                <w:sz w:val="28"/>
                <w:szCs w:val="28"/>
                <w:lang w:val="en-GB"/>
              </w:rPr>
              <w:t xml:space="preserve">Specify </w:t>
            </w:r>
            <w:r w:rsidRPr="00742C90">
              <w:rPr>
                <w:rFonts w:cs="Times New Roman"/>
                <w:sz w:val="28"/>
                <w:szCs w:val="28"/>
                <w:lang w:val="en-US"/>
              </w:rPr>
              <w:t>y</w:t>
            </w:r>
            <w:r w:rsidRPr="00742C90">
              <w:rPr>
                <w:rFonts w:cs="Times New Roman"/>
                <w:sz w:val="28"/>
                <w:szCs w:val="28"/>
                <w:lang w:val="en-GB"/>
              </w:rPr>
              <w:t>our field of activity</w:t>
            </w:r>
          </w:p>
        </w:tc>
        <w:tc>
          <w:tcPr>
            <w:tcW w:w="5069" w:type="dxa"/>
            <w:shd w:val="clear" w:color="auto" w:fill="auto"/>
          </w:tcPr>
          <w:p w14:paraId="68747755" w14:textId="77777777" w:rsidR="00742C90" w:rsidRPr="00742C90" w:rsidRDefault="00742C90" w:rsidP="004775B5">
            <w:pPr>
              <w:spacing w:after="160"/>
              <w:ind w:left="0" w:right="-284" w:firstLine="0"/>
              <w:contextualSpacing/>
              <w:rPr>
                <w:rFonts w:eastAsia="Calibri" w:cs="Times New Roman"/>
                <w:sz w:val="28"/>
                <w:szCs w:val="28"/>
                <w:lang w:val="en-GB"/>
              </w:rPr>
            </w:pPr>
            <w:r w:rsidRPr="00742C90">
              <w:rPr>
                <w:rFonts w:eastAsia="Calibri" w:cs="Times New Roman"/>
                <w:sz w:val="28"/>
                <w:szCs w:val="28"/>
                <w:lang w:val="en-GB"/>
              </w:rPr>
              <w:t>1. education</w:t>
            </w:r>
          </w:p>
          <w:p w14:paraId="5712E799" w14:textId="77777777" w:rsidR="00742C90" w:rsidRPr="00742C90" w:rsidRDefault="00742C90" w:rsidP="004775B5">
            <w:pPr>
              <w:spacing w:after="160"/>
              <w:ind w:left="0" w:right="-284" w:firstLine="0"/>
              <w:contextualSpacing/>
              <w:rPr>
                <w:rFonts w:eastAsia="Calibri" w:cs="Times New Roman"/>
                <w:sz w:val="28"/>
                <w:szCs w:val="28"/>
                <w:lang w:val="en-GB"/>
              </w:rPr>
            </w:pPr>
            <w:r w:rsidRPr="00742C90">
              <w:rPr>
                <w:rFonts w:eastAsia="Calibri" w:cs="Times New Roman"/>
                <w:sz w:val="28"/>
                <w:szCs w:val="28"/>
                <w:lang w:val="en-GB"/>
              </w:rPr>
              <w:t xml:space="preserve">2. medicine </w:t>
            </w:r>
          </w:p>
          <w:p w14:paraId="0B4BABC2" w14:textId="77777777" w:rsidR="00742C90" w:rsidRPr="00742C90" w:rsidRDefault="00742C90" w:rsidP="004775B5">
            <w:pPr>
              <w:spacing w:after="160"/>
              <w:ind w:left="0" w:right="-284" w:firstLine="0"/>
              <w:contextualSpacing/>
              <w:rPr>
                <w:rFonts w:eastAsia="Calibri" w:cs="Times New Roman"/>
                <w:sz w:val="28"/>
                <w:szCs w:val="28"/>
                <w:lang w:val="en-GB"/>
              </w:rPr>
            </w:pPr>
            <w:r w:rsidRPr="00742C90">
              <w:rPr>
                <w:rFonts w:eastAsia="Calibri" w:cs="Times New Roman"/>
                <w:sz w:val="28"/>
                <w:szCs w:val="28"/>
                <w:lang w:val="en-GB"/>
              </w:rPr>
              <w:t xml:space="preserve">3. journalism, blogger </w:t>
            </w:r>
          </w:p>
          <w:p w14:paraId="7108D66A" w14:textId="77777777" w:rsidR="00742C90" w:rsidRPr="00742C90" w:rsidRDefault="00742C90" w:rsidP="004775B5">
            <w:pPr>
              <w:spacing w:after="160"/>
              <w:ind w:left="0" w:right="-284" w:firstLine="0"/>
              <w:contextualSpacing/>
              <w:rPr>
                <w:rFonts w:eastAsia="Calibri" w:cs="Times New Roman"/>
                <w:sz w:val="28"/>
                <w:szCs w:val="28"/>
                <w:lang w:val="en-GB"/>
              </w:rPr>
            </w:pPr>
            <w:r w:rsidRPr="00742C90">
              <w:rPr>
                <w:rFonts w:eastAsia="Calibri" w:cs="Times New Roman"/>
                <w:sz w:val="28"/>
                <w:szCs w:val="28"/>
                <w:lang w:val="en-GB"/>
              </w:rPr>
              <w:t>4. politics</w:t>
            </w:r>
          </w:p>
          <w:p w14:paraId="7B168F66" w14:textId="77777777" w:rsidR="00742C90" w:rsidRPr="00742C90" w:rsidRDefault="00742C90" w:rsidP="004775B5">
            <w:pPr>
              <w:spacing w:after="160"/>
              <w:ind w:left="0" w:right="-284" w:firstLine="0"/>
              <w:contextualSpacing/>
              <w:rPr>
                <w:rFonts w:eastAsia="Calibri" w:cs="Times New Roman"/>
                <w:sz w:val="28"/>
                <w:szCs w:val="28"/>
                <w:lang w:val="en-GB"/>
              </w:rPr>
            </w:pPr>
            <w:r w:rsidRPr="00742C90">
              <w:rPr>
                <w:rFonts w:eastAsia="Calibri" w:cs="Times New Roman"/>
                <w:sz w:val="28"/>
                <w:szCs w:val="28"/>
                <w:lang w:val="en-GB"/>
              </w:rPr>
              <w:t xml:space="preserve">5. other (fit, </w:t>
            </w:r>
            <w:r w:rsidRPr="00742C90">
              <w:rPr>
                <w:rFonts w:eastAsia="Calibri" w:cs="Times New Roman"/>
                <w:bCs/>
                <w:color w:val="333333"/>
                <w:sz w:val="28"/>
                <w:szCs w:val="28"/>
                <w:lang w:val="en-GB"/>
              </w:rPr>
              <w:t>can enter own answer</w:t>
            </w:r>
            <w:r w:rsidRPr="00742C90">
              <w:rPr>
                <w:rFonts w:eastAsia="Calibri" w:cs="Times New Roman"/>
                <w:sz w:val="28"/>
                <w:szCs w:val="28"/>
                <w:lang w:val="en-GB"/>
              </w:rPr>
              <w:t>)</w:t>
            </w:r>
          </w:p>
        </w:tc>
      </w:tr>
      <w:tr w:rsidR="00742C90" w:rsidRPr="00742C90" w14:paraId="1114ED95" w14:textId="77777777" w:rsidTr="00231BEA">
        <w:tc>
          <w:tcPr>
            <w:tcW w:w="704" w:type="dxa"/>
          </w:tcPr>
          <w:p w14:paraId="237F8D1B"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12.</w:t>
            </w:r>
          </w:p>
        </w:tc>
        <w:tc>
          <w:tcPr>
            <w:tcW w:w="3402" w:type="dxa"/>
            <w:shd w:val="clear" w:color="auto" w:fill="auto"/>
          </w:tcPr>
          <w:p w14:paraId="6F55102F"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Indicate your gender</w:t>
            </w:r>
          </w:p>
        </w:tc>
        <w:tc>
          <w:tcPr>
            <w:tcW w:w="5069" w:type="dxa"/>
            <w:shd w:val="clear" w:color="auto" w:fill="auto"/>
          </w:tcPr>
          <w:p w14:paraId="2D5AD0F0" w14:textId="77777777" w:rsidR="00742C90" w:rsidRPr="00742C90" w:rsidRDefault="00742C90" w:rsidP="004775B5">
            <w:pPr>
              <w:numPr>
                <w:ilvl w:val="0"/>
                <w:numId w:val="45"/>
              </w:numPr>
              <w:tabs>
                <w:tab w:val="left" w:pos="458"/>
              </w:tabs>
              <w:spacing w:after="160"/>
              <w:ind w:left="176" w:right="-284" w:firstLine="0"/>
              <w:contextualSpacing/>
              <w:jc w:val="left"/>
              <w:rPr>
                <w:rFonts w:eastAsia="Calibri" w:cs="Times New Roman"/>
                <w:sz w:val="28"/>
                <w:szCs w:val="28"/>
                <w:lang w:val="en-GB"/>
              </w:rPr>
            </w:pPr>
            <w:r w:rsidRPr="00742C90">
              <w:rPr>
                <w:rFonts w:eastAsia="Calibri" w:cs="Times New Roman"/>
                <w:sz w:val="28"/>
                <w:szCs w:val="28"/>
                <w:lang w:val="en-GB"/>
              </w:rPr>
              <w:t>female</w:t>
            </w:r>
          </w:p>
          <w:p w14:paraId="100E5664" w14:textId="77777777" w:rsidR="00742C90" w:rsidRPr="00742C90" w:rsidRDefault="00742C90" w:rsidP="004775B5">
            <w:pPr>
              <w:numPr>
                <w:ilvl w:val="0"/>
                <w:numId w:val="45"/>
              </w:numPr>
              <w:tabs>
                <w:tab w:val="left" w:pos="458"/>
              </w:tabs>
              <w:spacing w:after="160"/>
              <w:ind w:left="176" w:right="-284" w:firstLine="0"/>
              <w:contextualSpacing/>
              <w:jc w:val="left"/>
              <w:rPr>
                <w:rFonts w:eastAsia="Calibri" w:cs="Times New Roman"/>
                <w:sz w:val="28"/>
                <w:szCs w:val="28"/>
                <w:lang w:val="en-GB"/>
              </w:rPr>
            </w:pPr>
            <w:r w:rsidRPr="00742C90">
              <w:rPr>
                <w:rFonts w:eastAsia="Calibri" w:cs="Times New Roman"/>
                <w:sz w:val="28"/>
                <w:szCs w:val="28"/>
                <w:lang w:val="en-GB"/>
              </w:rPr>
              <w:t>male</w:t>
            </w:r>
          </w:p>
        </w:tc>
      </w:tr>
      <w:tr w:rsidR="00742C90" w:rsidRPr="00742C90" w14:paraId="2176014F" w14:textId="77777777" w:rsidTr="00231BEA">
        <w:tc>
          <w:tcPr>
            <w:tcW w:w="704" w:type="dxa"/>
          </w:tcPr>
          <w:p w14:paraId="6AEB29E5" w14:textId="77777777" w:rsidR="00742C90" w:rsidRPr="00742C90" w:rsidRDefault="00742C90" w:rsidP="004775B5">
            <w:pPr>
              <w:ind w:left="0" w:firstLine="0"/>
              <w:contextualSpacing/>
              <w:rPr>
                <w:rFonts w:cs="Times New Roman"/>
                <w:sz w:val="28"/>
                <w:szCs w:val="28"/>
                <w:lang w:val="en-GB"/>
              </w:rPr>
            </w:pPr>
          </w:p>
        </w:tc>
        <w:tc>
          <w:tcPr>
            <w:tcW w:w="3402" w:type="dxa"/>
            <w:shd w:val="clear" w:color="auto" w:fill="auto"/>
          </w:tcPr>
          <w:p w14:paraId="5AB31BF1" w14:textId="77777777" w:rsidR="00742C90" w:rsidRPr="00742C90" w:rsidRDefault="00742C90" w:rsidP="004775B5">
            <w:pPr>
              <w:ind w:left="0" w:firstLine="0"/>
              <w:contextualSpacing/>
              <w:rPr>
                <w:rFonts w:cs="Times New Roman"/>
                <w:sz w:val="28"/>
                <w:szCs w:val="28"/>
                <w:lang w:val="en-GB"/>
              </w:rPr>
            </w:pPr>
            <w:r w:rsidRPr="00742C90">
              <w:rPr>
                <w:rFonts w:cs="Times New Roman"/>
                <w:sz w:val="28"/>
                <w:szCs w:val="28"/>
                <w:lang w:val="en-GB"/>
              </w:rPr>
              <w:t>Questions for those who was indicated as female:</w:t>
            </w:r>
          </w:p>
        </w:tc>
        <w:tc>
          <w:tcPr>
            <w:tcW w:w="5069" w:type="dxa"/>
            <w:shd w:val="clear" w:color="auto" w:fill="auto"/>
          </w:tcPr>
          <w:p w14:paraId="2443E02B" w14:textId="77777777" w:rsidR="00742C90" w:rsidRPr="00742C90" w:rsidRDefault="00742C90" w:rsidP="004775B5">
            <w:pPr>
              <w:ind w:left="0" w:firstLine="0"/>
              <w:contextualSpacing/>
              <w:rPr>
                <w:rFonts w:eastAsia="Calibri" w:cs="Times New Roman"/>
                <w:bCs/>
                <w:sz w:val="28"/>
                <w:szCs w:val="28"/>
                <w:lang w:val="en-GB"/>
              </w:rPr>
            </w:pPr>
            <w:r w:rsidRPr="00742C90">
              <w:rPr>
                <w:rFonts w:eastAsia="Calibri" w:cs="Times New Roman"/>
                <w:bCs/>
                <w:sz w:val="28"/>
                <w:szCs w:val="28"/>
                <w:lang w:val="en-GB"/>
              </w:rPr>
              <w:t xml:space="preserve">1. Have you had a cervical cancer screening (smear for </w:t>
            </w:r>
            <w:proofErr w:type="spellStart"/>
            <w:r w:rsidRPr="00742C90">
              <w:rPr>
                <w:rFonts w:eastAsia="Calibri" w:cs="Times New Roman"/>
                <w:bCs/>
                <w:sz w:val="28"/>
                <w:szCs w:val="28"/>
                <w:lang w:val="en-GB"/>
              </w:rPr>
              <w:t>oncocytology</w:t>
            </w:r>
            <w:proofErr w:type="spellEnd"/>
            <w:r w:rsidRPr="00742C90">
              <w:rPr>
                <w:rFonts w:eastAsia="Calibri" w:cs="Times New Roman"/>
                <w:bCs/>
                <w:sz w:val="28"/>
                <w:szCs w:val="28"/>
                <w:lang w:val="en-GB"/>
              </w:rPr>
              <w:t xml:space="preserve">) before? </w:t>
            </w:r>
          </w:p>
          <w:p w14:paraId="5AFB8F83" w14:textId="77777777" w:rsidR="00742C90" w:rsidRPr="00742C90" w:rsidRDefault="00742C90" w:rsidP="004775B5">
            <w:pPr>
              <w:ind w:left="0" w:firstLine="0"/>
              <w:contextualSpacing/>
              <w:rPr>
                <w:rFonts w:eastAsia="Calibri" w:cs="Times New Roman"/>
                <w:bCs/>
                <w:sz w:val="28"/>
                <w:szCs w:val="28"/>
                <w:lang w:val="en-GB"/>
              </w:rPr>
            </w:pPr>
            <w:r w:rsidRPr="00742C90">
              <w:rPr>
                <w:rFonts w:eastAsia="Calibri" w:cs="Times New Roman"/>
                <w:bCs/>
                <w:sz w:val="28"/>
                <w:szCs w:val="28"/>
                <w:lang w:val="en-GB"/>
              </w:rPr>
              <w:t xml:space="preserve">2. Have you ever been tested for HPV? </w:t>
            </w:r>
          </w:p>
          <w:p w14:paraId="7FBD6FC6" w14:textId="77777777" w:rsidR="00742C90" w:rsidRPr="00742C90" w:rsidRDefault="00742C90" w:rsidP="004775B5">
            <w:pPr>
              <w:ind w:left="0" w:firstLine="0"/>
              <w:contextualSpacing/>
              <w:rPr>
                <w:rFonts w:eastAsia="Calibri" w:cs="Times New Roman"/>
                <w:bCs/>
                <w:sz w:val="28"/>
                <w:szCs w:val="28"/>
                <w:lang w:val="en-GB"/>
              </w:rPr>
            </w:pPr>
            <w:r w:rsidRPr="00742C90">
              <w:rPr>
                <w:rFonts w:eastAsia="Calibri" w:cs="Times New Roman"/>
                <w:bCs/>
                <w:sz w:val="28"/>
                <w:szCs w:val="28"/>
                <w:lang w:val="en-GB"/>
              </w:rPr>
              <w:lastRenderedPageBreak/>
              <w:t xml:space="preserve">3. Do you have regular cervical cancer screening (at least once every four years)? </w:t>
            </w:r>
          </w:p>
        </w:tc>
      </w:tr>
    </w:tbl>
    <w:p w14:paraId="471CE946" w14:textId="77777777" w:rsidR="00742C90" w:rsidRPr="00742C90" w:rsidRDefault="00742C90" w:rsidP="004775B5">
      <w:pPr>
        <w:spacing w:after="160"/>
        <w:ind w:left="0" w:firstLine="0"/>
        <w:contextualSpacing/>
        <w:jc w:val="right"/>
        <w:rPr>
          <w:rFonts w:cs="Times New Roman"/>
          <w:bCs/>
          <w:sz w:val="28"/>
          <w:szCs w:val="28"/>
          <w:lang w:val="en-GB"/>
        </w:rPr>
      </w:pPr>
    </w:p>
    <w:p w14:paraId="3B2DF766"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bCs/>
          <w:sz w:val="28"/>
          <w:szCs w:val="28"/>
          <w:lang w:val="en-GB"/>
        </w:rPr>
        <w:t>Supplementary Table 2. Questions on knowledge about HPV</w:t>
      </w:r>
    </w:p>
    <w:p w14:paraId="6D78DD24" w14:textId="77777777" w:rsidR="00742C90" w:rsidRPr="00742C90" w:rsidRDefault="00742C90" w:rsidP="004775B5">
      <w:pPr>
        <w:spacing w:after="160"/>
        <w:ind w:left="0" w:firstLine="0"/>
        <w:contextualSpacing/>
        <w:jc w:val="right"/>
        <w:rPr>
          <w:rFonts w:cs="Times New Roman"/>
          <w:bCs/>
          <w:sz w:val="28"/>
          <w:szCs w:val="28"/>
          <w:lang w:val="en-GB"/>
        </w:rPr>
      </w:pPr>
    </w:p>
    <w:tbl>
      <w:tblPr>
        <w:tblW w:w="9497" w:type="dxa"/>
        <w:tblInd w:w="-5" w:type="dxa"/>
        <w:tblBorders>
          <w:insideH w:val="single" w:sz="4" w:space="0" w:color="auto"/>
        </w:tblBorders>
        <w:tblLayout w:type="fixed"/>
        <w:tblLook w:val="04A0" w:firstRow="1" w:lastRow="0" w:firstColumn="1" w:lastColumn="0" w:noHBand="0" w:noVBand="1"/>
      </w:tblPr>
      <w:tblGrid>
        <w:gridCol w:w="709"/>
        <w:gridCol w:w="3402"/>
        <w:gridCol w:w="5386"/>
      </w:tblGrid>
      <w:tr w:rsidR="00742C90" w:rsidRPr="00742C90" w14:paraId="06202FF8" w14:textId="77777777" w:rsidTr="00231BEA">
        <w:trPr>
          <w:trHeight w:val="273"/>
        </w:trPr>
        <w:tc>
          <w:tcPr>
            <w:tcW w:w="709" w:type="dxa"/>
          </w:tcPr>
          <w:p w14:paraId="50C8AD28" w14:textId="77777777" w:rsidR="00742C90" w:rsidRPr="00742C90" w:rsidRDefault="00742C90" w:rsidP="004775B5">
            <w:pPr>
              <w:ind w:left="0" w:firstLine="0"/>
              <w:contextualSpacing/>
              <w:jc w:val="left"/>
              <w:rPr>
                <w:rFonts w:eastAsia="Times New Roman" w:cs="Times New Roman"/>
                <w:b/>
                <w:color w:val="333333"/>
                <w:sz w:val="28"/>
                <w:szCs w:val="28"/>
                <w:lang w:val="en-GB"/>
              </w:rPr>
            </w:pPr>
          </w:p>
        </w:tc>
        <w:tc>
          <w:tcPr>
            <w:tcW w:w="3402" w:type="dxa"/>
            <w:shd w:val="clear" w:color="auto" w:fill="auto"/>
          </w:tcPr>
          <w:p w14:paraId="3DA7B3C5"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5386" w:type="dxa"/>
            <w:shd w:val="clear" w:color="auto" w:fill="auto"/>
          </w:tcPr>
          <w:p w14:paraId="65A8570B"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 xml:space="preserve">Meaning </w:t>
            </w:r>
          </w:p>
        </w:tc>
      </w:tr>
      <w:tr w:rsidR="00742C90" w:rsidRPr="00742C90" w14:paraId="70E3A8BC" w14:textId="77777777" w:rsidTr="00231BEA">
        <w:trPr>
          <w:trHeight w:val="1096"/>
        </w:trPr>
        <w:tc>
          <w:tcPr>
            <w:tcW w:w="709" w:type="dxa"/>
          </w:tcPr>
          <w:p w14:paraId="1BDCF0F2"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1.</w:t>
            </w:r>
          </w:p>
        </w:tc>
        <w:tc>
          <w:tcPr>
            <w:tcW w:w="3402" w:type="dxa"/>
            <w:shd w:val="clear" w:color="auto" w:fill="auto"/>
          </w:tcPr>
          <w:p w14:paraId="06144211"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sz w:val="28"/>
                <w:szCs w:val="28"/>
                <w:lang w:val="en-GB"/>
              </w:rPr>
              <w:t>Have you ever heard of HPV?</w:t>
            </w:r>
          </w:p>
        </w:tc>
        <w:tc>
          <w:tcPr>
            <w:tcW w:w="5386" w:type="dxa"/>
            <w:shd w:val="clear" w:color="auto" w:fill="auto"/>
          </w:tcPr>
          <w:p w14:paraId="52374AF6"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2E438F78"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0. no</w:t>
            </w:r>
          </w:p>
        </w:tc>
      </w:tr>
      <w:tr w:rsidR="00742C90" w:rsidRPr="00742C90" w14:paraId="01F100FE" w14:textId="77777777" w:rsidTr="00231BEA">
        <w:trPr>
          <w:trHeight w:val="1040"/>
        </w:trPr>
        <w:tc>
          <w:tcPr>
            <w:tcW w:w="709" w:type="dxa"/>
          </w:tcPr>
          <w:p w14:paraId="68CD32B3"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2.</w:t>
            </w:r>
          </w:p>
        </w:tc>
        <w:tc>
          <w:tcPr>
            <w:tcW w:w="3402" w:type="dxa"/>
            <w:shd w:val="clear" w:color="auto" w:fill="auto"/>
          </w:tcPr>
          <w:p w14:paraId="231EE75A"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sz w:val="28"/>
                <w:szCs w:val="28"/>
                <w:lang w:val="en-GB"/>
              </w:rPr>
              <w:t>Did you know that HPV</w:t>
            </w:r>
            <w:r w:rsidRPr="00742C90" w:rsidDel="007A7C65">
              <w:rPr>
                <w:rFonts w:cs="Times New Roman"/>
                <w:bCs/>
                <w:sz w:val="28"/>
                <w:szCs w:val="28"/>
                <w:lang w:val="en-GB"/>
              </w:rPr>
              <w:t xml:space="preserve"> </w:t>
            </w:r>
            <w:r w:rsidRPr="00742C90">
              <w:rPr>
                <w:rFonts w:cs="Times New Roman"/>
                <w:bCs/>
                <w:sz w:val="28"/>
                <w:szCs w:val="28"/>
                <w:lang w:val="en-GB"/>
              </w:rPr>
              <w:t>is a sexually transmitted infection?</w:t>
            </w:r>
          </w:p>
        </w:tc>
        <w:tc>
          <w:tcPr>
            <w:tcW w:w="5386" w:type="dxa"/>
            <w:shd w:val="clear" w:color="auto" w:fill="auto"/>
          </w:tcPr>
          <w:p w14:paraId="739E37D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1.yes</w:t>
            </w:r>
          </w:p>
          <w:p w14:paraId="17D2272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7433CA9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23788964" w14:textId="77777777" w:rsidTr="00231BEA">
        <w:trPr>
          <w:trHeight w:val="821"/>
        </w:trPr>
        <w:tc>
          <w:tcPr>
            <w:tcW w:w="709" w:type="dxa"/>
          </w:tcPr>
          <w:p w14:paraId="15BFD1D7"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3.</w:t>
            </w:r>
          </w:p>
        </w:tc>
        <w:tc>
          <w:tcPr>
            <w:tcW w:w="3402" w:type="dxa"/>
            <w:shd w:val="clear" w:color="auto" w:fill="auto"/>
          </w:tcPr>
          <w:p w14:paraId="7AE1D61C"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sz w:val="28"/>
                <w:szCs w:val="28"/>
                <w:lang w:val="en-GB"/>
              </w:rPr>
              <w:t>Do you think HPV</w:t>
            </w:r>
            <w:r w:rsidRPr="00742C90" w:rsidDel="007A7C65">
              <w:rPr>
                <w:rFonts w:cs="Times New Roman"/>
                <w:bCs/>
                <w:sz w:val="28"/>
                <w:szCs w:val="28"/>
                <w:lang w:val="en-GB"/>
              </w:rPr>
              <w:t xml:space="preserve"> </w:t>
            </w:r>
            <w:r w:rsidRPr="00742C90">
              <w:rPr>
                <w:rFonts w:cs="Times New Roman"/>
                <w:bCs/>
                <w:sz w:val="28"/>
                <w:szCs w:val="28"/>
                <w:lang w:val="en-GB"/>
              </w:rPr>
              <w:t>causes warts on the body and genitals?</w:t>
            </w:r>
          </w:p>
        </w:tc>
        <w:tc>
          <w:tcPr>
            <w:tcW w:w="5386" w:type="dxa"/>
            <w:shd w:val="clear" w:color="auto" w:fill="auto"/>
          </w:tcPr>
          <w:p w14:paraId="44DFD91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5A976CC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7E34844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p w14:paraId="3FC27E6A"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p>
        </w:tc>
      </w:tr>
      <w:tr w:rsidR="00742C90" w:rsidRPr="00742C90" w14:paraId="625E8153" w14:textId="77777777" w:rsidTr="00231BEA">
        <w:trPr>
          <w:trHeight w:val="840"/>
        </w:trPr>
        <w:tc>
          <w:tcPr>
            <w:tcW w:w="709" w:type="dxa"/>
          </w:tcPr>
          <w:p w14:paraId="623B95D8"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4.</w:t>
            </w:r>
          </w:p>
        </w:tc>
        <w:tc>
          <w:tcPr>
            <w:tcW w:w="3402" w:type="dxa"/>
            <w:shd w:val="clear" w:color="auto" w:fill="auto"/>
          </w:tcPr>
          <w:p w14:paraId="22F07B7A" w14:textId="77777777" w:rsidR="00742C90" w:rsidRPr="00742C90" w:rsidRDefault="00742C90" w:rsidP="004775B5">
            <w:pPr>
              <w:ind w:left="0" w:firstLine="0"/>
              <w:contextualSpacing/>
              <w:jc w:val="left"/>
              <w:rPr>
                <w:rFonts w:cs="Times New Roman"/>
                <w:b/>
                <w:bCs/>
                <w:sz w:val="28"/>
                <w:szCs w:val="28"/>
                <w:highlight w:val="yellow"/>
                <w:lang w:val="en-GB"/>
              </w:rPr>
            </w:pPr>
            <w:r w:rsidRPr="00742C90">
              <w:rPr>
                <w:rFonts w:cs="Times New Roman"/>
                <w:bCs/>
                <w:sz w:val="28"/>
                <w:szCs w:val="28"/>
                <w:lang w:val="en-GB"/>
              </w:rPr>
              <w:t>Do you think HPV</w:t>
            </w:r>
            <w:r w:rsidRPr="00742C90" w:rsidDel="007A7C65">
              <w:rPr>
                <w:rFonts w:cs="Times New Roman"/>
                <w:bCs/>
                <w:sz w:val="28"/>
                <w:szCs w:val="28"/>
                <w:lang w:val="en-GB"/>
              </w:rPr>
              <w:t xml:space="preserve"> </w:t>
            </w:r>
            <w:r w:rsidRPr="00742C90">
              <w:rPr>
                <w:rFonts w:cs="Times New Roman"/>
                <w:bCs/>
                <w:sz w:val="28"/>
                <w:szCs w:val="28"/>
                <w:lang w:val="en-GB"/>
              </w:rPr>
              <w:t>causes uterine cervical cancer?</w:t>
            </w:r>
          </w:p>
        </w:tc>
        <w:tc>
          <w:tcPr>
            <w:tcW w:w="5386" w:type="dxa"/>
            <w:shd w:val="clear" w:color="auto" w:fill="auto"/>
          </w:tcPr>
          <w:p w14:paraId="7EBDC26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50D79D0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7AB08EA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62B56ACC" w14:textId="77777777" w:rsidTr="00231BEA">
        <w:trPr>
          <w:trHeight w:val="979"/>
        </w:trPr>
        <w:tc>
          <w:tcPr>
            <w:tcW w:w="709" w:type="dxa"/>
          </w:tcPr>
          <w:p w14:paraId="5E943E5E"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5.</w:t>
            </w:r>
          </w:p>
        </w:tc>
        <w:tc>
          <w:tcPr>
            <w:tcW w:w="3402" w:type="dxa"/>
            <w:shd w:val="clear" w:color="auto" w:fill="auto"/>
          </w:tcPr>
          <w:p w14:paraId="78298798" w14:textId="77777777" w:rsidR="00742C90" w:rsidRPr="00742C90" w:rsidRDefault="00742C90" w:rsidP="004775B5">
            <w:pPr>
              <w:ind w:left="0" w:firstLine="0"/>
              <w:contextualSpacing/>
              <w:jc w:val="left"/>
              <w:rPr>
                <w:rFonts w:cs="Times New Roman"/>
                <w:b/>
                <w:bCs/>
                <w:sz w:val="28"/>
                <w:szCs w:val="28"/>
                <w:highlight w:val="yellow"/>
                <w:lang w:val="en-GB"/>
              </w:rPr>
            </w:pPr>
            <w:r w:rsidRPr="00742C90">
              <w:rPr>
                <w:rFonts w:cs="Times New Roman"/>
                <w:sz w:val="28"/>
                <w:szCs w:val="28"/>
                <w:lang w:val="en-GB"/>
              </w:rPr>
              <w:t>Do you think HPV</w:t>
            </w:r>
            <w:r w:rsidRPr="00742C90" w:rsidDel="007A7C65">
              <w:rPr>
                <w:rFonts w:cs="Times New Roman"/>
                <w:sz w:val="28"/>
                <w:szCs w:val="28"/>
                <w:lang w:val="en-GB"/>
              </w:rPr>
              <w:t xml:space="preserve"> </w:t>
            </w:r>
            <w:r w:rsidRPr="00742C90">
              <w:rPr>
                <w:rFonts w:cs="Times New Roman"/>
                <w:sz w:val="28"/>
                <w:szCs w:val="28"/>
                <w:lang w:val="en-GB"/>
              </w:rPr>
              <w:t>causes oral, throat, and penile cancer?</w:t>
            </w:r>
          </w:p>
        </w:tc>
        <w:tc>
          <w:tcPr>
            <w:tcW w:w="5386" w:type="dxa"/>
            <w:shd w:val="clear" w:color="auto" w:fill="auto"/>
          </w:tcPr>
          <w:p w14:paraId="6C43BE3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7DE42DE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35C1B12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7F0A3D13" w14:textId="77777777" w:rsidTr="00231BEA">
        <w:trPr>
          <w:trHeight w:val="1262"/>
        </w:trPr>
        <w:tc>
          <w:tcPr>
            <w:tcW w:w="709" w:type="dxa"/>
          </w:tcPr>
          <w:p w14:paraId="64CF0134"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6.</w:t>
            </w:r>
          </w:p>
        </w:tc>
        <w:tc>
          <w:tcPr>
            <w:tcW w:w="3402" w:type="dxa"/>
            <w:shd w:val="clear" w:color="auto" w:fill="auto"/>
          </w:tcPr>
          <w:p w14:paraId="746E13B6"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Who do you think can become infected with HPV?</w:t>
            </w:r>
          </w:p>
        </w:tc>
        <w:tc>
          <w:tcPr>
            <w:tcW w:w="5386" w:type="dxa"/>
            <w:shd w:val="clear" w:color="auto" w:fill="auto"/>
          </w:tcPr>
          <w:p w14:paraId="3DF7159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only women</w:t>
            </w:r>
          </w:p>
          <w:p w14:paraId="4B033D9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men only</w:t>
            </w:r>
          </w:p>
          <w:p w14:paraId="565F4CA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both sexes - men and women</w:t>
            </w:r>
          </w:p>
          <w:p w14:paraId="210CB1B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4. I find it difficult to answer</w:t>
            </w:r>
          </w:p>
        </w:tc>
      </w:tr>
      <w:tr w:rsidR="00742C90" w:rsidRPr="00742C90" w14:paraId="317CF0D8" w14:textId="77777777" w:rsidTr="00231BEA">
        <w:trPr>
          <w:trHeight w:val="1096"/>
        </w:trPr>
        <w:tc>
          <w:tcPr>
            <w:tcW w:w="709" w:type="dxa"/>
          </w:tcPr>
          <w:p w14:paraId="46D5F751"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7.</w:t>
            </w:r>
          </w:p>
        </w:tc>
        <w:tc>
          <w:tcPr>
            <w:tcW w:w="3402" w:type="dxa"/>
            <w:shd w:val="clear" w:color="auto" w:fill="auto"/>
          </w:tcPr>
          <w:p w14:paraId="197DAA2E"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Do you think HPV infection can be asymptomatic?</w:t>
            </w:r>
          </w:p>
        </w:tc>
        <w:tc>
          <w:tcPr>
            <w:tcW w:w="5386" w:type="dxa"/>
            <w:shd w:val="clear" w:color="auto" w:fill="auto"/>
          </w:tcPr>
          <w:p w14:paraId="04F672B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7D9AAAD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31980ECF"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61C70DB8" w14:textId="77777777" w:rsidTr="00231BEA">
        <w:trPr>
          <w:trHeight w:val="871"/>
        </w:trPr>
        <w:tc>
          <w:tcPr>
            <w:tcW w:w="709" w:type="dxa"/>
          </w:tcPr>
          <w:p w14:paraId="2130598D"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8.</w:t>
            </w:r>
          </w:p>
        </w:tc>
        <w:tc>
          <w:tcPr>
            <w:tcW w:w="3402" w:type="dxa"/>
            <w:shd w:val="clear" w:color="auto" w:fill="auto"/>
          </w:tcPr>
          <w:p w14:paraId="56E829D9"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Do you think HPV</w:t>
            </w:r>
            <w:r w:rsidRPr="00742C90" w:rsidDel="007A7C65">
              <w:rPr>
                <w:rFonts w:cs="Times New Roman"/>
                <w:bCs/>
                <w:sz w:val="28"/>
                <w:szCs w:val="28"/>
                <w:lang w:val="en-GB"/>
              </w:rPr>
              <w:t xml:space="preserve"> </w:t>
            </w:r>
            <w:r w:rsidRPr="00742C90">
              <w:rPr>
                <w:rFonts w:cs="Times New Roman"/>
                <w:bCs/>
                <w:sz w:val="28"/>
                <w:szCs w:val="28"/>
                <w:lang w:val="en-GB"/>
              </w:rPr>
              <w:t>can be transmitted from asymptomatic carriers?</w:t>
            </w:r>
          </w:p>
        </w:tc>
        <w:tc>
          <w:tcPr>
            <w:tcW w:w="5386" w:type="dxa"/>
            <w:shd w:val="clear" w:color="auto" w:fill="auto"/>
          </w:tcPr>
          <w:p w14:paraId="239A497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7100453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326B848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5D498093" w14:textId="77777777" w:rsidTr="00231BEA">
        <w:trPr>
          <w:trHeight w:val="840"/>
        </w:trPr>
        <w:tc>
          <w:tcPr>
            <w:tcW w:w="709" w:type="dxa"/>
          </w:tcPr>
          <w:p w14:paraId="2C664946"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9.</w:t>
            </w:r>
          </w:p>
        </w:tc>
        <w:tc>
          <w:tcPr>
            <w:tcW w:w="3402" w:type="dxa"/>
            <w:shd w:val="clear" w:color="auto" w:fill="auto"/>
          </w:tcPr>
          <w:p w14:paraId="6B15DED0"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Do you think HPV</w:t>
            </w:r>
            <w:r w:rsidRPr="00742C90" w:rsidDel="007A7C65">
              <w:rPr>
                <w:rFonts w:cs="Times New Roman"/>
                <w:bCs/>
                <w:sz w:val="28"/>
                <w:szCs w:val="28"/>
                <w:lang w:val="en-GB"/>
              </w:rPr>
              <w:t xml:space="preserve"> </w:t>
            </w:r>
            <w:r w:rsidRPr="00742C90">
              <w:rPr>
                <w:rFonts w:cs="Times New Roman"/>
                <w:bCs/>
                <w:sz w:val="28"/>
                <w:szCs w:val="28"/>
                <w:lang w:val="en-GB"/>
              </w:rPr>
              <w:t>is common among our population?</w:t>
            </w:r>
          </w:p>
        </w:tc>
        <w:tc>
          <w:tcPr>
            <w:tcW w:w="5386" w:type="dxa"/>
            <w:shd w:val="clear" w:color="auto" w:fill="auto"/>
          </w:tcPr>
          <w:p w14:paraId="4111D05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6372805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3AB217D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I find it difficult to answer</w:t>
            </w:r>
          </w:p>
        </w:tc>
      </w:tr>
      <w:tr w:rsidR="00742C90" w:rsidRPr="00742C90" w14:paraId="5A376378" w14:textId="77777777" w:rsidTr="00231BEA">
        <w:trPr>
          <w:trHeight w:val="977"/>
        </w:trPr>
        <w:tc>
          <w:tcPr>
            <w:tcW w:w="709" w:type="dxa"/>
          </w:tcPr>
          <w:p w14:paraId="67D66FB3"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10.</w:t>
            </w:r>
          </w:p>
        </w:tc>
        <w:tc>
          <w:tcPr>
            <w:tcW w:w="3402" w:type="dxa"/>
            <w:shd w:val="clear" w:color="auto" w:fill="auto"/>
          </w:tcPr>
          <w:p w14:paraId="2888203D"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How do you think HPV</w:t>
            </w:r>
            <w:r w:rsidRPr="00742C90" w:rsidDel="007A7C65">
              <w:rPr>
                <w:rFonts w:cs="Times New Roman"/>
                <w:bCs/>
                <w:sz w:val="28"/>
                <w:szCs w:val="28"/>
                <w:lang w:val="en-GB"/>
              </w:rPr>
              <w:t xml:space="preserve"> </w:t>
            </w:r>
            <w:r w:rsidRPr="00742C90">
              <w:rPr>
                <w:rFonts w:cs="Times New Roman"/>
                <w:bCs/>
                <w:sz w:val="28"/>
                <w:szCs w:val="28"/>
                <w:lang w:val="en-GB"/>
              </w:rPr>
              <w:t>can be transmitted (several options can be indicated)?</w:t>
            </w:r>
          </w:p>
        </w:tc>
        <w:tc>
          <w:tcPr>
            <w:tcW w:w="5386" w:type="dxa"/>
            <w:shd w:val="clear" w:color="auto" w:fill="auto"/>
          </w:tcPr>
          <w:p w14:paraId="0949817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when shaking hands</w:t>
            </w:r>
          </w:p>
          <w:p w14:paraId="63F808F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through the blood</w:t>
            </w:r>
          </w:p>
          <w:p w14:paraId="3D7C028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by air</w:t>
            </w:r>
          </w:p>
          <w:p w14:paraId="5979F45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4. through kissing</w:t>
            </w:r>
          </w:p>
          <w:p w14:paraId="369FC51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5. during </w:t>
            </w:r>
            <w:r w:rsidRPr="00742C90">
              <w:rPr>
                <w:rFonts w:cs="Times New Roman"/>
                <w:color w:val="333333"/>
                <w:sz w:val="28"/>
                <w:szCs w:val="28"/>
                <w:lang w:val="en-GB"/>
              </w:rPr>
              <w:t>sexual intercourse</w:t>
            </w:r>
          </w:p>
          <w:p w14:paraId="2A59A7A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6. during pregnancy from mother to foetus</w:t>
            </w:r>
          </w:p>
          <w:p w14:paraId="4C817B66"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7. during childbirth from mother to foetus</w:t>
            </w:r>
          </w:p>
          <w:p w14:paraId="1E67C7B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8. through the water in the pool</w:t>
            </w:r>
          </w:p>
          <w:p w14:paraId="0E65217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lastRenderedPageBreak/>
              <w:t>9. through insect bites</w:t>
            </w:r>
          </w:p>
          <w:p w14:paraId="58C1298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10. in case of bodily contact</w:t>
            </w:r>
          </w:p>
          <w:p w14:paraId="0563A18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11. difficult to answer</w:t>
            </w:r>
          </w:p>
        </w:tc>
      </w:tr>
      <w:tr w:rsidR="00742C90" w:rsidRPr="00742C90" w14:paraId="612577ED" w14:textId="77777777" w:rsidTr="00231BEA">
        <w:trPr>
          <w:trHeight w:val="547"/>
        </w:trPr>
        <w:tc>
          <w:tcPr>
            <w:tcW w:w="709" w:type="dxa"/>
          </w:tcPr>
          <w:p w14:paraId="19EFE6BC"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lastRenderedPageBreak/>
              <w:t>11.</w:t>
            </w:r>
          </w:p>
        </w:tc>
        <w:tc>
          <w:tcPr>
            <w:tcW w:w="3402" w:type="dxa"/>
            <w:shd w:val="clear" w:color="auto" w:fill="auto"/>
          </w:tcPr>
          <w:p w14:paraId="2373829B"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Have you ever heard about vaccination against HPV?</w:t>
            </w:r>
          </w:p>
        </w:tc>
        <w:tc>
          <w:tcPr>
            <w:tcW w:w="5386" w:type="dxa"/>
            <w:shd w:val="clear" w:color="auto" w:fill="auto"/>
          </w:tcPr>
          <w:p w14:paraId="216632A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68B1E8F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0C4228D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p>
        </w:tc>
      </w:tr>
      <w:tr w:rsidR="00742C90" w:rsidRPr="00742C90" w14:paraId="44D2FAB3" w14:textId="77777777" w:rsidTr="00231BEA">
        <w:trPr>
          <w:trHeight w:val="547"/>
        </w:trPr>
        <w:tc>
          <w:tcPr>
            <w:tcW w:w="709" w:type="dxa"/>
          </w:tcPr>
          <w:p w14:paraId="7576A54C" w14:textId="77777777" w:rsidR="00742C90" w:rsidRPr="00742C90" w:rsidRDefault="00742C90" w:rsidP="004775B5">
            <w:pPr>
              <w:ind w:left="0" w:firstLine="0"/>
              <w:contextualSpacing/>
              <w:jc w:val="left"/>
              <w:rPr>
                <w:rFonts w:cs="Times New Roman"/>
                <w:bCs/>
                <w:sz w:val="28"/>
                <w:szCs w:val="28"/>
                <w:lang w:val="en-US"/>
              </w:rPr>
            </w:pPr>
            <w:r w:rsidRPr="00742C90">
              <w:rPr>
                <w:rFonts w:cs="Times New Roman"/>
                <w:sz w:val="28"/>
                <w:szCs w:val="28"/>
              </w:rPr>
              <w:t>1</w:t>
            </w:r>
            <w:r w:rsidRPr="00742C90">
              <w:rPr>
                <w:rFonts w:cs="Times New Roman"/>
                <w:sz w:val="28"/>
                <w:szCs w:val="28"/>
                <w:lang w:val="en-US"/>
              </w:rPr>
              <w:t>2.</w:t>
            </w:r>
          </w:p>
        </w:tc>
        <w:tc>
          <w:tcPr>
            <w:tcW w:w="3402" w:type="dxa"/>
            <w:shd w:val="clear" w:color="auto" w:fill="auto"/>
          </w:tcPr>
          <w:p w14:paraId="63B04B85"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sz w:val="28"/>
                <w:szCs w:val="28"/>
                <w:lang w:val="en-US"/>
              </w:rPr>
              <w:t xml:space="preserve">What's your attitude toward COVID-19 vaccination?  </w:t>
            </w:r>
          </w:p>
        </w:tc>
        <w:tc>
          <w:tcPr>
            <w:tcW w:w="5386" w:type="dxa"/>
            <w:shd w:val="clear" w:color="auto" w:fill="auto"/>
          </w:tcPr>
          <w:p w14:paraId="7D4E1158" w14:textId="77777777" w:rsidR="00742C90" w:rsidRPr="00742C90" w:rsidRDefault="00742C90" w:rsidP="004775B5">
            <w:pPr>
              <w:ind w:left="0" w:firstLine="0"/>
              <w:contextualSpacing/>
              <w:jc w:val="left"/>
              <w:rPr>
                <w:rFonts w:cs="Times New Roman"/>
                <w:sz w:val="28"/>
                <w:szCs w:val="28"/>
              </w:rPr>
            </w:pPr>
            <w:r w:rsidRPr="00742C90">
              <w:rPr>
                <w:rFonts w:cs="Times New Roman"/>
                <w:sz w:val="28"/>
                <w:szCs w:val="28"/>
              </w:rPr>
              <w:t>1</w:t>
            </w:r>
            <w:r w:rsidRPr="00742C90">
              <w:rPr>
                <w:rFonts w:cs="Times New Roman"/>
                <w:sz w:val="28"/>
                <w:szCs w:val="28"/>
                <w:lang w:val="en-US"/>
              </w:rPr>
              <w:t>.</w:t>
            </w:r>
            <w:r w:rsidRPr="00742C90">
              <w:rPr>
                <w:rFonts w:cs="Times New Roman"/>
                <w:sz w:val="28"/>
                <w:szCs w:val="28"/>
              </w:rPr>
              <w:t xml:space="preserve"> </w:t>
            </w:r>
            <w:proofErr w:type="spellStart"/>
            <w:r w:rsidRPr="00742C90">
              <w:rPr>
                <w:rFonts w:cs="Times New Roman"/>
                <w:sz w:val="28"/>
                <w:szCs w:val="28"/>
              </w:rPr>
              <w:t>positive</w:t>
            </w:r>
            <w:proofErr w:type="spellEnd"/>
          </w:p>
          <w:p w14:paraId="36FC499E" w14:textId="77777777" w:rsidR="00742C90" w:rsidRPr="00742C90" w:rsidRDefault="00742C90" w:rsidP="004775B5">
            <w:pPr>
              <w:ind w:left="0" w:firstLine="0"/>
              <w:contextualSpacing/>
              <w:jc w:val="left"/>
              <w:rPr>
                <w:rFonts w:cs="Times New Roman"/>
                <w:sz w:val="28"/>
                <w:szCs w:val="28"/>
              </w:rPr>
            </w:pPr>
            <w:r w:rsidRPr="00742C90">
              <w:rPr>
                <w:rFonts w:cs="Times New Roman"/>
                <w:sz w:val="28"/>
                <w:szCs w:val="28"/>
              </w:rPr>
              <w:t>2</w:t>
            </w:r>
            <w:r w:rsidRPr="00742C90">
              <w:rPr>
                <w:rFonts w:cs="Times New Roman"/>
                <w:sz w:val="28"/>
                <w:szCs w:val="28"/>
                <w:lang w:val="en-US"/>
              </w:rPr>
              <w:t>.</w:t>
            </w:r>
            <w:r w:rsidRPr="00742C90">
              <w:rPr>
                <w:rFonts w:cs="Times New Roman"/>
                <w:sz w:val="28"/>
                <w:szCs w:val="28"/>
              </w:rPr>
              <w:t xml:space="preserve"> </w:t>
            </w:r>
            <w:proofErr w:type="spellStart"/>
            <w:r w:rsidRPr="00742C90">
              <w:rPr>
                <w:rFonts w:cs="Times New Roman"/>
                <w:sz w:val="28"/>
                <w:szCs w:val="28"/>
              </w:rPr>
              <w:t>doubtful</w:t>
            </w:r>
            <w:proofErr w:type="spellEnd"/>
          </w:p>
          <w:p w14:paraId="07A0F490"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sz w:val="28"/>
                <w:szCs w:val="28"/>
              </w:rPr>
              <w:t>3</w:t>
            </w:r>
            <w:r w:rsidRPr="00742C90">
              <w:rPr>
                <w:rFonts w:cs="Times New Roman"/>
                <w:sz w:val="28"/>
                <w:szCs w:val="28"/>
                <w:lang w:val="en-US"/>
              </w:rPr>
              <w:t>.</w:t>
            </w:r>
            <w:r w:rsidRPr="00742C90">
              <w:rPr>
                <w:rFonts w:cs="Times New Roman"/>
                <w:sz w:val="28"/>
                <w:szCs w:val="28"/>
              </w:rPr>
              <w:t xml:space="preserve"> </w:t>
            </w:r>
            <w:proofErr w:type="spellStart"/>
            <w:r w:rsidRPr="00742C90">
              <w:rPr>
                <w:rFonts w:cs="Times New Roman"/>
                <w:sz w:val="28"/>
                <w:szCs w:val="28"/>
              </w:rPr>
              <w:t>negative</w:t>
            </w:r>
            <w:proofErr w:type="spellEnd"/>
          </w:p>
        </w:tc>
      </w:tr>
      <w:tr w:rsidR="00742C90" w:rsidRPr="00742C90" w14:paraId="4E929965" w14:textId="77777777" w:rsidTr="00231BEA">
        <w:trPr>
          <w:trHeight w:val="547"/>
        </w:trPr>
        <w:tc>
          <w:tcPr>
            <w:tcW w:w="709" w:type="dxa"/>
          </w:tcPr>
          <w:p w14:paraId="6CE87C51" w14:textId="77777777" w:rsidR="00742C90" w:rsidRPr="00742C90" w:rsidRDefault="00742C90" w:rsidP="004775B5">
            <w:pPr>
              <w:ind w:left="0" w:firstLine="0"/>
              <w:contextualSpacing/>
              <w:jc w:val="left"/>
              <w:rPr>
                <w:rFonts w:cs="Times New Roman"/>
                <w:bCs/>
                <w:sz w:val="28"/>
                <w:szCs w:val="28"/>
                <w:lang w:val="en-US"/>
              </w:rPr>
            </w:pPr>
            <w:r w:rsidRPr="00742C90">
              <w:rPr>
                <w:rFonts w:cs="Times New Roman"/>
                <w:sz w:val="28"/>
                <w:szCs w:val="28"/>
              </w:rPr>
              <w:t>1</w:t>
            </w:r>
            <w:r w:rsidRPr="00742C90">
              <w:rPr>
                <w:rFonts w:cs="Times New Roman"/>
                <w:sz w:val="28"/>
                <w:szCs w:val="28"/>
                <w:lang w:val="en-US"/>
              </w:rPr>
              <w:t>3.</w:t>
            </w:r>
          </w:p>
        </w:tc>
        <w:tc>
          <w:tcPr>
            <w:tcW w:w="3402" w:type="dxa"/>
            <w:shd w:val="clear" w:color="auto" w:fill="auto"/>
          </w:tcPr>
          <w:p w14:paraId="2DF620B8"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sz w:val="28"/>
                <w:szCs w:val="28"/>
                <w:lang w:val="en-US"/>
              </w:rPr>
              <w:t xml:space="preserve"> Do you know someone who has had a cervical cancer?  </w:t>
            </w:r>
          </w:p>
        </w:tc>
        <w:tc>
          <w:tcPr>
            <w:tcW w:w="5386" w:type="dxa"/>
            <w:shd w:val="clear" w:color="auto" w:fill="auto"/>
          </w:tcPr>
          <w:p w14:paraId="5651FEE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22AC7F0B"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sz w:val="28"/>
                <w:szCs w:val="28"/>
                <w:lang w:val="en-GB"/>
              </w:rPr>
              <w:t>2. no</w:t>
            </w:r>
          </w:p>
        </w:tc>
      </w:tr>
    </w:tbl>
    <w:p w14:paraId="69138DB5" w14:textId="77777777" w:rsidR="00742C90" w:rsidRPr="00742C90" w:rsidRDefault="00742C90" w:rsidP="004775B5">
      <w:pPr>
        <w:spacing w:after="160"/>
        <w:ind w:left="0" w:firstLine="0"/>
        <w:contextualSpacing/>
        <w:jc w:val="right"/>
        <w:rPr>
          <w:rFonts w:cs="Times New Roman"/>
          <w:bCs/>
          <w:sz w:val="28"/>
          <w:szCs w:val="28"/>
          <w:lang w:val="en-GB"/>
        </w:rPr>
      </w:pPr>
    </w:p>
    <w:p w14:paraId="2E3046AD" w14:textId="2AF9C942" w:rsidR="00742C90" w:rsidRPr="00742C90" w:rsidRDefault="00231BEA" w:rsidP="004775B5">
      <w:pPr>
        <w:spacing w:after="160"/>
        <w:ind w:left="0" w:firstLine="0"/>
        <w:contextualSpacing/>
        <w:jc w:val="left"/>
        <w:rPr>
          <w:rFonts w:cs="Times New Roman"/>
          <w:bCs/>
          <w:sz w:val="28"/>
          <w:szCs w:val="28"/>
          <w:lang w:val="en-GB"/>
        </w:rPr>
      </w:pPr>
      <w:r w:rsidRPr="004C376B">
        <w:rPr>
          <w:rFonts w:cs="Times New Roman"/>
          <w:bCs/>
          <w:sz w:val="28"/>
          <w:szCs w:val="28"/>
          <w:lang w:val="en-GB"/>
        </w:rPr>
        <w:t>S</w:t>
      </w:r>
      <w:r w:rsidR="00742C90" w:rsidRPr="00742C90">
        <w:rPr>
          <w:rFonts w:cs="Times New Roman"/>
          <w:bCs/>
          <w:sz w:val="28"/>
          <w:szCs w:val="28"/>
          <w:lang w:val="en-GB"/>
        </w:rPr>
        <w:t>upplementary Table 3. Questions for parents: Immunisation attitudes</w:t>
      </w:r>
    </w:p>
    <w:p w14:paraId="0D14203C" w14:textId="77777777" w:rsidR="00742C90" w:rsidRPr="00742C90" w:rsidRDefault="00742C90" w:rsidP="004775B5">
      <w:pPr>
        <w:spacing w:after="160"/>
        <w:ind w:left="0" w:firstLine="0"/>
        <w:contextualSpacing/>
        <w:jc w:val="left"/>
        <w:rPr>
          <w:rFonts w:cs="Times New Roman"/>
          <w:bCs/>
          <w:sz w:val="28"/>
          <w:szCs w:val="28"/>
          <w:lang w:val="en-GB"/>
        </w:rPr>
      </w:pPr>
    </w:p>
    <w:tbl>
      <w:tblPr>
        <w:tblW w:w="9072" w:type="dxa"/>
        <w:tblInd w:w="-5" w:type="dxa"/>
        <w:tblBorders>
          <w:insideH w:val="single" w:sz="4" w:space="0" w:color="auto"/>
        </w:tblBorders>
        <w:tblLook w:val="04A0" w:firstRow="1" w:lastRow="0" w:firstColumn="1" w:lastColumn="0" w:noHBand="0" w:noVBand="1"/>
      </w:tblPr>
      <w:tblGrid>
        <w:gridCol w:w="709"/>
        <w:gridCol w:w="3402"/>
        <w:gridCol w:w="4961"/>
      </w:tblGrid>
      <w:tr w:rsidR="00742C90" w:rsidRPr="00742C90" w14:paraId="4B8076A6" w14:textId="77777777" w:rsidTr="00231BEA">
        <w:tc>
          <w:tcPr>
            <w:tcW w:w="709" w:type="dxa"/>
            <w:shd w:val="clear" w:color="auto" w:fill="auto"/>
          </w:tcPr>
          <w:p w14:paraId="582558EA" w14:textId="77777777" w:rsidR="00742C90" w:rsidRPr="00742C90" w:rsidRDefault="00742C90" w:rsidP="004775B5">
            <w:pPr>
              <w:spacing w:after="160"/>
              <w:ind w:left="0" w:firstLine="0"/>
              <w:contextualSpacing/>
              <w:jc w:val="left"/>
              <w:rPr>
                <w:rFonts w:eastAsia="Times New Roman" w:cs="Times New Roman"/>
                <w:b/>
                <w:bCs/>
                <w:i/>
                <w:iCs/>
                <w:color w:val="333333"/>
                <w:sz w:val="28"/>
                <w:szCs w:val="28"/>
                <w:lang w:val="en-GB"/>
              </w:rPr>
            </w:pPr>
          </w:p>
        </w:tc>
        <w:tc>
          <w:tcPr>
            <w:tcW w:w="3402" w:type="dxa"/>
            <w:shd w:val="clear" w:color="auto" w:fill="auto"/>
          </w:tcPr>
          <w:p w14:paraId="2BD0EEE9" w14:textId="77777777" w:rsidR="00742C90" w:rsidRPr="00742C90" w:rsidRDefault="00742C90" w:rsidP="004775B5">
            <w:pPr>
              <w:spacing w:after="160"/>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4961" w:type="dxa"/>
            <w:shd w:val="clear" w:color="auto" w:fill="auto"/>
          </w:tcPr>
          <w:p w14:paraId="096A3BB0" w14:textId="77777777" w:rsidR="00742C90" w:rsidRPr="00742C90" w:rsidRDefault="00742C90" w:rsidP="004775B5">
            <w:pPr>
              <w:spacing w:after="160"/>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 xml:space="preserve">Meaning </w:t>
            </w:r>
          </w:p>
        </w:tc>
      </w:tr>
      <w:tr w:rsidR="00742C90" w:rsidRPr="00742C90" w14:paraId="4A6F80D3" w14:textId="77777777" w:rsidTr="00231BEA">
        <w:tc>
          <w:tcPr>
            <w:tcW w:w="709" w:type="dxa"/>
            <w:shd w:val="clear" w:color="auto" w:fill="auto"/>
          </w:tcPr>
          <w:p w14:paraId="1A54A27D"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1.</w:t>
            </w:r>
          </w:p>
        </w:tc>
        <w:tc>
          <w:tcPr>
            <w:tcW w:w="3402" w:type="dxa"/>
            <w:shd w:val="clear" w:color="auto" w:fill="auto"/>
          </w:tcPr>
          <w:p w14:paraId="3BEA4344"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Do you have children? </w:t>
            </w:r>
          </w:p>
        </w:tc>
        <w:tc>
          <w:tcPr>
            <w:tcW w:w="4961" w:type="dxa"/>
            <w:shd w:val="clear" w:color="auto" w:fill="auto"/>
          </w:tcPr>
          <w:p w14:paraId="252367D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5A53584E"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sz w:val="28"/>
                <w:szCs w:val="28"/>
                <w:lang w:val="en-GB"/>
              </w:rPr>
              <w:t>2. no</w:t>
            </w:r>
          </w:p>
        </w:tc>
      </w:tr>
      <w:tr w:rsidR="00742C90" w:rsidRPr="00742C90" w14:paraId="5F8E8BCB" w14:textId="77777777" w:rsidTr="00231BEA">
        <w:tc>
          <w:tcPr>
            <w:tcW w:w="709" w:type="dxa"/>
            <w:shd w:val="clear" w:color="auto" w:fill="auto"/>
          </w:tcPr>
          <w:p w14:paraId="32AE0C59"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2.</w:t>
            </w:r>
          </w:p>
        </w:tc>
        <w:tc>
          <w:tcPr>
            <w:tcW w:w="3402" w:type="dxa"/>
            <w:shd w:val="clear" w:color="auto" w:fill="auto"/>
          </w:tcPr>
          <w:p w14:paraId="5A1C892C"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How many children do you have?</w:t>
            </w:r>
          </w:p>
        </w:tc>
        <w:tc>
          <w:tcPr>
            <w:tcW w:w="4961" w:type="dxa"/>
            <w:shd w:val="clear" w:color="auto" w:fill="auto"/>
          </w:tcPr>
          <w:p w14:paraId="13C74AD5" w14:textId="77777777" w:rsidR="00742C90" w:rsidRPr="00742C90" w:rsidRDefault="00742C90" w:rsidP="004775B5">
            <w:pPr>
              <w:spacing w:after="16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 Specify quantity</w:t>
            </w:r>
          </w:p>
        </w:tc>
      </w:tr>
      <w:tr w:rsidR="00742C90" w:rsidRPr="00742C90" w14:paraId="74587462" w14:textId="77777777" w:rsidTr="00231BEA">
        <w:tc>
          <w:tcPr>
            <w:tcW w:w="709" w:type="dxa"/>
            <w:shd w:val="clear" w:color="auto" w:fill="auto"/>
          </w:tcPr>
          <w:p w14:paraId="7A95D058"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3.</w:t>
            </w:r>
          </w:p>
        </w:tc>
        <w:tc>
          <w:tcPr>
            <w:tcW w:w="3402" w:type="dxa"/>
            <w:shd w:val="clear" w:color="auto" w:fill="auto"/>
          </w:tcPr>
          <w:p w14:paraId="6066CBDC" w14:textId="77777777" w:rsidR="00742C90" w:rsidRPr="00742C90" w:rsidRDefault="00742C90" w:rsidP="004775B5">
            <w:pPr>
              <w:spacing w:after="160"/>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Gender of child(ren)</w:t>
            </w:r>
          </w:p>
        </w:tc>
        <w:tc>
          <w:tcPr>
            <w:tcW w:w="4961" w:type="dxa"/>
            <w:shd w:val="clear" w:color="auto" w:fill="auto"/>
          </w:tcPr>
          <w:p w14:paraId="62A7958E" w14:textId="77777777" w:rsidR="00742C90" w:rsidRPr="00742C90" w:rsidRDefault="00742C90" w:rsidP="004775B5">
            <w:pPr>
              <w:numPr>
                <w:ilvl w:val="0"/>
                <w:numId w:val="43"/>
              </w:numPr>
              <w:tabs>
                <w:tab w:val="left" w:pos="175"/>
                <w:tab w:val="left" w:pos="458"/>
              </w:tabs>
              <w:spacing w:after="160"/>
              <w:ind w:left="170" w:firstLine="0"/>
              <w:contextualSpacing/>
              <w:jc w:val="left"/>
              <w:rPr>
                <w:rFonts w:cs="Times New Roman"/>
                <w:bCs/>
                <w:color w:val="333333"/>
                <w:sz w:val="28"/>
                <w:szCs w:val="28"/>
                <w:lang w:val="en-GB"/>
              </w:rPr>
            </w:pPr>
            <w:r w:rsidRPr="00742C90">
              <w:rPr>
                <w:rFonts w:cs="Times New Roman"/>
                <w:bCs/>
                <w:color w:val="333333"/>
                <w:sz w:val="28"/>
                <w:szCs w:val="28"/>
                <w:lang w:val="en-GB"/>
              </w:rPr>
              <w:t>female</w:t>
            </w:r>
          </w:p>
          <w:p w14:paraId="5221523C" w14:textId="77777777" w:rsidR="00742C90" w:rsidRPr="00742C90" w:rsidRDefault="00742C90" w:rsidP="004775B5">
            <w:pPr>
              <w:numPr>
                <w:ilvl w:val="0"/>
                <w:numId w:val="43"/>
              </w:numPr>
              <w:tabs>
                <w:tab w:val="left" w:pos="175"/>
                <w:tab w:val="left" w:pos="458"/>
              </w:tabs>
              <w:spacing w:after="160"/>
              <w:ind w:left="170" w:firstLine="0"/>
              <w:contextualSpacing/>
              <w:jc w:val="left"/>
              <w:rPr>
                <w:rFonts w:cs="Times New Roman"/>
                <w:bCs/>
                <w:color w:val="333333"/>
                <w:sz w:val="28"/>
                <w:szCs w:val="28"/>
                <w:lang w:val="en-GB"/>
              </w:rPr>
            </w:pPr>
            <w:r w:rsidRPr="00742C90">
              <w:rPr>
                <w:rFonts w:cs="Times New Roman"/>
                <w:bCs/>
                <w:color w:val="333333"/>
                <w:sz w:val="28"/>
                <w:szCs w:val="28"/>
                <w:lang w:val="en-GB"/>
              </w:rPr>
              <w:t>male</w:t>
            </w:r>
          </w:p>
          <w:p w14:paraId="635CA5FB" w14:textId="77777777" w:rsidR="00742C90" w:rsidRPr="00742C90" w:rsidRDefault="00742C90" w:rsidP="004775B5">
            <w:pPr>
              <w:numPr>
                <w:ilvl w:val="0"/>
                <w:numId w:val="43"/>
              </w:numPr>
              <w:tabs>
                <w:tab w:val="left" w:pos="175"/>
                <w:tab w:val="left" w:pos="458"/>
              </w:tabs>
              <w:spacing w:after="160"/>
              <w:ind w:left="170" w:firstLine="0"/>
              <w:contextualSpacing/>
              <w:jc w:val="left"/>
              <w:rPr>
                <w:rFonts w:cs="Times New Roman"/>
                <w:bCs/>
                <w:color w:val="333333"/>
                <w:sz w:val="28"/>
                <w:szCs w:val="28"/>
                <w:lang w:val="en-GB"/>
              </w:rPr>
            </w:pPr>
            <w:r w:rsidRPr="00742C90">
              <w:rPr>
                <w:rFonts w:cs="Times New Roman"/>
                <w:bCs/>
                <w:color w:val="333333"/>
                <w:sz w:val="28"/>
                <w:szCs w:val="28"/>
                <w:lang w:val="en-GB"/>
              </w:rPr>
              <w:t>both sexes</w:t>
            </w:r>
          </w:p>
        </w:tc>
      </w:tr>
      <w:tr w:rsidR="00742C90" w:rsidRPr="00742C90" w14:paraId="732E0B08" w14:textId="77777777" w:rsidTr="00231BEA">
        <w:tc>
          <w:tcPr>
            <w:tcW w:w="709" w:type="dxa"/>
            <w:shd w:val="clear" w:color="auto" w:fill="auto"/>
          </w:tcPr>
          <w:p w14:paraId="0075CA84"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4.</w:t>
            </w:r>
          </w:p>
        </w:tc>
        <w:tc>
          <w:tcPr>
            <w:tcW w:w="3402" w:type="dxa"/>
            <w:shd w:val="clear" w:color="auto" w:fill="auto"/>
          </w:tcPr>
          <w:p w14:paraId="41E6E79F"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Has(have) your child(ren) received the vaccinations recommended by a healthcare provider?</w:t>
            </w:r>
            <w:bookmarkStart w:id="30" w:name="_Hlk63071923"/>
            <w:bookmarkEnd w:id="30"/>
          </w:p>
        </w:tc>
        <w:tc>
          <w:tcPr>
            <w:tcW w:w="4961" w:type="dxa"/>
            <w:shd w:val="clear" w:color="auto" w:fill="auto"/>
          </w:tcPr>
          <w:p w14:paraId="5250850B"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1. yes</w:t>
            </w:r>
          </w:p>
          <w:p w14:paraId="760CEAD5"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2. no</w:t>
            </w:r>
          </w:p>
          <w:p w14:paraId="6899E689"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3. not fully</w:t>
            </w:r>
          </w:p>
        </w:tc>
      </w:tr>
      <w:tr w:rsidR="00742C90" w:rsidRPr="00742C90" w14:paraId="02587CD3" w14:textId="77777777" w:rsidTr="00231BEA">
        <w:tc>
          <w:tcPr>
            <w:tcW w:w="709" w:type="dxa"/>
            <w:shd w:val="clear" w:color="auto" w:fill="auto"/>
          </w:tcPr>
          <w:p w14:paraId="486A1603"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5.</w:t>
            </w:r>
          </w:p>
        </w:tc>
        <w:tc>
          <w:tcPr>
            <w:tcW w:w="3402" w:type="dxa"/>
            <w:shd w:val="clear" w:color="auto" w:fill="auto"/>
          </w:tcPr>
          <w:p w14:paraId="28DB3E58"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What is your attitude to the vaccination of children according to the National Vaccination Calendar?  </w:t>
            </w:r>
          </w:p>
        </w:tc>
        <w:tc>
          <w:tcPr>
            <w:tcW w:w="4961" w:type="dxa"/>
            <w:shd w:val="clear" w:color="auto" w:fill="auto"/>
          </w:tcPr>
          <w:p w14:paraId="7DF373DB"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1. positive</w:t>
            </w:r>
          </w:p>
          <w:p w14:paraId="7FB09A1B"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2. positive, but not for all vaccines </w:t>
            </w:r>
          </w:p>
          <w:p w14:paraId="35150042"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3. doubtful</w:t>
            </w:r>
          </w:p>
          <w:p w14:paraId="01B7C6F6"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4. negative</w:t>
            </w:r>
          </w:p>
        </w:tc>
      </w:tr>
      <w:tr w:rsidR="00742C90" w:rsidRPr="00742C90" w14:paraId="0162D1B6" w14:textId="77777777" w:rsidTr="00231BEA">
        <w:tc>
          <w:tcPr>
            <w:tcW w:w="709" w:type="dxa"/>
            <w:shd w:val="clear" w:color="auto" w:fill="auto"/>
          </w:tcPr>
          <w:p w14:paraId="17B959A3"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6.</w:t>
            </w:r>
          </w:p>
        </w:tc>
        <w:tc>
          <w:tcPr>
            <w:tcW w:w="3402" w:type="dxa"/>
            <w:shd w:val="clear" w:color="auto" w:fill="auto"/>
          </w:tcPr>
          <w:p w14:paraId="3CB0886B"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Your general attitude to vaccination</w:t>
            </w:r>
          </w:p>
        </w:tc>
        <w:tc>
          <w:tcPr>
            <w:tcW w:w="4961" w:type="dxa"/>
            <w:shd w:val="clear" w:color="auto" w:fill="auto"/>
          </w:tcPr>
          <w:p w14:paraId="5B6E4AA7"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1. positive</w:t>
            </w:r>
          </w:p>
          <w:p w14:paraId="3132D1DE"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2. positive, but not for all vaccines</w:t>
            </w:r>
          </w:p>
          <w:p w14:paraId="05AA0C6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doubtful</w:t>
            </w:r>
          </w:p>
          <w:p w14:paraId="67AA0A87" w14:textId="77777777" w:rsidR="00742C90" w:rsidRPr="00742C90" w:rsidRDefault="00742C90" w:rsidP="004775B5">
            <w:pPr>
              <w:ind w:left="0" w:firstLine="0"/>
              <w:contextualSpacing/>
              <w:jc w:val="left"/>
              <w:rPr>
                <w:rFonts w:eastAsia="Times New Roman" w:cs="Times New Roman"/>
                <w:color w:val="333333"/>
                <w:sz w:val="28"/>
                <w:szCs w:val="28"/>
                <w:lang w:val="en-GB"/>
              </w:rPr>
            </w:pPr>
            <w:r w:rsidRPr="00742C90">
              <w:rPr>
                <w:rFonts w:cs="Times New Roman"/>
                <w:color w:val="333333"/>
                <w:sz w:val="28"/>
                <w:szCs w:val="28"/>
                <w:lang w:val="en-GB"/>
              </w:rPr>
              <w:t>4. negative</w:t>
            </w:r>
          </w:p>
        </w:tc>
      </w:tr>
    </w:tbl>
    <w:p w14:paraId="4713DF7A" w14:textId="77777777" w:rsidR="00742C90" w:rsidRPr="00742C90" w:rsidRDefault="00742C90" w:rsidP="004775B5">
      <w:pPr>
        <w:spacing w:after="160"/>
        <w:ind w:left="0" w:firstLine="0"/>
        <w:contextualSpacing/>
        <w:jc w:val="right"/>
        <w:rPr>
          <w:rFonts w:cs="Times New Roman"/>
          <w:bCs/>
          <w:sz w:val="28"/>
          <w:szCs w:val="28"/>
          <w:lang w:val="en-GB"/>
        </w:rPr>
      </w:pPr>
    </w:p>
    <w:p w14:paraId="6071132D"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bCs/>
          <w:sz w:val="28"/>
          <w:szCs w:val="28"/>
          <w:lang w:val="en-GB"/>
        </w:rPr>
        <w:t>Supplementary Table 4. Questions for parents: Barriers to HPV vaccination.</w:t>
      </w:r>
    </w:p>
    <w:p w14:paraId="6CF99211" w14:textId="77777777" w:rsidR="00742C90" w:rsidRPr="00742C90" w:rsidRDefault="00742C90" w:rsidP="004775B5">
      <w:pPr>
        <w:spacing w:after="160"/>
        <w:ind w:left="0" w:firstLine="0"/>
        <w:contextualSpacing/>
        <w:jc w:val="right"/>
        <w:rPr>
          <w:rFonts w:cs="Times New Roman"/>
          <w:bCs/>
          <w:sz w:val="28"/>
          <w:szCs w:val="28"/>
          <w:lang w:val="en-GB"/>
        </w:rPr>
      </w:pPr>
    </w:p>
    <w:tbl>
      <w:tblPr>
        <w:tblW w:w="9497" w:type="dxa"/>
        <w:tblInd w:w="-5" w:type="dxa"/>
        <w:tblBorders>
          <w:insideH w:val="single" w:sz="4" w:space="0" w:color="auto"/>
        </w:tblBorders>
        <w:tblLayout w:type="fixed"/>
        <w:tblLook w:val="04A0" w:firstRow="1" w:lastRow="0" w:firstColumn="1" w:lastColumn="0" w:noHBand="0" w:noVBand="1"/>
      </w:tblPr>
      <w:tblGrid>
        <w:gridCol w:w="709"/>
        <w:gridCol w:w="3402"/>
        <w:gridCol w:w="5386"/>
      </w:tblGrid>
      <w:tr w:rsidR="00742C90" w:rsidRPr="00742C90" w14:paraId="5B1249CD" w14:textId="77777777" w:rsidTr="00231BEA">
        <w:tc>
          <w:tcPr>
            <w:tcW w:w="709" w:type="dxa"/>
          </w:tcPr>
          <w:p w14:paraId="3D658585" w14:textId="77777777" w:rsidR="00742C90" w:rsidRPr="00742C90" w:rsidRDefault="00742C90" w:rsidP="004775B5">
            <w:pPr>
              <w:ind w:left="0" w:firstLine="0"/>
              <w:contextualSpacing/>
              <w:jc w:val="left"/>
              <w:rPr>
                <w:rFonts w:eastAsia="Times New Roman" w:cs="Times New Roman"/>
                <w:b/>
                <w:i/>
                <w:iCs/>
                <w:color w:val="333333"/>
                <w:sz w:val="28"/>
                <w:szCs w:val="28"/>
                <w:lang w:val="en-GB"/>
              </w:rPr>
            </w:pPr>
          </w:p>
        </w:tc>
        <w:tc>
          <w:tcPr>
            <w:tcW w:w="3402" w:type="dxa"/>
            <w:shd w:val="clear" w:color="auto" w:fill="auto"/>
          </w:tcPr>
          <w:p w14:paraId="7AC01628"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5386" w:type="dxa"/>
            <w:shd w:val="clear" w:color="auto" w:fill="auto"/>
          </w:tcPr>
          <w:p w14:paraId="361EEA61"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 xml:space="preserve">Meaning </w:t>
            </w:r>
          </w:p>
        </w:tc>
      </w:tr>
      <w:tr w:rsidR="00742C90" w:rsidRPr="00742C90" w14:paraId="74A1EEF9" w14:textId="77777777" w:rsidTr="00231BEA">
        <w:tc>
          <w:tcPr>
            <w:tcW w:w="709" w:type="dxa"/>
          </w:tcPr>
          <w:p w14:paraId="67A6310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w:t>
            </w:r>
          </w:p>
        </w:tc>
        <w:tc>
          <w:tcPr>
            <w:tcW w:w="3402" w:type="dxa"/>
            <w:shd w:val="clear" w:color="auto" w:fill="auto"/>
          </w:tcPr>
          <w:p w14:paraId="6DB31D60"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Has your child(ren) received the HPV vaccine?</w:t>
            </w:r>
          </w:p>
        </w:tc>
        <w:tc>
          <w:tcPr>
            <w:tcW w:w="5386" w:type="dxa"/>
            <w:shd w:val="clear" w:color="auto" w:fill="auto"/>
          </w:tcPr>
          <w:p w14:paraId="0B7ACB30"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1. yes</w:t>
            </w:r>
          </w:p>
          <w:p w14:paraId="00D1A5B7"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2. no</w:t>
            </w:r>
          </w:p>
          <w:p w14:paraId="05CF1694"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3. not sure</w:t>
            </w:r>
          </w:p>
        </w:tc>
      </w:tr>
      <w:tr w:rsidR="00742C90" w:rsidRPr="00742C90" w14:paraId="4AD759F3" w14:textId="77777777" w:rsidTr="00231BEA">
        <w:tc>
          <w:tcPr>
            <w:tcW w:w="709" w:type="dxa"/>
          </w:tcPr>
          <w:p w14:paraId="0359CF8A"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2.</w:t>
            </w:r>
          </w:p>
        </w:tc>
        <w:tc>
          <w:tcPr>
            <w:tcW w:w="3402" w:type="dxa"/>
            <w:shd w:val="clear" w:color="auto" w:fill="auto"/>
          </w:tcPr>
          <w:p w14:paraId="277B85C6"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sz w:val="28"/>
                <w:szCs w:val="28"/>
                <w:lang w:val="en-GB"/>
              </w:rPr>
              <w:t>Would you like to vaccinate your child against HPV?</w:t>
            </w:r>
          </w:p>
        </w:tc>
        <w:tc>
          <w:tcPr>
            <w:tcW w:w="5386" w:type="dxa"/>
            <w:shd w:val="clear" w:color="auto" w:fill="auto"/>
          </w:tcPr>
          <w:p w14:paraId="48C7CFF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3481810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673EFA7F"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lastRenderedPageBreak/>
              <w:t>3.</w:t>
            </w:r>
            <w:r w:rsidRPr="00742C90">
              <w:rPr>
                <w:rFonts w:cs="Times New Roman"/>
                <w:color w:val="333333"/>
                <w:sz w:val="28"/>
                <w:szCs w:val="28"/>
                <w:lang w:val="en-GB"/>
              </w:rPr>
              <w:t xml:space="preserve"> can't answer, more information about the vaccine required</w:t>
            </w:r>
            <w:r w:rsidRPr="00742C90">
              <w:rPr>
                <w:rFonts w:cs="Times New Roman"/>
                <w:bCs/>
                <w:color w:val="333333"/>
                <w:sz w:val="28"/>
                <w:szCs w:val="28"/>
                <w:lang w:val="en-GB"/>
              </w:rPr>
              <w:t xml:space="preserve"> </w:t>
            </w:r>
          </w:p>
          <w:p w14:paraId="761CD2FE"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4. difficult to answer</w:t>
            </w:r>
          </w:p>
        </w:tc>
      </w:tr>
      <w:tr w:rsidR="00742C90" w:rsidRPr="00742C90" w14:paraId="3E7526F8" w14:textId="77777777" w:rsidTr="00231BEA">
        <w:tc>
          <w:tcPr>
            <w:tcW w:w="709" w:type="dxa"/>
          </w:tcPr>
          <w:p w14:paraId="42A2ACE6"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lastRenderedPageBreak/>
              <w:t>3.</w:t>
            </w:r>
          </w:p>
        </w:tc>
        <w:tc>
          <w:tcPr>
            <w:tcW w:w="3402" w:type="dxa"/>
            <w:shd w:val="clear" w:color="auto" w:fill="auto"/>
          </w:tcPr>
          <w:p w14:paraId="75CFC36D"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sz w:val="28"/>
                <w:szCs w:val="28"/>
                <w:lang w:val="en-GB"/>
              </w:rPr>
              <w:t xml:space="preserve">Would you like this vaccination to be introduced into the National </w:t>
            </w:r>
            <w:r w:rsidRPr="00742C90">
              <w:rPr>
                <w:rFonts w:cs="Times New Roman"/>
                <w:sz w:val="28"/>
                <w:szCs w:val="28"/>
                <w:lang w:val="en-GB"/>
              </w:rPr>
              <w:t>Immunisation</w:t>
            </w:r>
            <w:r w:rsidRPr="00742C90">
              <w:rPr>
                <w:rFonts w:cs="Times New Roman"/>
                <w:bCs/>
                <w:sz w:val="28"/>
                <w:szCs w:val="28"/>
                <w:lang w:val="en-GB"/>
              </w:rPr>
              <w:t xml:space="preserve"> Calendar of the Republic of Kazakhstan on a voluntary basis free of charge?</w:t>
            </w:r>
          </w:p>
        </w:tc>
        <w:tc>
          <w:tcPr>
            <w:tcW w:w="5386" w:type="dxa"/>
            <w:shd w:val="clear" w:color="auto" w:fill="auto"/>
          </w:tcPr>
          <w:p w14:paraId="3E891E9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2D665EC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4B4F5B7A"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3. I find it difficult to answer</w:t>
            </w:r>
          </w:p>
        </w:tc>
      </w:tr>
      <w:tr w:rsidR="00742C90" w:rsidRPr="00742C90" w14:paraId="507D103E" w14:textId="77777777" w:rsidTr="00231BEA">
        <w:tc>
          <w:tcPr>
            <w:tcW w:w="709" w:type="dxa"/>
          </w:tcPr>
          <w:p w14:paraId="2F64D528"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4.</w:t>
            </w:r>
          </w:p>
        </w:tc>
        <w:tc>
          <w:tcPr>
            <w:tcW w:w="3402" w:type="dxa"/>
            <w:shd w:val="clear" w:color="auto" w:fill="auto"/>
          </w:tcPr>
          <w:p w14:paraId="4A5229EF"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sz w:val="28"/>
                <w:szCs w:val="28"/>
                <w:lang w:val="en-GB"/>
              </w:rPr>
              <w:t>Would you agree to vaccinate your daughter against HPV</w:t>
            </w:r>
            <w:r w:rsidRPr="00742C90" w:rsidDel="007A7C65">
              <w:rPr>
                <w:rFonts w:cs="Times New Roman"/>
                <w:bCs/>
                <w:sz w:val="28"/>
                <w:szCs w:val="28"/>
                <w:lang w:val="en-GB"/>
              </w:rPr>
              <w:t xml:space="preserve"> </w:t>
            </w:r>
            <w:r w:rsidRPr="00742C90">
              <w:rPr>
                <w:rFonts w:cs="Times New Roman"/>
                <w:bCs/>
                <w:sz w:val="28"/>
                <w:szCs w:val="28"/>
                <w:lang w:val="en-GB"/>
              </w:rPr>
              <w:t>if your family doctor (paediatrician, gynaecologist) recommended it?</w:t>
            </w:r>
          </w:p>
        </w:tc>
        <w:tc>
          <w:tcPr>
            <w:tcW w:w="5386" w:type="dxa"/>
            <w:shd w:val="clear" w:color="auto" w:fill="auto"/>
          </w:tcPr>
          <w:p w14:paraId="4D1F9DD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50F685F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1C7F08B0"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3. I find it difficult to answer</w:t>
            </w:r>
          </w:p>
        </w:tc>
      </w:tr>
      <w:tr w:rsidR="00742C90" w:rsidRPr="00742C90" w14:paraId="52E86089" w14:textId="77777777" w:rsidTr="00231BEA">
        <w:tc>
          <w:tcPr>
            <w:tcW w:w="709" w:type="dxa"/>
          </w:tcPr>
          <w:p w14:paraId="68E4FF3A"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5.</w:t>
            </w:r>
          </w:p>
        </w:tc>
        <w:tc>
          <w:tcPr>
            <w:tcW w:w="3402" w:type="dxa"/>
            <w:shd w:val="clear" w:color="auto" w:fill="auto"/>
          </w:tcPr>
          <w:p w14:paraId="342032B5"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sz w:val="28"/>
                <w:szCs w:val="28"/>
                <w:lang w:val="en-GB"/>
              </w:rPr>
              <w:t>Would you agree to vaccinate your son against HPV</w:t>
            </w:r>
            <w:r w:rsidRPr="00742C90" w:rsidDel="007A7C65">
              <w:rPr>
                <w:rFonts w:cs="Times New Roman"/>
                <w:bCs/>
                <w:sz w:val="28"/>
                <w:szCs w:val="28"/>
                <w:lang w:val="en-GB"/>
              </w:rPr>
              <w:t xml:space="preserve"> </w:t>
            </w:r>
            <w:r w:rsidRPr="00742C90">
              <w:rPr>
                <w:rFonts w:cs="Times New Roman"/>
                <w:bCs/>
                <w:sz w:val="28"/>
                <w:szCs w:val="28"/>
                <w:lang w:val="en-GB"/>
              </w:rPr>
              <w:t>if your family doctor (paediatrician, gynaecologist) recommended it?</w:t>
            </w:r>
          </w:p>
        </w:tc>
        <w:tc>
          <w:tcPr>
            <w:tcW w:w="5386" w:type="dxa"/>
            <w:shd w:val="clear" w:color="auto" w:fill="auto"/>
          </w:tcPr>
          <w:p w14:paraId="52460D0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646F16D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 no</w:t>
            </w:r>
          </w:p>
          <w:p w14:paraId="14CB3622" w14:textId="77777777" w:rsidR="00742C90" w:rsidRPr="00742C90" w:rsidRDefault="00742C90" w:rsidP="004775B5">
            <w:pPr>
              <w:ind w:left="0" w:firstLine="0"/>
              <w:contextualSpacing/>
              <w:jc w:val="left"/>
              <w:rPr>
                <w:rFonts w:eastAsia="Times New Roman" w:cs="Times New Roman"/>
                <w:b/>
                <w:bCs/>
                <w:color w:val="333333"/>
                <w:sz w:val="28"/>
                <w:szCs w:val="28"/>
                <w:highlight w:val="yellow"/>
                <w:lang w:val="en-GB"/>
              </w:rPr>
            </w:pPr>
            <w:r w:rsidRPr="00742C90">
              <w:rPr>
                <w:rFonts w:cs="Times New Roman"/>
                <w:bCs/>
                <w:color w:val="333333"/>
                <w:sz w:val="28"/>
                <w:szCs w:val="28"/>
                <w:lang w:val="en-GB"/>
              </w:rPr>
              <w:t>3. I find it difficult to answer</w:t>
            </w:r>
          </w:p>
        </w:tc>
      </w:tr>
      <w:tr w:rsidR="00742C90" w:rsidRPr="00742C90" w14:paraId="4B4ADA02" w14:textId="77777777" w:rsidTr="00231BEA">
        <w:tc>
          <w:tcPr>
            <w:tcW w:w="709" w:type="dxa"/>
          </w:tcPr>
          <w:p w14:paraId="37CC4BBA"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6.</w:t>
            </w:r>
          </w:p>
        </w:tc>
        <w:tc>
          <w:tcPr>
            <w:tcW w:w="3402" w:type="dxa"/>
            <w:shd w:val="clear" w:color="auto" w:fill="auto"/>
          </w:tcPr>
          <w:p w14:paraId="3381DDE3" w14:textId="77777777" w:rsidR="00742C90" w:rsidRPr="00742C90" w:rsidRDefault="00742C90" w:rsidP="004775B5">
            <w:pPr>
              <w:ind w:left="0" w:firstLine="0"/>
              <w:contextualSpacing/>
              <w:jc w:val="left"/>
              <w:rPr>
                <w:rFonts w:cs="Times New Roman"/>
                <w:bCs/>
                <w:sz w:val="28"/>
                <w:szCs w:val="28"/>
                <w:lang w:val="en-GB"/>
              </w:rPr>
            </w:pPr>
            <w:r w:rsidRPr="00742C90">
              <w:rPr>
                <w:rFonts w:cs="Times New Roman"/>
                <w:bCs/>
                <w:sz w:val="28"/>
                <w:szCs w:val="28"/>
                <w:lang w:val="en-GB"/>
              </w:rPr>
              <w:t>If you answered the previous question with "no", specify the reason for refusal (you can choose several options).</w:t>
            </w:r>
          </w:p>
        </w:tc>
        <w:tc>
          <w:tcPr>
            <w:tcW w:w="5386" w:type="dxa"/>
            <w:shd w:val="clear" w:color="auto" w:fill="auto"/>
          </w:tcPr>
          <w:p w14:paraId="182A139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fear of side effects</w:t>
            </w:r>
          </w:p>
          <w:p w14:paraId="213EAF06"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2. fear of injections </w:t>
            </w:r>
          </w:p>
          <w:p w14:paraId="7CCD35D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 uncertainty about the effectiveness of this vaccine</w:t>
            </w:r>
          </w:p>
          <w:p w14:paraId="67988AC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4. uncertainty about the quality of the vaccine</w:t>
            </w:r>
          </w:p>
          <w:p w14:paraId="6211856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5. I do not consider it necessary, since my daughter (son) does not have sexual relations.</w:t>
            </w:r>
          </w:p>
          <w:p w14:paraId="5537C3B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6. I do not consider it necessary, since my child has no risk of developing cervical cancer. </w:t>
            </w:r>
          </w:p>
          <w:p w14:paraId="575B402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7. there is not enough information about this vaccine. </w:t>
            </w:r>
          </w:p>
          <w:p w14:paraId="62B8223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8.</w:t>
            </w:r>
            <w:r w:rsidRPr="00742C90">
              <w:rPr>
                <w:rFonts w:cs="Times New Roman"/>
                <w:sz w:val="28"/>
                <w:szCs w:val="28"/>
                <w:lang w:val="en-GB"/>
              </w:rPr>
              <w:t xml:space="preserve"> </w:t>
            </w:r>
            <w:r w:rsidRPr="00742C90">
              <w:rPr>
                <w:rFonts w:cs="Times New Roman"/>
                <w:bCs/>
                <w:color w:val="333333"/>
                <w:sz w:val="28"/>
                <w:szCs w:val="28"/>
                <w:lang w:val="en-GB"/>
              </w:rPr>
              <w:t>the doctor has never informed me of the need for vaccination.</w:t>
            </w:r>
          </w:p>
          <w:p w14:paraId="4D060F05" w14:textId="77777777" w:rsidR="00742C90" w:rsidRPr="00742C90" w:rsidRDefault="00742C90" w:rsidP="004775B5">
            <w:pPr>
              <w:autoSpaceDE w:val="0"/>
              <w:autoSpaceDN w:val="0"/>
              <w:adjustRightInd w:val="0"/>
              <w:ind w:left="0" w:firstLine="0"/>
              <w:jc w:val="left"/>
              <w:rPr>
                <w:rFonts w:cs="Times New Roman"/>
                <w:color w:val="333333"/>
                <w:sz w:val="28"/>
                <w:szCs w:val="28"/>
                <w:lang w:val="en-GB"/>
              </w:rPr>
            </w:pPr>
            <w:r w:rsidRPr="00742C90">
              <w:rPr>
                <w:rFonts w:cs="Times New Roman"/>
                <w:bCs/>
                <w:color w:val="333333"/>
                <w:sz w:val="28"/>
                <w:szCs w:val="28"/>
                <w:lang w:val="en-GB"/>
              </w:rPr>
              <w:t>9.</w:t>
            </w:r>
            <w:r w:rsidRPr="00742C90">
              <w:rPr>
                <w:rFonts w:cs="Times New Roman"/>
                <w:color w:val="333333"/>
                <w:sz w:val="28"/>
                <w:szCs w:val="28"/>
                <w:lang w:val="en-GB"/>
              </w:rPr>
              <w:t xml:space="preserve"> the child's age is too young for this vaccine. </w:t>
            </w:r>
          </w:p>
          <w:p w14:paraId="7C7B07A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10. religious reasons </w:t>
            </w:r>
          </w:p>
          <w:p w14:paraId="16E0C35F"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11. high cost </w:t>
            </w:r>
          </w:p>
          <w:p w14:paraId="47B3CE2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12. believe that any vaccine is harmful to health </w:t>
            </w:r>
          </w:p>
          <w:p w14:paraId="57F99D2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13. fear of my child's earlier onset of sexual activity after vaccination </w:t>
            </w:r>
          </w:p>
          <w:p w14:paraId="1E0F4806"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lastRenderedPageBreak/>
              <w:t>14. other (can enter own answer)</w:t>
            </w:r>
          </w:p>
        </w:tc>
      </w:tr>
    </w:tbl>
    <w:p w14:paraId="119A51AD" w14:textId="77777777" w:rsidR="00742C90" w:rsidRPr="00742C90" w:rsidRDefault="00742C90" w:rsidP="004775B5">
      <w:pPr>
        <w:spacing w:after="160"/>
        <w:ind w:left="0" w:firstLine="0"/>
        <w:contextualSpacing/>
        <w:jc w:val="left"/>
        <w:rPr>
          <w:rFonts w:cs="Times New Roman"/>
          <w:bCs/>
          <w:sz w:val="28"/>
          <w:szCs w:val="28"/>
          <w:lang w:val="en-GB"/>
        </w:rPr>
      </w:pPr>
    </w:p>
    <w:p w14:paraId="34F7009C" w14:textId="77777777" w:rsidR="004775B5" w:rsidRDefault="004775B5" w:rsidP="004775B5">
      <w:pPr>
        <w:spacing w:after="160"/>
        <w:ind w:left="0" w:firstLine="0"/>
        <w:contextualSpacing/>
        <w:jc w:val="left"/>
        <w:rPr>
          <w:rFonts w:cs="Times New Roman"/>
          <w:b/>
          <w:sz w:val="28"/>
          <w:szCs w:val="28"/>
          <w:lang w:val="en-GB"/>
        </w:rPr>
      </w:pPr>
    </w:p>
    <w:p w14:paraId="49CE9A03" w14:textId="77777777" w:rsidR="004775B5" w:rsidRDefault="004775B5" w:rsidP="004775B5">
      <w:pPr>
        <w:spacing w:after="160"/>
        <w:ind w:left="0" w:firstLine="0"/>
        <w:contextualSpacing/>
        <w:jc w:val="left"/>
        <w:rPr>
          <w:rFonts w:cs="Times New Roman"/>
          <w:b/>
          <w:sz w:val="28"/>
          <w:szCs w:val="28"/>
          <w:lang w:val="en-GB"/>
        </w:rPr>
      </w:pPr>
    </w:p>
    <w:p w14:paraId="472810CD" w14:textId="77777777" w:rsidR="004775B5" w:rsidRDefault="004775B5" w:rsidP="004775B5">
      <w:pPr>
        <w:spacing w:after="160"/>
        <w:ind w:left="0" w:firstLine="0"/>
        <w:contextualSpacing/>
        <w:jc w:val="left"/>
        <w:rPr>
          <w:rFonts w:cs="Times New Roman"/>
          <w:b/>
          <w:sz w:val="28"/>
          <w:szCs w:val="28"/>
          <w:lang w:val="en-GB"/>
        </w:rPr>
      </w:pPr>
    </w:p>
    <w:p w14:paraId="683C103E" w14:textId="15F73139" w:rsidR="00742C90" w:rsidRPr="00742C90" w:rsidRDefault="00231BEA" w:rsidP="004775B5">
      <w:pPr>
        <w:spacing w:after="160"/>
        <w:ind w:left="0" w:firstLine="0"/>
        <w:contextualSpacing/>
        <w:jc w:val="left"/>
        <w:rPr>
          <w:rFonts w:cs="Times New Roman"/>
          <w:bCs/>
          <w:sz w:val="28"/>
          <w:szCs w:val="28"/>
          <w:lang w:val="en-GB"/>
        </w:rPr>
      </w:pPr>
      <w:r w:rsidRPr="004C376B">
        <w:rPr>
          <w:rFonts w:cs="Times New Roman"/>
          <w:bCs/>
          <w:sz w:val="28"/>
          <w:szCs w:val="28"/>
          <w:lang w:val="en-GB"/>
        </w:rPr>
        <w:t>S</w:t>
      </w:r>
      <w:r w:rsidR="00742C90" w:rsidRPr="00742C90">
        <w:rPr>
          <w:rFonts w:cs="Times New Roman"/>
          <w:bCs/>
          <w:sz w:val="28"/>
          <w:szCs w:val="28"/>
          <w:lang w:val="en-GB"/>
        </w:rPr>
        <w:t>upplementary Table 5. Questions for parents: Sources of information about</w:t>
      </w:r>
      <w:r w:rsidR="00742C90" w:rsidRPr="00742C90">
        <w:rPr>
          <w:rFonts w:cs="Times New Roman"/>
          <w:b/>
          <w:sz w:val="28"/>
          <w:szCs w:val="28"/>
          <w:lang w:val="en-GB"/>
        </w:rPr>
        <w:t xml:space="preserve"> </w:t>
      </w:r>
      <w:r w:rsidR="00742C90" w:rsidRPr="00742C90">
        <w:rPr>
          <w:rFonts w:cs="Times New Roman"/>
          <w:bCs/>
          <w:sz w:val="28"/>
          <w:szCs w:val="28"/>
          <w:lang w:val="en-GB"/>
        </w:rPr>
        <w:t>HPV and the HPV vaccine</w:t>
      </w:r>
    </w:p>
    <w:p w14:paraId="634815C7" w14:textId="77777777" w:rsidR="00742C90" w:rsidRPr="00742C90" w:rsidRDefault="00742C90" w:rsidP="004775B5">
      <w:pPr>
        <w:spacing w:after="160"/>
        <w:ind w:left="0" w:firstLine="0"/>
        <w:contextualSpacing/>
        <w:jc w:val="right"/>
        <w:rPr>
          <w:rFonts w:cs="Times New Roman"/>
          <w:bCs/>
          <w:sz w:val="28"/>
          <w:szCs w:val="28"/>
          <w:lang w:val="en-GB"/>
        </w:rPr>
      </w:pPr>
    </w:p>
    <w:tbl>
      <w:tblPr>
        <w:tblW w:w="9639" w:type="dxa"/>
        <w:tblInd w:w="-5" w:type="dxa"/>
        <w:tblBorders>
          <w:insideH w:val="single" w:sz="4" w:space="0" w:color="auto"/>
        </w:tblBorders>
        <w:tblLayout w:type="fixed"/>
        <w:tblLook w:val="04A0" w:firstRow="1" w:lastRow="0" w:firstColumn="1" w:lastColumn="0" w:noHBand="0" w:noVBand="1"/>
      </w:tblPr>
      <w:tblGrid>
        <w:gridCol w:w="709"/>
        <w:gridCol w:w="3402"/>
        <w:gridCol w:w="5528"/>
      </w:tblGrid>
      <w:tr w:rsidR="00742C90" w:rsidRPr="00742C90" w14:paraId="1FBB7033" w14:textId="77777777" w:rsidTr="00231BEA">
        <w:tc>
          <w:tcPr>
            <w:tcW w:w="709" w:type="dxa"/>
          </w:tcPr>
          <w:p w14:paraId="5F786BC7" w14:textId="77777777" w:rsidR="00742C90" w:rsidRPr="00742C90" w:rsidRDefault="00742C90" w:rsidP="004775B5">
            <w:pPr>
              <w:ind w:left="0" w:firstLine="0"/>
              <w:contextualSpacing/>
              <w:jc w:val="left"/>
              <w:rPr>
                <w:rFonts w:eastAsia="Times New Roman" w:cs="Times New Roman"/>
                <w:b/>
                <w:color w:val="333333"/>
                <w:sz w:val="28"/>
                <w:szCs w:val="28"/>
                <w:lang w:val="en-GB"/>
              </w:rPr>
            </w:pPr>
          </w:p>
        </w:tc>
        <w:tc>
          <w:tcPr>
            <w:tcW w:w="3402" w:type="dxa"/>
            <w:shd w:val="clear" w:color="auto" w:fill="auto"/>
          </w:tcPr>
          <w:p w14:paraId="29CB8E21"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5528" w:type="dxa"/>
            <w:shd w:val="clear" w:color="auto" w:fill="auto"/>
          </w:tcPr>
          <w:p w14:paraId="011863DB"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 xml:space="preserve">Meaning </w:t>
            </w:r>
          </w:p>
        </w:tc>
      </w:tr>
      <w:tr w:rsidR="00742C90" w:rsidRPr="00742C90" w14:paraId="33B2AF24" w14:textId="77777777" w:rsidTr="00231BEA">
        <w:tc>
          <w:tcPr>
            <w:tcW w:w="709" w:type="dxa"/>
          </w:tcPr>
          <w:p w14:paraId="74CC0B6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w:t>
            </w:r>
          </w:p>
        </w:tc>
        <w:tc>
          <w:tcPr>
            <w:tcW w:w="3402" w:type="dxa"/>
            <w:shd w:val="clear" w:color="auto" w:fill="auto"/>
          </w:tcPr>
          <w:p w14:paraId="52DD45B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From what sources did you receive information about HPV</w:t>
            </w:r>
            <w:r w:rsidRPr="00742C90" w:rsidDel="007A7C65">
              <w:rPr>
                <w:rFonts w:cs="Times New Roman"/>
                <w:bCs/>
                <w:color w:val="333333"/>
                <w:sz w:val="28"/>
                <w:szCs w:val="28"/>
                <w:lang w:val="en-GB"/>
              </w:rPr>
              <w:t xml:space="preserve"> </w:t>
            </w:r>
            <w:r w:rsidRPr="00742C90">
              <w:rPr>
                <w:rFonts w:cs="Times New Roman"/>
                <w:bCs/>
                <w:color w:val="333333"/>
                <w:sz w:val="28"/>
                <w:szCs w:val="28"/>
                <w:lang w:val="en-GB"/>
              </w:rPr>
              <w:t>and cervical cancer (you can choose several options)?</w:t>
            </w:r>
          </w:p>
        </w:tc>
        <w:tc>
          <w:tcPr>
            <w:tcW w:w="5528" w:type="dxa"/>
            <w:shd w:val="clear" w:color="auto" w:fill="auto"/>
          </w:tcPr>
          <w:p w14:paraId="0DC86C01"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1. medical workers </w:t>
            </w:r>
          </w:p>
          <w:p w14:paraId="5CE412C4"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2. Internet </w:t>
            </w:r>
          </w:p>
          <w:p w14:paraId="34B0D015"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3. social networks</w:t>
            </w:r>
          </w:p>
          <w:p w14:paraId="7E2B7829"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4. friends, acquaintances </w:t>
            </w:r>
          </w:p>
          <w:p w14:paraId="64ADC87C"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5. television</w:t>
            </w:r>
          </w:p>
          <w:p w14:paraId="79F1262B"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6. brochures and billboards </w:t>
            </w:r>
          </w:p>
          <w:p w14:paraId="335239C1"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7. medical literature </w:t>
            </w:r>
          </w:p>
          <w:p w14:paraId="747E7DF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8. did not receive</w:t>
            </w:r>
          </w:p>
        </w:tc>
      </w:tr>
      <w:tr w:rsidR="00742C90" w:rsidRPr="00742C90" w14:paraId="1B1AF493" w14:textId="77777777" w:rsidTr="00231BEA">
        <w:tc>
          <w:tcPr>
            <w:tcW w:w="709" w:type="dxa"/>
          </w:tcPr>
          <w:p w14:paraId="68F5C63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w:t>
            </w:r>
          </w:p>
        </w:tc>
        <w:tc>
          <w:tcPr>
            <w:tcW w:w="3402" w:type="dxa"/>
            <w:shd w:val="clear" w:color="auto" w:fill="auto"/>
          </w:tcPr>
          <w:p w14:paraId="37C28A3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What was the information you received about the HPV</w:t>
            </w:r>
            <w:r w:rsidRPr="00742C90" w:rsidDel="007A7C65">
              <w:rPr>
                <w:rFonts w:cs="Times New Roman"/>
                <w:bCs/>
                <w:color w:val="333333"/>
                <w:sz w:val="28"/>
                <w:szCs w:val="28"/>
                <w:lang w:val="en-GB"/>
              </w:rPr>
              <w:t xml:space="preserve"> </w:t>
            </w:r>
            <w:r w:rsidRPr="00742C90">
              <w:rPr>
                <w:rFonts w:cs="Times New Roman"/>
                <w:bCs/>
                <w:color w:val="333333"/>
                <w:sz w:val="28"/>
                <w:szCs w:val="28"/>
                <w:lang w:val="en-GB"/>
              </w:rPr>
              <w:t>vaccine?</w:t>
            </w:r>
          </w:p>
        </w:tc>
        <w:tc>
          <w:tcPr>
            <w:tcW w:w="5528" w:type="dxa"/>
            <w:shd w:val="clear" w:color="auto" w:fill="auto"/>
          </w:tcPr>
          <w:p w14:paraId="3D3D5671"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1. positive </w:t>
            </w:r>
          </w:p>
          <w:p w14:paraId="752A0D8E"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2 rather positive</w:t>
            </w:r>
          </w:p>
          <w:p w14:paraId="6956FEFD"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3. rather negative</w:t>
            </w:r>
          </w:p>
          <w:p w14:paraId="49811A3C"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4. negative</w:t>
            </w:r>
          </w:p>
          <w:p w14:paraId="78D83FF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5. did not receive any information</w:t>
            </w:r>
          </w:p>
        </w:tc>
      </w:tr>
      <w:tr w:rsidR="00742C90" w:rsidRPr="00742C90" w14:paraId="6467A49A" w14:textId="77777777" w:rsidTr="00231BEA">
        <w:trPr>
          <w:trHeight w:val="870"/>
        </w:trPr>
        <w:tc>
          <w:tcPr>
            <w:tcW w:w="709" w:type="dxa"/>
          </w:tcPr>
          <w:p w14:paraId="7425590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w:t>
            </w:r>
          </w:p>
        </w:tc>
        <w:tc>
          <w:tcPr>
            <w:tcW w:w="3402" w:type="dxa"/>
            <w:shd w:val="clear" w:color="auto" w:fill="auto"/>
          </w:tcPr>
          <w:p w14:paraId="57D5797F"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Would you like to improve your knowledge of HPV?</w:t>
            </w:r>
          </w:p>
        </w:tc>
        <w:tc>
          <w:tcPr>
            <w:tcW w:w="5528" w:type="dxa"/>
            <w:shd w:val="clear" w:color="auto" w:fill="auto"/>
          </w:tcPr>
          <w:p w14:paraId="33A2E51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0B3A6E2F"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2. no</w:t>
            </w:r>
          </w:p>
          <w:p w14:paraId="5BA1AC9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p>
        </w:tc>
      </w:tr>
      <w:tr w:rsidR="00742C90" w:rsidRPr="00742C90" w14:paraId="594D6150" w14:textId="77777777" w:rsidTr="00231BEA">
        <w:tc>
          <w:tcPr>
            <w:tcW w:w="709" w:type="dxa"/>
          </w:tcPr>
          <w:p w14:paraId="7722902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4.</w:t>
            </w:r>
          </w:p>
        </w:tc>
        <w:tc>
          <w:tcPr>
            <w:tcW w:w="3402" w:type="dxa"/>
            <w:shd w:val="clear" w:color="auto" w:fill="auto"/>
          </w:tcPr>
          <w:p w14:paraId="0401B4D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In which format and from what sources would you like to receive information about HPV and vaccination against it (you can choose several options)?</w:t>
            </w:r>
          </w:p>
        </w:tc>
        <w:tc>
          <w:tcPr>
            <w:tcW w:w="5528" w:type="dxa"/>
            <w:shd w:val="clear" w:color="auto" w:fill="auto"/>
          </w:tcPr>
          <w:p w14:paraId="508443D9"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1. conversation with a medical professional in a healthcare clinic</w:t>
            </w:r>
          </w:p>
          <w:p w14:paraId="7D2BB332"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2. presentation at school </w:t>
            </w:r>
          </w:p>
          <w:p w14:paraId="10867D6D"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3. video of a medical worker on the Internet, including in social media</w:t>
            </w:r>
          </w:p>
          <w:p w14:paraId="1286869B"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4. posts from celebrities and bloggers on social media </w:t>
            </w:r>
          </w:p>
          <w:p w14:paraId="4DE6B123"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5. videos of celebrities and bloggers 6. on news sites and online magazines</w:t>
            </w:r>
          </w:p>
          <w:p w14:paraId="26267AD6"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7. Internet</w:t>
            </w:r>
          </w:p>
          <w:p w14:paraId="2D432588"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8. in </w:t>
            </w:r>
            <w:r w:rsidRPr="00742C90">
              <w:rPr>
                <w:rFonts w:cs="Times New Roman"/>
                <w:color w:val="333333"/>
                <w:sz w:val="28"/>
                <w:szCs w:val="28"/>
                <w:lang w:val="en-GB"/>
              </w:rPr>
              <w:t>healthcare facilities as brochures or posters</w:t>
            </w:r>
            <w:r w:rsidRPr="00742C90">
              <w:rPr>
                <w:rFonts w:cs="Times New Roman"/>
                <w:bCs/>
                <w:color w:val="333333"/>
                <w:sz w:val="28"/>
                <w:szCs w:val="28"/>
                <w:lang w:val="en-GB"/>
              </w:rPr>
              <w:t xml:space="preserve"> </w:t>
            </w:r>
          </w:p>
          <w:p w14:paraId="04039851"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9. billboards and posters on streets and roads </w:t>
            </w:r>
          </w:p>
          <w:p w14:paraId="18F720F6"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10. information on the official websites of the Ministry of Health and other state bodies </w:t>
            </w:r>
          </w:p>
          <w:p w14:paraId="5BB8466C"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11. books, magazines, and other printed publications </w:t>
            </w:r>
          </w:p>
          <w:p w14:paraId="47727AE5"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12. TV programmes, advertising on television</w:t>
            </w:r>
          </w:p>
          <w:p w14:paraId="0DE17EFB" w14:textId="77777777" w:rsidR="00742C90" w:rsidRPr="00742C90" w:rsidRDefault="00742C90" w:rsidP="004775B5">
            <w:pPr>
              <w:autoSpaceDE w:val="0"/>
              <w:autoSpaceDN w:val="0"/>
              <w:adjustRightInd w:val="0"/>
              <w:ind w:left="0" w:firstLine="0"/>
              <w:jc w:val="left"/>
              <w:rPr>
                <w:rFonts w:cs="Times New Roman"/>
                <w:bCs/>
                <w:color w:val="333333"/>
                <w:sz w:val="28"/>
                <w:szCs w:val="28"/>
                <w:lang w:val="en-GB"/>
              </w:rPr>
            </w:pPr>
            <w:r w:rsidRPr="00742C90">
              <w:rPr>
                <w:rFonts w:cs="Times New Roman"/>
                <w:bCs/>
                <w:color w:val="333333"/>
                <w:sz w:val="28"/>
                <w:szCs w:val="28"/>
                <w:lang w:val="en-GB"/>
              </w:rPr>
              <w:t xml:space="preserve">13. friends and acquaintances, </w:t>
            </w:r>
          </w:p>
          <w:p w14:paraId="1ED12A38" w14:textId="77777777" w:rsidR="00742C90" w:rsidRPr="00742C90" w:rsidRDefault="00742C90" w:rsidP="004775B5">
            <w:pPr>
              <w:autoSpaceDE w:val="0"/>
              <w:autoSpaceDN w:val="0"/>
              <w:adjustRightInd w:val="0"/>
              <w:ind w:left="0" w:firstLine="0"/>
              <w:jc w:val="left"/>
              <w:rPr>
                <w:rFonts w:eastAsia="Times New Roman" w:cs="Times New Roman"/>
                <w:bCs/>
                <w:color w:val="333333"/>
                <w:sz w:val="28"/>
                <w:szCs w:val="28"/>
                <w:lang w:val="en-GB"/>
              </w:rPr>
            </w:pPr>
            <w:r w:rsidRPr="00742C90">
              <w:rPr>
                <w:rFonts w:cs="Times New Roman"/>
                <w:bCs/>
                <w:color w:val="333333"/>
                <w:sz w:val="28"/>
                <w:szCs w:val="28"/>
                <w:lang w:val="en-GB"/>
              </w:rPr>
              <w:lastRenderedPageBreak/>
              <w:t>14. other (</w:t>
            </w:r>
            <w:r w:rsidRPr="00742C90">
              <w:rPr>
                <w:rFonts w:cs="Times New Roman"/>
                <w:color w:val="333333"/>
                <w:sz w:val="28"/>
                <w:szCs w:val="28"/>
                <w:lang w:val="en-GB"/>
              </w:rPr>
              <w:t>please write down your option)</w:t>
            </w:r>
          </w:p>
        </w:tc>
      </w:tr>
      <w:tr w:rsidR="00742C90" w:rsidRPr="00742C90" w14:paraId="26817AB7" w14:textId="77777777" w:rsidTr="00231BEA">
        <w:tc>
          <w:tcPr>
            <w:tcW w:w="709" w:type="dxa"/>
          </w:tcPr>
          <w:p w14:paraId="089B120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lastRenderedPageBreak/>
              <w:t>5.</w:t>
            </w:r>
          </w:p>
        </w:tc>
        <w:tc>
          <w:tcPr>
            <w:tcW w:w="3402" w:type="dxa"/>
            <w:shd w:val="clear" w:color="auto" w:fill="auto"/>
          </w:tcPr>
          <w:p w14:paraId="400F79D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Which social networks do you visit more often (you can choose several options)?</w:t>
            </w:r>
          </w:p>
        </w:tc>
        <w:tc>
          <w:tcPr>
            <w:tcW w:w="5528" w:type="dxa"/>
            <w:shd w:val="clear" w:color="auto" w:fill="auto"/>
          </w:tcPr>
          <w:p w14:paraId="2CC160F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VK</w:t>
            </w:r>
          </w:p>
          <w:p w14:paraId="11B2420C"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2. Instagram </w:t>
            </w:r>
          </w:p>
          <w:p w14:paraId="7E9C770F"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3. Facebook  </w:t>
            </w:r>
          </w:p>
          <w:p w14:paraId="53907D3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4. Telegram  </w:t>
            </w:r>
          </w:p>
          <w:p w14:paraId="691FE60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5. TikTok</w:t>
            </w:r>
          </w:p>
          <w:p w14:paraId="07C8152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6. Twitter</w:t>
            </w:r>
          </w:p>
          <w:p w14:paraId="21E029A6" w14:textId="77777777" w:rsidR="00742C90" w:rsidRPr="00742C90" w:rsidRDefault="00742C90" w:rsidP="004775B5">
            <w:pPr>
              <w:ind w:left="0" w:firstLine="0"/>
              <w:contextualSpacing/>
              <w:jc w:val="left"/>
              <w:rPr>
                <w:rFonts w:cs="Times New Roman"/>
                <w:bCs/>
                <w:color w:val="333333"/>
                <w:sz w:val="28"/>
                <w:szCs w:val="28"/>
                <w:lang w:val="en-GB"/>
              </w:rPr>
            </w:pPr>
            <w:r w:rsidRPr="00742C90">
              <w:rPr>
                <w:rFonts w:cs="Times New Roman"/>
                <w:bCs/>
                <w:color w:val="333333"/>
                <w:sz w:val="28"/>
                <w:szCs w:val="28"/>
                <w:lang w:val="en-GB"/>
              </w:rPr>
              <w:t xml:space="preserve">7. YouTube </w:t>
            </w:r>
          </w:p>
          <w:p w14:paraId="2FAA8CC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8. </w:t>
            </w:r>
            <w:r w:rsidRPr="00742C90">
              <w:rPr>
                <w:rFonts w:cs="Times New Roman"/>
                <w:sz w:val="28"/>
                <w:szCs w:val="28"/>
                <w:lang w:val="en-GB"/>
              </w:rPr>
              <w:t xml:space="preserve"> </w:t>
            </w:r>
            <w:r w:rsidRPr="00742C90">
              <w:rPr>
                <w:rFonts w:cs="Times New Roman"/>
                <w:bCs/>
                <w:color w:val="333333"/>
                <w:sz w:val="28"/>
                <w:szCs w:val="28"/>
                <w:lang w:val="en-GB"/>
              </w:rPr>
              <w:t>I don't use</w:t>
            </w:r>
          </w:p>
          <w:p w14:paraId="3CE7DFCC"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 xml:space="preserve">9. other </w:t>
            </w:r>
          </w:p>
        </w:tc>
      </w:tr>
      <w:tr w:rsidR="00742C90" w:rsidRPr="00742C90" w14:paraId="5427BD04" w14:textId="77777777" w:rsidTr="00231BEA">
        <w:tc>
          <w:tcPr>
            <w:tcW w:w="709" w:type="dxa"/>
          </w:tcPr>
          <w:p w14:paraId="504D7DA5"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6.</w:t>
            </w:r>
          </w:p>
        </w:tc>
        <w:tc>
          <w:tcPr>
            <w:tcW w:w="3402" w:type="dxa"/>
            <w:shd w:val="clear" w:color="auto" w:fill="auto"/>
          </w:tcPr>
          <w:p w14:paraId="47DA018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How much time per day on average do you spend on social networks and the Internet (hours)?</w:t>
            </w:r>
          </w:p>
        </w:tc>
        <w:tc>
          <w:tcPr>
            <w:tcW w:w="5528" w:type="dxa"/>
            <w:shd w:val="clear" w:color="auto" w:fill="auto"/>
          </w:tcPr>
          <w:p w14:paraId="11786E2F" w14:textId="77777777" w:rsidR="00742C90" w:rsidRPr="00742C90" w:rsidRDefault="00742C90" w:rsidP="004775B5">
            <w:pPr>
              <w:spacing w:after="160"/>
              <w:ind w:left="0" w:right="-284" w:firstLine="0"/>
              <w:contextualSpacing/>
              <w:jc w:val="left"/>
              <w:rPr>
                <w:rFonts w:eastAsia="Times New Roman" w:cs="Times New Roman"/>
                <w:bCs/>
                <w:color w:val="333333"/>
                <w:sz w:val="28"/>
                <w:szCs w:val="28"/>
                <w:lang w:val="en-GB"/>
              </w:rPr>
            </w:pPr>
          </w:p>
        </w:tc>
      </w:tr>
      <w:tr w:rsidR="00742C90" w:rsidRPr="00742C90" w14:paraId="7460B840" w14:textId="77777777" w:rsidTr="00231BEA">
        <w:tc>
          <w:tcPr>
            <w:tcW w:w="709" w:type="dxa"/>
          </w:tcPr>
          <w:p w14:paraId="138B2849"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7.</w:t>
            </w:r>
          </w:p>
        </w:tc>
        <w:tc>
          <w:tcPr>
            <w:tcW w:w="3402" w:type="dxa"/>
            <w:shd w:val="clear" w:color="auto" w:fill="auto"/>
          </w:tcPr>
          <w:p w14:paraId="5C952639"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From whom would you prefer to receive an invitation to vaccinate against the HPV</w:t>
            </w:r>
            <w:r w:rsidRPr="00742C90" w:rsidDel="007A7C65">
              <w:rPr>
                <w:rFonts w:cs="Times New Roman"/>
                <w:sz w:val="28"/>
                <w:szCs w:val="28"/>
                <w:lang w:val="en-GB"/>
              </w:rPr>
              <w:t xml:space="preserve"> </w:t>
            </w:r>
            <w:r w:rsidRPr="00742C90">
              <w:rPr>
                <w:rFonts w:cs="Times New Roman"/>
                <w:sz w:val="28"/>
                <w:szCs w:val="28"/>
                <w:lang w:val="en-GB"/>
              </w:rPr>
              <w:t>for your child?</w:t>
            </w:r>
          </w:p>
        </w:tc>
        <w:tc>
          <w:tcPr>
            <w:tcW w:w="5528" w:type="dxa"/>
            <w:shd w:val="clear" w:color="auto" w:fill="auto"/>
          </w:tcPr>
          <w:p w14:paraId="60E85144" w14:textId="77777777" w:rsidR="00742C90" w:rsidRPr="00742C90" w:rsidRDefault="00742C90" w:rsidP="004775B5">
            <w:pPr>
              <w:ind w:left="0" w:firstLine="0"/>
              <w:contextualSpacing/>
              <w:jc w:val="left"/>
              <w:rPr>
                <w:rFonts w:eastAsia="Calibri" w:cs="Times New Roman"/>
                <w:bCs/>
                <w:color w:val="333333"/>
                <w:sz w:val="28"/>
                <w:szCs w:val="28"/>
                <w:lang w:val="en-GB"/>
              </w:rPr>
            </w:pPr>
            <w:r w:rsidRPr="00742C90">
              <w:rPr>
                <w:rFonts w:eastAsia="Calibri" w:cs="Times New Roman"/>
                <w:bCs/>
                <w:color w:val="333333"/>
                <w:sz w:val="28"/>
                <w:szCs w:val="28"/>
                <w:lang w:val="en-GB"/>
              </w:rPr>
              <w:t>1. school doctor</w:t>
            </w:r>
          </w:p>
          <w:p w14:paraId="4B828182" w14:textId="77777777" w:rsidR="00742C90" w:rsidRPr="00742C90" w:rsidRDefault="00742C90" w:rsidP="004775B5">
            <w:pPr>
              <w:ind w:left="0" w:firstLine="0"/>
              <w:contextualSpacing/>
              <w:jc w:val="left"/>
              <w:rPr>
                <w:rFonts w:eastAsia="Calibri" w:cs="Times New Roman"/>
                <w:bCs/>
                <w:color w:val="333333"/>
                <w:sz w:val="28"/>
                <w:szCs w:val="28"/>
                <w:lang w:val="en-GB"/>
              </w:rPr>
            </w:pPr>
            <w:r w:rsidRPr="00742C90">
              <w:rPr>
                <w:rFonts w:eastAsia="Calibri" w:cs="Times New Roman"/>
                <w:bCs/>
                <w:color w:val="333333"/>
                <w:sz w:val="28"/>
                <w:szCs w:val="28"/>
                <w:lang w:val="en-GB"/>
              </w:rPr>
              <w:t xml:space="preserve">2. district, family doctor </w:t>
            </w:r>
          </w:p>
          <w:p w14:paraId="68AF2FF7" w14:textId="77777777" w:rsidR="00742C90" w:rsidRPr="00742C90" w:rsidRDefault="00742C90" w:rsidP="004775B5">
            <w:pPr>
              <w:ind w:left="0" w:firstLine="0"/>
              <w:contextualSpacing/>
              <w:jc w:val="left"/>
              <w:rPr>
                <w:rFonts w:eastAsia="Calibri" w:cs="Times New Roman"/>
                <w:bCs/>
                <w:color w:val="333333"/>
                <w:sz w:val="28"/>
                <w:szCs w:val="28"/>
                <w:lang w:val="en-GB"/>
              </w:rPr>
            </w:pPr>
            <w:r w:rsidRPr="00742C90">
              <w:rPr>
                <w:rFonts w:eastAsia="Calibri" w:cs="Times New Roman"/>
                <w:bCs/>
                <w:color w:val="333333"/>
                <w:sz w:val="28"/>
                <w:szCs w:val="28"/>
                <w:lang w:val="en-GB"/>
              </w:rPr>
              <w:t xml:space="preserve">3. classroom teacher </w:t>
            </w:r>
          </w:p>
          <w:p w14:paraId="23D00B79" w14:textId="77777777" w:rsidR="00742C90" w:rsidRPr="00742C90" w:rsidRDefault="00742C90" w:rsidP="004775B5">
            <w:pPr>
              <w:ind w:left="0" w:firstLine="0"/>
              <w:contextualSpacing/>
              <w:jc w:val="left"/>
              <w:rPr>
                <w:rFonts w:eastAsia="Calibri" w:cs="Times New Roman"/>
                <w:bCs/>
                <w:color w:val="333333"/>
                <w:sz w:val="28"/>
                <w:szCs w:val="28"/>
                <w:lang w:val="en-GB"/>
              </w:rPr>
            </w:pPr>
            <w:r w:rsidRPr="00742C90">
              <w:rPr>
                <w:rFonts w:eastAsia="Calibri" w:cs="Times New Roman"/>
                <w:bCs/>
                <w:color w:val="333333"/>
                <w:sz w:val="28"/>
                <w:szCs w:val="28"/>
                <w:lang w:val="en-GB"/>
              </w:rPr>
              <w:t>4. it doesn't matter</w:t>
            </w:r>
          </w:p>
          <w:p w14:paraId="7F54D448"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eastAsia="Calibri" w:cs="Times New Roman"/>
                <w:bCs/>
                <w:color w:val="333333"/>
                <w:sz w:val="28"/>
                <w:szCs w:val="28"/>
                <w:lang w:val="en-GB"/>
              </w:rPr>
              <w:t>5. I do not wish to receive invitations</w:t>
            </w:r>
          </w:p>
        </w:tc>
      </w:tr>
      <w:tr w:rsidR="00742C90" w:rsidRPr="00742C90" w14:paraId="26AB7C6C" w14:textId="77777777" w:rsidTr="00231BEA">
        <w:tc>
          <w:tcPr>
            <w:tcW w:w="709" w:type="dxa"/>
          </w:tcPr>
          <w:p w14:paraId="3D89773F"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8.</w:t>
            </w:r>
          </w:p>
        </w:tc>
        <w:tc>
          <w:tcPr>
            <w:tcW w:w="3402" w:type="dxa"/>
            <w:shd w:val="clear" w:color="auto" w:fill="auto"/>
          </w:tcPr>
          <w:p w14:paraId="5DB0797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How would you like to receive an invitation for HPV</w:t>
            </w:r>
            <w:r w:rsidRPr="00742C90" w:rsidDel="007A7C65">
              <w:rPr>
                <w:rFonts w:cs="Times New Roman"/>
                <w:sz w:val="28"/>
                <w:szCs w:val="28"/>
                <w:lang w:val="en-GB"/>
              </w:rPr>
              <w:t xml:space="preserve"> </w:t>
            </w:r>
            <w:r w:rsidRPr="00742C90">
              <w:rPr>
                <w:rFonts w:cs="Times New Roman"/>
                <w:sz w:val="28"/>
                <w:szCs w:val="28"/>
                <w:lang w:val="en-GB"/>
              </w:rPr>
              <w:t>vaccination for your child?</w:t>
            </w:r>
          </w:p>
        </w:tc>
        <w:tc>
          <w:tcPr>
            <w:tcW w:w="5528" w:type="dxa"/>
            <w:shd w:val="clear" w:color="auto" w:fill="auto"/>
          </w:tcPr>
          <w:p w14:paraId="562F9773"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1. letter</w:t>
            </w:r>
          </w:p>
          <w:p w14:paraId="7AD207D7"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2. telephone call</w:t>
            </w:r>
          </w:p>
          <w:p w14:paraId="6683C6FA"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3. e-mail</w:t>
            </w:r>
          </w:p>
          <w:p w14:paraId="68755908"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4. message to the phone</w:t>
            </w:r>
          </w:p>
          <w:p w14:paraId="78E57D8A"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5. notification from the e-government portal</w:t>
            </w:r>
          </w:p>
          <w:p w14:paraId="170E1E15"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6. doctor in person</w:t>
            </w:r>
          </w:p>
          <w:p w14:paraId="13A4C45A"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7. doesn't matter</w:t>
            </w:r>
          </w:p>
          <w:p w14:paraId="330D776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 xml:space="preserve">8. I do not wish to receive invitations </w:t>
            </w:r>
          </w:p>
        </w:tc>
      </w:tr>
      <w:tr w:rsidR="00742C90" w:rsidRPr="00742C90" w14:paraId="28AF9241" w14:textId="77777777" w:rsidTr="00231BEA">
        <w:tc>
          <w:tcPr>
            <w:tcW w:w="709" w:type="dxa"/>
          </w:tcPr>
          <w:p w14:paraId="1BD0FD53"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9.</w:t>
            </w:r>
          </w:p>
        </w:tc>
        <w:tc>
          <w:tcPr>
            <w:tcW w:w="3402" w:type="dxa"/>
            <w:shd w:val="clear" w:color="auto" w:fill="auto"/>
          </w:tcPr>
          <w:p w14:paraId="3B93149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Do you think teenagers should be informed about HPV?</w:t>
            </w:r>
          </w:p>
        </w:tc>
        <w:tc>
          <w:tcPr>
            <w:tcW w:w="5528" w:type="dxa"/>
            <w:shd w:val="clear" w:color="auto" w:fill="auto"/>
          </w:tcPr>
          <w:p w14:paraId="1489007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 yes</w:t>
            </w:r>
          </w:p>
          <w:p w14:paraId="66E32CB1" w14:textId="77777777" w:rsidR="00742C90" w:rsidRPr="00742C90" w:rsidRDefault="00742C90" w:rsidP="004775B5">
            <w:pPr>
              <w:ind w:left="0" w:firstLine="0"/>
              <w:contextualSpacing/>
              <w:jc w:val="left"/>
              <w:rPr>
                <w:rFonts w:eastAsia="Times New Roman" w:cs="Times New Roman"/>
                <w:b/>
                <w:bCs/>
                <w:color w:val="333333"/>
                <w:sz w:val="28"/>
                <w:szCs w:val="28"/>
                <w:lang w:val="en-GB"/>
              </w:rPr>
            </w:pPr>
            <w:r w:rsidRPr="00742C90">
              <w:rPr>
                <w:rFonts w:cs="Times New Roman"/>
                <w:bCs/>
                <w:color w:val="333333"/>
                <w:sz w:val="28"/>
                <w:szCs w:val="28"/>
                <w:lang w:val="en-GB"/>
              </w:rPr>
              <w:t>2. no</w:t>
            </w:r>
          </w:p>
          <w:p w14:paraId="3436783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p>
        </w:tc>
      </w:tr>
      <w:tr w:rsidR="00742C90" w:rsidRPr="00742C90" w14:paraId="458FE554" w14:textId="77777777" w:rsidTr="00231BEA">
        <w:tc>
          <w:tcPr>
            <w:tcW w:w="709" w:type="dxa"/>
          </w:tcPr>
          <w:p w14:paraId="728A9623"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10.</w:t>
            </w:r>
          </w:p>
        </w:tc>
        <w:tc>
          <w:tcPr>
            <w:tcW w:w="3402" w:type="dxa"/>
            <w:shd w:val="clear" w:color="auto" w:fill="auto"/>
          </w:tcPr>
          <w:p w14:paraId="49AEA45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Who do you think should inform teenagers about HPV?</w:t>
            </w:r>
          </w:p>
        </w:tc>
        <w:tc>
          <w:tcPr>
            <w:tcW w:w="5528" w:type="dxa"/>
            <w:shd w:val="clear" w:color="auto" w:fill="auto"/>
          </w:tcPr>
          <w:p w14:paraId="4BE37F89"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1. parents </w:t>
            </w:r>
          </w:p>
          <w:p w14:paraId="71A0941E"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2. school</w:t>
            </w:r>
          </w:p>
          <w:p w14:paraId="385F2B93"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3. health professional </w:t>
            </w:r>
          </w:p>
          <w:p w14:paraId="361776CD"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4. adolescents to each other as peers 5. media</w:t>
            </w:r>
          </w:p>
          <w:p w14:paraId="3D356C7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6. social networks</w:t>
            </w:r>
          </w:p>
        </w:tc>
      </w:tr>
      <w:tr w:rsidR="00742C90" w:rsidRPr="00742C90" w14:paraId="25B9B842" w14:textId="77777777" w:rsidTr="00231BEA">
        <w:tc>
          <w:tcPr>
            <w:tcW w:w="709" w:type="dxa"/>
          </w:tcPr>
          <w:p w14:paraId="3C5DB343"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11.</w:t>
            </w:r>
          </w:p>
        </w:tc>
        <w:tc>
          <w:tcPr>
            <w:tcW w:w="3402" w:type="dxa"/>
            <w:shd w:val="clear" w:color="auto" w:fill="auto"/>
          </w:tcPr>
          <w:p w14:paraId="71B2F2D2"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How do you feel about vaccinating children and adolescents based on educational organisations (schools, college)?</w:t>
            </w:r>
          </w:p>
        </w:tc>
        <w:tc>
          <w:tcPr>
            <w:tcW w:w="5528" w:type="dxa"/>
            <w:shd w:val="clear" w:color="auto" w:fill="auto"/>
          </w:tcPr>
          <w:p w14:paraId="791A4830"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1. positive </w:t>
            </w:r>
          </w:p>
          <w:p w14:paraId="00505AD8" w14:textId="77777777" w:rsidR="00742C90" w:rsidRPr="00742C90" w:rsidRDefault="00742C90" w:rsidP="004775B5">
            <w:pPr>
              <w:ind w:left="0" w:firstLine="0"/>
              <w:contextualSpacing/>
              <w:jc w:val="left"/>
              <w:rPr>
                <w:rFonts w:eastAsia="Calibri" w:cs="Times New Roman"/>
                <w:sz w:val="28"/>
                <w:szCs w:val="28"/>
                <w:lang w:val="en-GB"/>
              </w:rPr>
            </w:pPr>
            <w:r w:rsidRPr="00742C90">
              <w:rPr>
                <w:rFonts w:cs="Times New Roman"/>
                <w:sz w:val="28"/>
                <w:szCs w:val="28"/>
                <w:lang w:val="en-GB"/>
              </w:rPr>
              <w:t>2. negative</w:t>
            </w:r>
          </w:p>
        </w:tc>
      </w:tr>
    </w:tbl>
    <w:p w14:paraId="60DE80C3" w14:textId="77777777" w:rsidR="00742C90" w:rsidRPr="00742C90" w:rsidRDefault="00742C90" w:rsidP="004775B5">
      <w:pPr>
        <w:spacing w:after="160"/>
        <w:ind w:left="0" w:firstLine="0"/>
        <w:contextualSpacing/>
        <w:jc w:val="right"/>
        <w:rPr>
          <w:rFonts w:cs="Times New Roman"/>
          <w:sz w:val="28"/>
          <w:szCs w:val="28"/>
          <w:lang w:val="en-GB"/>
        </w:rPr>
      </w:pPr>
    </w:p>
    <w:p w14:paraId="52FE9753" w14:textId="59842203" w:rsidR="00742C90" w:rsidRPr="00742C90" w:rsidRDefault="00742C90" w:rsidP="004775B5">
      <w:pPr>
        <w:spacing w:after="160"/>
        <w:ind w:left="0" w:firstLine="0"/>
        <w:contextualSpacing/>
        <w:jc w:val="left"/>
        <w:rPr>
          <w:rFonts w:cs="Times New Roman"/>
          <w:bCs/>
          <w:sz w:val="28"/>
          <w:szCs w:val="28"/>
          <w:lang w:val="en-GB"/>
        </w:rPr>
      </w:pPr>
      <w:r w:rsidRPr="004C376B">
        <w:rPr>
          <w:rFonts w:cs="Times New Roman"/>
          <w:bCs/>
          <w:sz w:val="28"/>
          <w:szCs w:val="28"/>
          <w:lang w:val="en-GB"/>
        </w:rPr>
        <w:t>S</w:t>
      </w:r>
      <w:r w:rsidRPr="00742C90">
        <w:rPr>
          <w:rFonts w:cs="Times New Roman"/>
          <w:bCs/>
          <w:sz w:val="28"/>
          <w:szCs w:val="28"/>
          <w:lang w:val="en-GB"/>
        </w:rPr>
        <w:t>upplementary Table 6. Special questions for healthcare professionals</w:t>
      </w:r>
    </w:p>
    <w:p w14:paraId="0C0026DE" w14:textId="77777777" w:rsidR="00742C90" w:rsidRPr="00742C90" w:rsidRDefault="00742C90" w:rsidP="004775B5">
      <w:pPr>
        <w:spacing w:after="160"/>
        <w:ind w:left="0" w:firstLine="0"/>
        <w:contextualSpacing/>
        <w:jc w:val="left"/>
        <w:rPr>
          <w:rFonts w:cs="Times New Roman"/>
          <w:sz w:val="28"/>
          <w:szCs w:val="28"/>
          <w:lang w:val="en-GB"/>
        </w:rPr>
      </w:pPr>
    </w:p>
    <w:tbl>
      <w:tblPr>
        <w:tblW w:w="9923" w:type="dxa"/>
        <w:tblInd w:w="-34" w:type="dxa"/>
        <w:tblBorders>
          <w:insideH w:val="single" w:sz="4" w:space="0" w:color="auto"/>
        </w:tblBorders>
        <w:tblLayout w:type="fixed"/>
        <w:tblLook w:val="04A0" w:firstRow="1" w:lastRow="0" w:firstColumn="1" w:lastColumn="0" w:noHBand="0" w:noVBand="1"/>
      </w:tblPr>
      <w:tblGrid>
        <w:gridCol w:w="738"/>
        <w:gridCol w:w="3402"/>
        <w:gridCol w:w="5783"/>
      </w:tblGrid>
      <w:tr w:rsidR="00742C90" w:rsidRPr="00742C90" w14:paraId="0FCF7C09" w14:textId="77777777" w:rsidTr="00742C90">
        <w:trPr>
          <w:cantSplit/>
        </w:trPr>
        <w:tc>
          <w:tcPr>
            <w:tcW w:w="738" w:type="dxa"/>
          </w:tcPr>
          <w:p w14:paraId="7CDFD2B5" w14:textId="77777777" w:rsidR="00742C90" w:rsidRPr="00742C90" w:rsidRDefault="00742C90" w:rsidP="004775B5">
            <w:pPr>
              <w:spacing w:after="160"/>
              <w:ind w:left="0" w:firstLine="0"/>
              <w:jc w:val="left"/>
              <w:rPr>
                <w:rFonts w:cs="Times New Roman"/>
                <w:b/>
                <w:sz w:val="28"/>
                <w:szCs w:val="28"/>
                <w:lang w:val="en-GB"/>
              </w:rPr>
            </w:pPr>
          </w:p>
        </w:tc>
        <w:tc>
          <w:tcPr>
            <w:tcW w:w="3402" w:type="dxa"/>
            <w:shd w:val="clear" w:color="auto" w:fill="auto"/>
          </w:tcPr>
          <w:p w14:paraId="31A37592" w14:textId="77777777" w:rsidR="00742C90" w:rsidRPr="00742C90" w:rsidRDefault="00742C90" w:rsidP="004775B5">
            <w:pPr>
              <w:spacing w:after="160"/>
              <w:ind w:left="0" w:firstLine="0"/>
              <w:contextualSpacing/>
              <w:jc w:val="left"/>
              <w:rPr>
                <w:rFonts w:cs="Times New Roman"/>
                <w:b/>
                <w:sz w:val="28"/>
                <w:szCs w:val="28"/>
                <w:lang w:val="en-GB"/>
              </w:rPr>
            </w:pPr>
            <w:r w:rsidRPr="00742C90">
              <w:rPr>
                <w:rFonts w:cs="Times New Roman"/>
                <w:b/>
                <w:sz w:val="28"/>
                <w:szCs w:val="28"/>
                <w:lang w:val="en-GB"/>
              </w:rPr>
              <w:t>Variable</w:t>
            </w:r>
          </w:p>
        </w:tc>
        <w:tc>
          <w:tcPr>
            <w:tcW w:w="5783" w:type="dxa"/>
            <w:shd w:val="clear" w:color="auto" w:fill="auto"/>
          </w:tcPr>
          <w:p w14:paraId="66E239C7" w14:textId="77777777" w:rsidR="00742C90" w:rsidRPr="00742C90" w:rsidRDefault="00742C90" w:rsidP="004775B5">
            <w:pPr>
              <w:tabs>
                <w:tab w:val="left" w:pos="1594"/>
              </w:tabs>
              <w:spacing w:after="160"/>
              <w:ind w:left="0" w:firstLine="0"/>
              <w:contextualSpacing/>
              <w:jc w:val="left"/>
              <w:rPr>
                <w:rFonts w:cs="Times New Roman"/>
                <w:b/>
                <w:sz w:val="28"/>
                <w:szCs w:val="28"/>
                <w:lang w:val="en-GB"/>
              </w:rPr>
            </w:pPr>
            <w:r w:rsidRPr="00742C90">
              <w:rPr>
                <w:rFonts w:cs="Times New Roman"/>
                <w:b/>
                <w:sz w:val="28"/>
                <w:szCs w:val="28"/>
                <w:lang w:val="en-GB"/>
              </w:rPr>
              <w:t xml:space="preserve">Meaning </w:t>
            </w:r>
          </w:p>
        </w:tc>
      </w:tr>
      <w:tr w:rsidR="00742C90" w:rsidRPr="00742C90" w14:paraId="5EC85BC1" w14:textId="77777777" w:rsidTr="00742C90">
        <w:trPr>
          <w:cantSplit/>
          <w:trHeight w:val="416"/>
        </w:trPr>
        <w:tc>
          <w:tcPr>
            <w:tcW w:w="738" w:type="dxa"/>
          </w:tcPr>
          <w:p w14:paraId="25D61899"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217A6952"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Please state your educational background</w:t>
            </w:r>
          </w:p>
        </w:tc>
        <w:tc>
          <w:tcPr>
            <w:tcW w:w="5783" w:type="dxa"/>
            <w:shd w:val="clear" w:color="auto" w:fill="auto"/>
          </w:tcPr>
          <w:p w14:paraId="70272A0E"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secondary special</w:t>
            </w:r>
          </w:p>
          <w:p w14:paraId="29854EED"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2. higher</w:t>
            </w:r>
          </w:p>
          <w:p w14:paraId="7A31AD0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scientific degree </w:t>
            </w:r>
          </w:p>
        </w:tc>
      </w:tr>
      <w:tr w:rsidR="00742C90" w:rsidRPr="00742C90" w14:paraId="5DD1C4F4" w14:textId="77777777" w:rsidTr="00742C90">
        <w:trPr>
          <w:cantSplit/>
          <w:trHeight w:val="1426"/>
        </w:trPr>
        <w:tc>
          <w:tcPr>
            <w:tcW w:w="738" w:type="dxa"/>
          </w:tcPr>
          <w:p w14:paraId="4774F685"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6D222C5F"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Please state your specialisation</w:t>
            </w:r>
          </w:p>
        </w:tc>
        <w:tc>
          <w:tcPr>
            <w:tcW w:w="5783" w:type="dxa"/>
            <w:shd w:val="clear" w:color="auto" w:fill="auto"/>
          </w:tcPr>
          <w:p w14:paraId="530D337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GP</w:t>
            </w:r>
          </w:p>
          <w:p w14:paraId="3C7C5F4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2. obstetrics and gynaecology </w:t>
            </w:r>
          </w:p>
          <w:p w14:paraId="0A601B16"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oncology </w:t>
            </w:r>
          </w:p>
          <w:p w14:paraId="23FBCAE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4. otorhinolaryngology</w:t>
            </w:r>
          </w:p>
          <w:p w14:paraId="0DA2A97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5. proctology </w:t>
            </w:r>
          </w:p>
          <w:p w14:paraId="344C6657"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6. dermatology</w:t>
            </w:r>
          </w:p>
          <w:p w14:paraId="71FEFA35"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7. specify otherwise</w:t>
            </w:r>
          </w:p>
        </w:tc>
      </w:tr>
      <w:tr w:rsidR="00742C90" w:rsidRPr="00742C90" w14:paraId="473617CD" w14:textId="77777777" w:rsidTr="00742C90">
        <w:trPr>
          <w:cantSplit/>
          <w:trHeight w:val="478"/>
        </w:trPr>
        <w:tc>
          <w:tcPr>
            <w:tcW w:w="738" w:type="dxa"/>
          </w:tcPr>
          <w:p w14:paraId="537DAEAA"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17A28A6D"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Work experience: (years)</w:t>
            </w:r>
          </w:p>
        </w:tc>
        <w:tc>
          <w:tcPr>
            <w:tcW w:w="5783" w:type="dxa"/>
            <w:shd w:val="clear" w:color="auto" w:fill="auto"/>
          </w:tcPr>
          <w:p w14:paraId="51A522D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p>
        </w:tc>
      </w:tr>
      <w:tr w:rsidR="00742C90" w:rsidRPr="00742C90" w14:paraId="1B5C0EBA" w14:textId="77777777" w:rsidTr="00742C90">
        <w:trPr>
          <w:cantSplit/>
        </w:trPr>
        <w:tc>
          <w:tcPr>
            <w:tcW w:w="738" w:type="dxa"/>
          </w:tcPr>
          <w:p w14:paraId="013BE5D3"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1EC74AA"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What cervical cancer prevention measures do you know (you can choose a few)?</w:t>
            </w:r>
          </w:p>
        </w:tc>
        <w:tc>
          <w:tcPr>
            <w:tcW w:w="5783" w:type="dxa"/>
            <w:shd w:val="clear" w:color="auto" w:fill="auto"/>
          </w:tcPr>
          <w:p w14:paraId="174493A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 PAP smear (smear for </w:t>
            </w:r>
            <w:proofErr w:type="spellStart"/>
            <w:r w:rsidRPr="00742C90">
              <w:rPr>
                <w:rFonts w:cs="Times New Roman"/>
                <w:sz w:val="28"/>
                <w:szCs w:val="28"/>
                <w:lang w:val="en-GB"/>
              </w:rPr>
              <w:t>oncocytology</w:t>
            </w:r>
            <w:proofErr w:type="spellEnd"/>
            <w:r w:rsidRPr="00742C90">
              <w:rPr>
                <w:rFonts w:cs="Times New Roman"/>
                <w:sz w:val="28"/>
                <w:szCs w:val="28"/>
                <w:lang w:val="en-GB"/>
              </w:rPr>
              <w:t xml:space="preserve">) </w:t>
            </w:r>
          </w:p>
          <w:p w14:paraId="3CE0158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2. test for HPV oncogenic types </w:t>
            </w:r>
          </w:p>
          <w:p w14:paraId="7BA5A81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HPV vaccination </w:t>
            </w:r>
          </w:p>
          <w:p w14:paraId="1D2D627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4. regular examination of the cervix on </w:t>
            </w:r>
            <w:proofErr w:type="spellStart"/>
            <w:r w:rsidRPr="00742C90">
              <w:rPr>
                <w:rFonts w:cs="Times New Roman"/>
                <w:sz w:val="28"/>
                <w:szCs w:val="28"/>
                <w:lang w:val="en-GB"/>
              </w:rPr>
              <w:t>speculas</w:t>
            </w:r>
            <w:proofErr w:type="spellEnd"/>
          </w:p>
          <w:p w14:paraId="7127B51D"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5. pelvic ultrasound</w:t>
            </w:r>
          </w:p>
        </w:tc>
      </w:tr>
      <w:tr w:rsidR="00742C90" w:rsidRPr="00742C90" w14:paraId="148DE727" w14:textId="77777777" w:rsidTr="00742C90">
        <w:trPr>
          <w:cantSplit/>
        </w:trPr>
        <w:tc>
          <w:tcPr>
            <w:tcW w:w="738" w:type="dxa"/>
          </w:tcPr>
          <w:p w14:paraId="35ADAC58"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62B97D57"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What types of HPV are high-oncogenic (you can choose several options)?</w:t>
            </w:r>
          </w:p>
        </w:tc>
        <w:tc>
          <w:tcPr>
            <w:tcW w:w="5783" w:type="dxa"/>
            <w:shd w:val="clear" w:color="auto" w:fill="auto"/>
          </w:tcPr>
          <w:p w14:paraId="010A567D"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1. 16, 18</w:t>
            </w:r>
          </w:p>
          <w:p w14:paraId="04A4B1C3"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2. 31, 45</w:t>
            </w:r>
          </w:p>
          <w:p w14:paraId="3D4429BB"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3. 6, 11 </w:t>
            </w:r>
          </w:p>
          <w:p w14:paraId="7B01D07E"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4. 3, 13 </w:t>
            </w:r>
          </w:p>
          <w:p w14:paraId="0FA85F66"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5. 52, 56, 58, 59, 68, 73, 82</w:t>
            </w:r>
          </w:p>
          <w:p w14:paraId="496075A4"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6. other</w:t>
            </w:r>
          </w:p>
        </w:tc>
      </w:tr>
      <w:tr w:rsidR="00742C90" w:rsidRPr="00742C90" w14:paraId="6C66DB9A" w14:textId="77777777" w:rsidTr="00742C90">
        <w:trPr>
          <w:cantSplit/>
        </w:trPr>
        <w:tc>
          <w:tcPr>
            <w:tcW w:w="738" w:type="dxa"/>
          </w:tcPr>
          <w:p w14:paraId="22E97D17"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2709E7D"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Can cervical cancer be caused by types of HPV other than types 16 and 18?</w:t>
            </w:r>
          </w:p>
        </w:tc>
        <w:tc>
          <w:tcPr>
            <w:tcW w:w="5783" w:type="dxa"/>
            <w:shd w:val="clear" w:color="auto" w:fill="auto"/>
          </w:tcPr>
          <w:p w14:paraId="657D180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1. yes</w:t>
            </w:r>
          </w:p>
          <w:p w14:paraId="0B0F665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2. none </w:t>
            </w:r>
          </w:p>
          <w:p w14:paraId="68D5C802"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I find it difficult to answer</w:t>
            </w:r>
          </w:p>
        </w:tc>
      </w:tr>
      <w:tr w:rsidR="00742C90" w:rsidRPr="00742C90" w14:paraId="1C574447" w14:textId="77777777" w:rsidTr="00742C90">
        <w:trPr>
          <w:cantSplit/>
        </w:trPr>
        <w:tc>
          <w:tcPr>
            <w:tcW w:w="738" w:type="dxa"/>
          </w:tcPr>
          <w:p w14:paraId="41038BD8"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4018C2B2"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Which of the ways do you think is effective in preventing infection with HPV (several options can be indicated)?</w:t>
            </w:r>
          </w:p>
        </w:tc>
        <w:tc>
          <w:tcPr>
            <w:tcW w:w="5783" w:type="dxa"/>
            <w:shd w:val="clear" w:color="auto" w:fill="auto"/>
          </w:tcPr>
          <w:p w14:paraId="10F20FB7"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using of birth control pills</w:t>
            </w:r>
          </w:p>
          <w:p w14:paraId="3151AC4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2. limiting the number of sexual partners</w:t>
            </w:r>
          </w:p>
          <w:p w14:paraId="254B26F7"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observance of hygiene of the genital organs </w:t>
            </w:r>
          </w:p>
          <w:p w14:paraId="4F229F4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4. vaccination against HPV </w:t>
            </w:r>
          </w:p>
          <w:p w14:paraId="7E4566EB"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5. using of condoms</w:t>
            </w:r>
          </w:p>
          <w:p w14:paraId="478A3670"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sz w:val="28"/>
                <w:szCs w:val="28"/>
                <w:lang w:val="en-GB"/>
              </w:rPr>
              <w:t>6. difficult to answer</w:t>
            </w:r>
          </w:p>
        </w:tc>
      </w:tr>
      <w:tr w:rsidR="00742C90" w:rsidRPr="00742C90" w14:paraId="78F68D26" w14:textId="77777777" w:rsidTr="00742C90">
        <w:trPr>
          <w:cantSplit/>
        </w:trPr>
        <w:tc>
          <w:tcPr>
            <w:tcW w:w="738" w:type="dxa"/>
          </w:tcPr>
          <w:p w14:paraId="5AE3063F"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52739067"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Does the HPV vaccine protect against all types of HPV?</w:t>
            </w:r>
          </w:p>
        </w:tc>
        <w:tc>
          <w:tcPr>
            <w:tcW w:w="5783" w:type="dxa"/>
            <w:shd w:val="clear" w:color="auto" w:fill="auto"/>
          </w:tcPr>
          <w:p w14:paraId="3677A060"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26505E5D"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none</w:t>
            </w:r>
          </w:p>
          <w:p w14:paraId="7440E74E"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I find it difficult to answer</w:t>
            </w:r>
          </w:p>
        </w:tc>
      </w:tr>
      <w:tr w:rsidR="00742C90" w:rsidRPr="00742C90" w14:paraId="252A4172" w14:textId="77777777" w:rsidTr="00742C90">
        <w:trPr>
          <w:cantSplit/>
        </w:trPr>
        <w:tc>
          <w:tcPr>
            <w:tcW w:w="738" w:type="dxa"/>
          </w:tcPr>
          <w:p w14:paraId="2591E7B6"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69730329"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What is the age recommended by the WHO to start HPV vaccination?</w:t>
            </w:r>
          </w:p>
        </w:tc>
        <w:tc>
          <w:tcPr>
            <w:tcW w:w="5783" w:type="dxa"/>
            <w:shd w:val="clear" w:color="auto" w:fill="auto"/>
          </w:tcPr>
          <w:p w14:paraId="7C4D381F"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 at birth </w:t>
            </w:r>
          </w:p>
          <w:p w14:paraId="396F039C"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2. 9–14 years</w:t>
            </w:r>
          </w:p>
          <w:p w14:paraId="72EA455F"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3. 18–25 years</w:t>
            </w:r>
          </w:p>
          <w:p w14:paraId="2074353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sz w:val="28"/>
                <w:szCs w:val="28"/>
                <w:lang w:val="en-GB"/>
              </w:rPr>
              <w:t>4. other</w:t>
            </w:r>
          </w:p>
        </w:tc>
      </w:tr>
      <w:tr w:rsidR="00742C90" w:rsidRPr="00742C90" w14:paraId="07B784A1" w14:textId="77777777" w:rsidTr="00742C90">
        <w:trPr>
          <w:cantSplit/>
        </w:trPr>
        <w:tc>
          <w:tcPr>
            <w:tcW w:w="738" w:type="dxa"/>
          </w:tcPr>
          <w:p w14:paraId="611D6A4F"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408445DF"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How many shots of vaccine are needed for full HPV vaccination for adolescents under 15 years old?</w:t>
            </w:r>
          </w:p>
        </w:tc>
        <w:tc>
          <w:tcPr>
            <w:tcW w:w="5783" w:type="dxa"/>
            <w:shd w:val="clear" w:color="auto" w:fill="auto"/>
          </w:tcPr>
          <w:p w14:paraId="2D794871"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one is enough</w:t>
            </w:r>
          </w:p>
          <w:p w14:paraId="20DCD505"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2. two </w:t>
            </w:r>
          </w:p>
          <w:p w14:paraId="52E4DC9C"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3. three</w:t>
            </w:r>
          </w:p>
          <w:p w14:paraId="30F02490"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sz w:val="28"/>
                <w:szCs w:val="28"/>
                <w:lang w:val="en-GB"/>
              </w:rPr>
              <w:t>4. more than three</w:t>
            </w:r>
          </w:p>
        </w:tc>
      </w:tr>
      <w:tr w:rsidR="00742C90" w:rsidRPr="00742C90" w14:paraId="04B49D0C" w14:textId="77777777" w:rsidTr="00742C90">
        <w:trPr>
          <w:cantSplit/>
        </w:trPr>
        <w:tc>
          <w:tcPr>
            <w:tcW w:w="738" w:type="dxa"/>
          </w:tcPr>
          <w:p w14:paraId="2667BF93"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52D2EE2"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Is further screening for cervical cancer necessary after HPV vaccination?</w:t>
            </w:r>
          </w:p>
        </w:tc>
        <w:tc>
          <w:tcPr>
            <w:tcW w:w="5783" w:type="dxa"/>
            <w:shd w:val="clear" w:color="auto" w:fill="auto"/>
          </w:tcPr>
          <w:p w14:paraId="616C950D"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1D9F04CB"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none</w:t>
            </w:r>
          </w:p>
          <w:p w14:paraId="788796E4"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I find it difficult to answer</w:t>
            </w:r>
          </w:p>
        </w:tc>
      </w:tr>
      <w:tr w:rsidR="00742C90" w:rsidRPr="00742C90" w14:paraId="7764344B" w14:textId="77777777" w:rsidTr="00742C90">
        <w:trPr>
          <w:cantSplit/>
        </w:trPr>
        <w:tc>
          <w:tcPr>
            <w:tcW w:w="738" w:type="dxa"/>
          </w:tcPr>
          <w:p w14:paraId="1FF97E59"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4170DD85"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Is vaccination one of the important activities for the control of infectious diseases?</w:t>
            </w:r>
          </w:p>
        </w:tc>
        <w:tc>
          <w:tcPr>
            <w:tcW w:w="5783" w:type="dxa"/>
            <w:shd w:val="clear" w:color="auto" w:fill="auto"/>
          </w:tcPr>
          <w:p w14:paraId="21EF123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6B9A3B64"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none</w:t>
            </w:r>
          </w:p>
          <w:p w14:paraId="16E557C1"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I find it difficult to answer</w:t>
            </w:r>
          </w:p>
        </w:tc>
      </w:tr>
      <w:tr w:rsidR="00742C90" w:rsidRPr="00742C90" w14:paraId="6ED9C30F" w14:textId="77777777" w:rsidTr="00742C90">
        <w:trPr>
          <w:cantSplit/>
        </w:trPr>
        <w:tc>
          <w:tcPr>
            <w:tcW w:w="738" w:type="dxa"/>
          </w:tcPr>
          <w:p w14:paraId="5A370F64"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0D5649C5"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 you recommend vaccination to your patients, relatives, acquaintances, friends, and their children within the framework of the National Vaccination Calendar of the Republic of Kazakhstan?</w:t>
            </w:r>
          </w:p>
        </w:tc>
        <w:tc>
          <w:tcPr>
            <w:tcW w:w="5783" w:type="dxa"/>
            <w:shd w:val="clear" w:color="auto" w:fill="auto"/>
          </w:tcPr>
          <w:p w14:paraId="4258C742"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62E10DC2"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2. no </w:t>
            </w:r>
          </w:p>
        </w:tc>
      </w:tr>
      <w:tr w:rsidR="00742C90" w:rsidRPr="00742C90" w14:paraId="0A374ECC" w14:textId="77777777" w:rsidTr="00742C90">
        <w:trPr>
          <w:cantSplit/>
        </w:trPr>
        <w:tc>
          <w:tcPr>
            <w:tcW w:w="738" w:type="dxa"/>
          </w:tcPr>
          <w:p w14:paraId="331D12C2"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D655D23"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 you recommend that your patients, relatives, acquaintances, friends, and their children be vaccinated with additional vaccinations that are not included in the National Vaccination Calendar of the Republic of Kazakhstan (e.g., vaccines against meningococcus, pneumococcus, HPV)?</w:t>
            </w:r>
          </w:p>
        </w:tc>
        <w:tc>
          <w:tcPr>
            <w:tcW w:w="5783" w:type="dxa"/>
            <w:shd w:val="clear" w:color="auto" w:fill="auto"/>
          </w:tcPr>
          <w:p w14:paraId="34B2FE8D"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51DC445C"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w:t>
            </w:r>
          </w:p>
        </w:tc>
      </w:tr>
      <w:tr w:rsidR="00742C90" w:rsidRPr="00742C90" w14:paraId="775D3BC7" w14:textId="77777777" w:rsidTr="00742C90">
        <w:trPr>
          <w:cantSplit/>
        </w:trPr>
        <w:tc>
          <w:tcPr>
            <w:tcW w:w="738" w:type="dxa"/>
          </w:tcPr>
          <w:p w14:paraId="06D6A5A1"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39CC9D5"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From what sources have you received and are updating information about HPV</w:t>
            </w:r>
            <w:r w:rsidRPr="00742C90" w:rsidDel="007A7C65">
              <w:rPr>
                <w:rFonts w:cs="Times New Roman"/>
                <w:sz w:val="28"/>
                <w:szCs w:val="28"/>
                <w:lang w:val="en-GB"/>
              </w:rPr>
              <w:t xml:space="preserve"> </w:t>
            </w:r>
            <w:r w:rsidRPr="00742C90">
              <w:rPr>
                <w:rFonts w:cs="Times New Roman"/>
                <w:sz w:val="28"/>
                <w:szCs w:val="28"/>
                <w:lang w:val="en-GB"/>
              </w:rPr>
              <w:t xml:space="preserve">and cervical cancer? </w:t>
            </w:r>
          </w:p>
          <w:p w14:paraId="60F7E0FF" w14:textId="77777777" w:rsidR="00742C90" w:rsidRPr="00742C90" w:rsidRDefault="00742C90" w:rsidP="004775B5">
            <w:pPr>
              <w:spacing w:after="160"/>
              <w:ind w:left="0" w:firstLine="0"/>
              <w:contextualSpacing/>
              <w:jc w:val="left"/>
              <w:rPr>
                <w:rFonts w:cs="Times New Roman"/>
                <w:bCs/>
                <w:sz w:val="28"/>
                <w:szCs w:val="28"/>
                <w:lang w:val="en-GB"/>
              </w:rPr>
            </w:pPr>
          </w:p>
        </w:tc>
        <w:tc>
          <w:tcPr>
            <w:tcW w:w="5783" w:type="dxa"/>
            <w:shd w:val="clear" w:color="auto" w:fill="auto"/>
          </w:tcPr>
          <w:p w14:paraId="207F70C7"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 university </w:t>
            </w:r>
          </w:p>
          <w:p w14:paraId="54164979"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2. professional development courses 3. Internet articles, magazines </w:t>
            </w:r>
          </w:p>
          <w:p w14:paraId="760D9639"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4. Internet - professional groups and forums in social networks</w:t>
            </w:r>
          </w:p>
          <w:p w14:paraId="0248FECC"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5. conferences </w:t>
            </w:r>
          </w:p>
          <w:p w14:paraId="456395C6"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6. from colleagues </w:t>
            </w:r>
          </w:p>
          <w:p w14:paraId="1875B99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sz w:val="28"/>
                <w:szCs w:val="28"/>
                <w:lang w:val="en-GB"/>
              </w:rPr>
              <w:t>7. other</w:t>
            </w:r>
          </w:p>
        </w:tc>
      </w:tr>
      <w:tr w:rsidR="00742C90" w:rsidRPr="00742C90" w14:paraId="4A7054BB" w14:textId="77777777" w:rsidTr="00742C90">
        <w:trPr>
          <w:cantSplit/>
        </w:trPr>
        <w:tc>
          <w:tcPr>
            <w:tcW w:w="738" w:type="dxa"/>
          </w:tcPr>
          <w:p w14:paraId="4ECB3967"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656604D9"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Would you like to improve your knowledge of HPV?</w:t>
            </w:r>
          </w:p>
        </w:tc>
        <w:tc>
          <w:tcPr>
            <w:tcW w:w="5783" w:type="dxa"/>
            <w:shd w:val="clear" w:color="auto" w:fill="auto"/>
          </w:tcPr>
          <w:p w14:paraId="15D4F04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25124F13"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w:t>
            </w:r>
          </w:p>
        </w:tc>
      </w:tr>
      <w:tr w:rsidR="00742C90" w:rsidRPr="00742C90" w14:paraId="0D987360" w14:textId="77777777" w:rsidTr="00742C90">
        <w:trPr>
          <w:cantSplit/>
        </w:trPr>
        <w:tc>
          <w:tcPr>
            <w:tcW w:w="738" w:type="dxa"/>
          </w:tcPr>
          <w:p w14:paraId="526F790D"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1983CFE0"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 you tell your patients about HPV and its link to cervical and other organ cancers?</w:t>
            </w:r>
          </w:p>
        </w:tc>
        <w:tc>
          <w:tcPr>
            <w:tcW w:w="5783" w:type="dxa"/>
            <w:shd w:val="clear" w:color="auto" w:fill="auto"/>
          </w:tcPr>
          <w:p w14:paraId="70CA8A48"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1. yes</w:t>
            </w:r>
          </w:p>
          <w:p w14:paraId="2527D80E"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yes, when there is time</w:t>
            </w:r>
          </w:p>
          <w:p w14:paraId="04985A2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no</w:t>
            </w:r>
          </w:p>
          <w:p w14:paraId="63C6F4BD"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4. </w:t>
            </w:r>
            <w:proofErr w:type="spellStart"/>
            <w:r w:rsidRPr="00742C90">
              <w:rPr>
                <w:rFonts w:cs="Times New Roman"/>
                <w:bCs/>
                <w:sz w:val="28"/>
                <w:szCs w:val="28"/>
                <w:lang w:val="en-GB"/>
              </w:rPr>
              <w:t>no</w:t>
            </w:r>
            <w:proofErr w:type="spellEnd"/>
            <w:r w:rsidRPr="00742C90">
              <w:rPr>
                <w:rFonts w:cs="Times New Roman"/>
                <w:bCs/>
                <w:sz w:val="28"/>
                <w:szCs w:val="28"/>
                <w:lang w:val="en-GB"/>
              </w:rPr>
              <w:t xml:space="preserve">, as there is not enough time at the </w:t>
            </w:r>
            <w:r w:rsidRPr="00742C90">
              <w:rPr>
                <w:rFonts w:cs="Times New Roman"/>
                <w:sz w:val="28"/>
                <w:szCs w:val="28"/>
                <w:lang w:val="en-GB"/>
              </w:rPr>
              <w:t>appointments</w:t>
            </w:r>
            <w:r w:rsidRPr="00742C90">
              <w:rPr>
                <w:rFonts w:cs="Times New Roman"/>
                <w:bCs/>
                <w:sz w:val="28"/>
                <w:szCs w:val="28"/>
                <w:lang w:val="en-GB"/>
              </w:rPr>
              <w:t xml:space="preserve"> </w:t>
            </w:r>
          </w:p>
          <w:p w14:paraId="62A7D272"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5. </w:t>
            </w:r>
            <w:proofErr w:type="spellStart"/>
            <w:r w:rsidRPr="00742C90">
              <w:rPr>
                <w:rFonts w:cs="Times New Roman"/>
                <w:bCs/>
                <w:sz w:val="28"/>
                <w:szCs w:val="28"/>
                <w:lang w:val="en-GB"/>
              </w:rPr>
              <w:t>no</w:t>
            </w:r>
            <w:proofErr w:type="spellEnd"/>
            <w:r w:rsidRPr="00742C90">
              <w:rPr>
                <w:rFonts w:cs="Times New Roman"/>
                <w:bCs/>
                <w:sz w:val="28"/>
                <w:szCs w:val="28"/>
                <w:lang w:val="en-GB"/>
              </w:rPr>
              <w:t>, as this is a sensitive topic concerning sexual behaviour</w:t>
            </w:r>
          </w:p>
          <w:p w14:paraId="5B414CCF"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6. </w:t>
            </w:r>
            <w:proofErr w:type="spellStart"/>
            <w:r w:rsidRPr="00742C90">
              <w:rPr>
                <w:rFonts w:cs="Times New Roman"/>
                <w:bCs/>
                <w:sz w:val="28"/>
                <w:szCs w:val="28"/>
                <w:lang w:val="en-GB"/>
              </w:rPr>
              <w:t>no</w:t>
            </w:r>
            <w:proofErr w:type="spellEnd"/>
            <w:r w:rsidRPr="00742C90">
              <w:rPr>
                <w:rFonts w:cs="Times New Roman"/>
                <w:bCs/>
                <w:sz w:val="28"/>
                <w:szCs w:val="28"/>
                <w:lang w:val="en-GB"/>
              </w:rPr>
              <w:t>, as my specialisation is not related to this topic</w:t>
            </w:r>
          </w:p>
          <w:p w14:paraId="732C828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7. other</w:t>
            </w:r>
          </w:p>
        </w:tc>
      </w:tr>
      <w:tr w:rsidR="00742C90" w:rsidRPr="00742C90" w14:paraId="43D72314" w14:textId="77777777" w:rsidTr="00742C90">
        <w:trPr>
          <w:cantSplit/>
          <w:trHeight w:val="1132"/>
        </w:trPr>
        <w:tc>
          <w:tcPr>
            <w:tcW w:w="738" w:type="dxa"/>
          </w:tcPr>
          <w:p w14:paraId="2C8EE6F1"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013E86D1"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 you recommend HPV vaccination to your patients and their children?</w:t>
            </w:r>
          </w:p>
        </w:tc>
        <w:tc>
          <w:tcPr>
            <w:tcW w:w="5783" w:type="dxa"/>
            <w:shd w:val="clear" w:color="auto" w:fill="auto"/>
          </w:tcPr>
          <w:p w14:paraId="56C6BC8B" w14:textId="77777777" w:rsidR="00742C90" w:rsidRPr="00742C90" w:rsidRDefault="00742C90" w:rsidP="004775B5">
            <w:pPr>
              <w:tabs>
                <w:tab w:val="left" w:pos="1594"/>
              </w:tabs>
              <w:spacing w:after="200"/>
              <w:ind w:left="0" w:firstLine="0"/>
              <w:contextualSpacing/>
              <w:jc w:val="left"/>
              <w:rPr>
                <w:rFonts w:eastAsia="Calibri" w:cs="Times New Roman"/>
                <w:sz w:val="28"/>
                <w:szCs w:val="28"/>
                <w:lang w:val="en-GB"/>
              </w:rPr>
            </w:pPr>
            <w:r w:rsidRPr="00742C90">
              <w:rPr>
                <w:rFonts w:eastAsia="Calibri" w:cs="Times New Roman"/>
                <w:sz w:val="28"/>
                <w:szCs w:val="28"/>
                <w:lang w:val="en-GB"/>
              </w:rPr>
              <w:t xml:space="preserve">1. yes </w:t>
            </w:r>
          </w:p>
          <w:p w14:paraId="213BF851" w14:textId="77777777" w:rsidR="00742C90" w:rsidRPr="00742C90" w:rsidRDefault="00742C90" w:rsidP="004775B5">
            <w:pPr>
              <w:tabs>
                <w:tab w:val="left" w:pos="1594"/>
              </w:tabs>
              <w:spacing w:after="200"/>
              <w:ind w:left="0" w:firstLine="0"/>
              <w:contextualSpacing/>
              <w:jc w:val="left"/>
              <w:rPr>
                <w:rFonts w:eastAsia="Calibri" w:cs="Times New Roman"/>
                <w:sz w:val="28"/>
                <w:szCs w:val="28"/>
                <w:lang w:val="en-GB"/>
              </w:rPr>
            </w:pPr>
            <w:r w:rsidRPr="00742C90">
              <w:rPr>
                <w:rFonts w:eastAsia="Calibri" w:cs="Times New Roman"/>
                <w:sz w:val="28"/>
                <w:szCs w:val="28"/>
                <w:lang w:val="en-GB"/>
              </w:rPr>
              <w:t xml:space="preserve">2. yes, when there is time </w:t>
            </w:r>
          </w:p>
          <w:p w14:paraId="14B1F5DF" w14:textId="77777777" w:rsidR="00742C90" w:rsidRPr="00742C90" w:rsidRDefault="00742C90" w:rsidP="004775B5">
            <w:pPr>
              <w:tabs>
                <w:tab w:val="left" w:pos="1594"/>
              </w:tabs>
              <w:spacing w:after="200"/>
              <w:ind w:left="0" w:firstLine="0"/>
              <w:contextualSpacing/>
              <w:jc w:val="left"/>
              <w:rPr>
                <w:rFonts w:eastAsia="Calibri" w:cs="Times New Roman"/>
                <w:sz w:val="28"/>
                <w:szCs w:val="28"/>
                <w:lang w:val="en-GB"/>
              </w:rPr>
            </w:pPr>
            <w:r w:rsidRPr="00742C90">
              <w:rPr>
                <w:rFonts w:eastAsia="Calibri" w:cs="Times New Roman"/>
                <w:sz w:val="28"/>
                <w:szCs w:val="28"/>
                <w:lang w:val="en-GB"/>
              </w:rPr>
              <w:t xml:space="preserve">3. yes, if they can afford it </w:t>
            </w:r>
          </w:p>
          <w:p w14:paraId="0A323991" w14:textId="77777777" w:rsidR="00742C90" w:rsidRPr="00742C90" w:rsidRDefault="00742C90" w:rsidP="004775B5">
            <w:pPr>
              <w:tabs>
                <w:tab w:val="left" w:pos="1594"/>
              </w:tabs>
              <w:spacing w:after="200"/>
              <w:ind w:left="0" w:firstLine="0"/>
              <w:contextualSpacing/>
              <w:jc w:val="left"/>
              <w:rPr>
                <w:rFonts w:eastAsia="Calibri" w:cs="Times New Roman"/>
                <w:bCs/>
                <w:sz w:val="28"/>
                <w:szCs w:val="28"/>
                <w:lang w:val="en-GB"/>
              </w:rPr>
            </w:pPr>
            <w:r w:rsidRPr="00742C90">
              <w:rPr>
                <w:rFonts w:eastAsia="Calibri" w:cs="Times New Roman"/>
                <w:sz w:val="28"/>
                <w:szCs w:val="28"/>
                <w:lang w:val="en-GB"/>
              </w:rPr>
              <w:t>4. no</w:t>
            </w:r>
          </w:p>
        </w:tc>
      </w:tr>
      <w:tr w:rsidR="00742C90" w:rsidRPr="00742C90" w14:paraId="394807E5" w14:textId="77777777" w:rsidTr="00742C90">
        <w:trPr>
          <w:cantSplit/>
        </w:trPr>
        <w:tc>
          <w:tcPr>
            <w:tcW w:w="738" w:type="dxa"/>
          </w:tcPr>
          <w:p w14:paraId="2F6980F8"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7D85879A"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 xml:space="preserve">If you answered the previous question "no", please indicate the reason: </w:t>
            </w:r>
          </w:p>
          <w:p w14:paraId="06B0132A" w14:textId="77777777" w:rsidR="00742C90" w:rsidRPr="00742C90" w:rsidRDefault="00742C90" w:rsidP="004775B5">
            <w:pPr>
              <w:spacing w:after="160"/>
              <w:ind w:left="0" w:firstLine="0"/>
              <w:contextualSpacing/>
              <w:jc w:val="left"/>
              <w:rPr>
                <w:rFonts w:cs="Times New Roman"/>
                <w:bCs/>
                <w:sz w:val="28"/>
                <w:szCs w:val="28"/>
                <w:lang w:val="en-GB"/>
              </w:rPr>
            </w:pPr>
          </w:p>
        </w:tc>
        <w:tc>
          <w:tcPr>
            <w:tcW w:w="5783" w:type="dxa"/>
            <w:shd w:val="clear" w:color="auto" w:fill="auto"/>
          </w:tcPr>
          <w:p w14:paraId="2BDBDB3F"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 there is not enough time at the appointment </w:t>
            </w:r>
          </w:p>
          <w:p w14:paraId="2C76C113"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2. vaccine is not available</w:t>
            </w:r>
          </w:p>
          <w:p w14:paraId="62D9D0C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3. the vaccine is expensive</w:t>
            </w:r>
          </w:p>
          <w:p w14:paraId="592BBBE2"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4. I have little information on its effectiveness and safety </w:t>
            </w:r>
          </w:p>
          <w:p w14:paraId="7DD3B985"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5. I consider the vaccine ineffective and/or dangerous, inappropriate</w:t>
            </w:r>
          </w:p>
          <w:p w14:paraId="3E811D26"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6. the vaccine is not in the National Vaccination Calendar of the Republic of Kazakhstan </w:t>
            </w:r>
          </w:p>
          <w:p w14:paraId="7A482221"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7. other</w:t>
            </w:r>
          </w:p>
          <w:p w14:paraId="3C523856"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p>
        </w:tc>
      </w:tr>
      <w:tr w:rsidR="00742C90" w:rsidRPr="00742C90" w14:paraId="17186091" w14:textId="77777777" w:rsidTr="00742C90">
        <w:trPr>
          <w:cantSplit/>
          <w:trHeight w:val="849"/>
        </w:trPr>
        <w:tc>
          <w:tcPr>
            <w:tcW w:w="738" w:type="dxa"/>
          </w:tcPr>
          <w:p w14:paraId="1B63AF11"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5A3FCE9B"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 xml:space="preserve">What, in your opinion, are the barriers to obtaining a vaccine against HPV in the Republic of Kazakhstan? </w:t>
            </w:r>
          </w:p>
          <w:p w14:paraId="5CE5E952"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 </w:t>
            </w:r>
          </w:p>
        </w:tc>
        <w:tc>
          <w:tcPr>
            <w:tcW w:w="5783" w:type="dxa"/>
            <w:shd w:val="clear" w:color="auto" w:fill="auto"/>
          </w:tcPr>
          <w:p w14:paraId="7B34E6E5"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 cost of the vaccine</w:t>
            </w:r>
          </w:p>
          <w:p w14:paraId="378AE5E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2. too young an age to be vaccinated against sexually transmitted infections </w:t>
            </w:r>
          </w:p>
          <w:p w14:paraId="66A30C42"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3. vaccine availability</w:t>
            </w:r>
          </w:p>
          <w:p w14:paraId="181A406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4. fear of side effects among population</w:t>
            </w:r>
          </w:p>
          <w:p w14:paraId="422595FF"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5. absence of vaccinations in the National Vaccination Calendar of the Republic of Kazakhstan</w:t>
            </w:r>
          </w:p>
          <w:p w14:paraId="36F824AA"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6. population’s distrust of any vaccines </w:t>
            </w:r>
          </w:p>
          <w:p w14:paraId="68A35D1B"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7. population’s distrust of medicine</w:t>
            </w:r>
          </w:p>
          <w:p w14:paraId="5E37BC5C"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8. lack of information on the safety and efficacy of the vaccine among health workers</w:t>
            </w:r>
          </w:p>
          <w:p w14:paraId="1B41F05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9. lack of information on the safety and efficacy of the vaccine among parents</w:t>
            </w:r>
          </w:p>
          <w:p w14:paraId="4BACED33"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10. lack of vaccine awareness</w:t>
            </w:r>
          </w:p>
          <w:p w14:paraId="4414A9F3"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11. lack of knowledge among health professionals about the vaccine </w:t>
            </w:r>
          </w:p>
          <w:p w14:paraId="67C8A2BF"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sz w:val="28"/>
                <w:szCs w:val="28"/>
                <w:lang w:val="en-GB"/>
              </w:rPr>
              <w:t xml:space="preserve">12. other </w:t>
            </w:r>
          </w:p>
        </w:tc>
      </w:tr>
      <w:tr w:rsidR="00742C90" w:rsidRPr="00742C90" w14:paraId="3E3B949F" w14:textId="77777777" w:rsidTr="00742C90">
        <w:trPr>
          <w:cantSplit/>
        </w:trPr>
        <w:tc>
          <w:tcPr>
            <w:tcW w:w="738" w:type="dxa"/>
          </w:tcPr>
          <w:p w14:paraId="1D3D52B9"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549B57F3"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When was the last time you updated your knowledge of HPV? (years)</w:t>
            </w:r>
          </w:p>
          <w:p w14:paraId="6689EFD3" w14:textId="77777777" w:rsidR="00742C90" w:rsidRPr="00742C90" w:rsidRDefault="00742C90" w:rsidP="004775B5">
            <w:pPr>
              <w:spacing w:after="160"/>
              <w:ind w:left="0" w:firstLine="0"/>
              <w:contextualSpacing/>
              <w:jc w:val="left"/>
              <w:rPr>
                <w:rFonts w:cs="Times New Roman"/>
                <w:bCs/>
                <w:sz w:val="28"/>
                <w:szCs w:val="28"/>
                <w:lang w:val="en-GB"/>
              </w:rPr>
            </w:pPr>
          </w:p>
        </w:tc>
        <w:tc>
          <w:tcPr>
            <w:tcW w:w="5783" w:type="dxa"/>
            <w:shd w:val="clear" w:color="auto" w:fill="auto"/>
          </w:tcPr>
          <w:p w14:paraId="54C256BB"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w:t>
            </w:r>
            <w:r w:rsidRPr="00742C90">
              <w:rPr>
                <w:rFonts w:cs="Times New Roman"/>
                <w:sz w:val="28"/>
                <w:szCs w:val="28"/>
                <w:lang w:val="en-GB"/>
              </w:rPr>
              <w:t xml:space="preserve">constantly following </w:t>
            </w:r>
            <w:r w:rsidRPr="00742C90">
              <w:rPr>
                <w:rFonts w:cs="Times New Roman"/>
                <w:bCs/>
                <w:sz w:val="28"/>
                <w:szCs w:val="28"/>
                <w:lang w:val="en-GB"/>
              </w:rPr>
              <w:t>the news in this area</w:t>
            </w:r>
          </w:p>
          <w:p w14:paraId="3E861F0C"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1–3 years ago</w:t>
            </w:r>
          </w:p>
          <w:p w14:paraId="3A61E46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3. 3–5 years ago</w:t>
            </w:r>
          </w:p>
          <w:p w14:paraId="5884237A"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4. 5–10 years ago</w:t>
            </w:r>
          </w:p>
          <w:p w14:paraId="6051D3EA"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5. more than 10 years ago</w:t>
            </w:r>
          </w:p>
        </w:tc>
      </w:tr>
      <w:tr w:rsidR="00742C90" w:rsidRPr="00742C90" w14:paraId="6AE3026F" w14:textId="77777777" w:rsidTr="00742C90">
        <w:trPr>
          <w:cantSplit/>
        </w:trPr>
        <w:tc>
          <w:tcPr>
            <w:tcW w:w="738" w:type="dxa"/>
          </w:tcPr>
          <w:p w14:paraId="0EC15EB9"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2B5B9335" w14:textId="77777777" w:rsidR="00742C90" w:rsidRPr="00742C90" w:rsidRDefault="00742C90" w:rsidP="004775B5">
            <w:pPr>
              <w:spacing w:after="160"/>
              <w:ind w:left="0" w:firstLine="0"/>
              <w:contextualSpacing/>
              <w:jc w:val="left"/>
              <w:rPr>
                <w:rFonts w:cs="Times New Roman"/>
                <w:bCs/>
                <w:sz w:val="28"/>
                <w:szCs w:val="28"/>
                <w:lang w:val="en-GB"/>
              </w:rPr>
            </w:pPr>
            <w:r w:rsidRPr="00742C90">
              <w:rPr>
                <w:rFonts w:cs="Times New Roman"/>
                <w:sz w:val="28"/>
                <w:szCs w:val="28"/>
                <w:lang w:val="en-GB"/>
              </w:rPr>
              <w:t>Do you have difficulty counselling patients about HPV vaccination?</w:t>
            </w:r>
          </w:p>
        </w:tc>
        <w:tc>
          <w:tcPr>
            <w:tcW w:w="5783" w:type="dxa"/>
            <w:shd w:val="clear" w:color="auto" w:fill="auto"/>
          </w:tcPr>
          <w:p w14:paraId="732B3457"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5B83D082"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w:t>
            </w:r>
          </w:p>
        </w:tc>
      </w:tr>
      <w:tr w:rsidR="00742C90" w:rsidRPr="00742C90" w14:paraId="0315BA30" w14:textId="77777777" w:rsidTr="00742C90">
        <w:trPr>
          <w:cantSplit/>
        </w:trPr>
        <w:tc>
          <w:tcPr>
            <w:tcW w:w="738" w:type="dxa"/>
          </w:tcPr>
          <w:p w14:paraId="21E15C27" w14:textId="77777777" w:rsidR="00742C90" w:rsidRPr="00742C90" w:rsidRDefault="00742C90" w:rsidP="004775B5">
            <w:pPr>
              <w:numPr>
                <w:ilvl w:val="0"/>
                <w:numId w:val="44"/>
              </w:numPr>
              <w:spacing w:after="200"/>
              <w:ind w:left="0" w:firstLine="0"/>
              <w:contextualSpacing/>
              <w:jc w:val="left"/>
              <w:rPr>
                <w:rFonts w:eastAsia="Calibri" w:cs="Times New Roman"/>
                <w:sz w:val="28"/>
                <w:szCs w:val="28"/>
                <w:lang w:val="en-GB"/>
              </w:rPr>
            </w:pPr>
          </w:p>
        </w:tc>
        <w:tc>
          <w:tcPr>
            <w:tcW w:w="3402" w:type="dxa"/>
            <w:shd w:val="clear" w:color="auto" w:fill="auto"/>
          </w:tcPr>
          <w:p w14:paraId="5D991983" w14:textId="77777777" w:rsidR="00742C90" w:rsidRPr="00742C90" w:rsidRDefault="00742C90" w:rsidP="004775B5">
            <w:pPr>
              <w:spacing w:after="160"/>
              <w:ind w:left="0" w:firstLine="0"/>
              <w:contextualSpacing/>
              <w:jc w:val="left"/>
              <w:rPr>
                <w:rFonts w:cs="Times New Roman"/>
                <w:sz w:val="28"/>
                <w:szCs w:val="28"/>
                <w:lang w:val="en-GB"/>
              </w:rPr>
            </w:pPr>
            <w:r w:rsidRPr="00742C90">
              <w:rPr>
                <w:rFonts w:cs="Times New Roman"/>
                <w:sz w:val="28"/>
                <w:szCs w:val="28"/>
                <w:lang w:val="en-GB"/>
              </w:rPr>
              <w:t>If you answered the previous question "yes", please indicate the reason:</w:t>
            </w:r>
          </w:p>
          <w:p w14:paraId="55748C28" w14:textId="77777777" w:rsidR="00742C90" w:rsidRPr="00742C90" w:rsidRDefault="00742C90" w:rsidP="004775B5">
            <w:pPr>
              <w:spacing w:after="160"/>
              <w:ind w:left="0" w:firstLine="0"/>
              <w:contextualSpacing/>
              <w:jc w:val="left"/>
              <w:rPr>
                <w:rFonts w:cs="Times New Roman"/>
                <w:sz w:val="28"/>
                <w:szCs w:val="28"/>
                <w:lang w:val="en-GB"/>
              </w:rPr>
            </w:pPr>
          </w:p>
        </w:tc>
        <w:tc>
          <w:tcPr>
            <w:tcW w:w="5783" w:type="dxa"/>
            <w:shd w:val="clear" w:color="auto" w:fill="auto"/>
          </w:tcPr>
          <w:p w14:paraId="7331C500"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1. insufficient security information 2. insufficient information on efficiency </w:t>
            </w:r>
          </w:p>
          <w:p w14:paraId="575F9579"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3. the issue is related to the sexual behaviour of children </w:t>
            </w:r>
          </w:p>
          <w:p w14:paraId="08F62232"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4. vaccine is not available </w:t>
            </w:r>
          </w:p>
          <w:p w14:paraId="658A8678"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5. lack of knowledge in this matter </w:t>
            </w:r>
          </w:p>
          <w:p w14:paraId="0E558D2D" w14:textId="77777777" w:rsidR="00742C90" w:rsidRPr="00742C90" w:rsidRDefault="00742C90" w:rsidP="004775B5">
            <w:pPr>
              <w:tabs>
                <w:tab w:val="left" w:pos="1594"/>
              </w:tabs>
              <w:spacing w:after="160"/>
              <w:ind w:left="0" w:firstLine="0"/>
              <w:contextualSpacing/>
              <w:jc w:val="left"/>
              <w:rPr>
                <w:rFonts w:cs="Times New Roman"/>
                <w:sz w:val="28"/>
                <w:szCs w:val="28"/>
                <w:lang w:val="en-GB"/>
              </w:rPr>
            </w:pPr>
            <w:r w:rsidRPr="00742C90">
              <w:rPr>
                <w:rFonts w:cs="Times New Roman"/>
                <w:sz w:val="28"/>
                <w:szCs w:val="28"/>
                <w:lang w:val="en-GB"/>
              </w:rPr>
              <w:t xml:space="preserve">6. other </w:t>
            </w:r>
          </w:p>
        </w:tc>
      </w:tr>
    </w:tbl>
    <w:p w14:paraId="739477CF" w14:textId="77777777" w:rsidR="00742C90" w:rsidRPr="00742C90" w:rsidRDefault="00742C90" w:rsidP="004775B5">
      <w:pPr>
        <w:spacing w:after="160"/>
        <w:ind w:left="0" w:firstLine="0"/>
        <w:contextualSpacing/>
        <w:jc w:val="left"/>
        <w:rPr>
          <w:rFonts w:cs="Times New Roman"/>
          <w:b/>
          <w:sz w:val="28"/>
          <w:szCs w:val="28"/>
          <w:lang w:val="en-GB"/>
        </w:rPr>
      </w:pPr>
    </w:p>
    <w:p w14:paraId="21C53F22" w14:textId="2C805FA3" w:rsidR="00742C90" w:rsidRPr="00742C90" w:rsidRDefault="00742C90" w:rsidP="004775B5">
      <w:pPr>
        <w:spacing w:after="160"/>
        <w:ind w:left="0" w:firstLine="0"/>
        <w:contextualSpacing/>
        <w:jc w:val="left"/>
        <w:rPr>
          <w:rFonts w:cs="Times New Roman"/>
          <w:bCs/>
          <w:sz w:val="28"/>
          <w:szCs w:val="28"/>
          <w:lang w:val="en-GB"/>
        </w:rPr>
      </w:pPr>
      <w:r w:rsidRPr="004C376B">
        <w:rPr>
          <w:rFonts w:cs="Times New Roman"/>
          <w:bCs/>
          <w:sz w:val="28"/>
          <w:szCs w:val="28"/>
          <w:lang w:val="en-GB"/>
        </w:rPr>
        <w:t>S</w:t>
      </w:r>
      <w:r w:rsidRPr="00742C90">
        <w:rPr>
          <w:rFonts w:cs="Times New Roman"/>
          <w:bCs/>
          <w:sz w:val="28"/>
          <w:szCs w:val="28"/>
          <w:lang w:val="en-GB"/>
        </w:rPr>
        <w:t>upplementary Table 7. Special questions for schoolteachers</w:t>
      </w:r>
    </w:p>
    <w:p w14:paraId="2713BA5E" w14:textId="77777777" w:rsidR="00742C90" w:rsidRPr="00742C90" w:rsidRDefault="00742C90" w:rsidP="004775B5">
      <w:pPr>
        <w:spacing w:after="160"/>
        <w:ind w:left="0" w:firstLine="0"/>
        <w:contextualSpacing/>
        <w:jc w:val="left"/>
        <w:rPr>
          <w:rFonts w:cs="Times New Roman"/>
          <w:b/>
          <w:bCs/>
          <w:sz w:val="28"/>
          <w:szCs w:val="28"/>
          <w:lang w:val="en-GB"/>
        </w:rPr>
      </w:pPr>
    </w:p>
    <w:tbl>
      <w:tblPr>
        <w:tblW w:w="9752" w:type="dxa"/>
        <w:tblInd w:w="-5" w:type="dxa"/>
        <w:tblBorders>
          <w:bottom w:val="single" w:sz="4" w:space="0" w:color="auto"/>
          <w:insideH w:val="single" w:sz="4" w:space="0" w:color="auto"/>
        </w:tblBorders>
        <w:tblLayout w:type="fixed"/>
        <w:tblLook w:val="04A0" w:firstRow="1" w:lastRow="0" w:firstColumn="1" w:lastColumn="0" w:noHBand="0" w:noVBand="1"/>
      </w:tblPr>
      <w:tblGrid>
        <w:gridCol w:w="709"/>
        <w:gridCol w:w="3402"/>
        <w:gridCol w:w="5641"/>
      </w:tblGrid>
      <w:tr w:rsidR="00742C90" w:rsidRPr="00742C90" w14:paraId="13FEE4C1" w14:textId="77777777" w:rsidTr="00742C90">
        <w:tc>
          <w:tcPr>
            <w:tcW w:w="709" w:type="dxa"/>
            <w:shd w:val="clear" w:color="auto" w:fill="auto"/>
          </w:tcPr>
          <w:p w14:paraId="3AE178C6" w14:textId="77777777" w:rsidR="00742C90" w:rsidRPr="00742C90" w:rsidRDefault="00742C90" w:rsidP="004775B5">
            <w:pPr>
              <w:ind w:left="0" w:firstLine="0"/>
              <w:contextualSpacing/>
              <w:jc w:val="left"/>
              <w:rPr>
                <w:rFonts w:eastAsia="Times New Roman" w:cs="Times New Roman"/>
                <w:b/>
                <w:color w:val="333333"/>
                <w:sz w:val="28"/>
                <w:szCs w:val="28"/>
                <w:lang w:val="en-GB"/>
              </w:rPr>
            </w:pPr>
          </w:p>
        </w:tc>
        <w:tc>
          <w:tcPr>
            <w:tcW w:w="3402" w:type="dxa"/>
            <w:shd w:val="clear" w:color="auto" w:fill="auto"/>
          </w:tcPr>
          <w:p w14:paraId="76E3087C"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Variable</w:t>
            </w:r>
          </w:p>
        </w:tc>
        <w:tc>
          <w:tcPr>
            <w:tcW w:w="5641" w:type="dxa"/>
            <w:shd w:val="clear" w:color="auto" w:fill="auto"/>
          </w:tcPr>
          <w:p w14:paraId="7EC984F7" w14:textId="77777777" w:rsidR="00742C90" w:rsidRPr="00742C90" w:rsidRDefault="00742C90" w:rsidP="004775B5">
            <w:pPr>
              <w:ind w:left="0" w:firstLine="0"/>
              <w:contextualSpacing/>
              <w:jc w:val="left"/>
              <w:rPr>
                <w:rFonts w:eastAsia="Times New Roman" w:cs="Times New Roman"/>
                <w:b/>
                <w:color w:val="333333"/>
                <w:sz w:val="28"/>
                <w:szCs w:val="28"/>
                <w:lang w:val="en-GB"/>
              </w:rPr>
            </w:pPr>
            <w:r w:rsidRPr="00742C90">
              <w:rPr>
                <w:rFonts w:cs="Times New Roman"/>
                <w:b/>
                <w:color w:val="333333"/>
                <w:sz w:val="28"/>
                <w:szCs w:val="28"/>
                <w:lang w:val="en-GB"/>
              </w:rPr>
              <w:t xml:space="preserve">Meaning </w:t>
            </w:r>
          </w:p>
        </w:tc>
      </w:tr>
      <w:tr w:rsidR="00742C90" w:rsidRPr="00742C90" w14:paraId="33DCFA27" w14:textId="77777777" w:rsidTr="00742C90">
        <w:tc>
          <w:tcPr>
            <w:tcW w:w="709" w:type="dxa"/>
            <w:shd w:val="clear" w:color="auto" w:fill="auto"/>
          </w:tcPr>
          <w:p w14:paraId="349A7EAE"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1.</w:t>
            </w:r>
          </w:p>
        </w:tc>
        <w:tc>
          <w:tcPr>
            <w:tcW w:w="3402" w:type="dxa"/>
            <w:shd w:val="clear" w:color="auto" w:fill="auto"/>
          </w:tcPr>
          <w:p w14:paraId="25FAA66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What type of educational organisation do you work in?</w:t>
            </w:r>
          </w:p>
        </w:tc>
        <w:tc>
          <w:tcPr>
            <w:tcW w:w="5641" w:type="dxa"/>
            <w:shd w:val="clear" w:color="auto" w:fill="auto"/>
          </w:tcPr>
          <w:p w14:paraId="1BCE0141"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1. school</w:t>
            </w:r>
          </w:p>
          <w:p w14:paraId="4912D38F"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2. boarding school </w:t>
            </w:r>
          </w:p>
          <w:p w14:paraId="724AF095"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3. college </w:t>
            </w:r>
          </w:p>
          <w:p w14:paraId="3FFC89F4"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4. university, academy </w:t>
            </w:r>
          </w:p>
          <w:p w14:paraId="5645190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5. other</w:t>
            </w:r>
          </w:p>
        </w:tc>
      </w:tr>
      <w:tr w:rsidR="00742C90" w:rsidRPr="00742C90" w14:paraId="330AD5F2" w14:textId="77777777" w:rsidTr="00742C90">
        <w:tc>
          <w:tcPr>
            <w:tcW w:w="709" w:type="dxa"/>
            <w:shd w:val="clear" w:color="auto" w:fill="auto"/>
          </w:tcPr>
          <w:p w14:paraId="3F758C4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2.</w:t>
            </w:r>
          </w:p>
        </w:tc>
        <w:tc>
          <w:tcPr>
            <w:tcW w:w="3402" w:type="dxa"/>
            <w:shd w:val="clear" w:color="auto" w:fill="auto"/>
          </w:tcPr>
          <w:p w14:paraId="1B92442D" w14:textId="77777777" w:rsidR="00742C90" w:rsidRPr="00742C90" w:rsidRDefault="00742C90" w:rsidP="004775B5">
            <w:pPr>
              <w:spacing w:after="160"/>
              <w:ind w:left="0" w:right="-284" w:firstLine="0"/>
              <w:contextualSpacing/>
              <w:jc w:val="left"/>
              <w:rPr>
                <w:rFonts w:eastAsia="Calibri" w:cs="Times New Roman"/>
                <w:sz w:val="28"/>
                <w:szCs w:val="28"/>
                <w:lang w:val="en-GB"/>
              </w:rPr>
            </w:pPr>
            <w:r w:rsidRPr="00742C90">
              <w:rPr>
                <w:rFonts w:cs="Times New Roman"/>
                <w:sz w:val="28"/>
                <w:szCs w:val="28"/>
                <w:lang w:val="en-GB"/>
              </w:rPr>
              <w:t>Please indicate your work experience (years)</w:t>
            </w:r>
          </w:p>
        </w:tc>
        <w:tc>
          <w:tcPr>
            <w:tcW w:w="5641" w:type="dxa"/>
            <w:shd w:val="clear" w:color="auto" w:fill="auto"/>
          </w:tcPr>
          <w:p w14:paraId="554E2C6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p>
        </w:tc>
      </w:tr>
      <w:tr w:rsidR="00742C90" w:rsidRPr="00742C90" w14:paraId="18F13772" w14:textId="77777777" w:rsidTr="00742C90">
        <w:tc>
          <w:tcPr>
            <w:tcW w:w="709" w:type="dxa"/>
            <w:shd w:val="clear" w:color="auto" w:fill="auto"/>
          </w:tcPr>
          <w:p w14:paraId="41BE6CEC"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3.</w:t>
            </w:r>
          </w:p>
        </w:tc>
        <w:tc>
          <w:tcPr>
            <w:tcW w:w="3402" w:type="dxa"/>
            <w:shd w:val="clear" w:color="auto" w:fill="auto"/>
          </w:tcPr>
          <w:p w14:paraId="41656291"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Do you think it is necessary to raise the awareness of students about HPV?</w:t>
            </w:r>
          </w:p>
        </w:tc>
        <w:tc>
          <w:tcPr>
            <w:tcW w:w="5641" w:type="dxa"/>
            <w:shd w:val="clear" w:color="auto" w:fill="auto"/>
          </w:tcPr>
          <w:p w14:paraId="69831D6E"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660CED1C"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sz w:val="28"/>
                <w:szCs w:val="28"/>
                <w:lang w:val="en-GB"/>
              </w:rPr>
              <w:t>2. no</w:t>
            </w:r>
          </w:p>
        </w:tc>
      </w:tr>
      <w:tr w:rsidR="00742C90" w:rsidRPr="00742C90" w14:paraId="713E0BBC" w14:textId="77777777" w:rsidTr="00742C90">
        <w:tc>
          <w:tcPr>
            <w:tcW w:w="709" w:type="dxa"/>
            <w:shd w:val="clear" w:color="auto" w:fill="auto"/>
          </w:tcPr>
          <w:p w14:paraId="78E8D5F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4.</w:t>
            </w:r>
          </w:p>
        </w:tc>
        <w:tc>
          <w:tcPr>
            <w:tcW w:w="3402" w:type="dxa"/>
            <w:shd w:val="clear" w:color="auto" w:fill="auto"/>
          </w:tcPr>
          <w:p w14:paraId="17649456"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Who should be vaccinated against HPV?</w:t>
            </w:r>
          </w:p>
        </w:tc>
        <w:tc>
          <w:tcPr>
            <w:tcW w:w="5641" w:type="dxa"/>
            <w:shd w:val="clear" w:color="auto" w:fill="auto"/>
          </w:tcPr>
          <w:p w14:paraId="089B5E9E"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1. boys only</w:t>
            </w:r>
          </w:p>
          <w:p w14:paraId="4B898FCA"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2. girls only </w:t>
            </w:r>
          </w:p>
          <w:p w14:paraId="775E21A7"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3. both sexes</w:t>
            </w:r>
          </w:p>
        </w:tc>
      </w:tr>
      <w:tr w:rsidR="00742C90" w:rsidRPr="00742C90" w14:paraId="5C0C3CE5" w14:textId="77777777" w:rsidTr="00742C90">
        <w:tc>
          <w:tcPr>
            <w:tcW w:w="709" w:type="dxa"/>
            <w:shd w:val="clear" w:color="auto" w:fill="auto"/>
          </w:tcPr>
          <w:p w14:paraId="7455261A"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5.</w:t>
            </w:r>
          </w:p>
        </w:tc>
        <w:tc>
          <w:tcPr>
            <w:tcW w:w="3402" w:type="dxa"/>
            <w:shd w:val="clear" w:color="auto" w:fill="auto"/>
          </w:tcPr>
          <w:p w14:paraId="01A3A89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Do you think vaccination against HPV will help reduce infection with HPV</w:t>
            </w:r>
            <w:r w:rsidRPr="00742C90" w:rsidDel="007A7C65">
              <w:rPr>
                <w:rFonts w:cs="Times New Roman"/>
                <w:sz w:val="28"/>
                <w:szCs w:val="28"/>
                <w:lang w:val="en-GB"/>
              </w:rPr>
              <w:t xml:space="preserve"> </w:t>
            </w:r>
            <w:r w:rsidRPr="00742C90">
              <w:rPr>
                <w:rFonts w:cs="Times New Roman"/>
                <w:sz w:val="28"/>
                <w:szCs w:val="28"/>
                <w:lang w:val="en-GB"/>
              </w:rPr>
              <w:t>and therefore cervical cancer?</w:t>
            </w:r>
          </w:p>
        </w:tc>
        <w:tc>
          <w:tcPr>
            <w:tcW w:w="5641" w:type="dxa"/>
            <w:shd w:val="clear" w:color="auto" w:fill="auto"/>
          </w:tcPr>
          <w:p w14:paraId="7E864C30"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0125D045"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none</w:t>
            </w:r>
          </w:p>
          <w:p w14:paraId="22B38544"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sz w:val="28"/>
                <w:szCs w:val="28"/>
                <w:lang w:val="en-GB"/>
              </w:rPr>
              <w:t>3. I find it difficult to answer</w:t>
            </w:r>
          </w:p>
        </w:tc>
      </w:tr>
      <w:tr w:rsidR="00742C90" w:rsidRPr="00742C90" w14:paraId="4F1A7378" w14:textId="77777777" w:rsidTr="00742C90">
        <w:tc>
          <w:tcPr>
            <w:tcW w:w="709" w:type="dxa"/>
            <w:shd w:val="clear" w:color="auto" w:fill="auto"/>
          </w:tcPr>
          <w:p w14:paraId="5C891590"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6.</w:t>
            </w:r>
          </w:p>
        </w:tc>
        <w:tc>
          <w:tcPr>
            <w:tcW w:w="3402" w:type="dxa"/>
            <w:shd w:val="clear" w:color="auto" w:fill="auto"/>
          </w:tcPr>
          <w:p w14:paraId="120D1AEB"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Do you consider infection with HPV</w:t>
            </w:r>
            <w:r w:rsidRPr="00742C90" w:rsidDel="007A7C65">
              <w:rPr>
                <w:rFonts w:cs="Times New Roman"/>
                <w:sz w:val="28"/>
                <w:szCs w:val="28"/>
                <w:lang w:val="en-GB"/>
              </w:rPr>
              <w:t xml:space="preserve"> </w:t>
            </w:r>
            <w:r w:rsidRPr="00742C90">
              <w:rPr>
                <w:rFonts w:cs="Times New Roman"/>
                <w:sz w:val="28"/>
                <w:szCs w:val="28"/>
                <w:lang w:val="en-GB"/>
              </w:rPr>
              <w:t>a serious health problem?</w:t>
            </w:r>
          </w:p>
        </w:tc>
        <w:tc>
          <w:tcPr>
            <w:tcW w:w="5641" w:type="dxa"/>
            <w:shd w:val="clear" w:color="auto" w:fill="auto"/>
          </w:tcPr>
          <w:p w14:paraId="1BCE688A"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 xml:space="preserve">1. yes </w:t>
            </w:r>
          </w:p>
          <w:p w14:paraId="588D2E54" w14:textId="77777777" w:rsidR="00742C90" w:rsidRPr="00742C90" w:rsidRDefault="00742C90" w:rsidP="004775B5">
            <w:pPr>
              <w:tabs>
                <w:tab w:val="left" w:pos="1594"/>
              </w:tabs>
              <w:spacing w:after="160"/>
              <w:ind w:left="0" w:firstLine="0"/>
              <w:contextualSpacing/>
              <w:jc w:val="left"/>
              <w:rPr>
                <w:rFonts w:cs="Times New Roman"/>
                <w:bCs/>
                <w:sz w:val="28"/>
                <w:szCs w:val="28"/>
                <w:lang w:val="en-GB"/>
              </w:rPr>
            </w:pPr>
            <w:r w:rsidRPr="00742C90">
              <w:rPr>
                <w:rFonts w:cs="Times New Roman"/>
                <w:bCs/>
                <w:sz w:val="28"/>
                <w:szCs w:val="28"/>
                <w:lang w:val="en-GB"/>
              </w:rPr>
              <w:t>2. none</w:t>
            </w:r>
          </w:p>
          <w:p w14:paraId="3B372F32"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sz w:val="28"/>
                <w:szCs w:val="28"/>
                <w:lang w:val="en-GB"/>
              </w:rPr>
              <w:t>3. I find it difficult to answer</w:t>
            </w:r>
          </w:p>
        </w:tc>
      </w:tr>
      <w:tr w:rsidR="00742C90" w:rsidRPr="00742C90" w14:paraId="11EF0E74" w14:textId="77777777" w:rsidTr="00742C90">
        <w:tc>
          <w:tcPr>
            <w:tcW w:w="709" w:type="dxa"/>
            <w:shd w:val="clear" w:color="auto" w:fill="auto"/>
          </w:tcPr>
          <w:p w14:paraId="44CCA86C"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bCs/>
                <w:color w:val="333333"/>
                <w:sz w:val="28"/>
                <w:szCs w:val="28"/>
                <w:lang w:val="en-GB"/>
              </w:rPr>
              <w:t>7.</w:t>
            </w:r>
          </w:p>
        </w:tc>
        <w:tc>
          <w:tcPr>
            <w:tcW w:w="3402" w:type="dxa"/>
            <w:shd w:val="clear" w:color="auto" w:fill="auto"/>
          </w:tcPr>
          <w:p w14:paraId="7A660B4D"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t>Would you recommend that your students get vaccinated against HPV?</w:t>
            </w:r>
          </w:p>
        </w:tc>
        <w:tc>
          <w:tcPr>
            <w:tcW w:w="5641" w:type="dxa"/>
            <w:shd w:val="clear" w:color="auto" w:fill="auto"/>
          </w:tcPr>
          <w:p w14:paraId="37CC8188"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1. </w:t>
            </w:r>
            <w:proofErr w:type="gramStart"/>
            <w:r w:rsidRPr="00742C90">
              <w:rPr>
                <w:rFonts w:cs="Times New Roman"/>
                <w:sz w:val="28"/>
                <w:szCs w:val="28"/>
                <w:lang w:val="en-GB"/>
              </w:rPr>
              <w:t>definitely yes</w:t>
            </w:r>
            <w:proofErr w:type="gramEnd"/>
          </w:p>
          <w:p w14:paraId="3B922249"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2. yes</w:t>
            </w:r>
          </w:p>
          <w:p w14:paraId="703A293A"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3. yes, if the doctor recommends </w:t>
            </w:r>
          </w:p>
          <w:p w14:paraId="024C86B1" w14:textId="77777777" w:rsidR="00742C90" w:rsidRPr="00742C90" w:rsidRDefault="00742C90" w:rsidP="004775B5">
            <w:pPr>
              <w:ind w:left="0" w:firstLine="0"/>
              <w:contextualSpacing/>
              <w:jc w:val="left"/>
              <w:rPr>
                <w:rFonts w:cs="Times New Roman"/>
                <w:sz w:val="28"/>
                <w:szCs w:val="28"/>
                <w:lang w:val="en-GB"/>
              </w:rPr>
            </w:pPr>
            <w:r w:rsidRPr="00742C90">
              <w:rPr>
                <w:rFonts w:cs="Times New Roman"/>
                <w:sz w:val="28"/>
                <w:szCs w:val="28"/>
                <w:lang w:val="en-GB"/>
              </w:rPr>
              <w:t xml:space="preserve">4. no </w:t>
            </w:r>
          </w:p>
          <w:p w14:paraId="4CD7E813" w14:textId="77777777" w:rsidR="00742C90" w:rsidRPr="00742C90" w:rsidRDefault="00742C90" w:rsidP="004775B5">
            <w:pPr>
              <w:ind w:left="0" w:firstLine="0"/>
              <w:contextualSpacing/>
              <w:jc w:val="left"/>
              <w:rPr>
                <w:rFonts w:eastAsia="Times New Roman" w:cs="Times New Roman"/>
                <w:bCs/>
                <w:color w:val="333333"/>
                <w:sz w:val="28"/>
                <w:szCs w:val="28"/>
                <w:lang w:val="en-GB"/>
              </w:rPr>
            </w:pPr>
            <w:r w:rsidRPr="00742C90">
              <w:rPr>
                <w:rFonts w:cs="Times New Roman"/>
                <w:sz w:val="28"/>
                <w:szCs w:val="28"/>
                <w:lang w:val="en-GB"/>
              </w:rPr>
              <w:lastRenderedPageBreak/>
              <w:t xml:space="preserve">5. </w:t>
            </w:r>
            <w:proofErr w:type="gramStart"/>
            <w:r w:rsidRPr="00742C90">
              <w:rPr>
                <w:rFonts w:cs="Times New Roman"/>
                <w:sz w:val="28"/>
                <w:szCs w:val="28"/>
                <w:lang w:val="en-GB"/>
              </w:rPr>
              <w:t>definitely not</w:t>
            </w:r>
            <w:proofErr w:type="gramEnd"/>
          </w:p>
        </w:tc>
      </w:tr>
    </w:tbl>
    <w:p w14:paraId="1B0A31B0" w14:textId="77777777" w:rsidR="00742C90" w:rsidRPr="00742C90" w:rsidRDefault="00742C90" w:rsidP="004775B5">
      <w:pPr>
        <w:widowControl w:val="0"/>
        <w:autoSpaceDE w:val="0"/>
        <w:autoSpaceDN w:val="0"/>
        <w:adjustRightInd w:val="0"/>
        <w:spacing w:after="160"/>
        <w:ind w:left="0" w:firstLine="0"/>
        <w:contextualSpacing/>
        <w:jc w:val="left"/>
        <w:rPr>
          <w:rFonts w:cs="Times New Roman"/>
          <w:sz w:val="28"/>
          <w:szCs w:val="28"/>
          <w:lang w:val="en-GB"/>
        </w:rPr>
      </w:pPr>
    </w:p>
    <w:p w14:paraId="7120F398" w14:textId="77777777" w:rsidR="00742C90" w:rsidRPr="00C003CB" w:rsidRDefault="00742C90" w:rsidP="00C003CB">
      <w:pPr>
        <w:ind w:hanging="709"/>
        <w:rPr>
          <w:b/>
          <w:bCs/>
          <w:sz w:val="28"/>
          <w:szCs w:val="28"/>
          <w:lang w:val="en-GB"/>
        </w:rPr>
      </w:pPr>
      <w:r w:rsidRPr="00C003CB">
        <w:rPr>
          <w:b/>
          <w:bCs/>
          <w:sz w:val="28"/>
          <w:szCs w:val="28"/>
          <w:lang w:val="en-GB"/>
        </w:rPr>
        <w:t>Appendixes</w:t>
      </w:r>
    </w:p>
    <w:p w14:paraId="182DF313" w14:textId="77777777" w:rsidR="00742C90" w:rsidRPr="00742C90" w:rsidRDefault="00742C90" w:rsidP="004775B5">
      <w:pPr>
        <w:shd w:val="clear" w:color="auto" w:fill="FFFFFF" w:themeFill="background1"/>
        <w:spacing w:after="160"/>
        <w:ind w:left="0" w:firstLine="0"/>
        <w:jc w:val="left"/>
        <w:rPr>
          <w:rFonts w:cs="Times New Roman"/>
          <w:b/>
          <w:sz w:val="28"/>
          <w:szCs w:val="28"/>
          <w:lang w:val="en-GB"/>
        </w:rPr>
      </w:pPr>
    </w:p>
    <w:p w14:paraId="35D2E643" w14:textId="3F518B85" w:rsidR="00742C90" w:rsidRPr="00742C90" w:rsidRDefault="004C376B" w:rsidP="004775B5">
      <w:pPr>
        <w:shd w:val="clear" w:color="auto" w:fill="FFFFFF" w:themeFill="background1"/>
        <w:spacing w:after="160"/>
        <w:ind w:left="0" w:firstLine="0"/>
        <w:jc w:val="left"/>
        <w:rPr>
          <w:rFonts w:cs="Times New Roman"/>
          <w:b/>
          <w:bCs/>
          <w:sz w:val="28"/>
          <w:szCs w:val="28"/>
          <w:lang w:val="en-GB"/>
        </w:rPr>
      </w:pPr>
      <w:r>
        <w:rPr>
          <w:rFonts w:cs="Times New Roman"/>
          <w:b/>
          <w:sz w:val="28"/>
          <w:szCs w:val="28"/>
          <w:lang w:val="en-GB"/>
        </w:rPr>
        <w:t>S</w:t>
      </w:r>
      <w:r w:rsidR="00742C90" w:rsidRPr="00742C90">
        <w:rPr>
          <w:rFonts w:cs="Times New Roman"/>
          <w:b/>
          <w:sz w:val="28"/>
          <w:szCs w:val="28"/>
          <w:lang w:val="en-GB"/>
        </w:rPr>
        <w:t>upplementary</w:t>
      </w:r>
      <w:r w:rsidR="00742C90" w:rsidRPr="00742C90">
        <w:rPr>
          <w:rFonts w:cs="Times New Roman"/>
          <w:b/>
          <w:bCs/>
          <w:sz w:val="28"/>
          <w:szCs w:val="28"/>
          <w:lang w:val="en-GB"/>
        </w:rPr>
        <w:t xml:space="preserve"> Appendix 1. Voluntary informed consent</w:t>
      </w:r>
    </w:p>
    <w:p w14:paraId="76D86151" w14:textId="77777777" w:rsidR="00742C90" w:rsidRPr="00742C90" w:rsidRDefault="00742C90" w:rsidP="004775B5">
      <w:pPr>
        <w:shd w:val="clear" w:color="auto" w:fill="FFFFFF" w:themeFill="background1"/>
        <w:spacing w:after="160"/>
        <w:ind w:left="0" w:firstLine="0"/>
        <w:contextualSpacing/>
        <w:jc w:val="left"/>
        <w:rPr>
          <w:rFonts w:cs="Times New Roman"/>
          <w:sz w:val="28"/>
          <w:szCs w:val="28"/>
          <w:lang w:val="en-GB"/>
        </w:rPr>
      </w:pPr>
      <w:r w:rsidRPr="00742C90">
        <w:rPr>
          <w:rFonts w:cs="Times New Roman"/>
          <w:sz w:val="28"/>
          <w:szCs w:val="28"/>
          <w:lang w:val="en-GB"/>
        </w:rPr>
        <w:t>Informed consent to the online survey. Dear participant: This survey is conducted as part of a scientific study. We would like to ask you a few questions about human papillomavirus (HPV) and vaccination against it. Your participation in this study is important, as your answers will help to understand the extent to which the public is aware of HPV</w:t>
      </w:r>
      <w:r w:rsidRPr="00742C90" w:rsidDel="007A7C65">
        <w:rPr>
          <w:rFonts w:cs="Times New Roman"/>
          <w:sz w:val="28"/>
          <w:szCs w:val="28"/>
          <w:lang w:val="en-GB"/>
        </w:rPr>
        <w:t xml:space="preserve"> </w:t>
      </w:r>
      <w:r w:rsidRPr="00742C90">
        <w:rPr>
          <w:rFonts w:cs="Times New Roman"/>
          <w:sz w:val="28"/>
          <w:szCs w:val="28"/>
          <w:lang w:val="en-GB"/>
        </w:rPr>
        <w:t xml:space="preserve">as the main cause of cervical cancer in women. This will improve communication in the prevention of one of the most common types of cancer in the Republic of Kazakhstan. Your participation in the study is voluntary. It does not carry any risk of participating, and the information collected will not identify you. Before answering a question, please read all the answer options carefully and select one or more of the options. The correctness of our conclusions and recommendations will depend on the sincerity, correctness, and accuracy of your answers. Thank you very much for your participation! </w:t>
      </w:r>
      <w:r w:rsidRPr="00742C90">
        <w:rPr>
          <w:rFonts w:cs="Times New Roman"/>
          <w:sz w:val="28"/>
          <w:szCs w:val="28"/>
          <w:lang w:val="en-GB"/>
        </w:rPr>
        <w:br/>
      </w:r>
      <w:r w:rsidRPr="00742C90">
        <w:rPr>
          <w:rFonts w:cs="Times New Roman"/>
          <w:sz w:val="28"/>
          <w:szCs w:val="28"/>
          <w:lang w:val="en-GB"/>
        </w:rPr>
        <w:br/>
        <w:t xml:space="preserve">By proceeding to the next section, you consent to the survey and confirm that you are over 18 years of age. </w:t>
      </w:r>
      <w:r w:rsidRPr="00742C90">
        <w:rPr>
          <w:rFonts w:cs="Times New Roman"/>
          <w:sz w:val="28"/>
          <w:szCs w:val="28"/>
          <w:lang w:val="en-GB"/>
        </w:rPr>
        <w:br/>
        <w:t xml:space="preserve">Researcher contact: </w:t>
      </w:r>
      <w:hyperlink r:id="rId47" w:history="1">
        <w:r w:rsidRPr="00742C90">
          <w:rPr>
            <w:rFonts w:cs="Times New Roman"/>
            <w:color w:val="0000FF"/>
            <w:sz w:val="28"/>
            <w:szCs w:val="28"/>
            <w:u w:val="single"/>
            <w:lang w:val="en-GB"/>
          </w:rPr>
          <w:t>hpv.syrveykz@gmail.com</w:t>
        </w:r>
      </w:hyperlink>
      <w:r w:rsidRPr="00742C90">
        <w:rPr>
          <w:rFonts w:cs="Times New Roman"/>
          <w:sz w:val="28"/>
          <w:szCs w:val="28"/>
          <w:lang w:val="en-GB"/>
        </w:rPr>
        <w:t> </w:t>
      </w:r>
    </w:p>
    <w:p w14:paraId="661A5D7B" w14:textId="77777777" w:rsidR="00742C90" w:rsidRPr="00742C90" w:rsidRDefault="00742C90" w:rsidP="004775B5">
      <w:pPr>
        <w:spacing w:after="160"/>
        <w:ind w:left="0" w:firstLine="0"/>
        <w:contextualSpacing/>
        <w:jc w:val="left"/>
        <w:rPr>
          <w:rFonts w:cs="Times New Roman"/>
          <w:sz w:val="28"/>
          <w:szCs w:val="28"/>
          <w:lang w:val="en-GB"/>
        </w:rPr>
      </w:pPr>
    </w:p>
    <w:p w14:paraId="1C8117AB" w14:textId="6188D9C0" w:rsidR="00742C90" w:rsidRPr="00742C90" w:rsidRDefault="00742C90" w:rsidP="004775B5">
      <w:pPr>
        <w:spacing w:after="160"/>
        <w:ind w:left="0" w:firstLine="0"/>
        <w:jc w:val="left"/>
        <w:rPr>
          <w:rFonts w:cs="Times New Roman"/>
          <w:b/>
          <w:bCs/>
          <w:sz w:val="28"/>
          <w:szCs w:val="28"/>
          <w:lang w:val="en-GB"/>
        </w:rPr>
      </w:pPr>
      <w:r w:rsidRPr="00B5013B">
        <w:rPr>
          <w:rFonts w:cs="Times New Roman"/>
          <w:b/>
          <w:sz w:val="28"/>
          <w:szCs w:val="28"/>
          <w:lang w:val="en-GB"/>
        </w:rPr>
        <w:t>S</w:t>
      </w:r>
      <w:r w:rsidRPr="00742C90">
        <w:rPr>
          <w:rFonts w:cs="Times New Roman"/>
          <w:b/>
          <w:sz w:val="28"/>
          <w:szCs w:val="28"/>
          <w:lang w:val="en-GB"/>
        </w:rPr>
        <w:t>upplementary</w:t>
      </w:r>
      <w:r w:rsidRPr="00742C90">
        <w:rPr>
          <w:rFonts w:cs="Times New Roman"/>
          <w:b/>
          <w:bCs/>
          <w:sz w:val="28"/>
          <w:szCs w:val="28"/>
          <w:lang w:val="en-GB"/>
        </w:rPr>
        <w:t xml:space="preserve"> Appendix 2. Focus group discussion topic guide</w:t>
      </w:r>
    </w:p>
    <w:p w14:paraId="1F75C8C0" w14:textId="77777777" w:rsidR="00742C90" w:rsidRPr="00742C90" w:rsidRDefault="00742C90" w:rsidP="004775B5">
      <w:pPr>
        <w:spacing w:after="160"/>
        <w:ind w:left="0" w:firstLine="0"/>
        <w:jc w:val="center"/>
        <w:rPr>
          <w:rFonts w:cs="Times New Roman"/>
          <w:b/>
          <w:sz w:val="28"/>
          <w:szCs w:val="28"/>
          <w:lang w:val="en-GB"/>
        </w:rPr>
      </w:pPr>
      <w:r w:rsidRPr="00742C90">
        <w:rPr>
          <w:rFonts w:cs="Times New Roman"/>
          <w:b/>
          <w:sz w:val="28"/>
          <w:szCs w:val="28"/>
          <w:lang w:val="en-GB"/>
        </w:rPr>
        <w:t>Focus Group Discussion Guide</w:t>
      </w:r>
    </w:p>
    <w:tbl>
      <w:tblPr>
        <w:tblStyle w:val="FormatvorlageNEAT"/>
        <w:tblW w:w="5000" w:type="pct"/>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28"/>
      </w:tblGrid>
      <w:tr w:rsidR="00742C90" w:rsidRPr="00742C90" w14:paraId="6B51A79B" w14:textId="77777777" w:rsidTr="00AE6598">
        <w:trPr>
          <w:cnfStyle w:val="100000000000" w:firstRow="1" w:lastRow="0" w:firstColumn="0" w:lastColumn="0" w:oddVBand="0" w:evenVBand="0" w:oddHBand="0" w:evenHBand="0" w:firstRowFirstColumn="0" w:firstRowLastColumn="0" w:lastRowFirstColumn="0" w:lastRowLastColumn="0"/>
          <w:trHeight w:val="717"/>
          <w:jc w:val="center"/>
        </w:trPr>
        <w:tc>
          <w:tcPr>
            <w:tcW w:w="4962" w:type="pct"/>
            <w:shd w:val="clear" w:color="auto" w:fill="FFFFFF" w:themeFill="background1"/>
            <w:vAlign w:val="center"/>
          </w:tcPr>
          <w:p w14:paraId="04A32820" w14:textId="77777777" w:rsidR="00742C90" w:rsidRPr="00742C90" w:rsidRDefault="00742C90" w:rsidP="004775B5">
            <w:pPr>
              <w:spacing w:after="160"/>
              <w:ind w:left="0" w:firstLine="0"/>
              <w:rPr>
                <w:rFonts w:cs="Times New Roman"/>
                <w:sz w:val="28"/>
                <w:szCs w:val="28"/>
                <w:shd w:val="clear" w:color="auto" w:fill="FFFFFF"/>
                <w:lang w:val="en-GB"/>
              </w:rPr>
            </w:pPr>
            <w:r w:rsidRPr="00742C90">
              <w:rPr>
                <w:rFonts w:cs="Times New Roman"/>
                <w:sz w:val="28"/>
                <w:szCs w:val="28"/>
                <w:shd w:val="clear" w:color="auto" w:fill="FFFFFF"/>
                <w:lang w:val="en-GB"/>
              </w:rPr>
              <w:t>1. Moderator and assistant introduction</w:t>
            </w:r>
          </w:p>
          <w:p w14:paraId="0246F3D9" w14:textId="77777777" w:rsidR="00742C90" w:rsidRPr="00742C90" w:rsidRDefault="00742C90" w:rsidP="004775B5">
            <w:pPr>
              <w:spacing w:after="160"/>
              <w:ind w:left="0" w:firstLine="0"/>
              <w:rPr>
                <w:rFonts w:cs="Times New Roman"/>
                <w:bCs/>
                <w:sz w:val="28"/>
                <w:szCs w:val="28"/>
                <w:lang w:val="en-GB"/>
              </w:rPr>
            </w:pPr>
            <w:r w:rsidRPr="00742C90">
              <w:rPr>
                <w:rFonts w:cs="Times New Roman"/>
                <w:bCs/>
                <w:sz w:val="28"/>
                <w:szCs w:val="28"/>
                <w:lang w:val="en-GB"/>
              </w:rPr>
              <w:t>2. Research proposal and discussion information</w:t>
            </w:r>
          </w:p>
          <w:p w14:paraId="7705835A"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sz w:val="28"/>
                <w:szCs w:val="28"/>
                <w:lang w:val="en-GB"/>
              </w:rPr>
              <w:t xml:space="preserve">Welcome speech: Thank you for coming today to participate in a focus group as part of a research study on HPV and VPV vaccine awareness. We value each one of you, and we will try to make it safe for you to participation and contribution to science. You are all parents, and no one but you </w:t>
            </w:r>
            <w:proofErr w:type="gramStart"/>
            <w:r w:rsidRPr="00742C90">
              <w:rPr>
                <w:rFonts w:cs="Times New Roman"/>
                <w:sz w:val="28"/>
                <w:szCs w:val="28"/>
                <w:lang w:val="en-GB"/>
              </w:rPr>
              <w:t>knows</w:t>
            </w:r>
            <w:proofErr w:type="gramEnd"/>
            <w:r w:rsidRPr="00742C90">
              <w:rPr>
                <w:rFonts w:cs="Times New Roman"/>
                <w:sz w:val="28"/>
                <w:szCs w:val="28"/>
                <w:lang w:val="en-GB"/>
              </w:rPr>
              <w:t xml:space="preserve"> what is best for your children.</w:t>
            </w:r>
          </w:p>
          <w:p w14:paraId="298D0464"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sz w:val="28"/>
                <w:szCs w:val="28"/>
                <w:lang w:val="en-GB"/>
              </w:rPr>
              <w:t xml:space="preserve">This meeting will be recorded for scientific purposes, and your answers will be presented in scientific papers anonymously as numbers. </w:t>
            </w:r>
          </w:p>
          <w:p w14:paraId="21EE4214" w14:textId="77777777" w:rsidR="00742C90" w:rsidRPr="00742C90" w:rsidRDefault="00742C90" w:rsidP="004775B5">
            <w:pPr>
              <w:autoSpaceDE w:val="0"/>
              <w:autoSpaceDN w:val="0"/>
              <w:adjustRightInd w:val="0"/>
              <w:spacing w:after="200"/>
              <w:ind w:left="0" w:firstLine="0"/>
              <w:jc w:val="left"/>
              <w:rPr>
                <w:rFonts w:cs="Times New Roman"/>
                <w:b/>
                <w:bCs/>
                <w:sz w:val="28"/>
                <w:szCs w:val="28"/>
                <w:lang w:val="en-GB"/>
              </w:rPr>
            </w:pPr>
            <w:r w:rsidRPr="00742C90">
              <w:rPr>
                <w:rFonts w:cs="Times New Roman"/>
                <w:b/>
                <w:bCs/>
                <w:sz w:val="28"/>
                <w:szCs w:val="28"/>
                <w:lang w:val="en-GB"/>
              </w:rPr>
              <w:t xml:space="preserve">We would like to know your thoughts and opinion regarding HPV vaccination, which is able to prevent cancers such as cervical and vulvar cancer in women and oral, throat, and anal cancer in both women and men. This vaccine is recommended by the WHO for children 9–14 years old and adolescents to prevent certain cancers later in life. </w:t>
            </w:r>
          </w:p>
          <w:p w14:paraId="4C69B342" w14:textId="77777777" w:rsidR="00742C90" w:rsidRPr="00742C90" w:rsidRDefault="00742C90" w:rsidP="004775B5">
            <w:pPr>
              <w:autoSpaceDE w:val="0"/>
              <w:autoSpaceDN w:val="0"/>
              <w:adjustRightInd w:val="0"/>
              <w:spacing w:after="200"/>
              <w:ind w:left="0" w:firstLine="0"/>
              <w:jc w:val="left"/>
              <w:rPr>
                <w:rFonts w:cs="Times New Roman"/>
                <w:b/>
                <w:bCs/>
                <w:sz w:val="28"/>
                <w:szCs w:val="28"/>
                <w:lang w:val="en-GB"/>
              </w:rPr>
            </w:pPr>
            <w:r w:rsidRPr="00742C90">
              <w:rPr>
                <w:rFonts w:cs="Times New Roman"/>
                <w:b/>
                <w:bCs/>
                <w:sz w:val="28"/>
                <w:szCs w:val="28"/>
                <w:lang w:val="en-GB"/>
              </w:rPr>
              <w:lastRenderedPageBreak/>
              <w:t>Our meeting will take about one hour.</w:t>
            </w:r>
          </w:p>
          <w:p w14:paraId="0E0EDB73" w14:textId="77777777" w:rsidR="00742C90" w:rsidRPr="00742C90" w:rsidRDefault="00742C90" w:rsidP="004775B5">
            <w:pPr>
              <w:autoSpaceDE w:val="0"/>
              <w:autoSpaceDN w:val="0"/>
              <w:adjustRightInd w:val="0"/>
              <w:spacing w:after="200"/>
              <w:ind w:left="0" w:firstLine="0"/>
              <w:jc w:val="left"/>
              <w:rPr>
                <w:rFonts w:cs="Times New Roman"/>
                <w:b/>
                <w:bCs/>
                <w:sz w:val="28"/>
                <w:szCs w:val="28"/>
                <w:lang w:val="en-GB"/>
              </w:rPr>
            </w:pPr>
            <w:r w:rsidRPr="00742C90">
              <w:rPr>
                <w:rFonts w:cs="Times New Roman"/>
                <w:b/>
                <w:bCs/>
                <w:sz w:val="28"/>
                <w:szCs w:val="28"/>
                <w:lang w:val="en-GB"/>
              </w:rPr>
              <w:t>Before we start, please tell us: are there any questions about our meeting?</w:t>
            </w:r>
          </w:p>
          <w:p w14:paraId="6B05708A" w14:textId="77777777" w:rsidR="00742C90" w:rsidRPr="00742C90" w:rsidRDefault="00742C90" w:rsidP="004775B5">
            <w:pPr>
              <w:autoSpaceDE w:val="0"/>
              <w:autoSpaceDN w:val="0"/>
              <w:adjustRightInd w:val="0"/>
              <w:spacing w:after="200"/>
              <w:ind w:left="0" w:firstLine="0"/>
              <w:jc w:val="left"/>
              <w:rPr>
                <w:rFonts w:cs="Times New Roman"/>
                <w:b/>
                <w:bCs/>
                <w:sz w:val="28"/>
                <w:szCs w:val="28"/>
                <w:lang w:val="en-GB"/>
              </w:rPr>
            </w:pPr>
            <w:r w:rsidRPr="00742C90">
              <w:rPr>
                <w:rFonts w:cs="Times New Roman"/>
                <w:b/>
                <w:bCs/>
                <w:sz w:val="28"/>
                <w:szCs w:val="28"/>
                <w:lang w:val="en-GB"/>
              </w:rPr>
              <w:t>Then we will start!</w:t>
            </w:r>
          </w:p>
          <w:p w14:paraId="4ABB4CF4" w14:textId="77777777" w:rsidR="00742C90" w:rsidRPr="00742C90" w:rsidRDefault="00742C90" w:rsidP="004775B5">
            <w:pPr>
              <w:autoSpaceDE w:val="0"/>
              <w:autoSpaceDN w:val="0"/>
              <w:adjustRightInd w:val="0"/>
              <w:spacing w:after="200"/>
              <w:ind w:left="0" w:firstLine="0"/>
              <w:jc w:val="left"/>
              <w:rPr>
                <w:rFonts w:cs="Times New Roman"/>
                <w:b/>
                <w:bCs/>
                <w:sz w:val="28"/>
                <w:szCs w:val="28"/>
                <w:lang w:val="en-GB"/>
              </w:rPr>
            </w:pPr>
            <w:r w:rsidRPr="00742C90">
              <w:rPr>
                <w:rFonts w:cs="Times New Roman"/>
                <w:b/>
                <w:bCs/>
                <w:sz w:val="28"/>
                <w:szCs w:val="28"/>
                <w:lang w:val="en-GB"/>
              </w:rPr>
              <w:t xml:space="preserve"> </w:t>
            </w:r>
            <w:proofErr w:type="gramStart"/>
            <w:r w:rsidRPr="00742C90">
              <w:rPr>
                <w:rFonts w:cs="Times New Roman"/>
                <w:b/>
                <w:bCs/>
                <w:sz w:val="28"/>
                <w:szCs w:val="28"/>
                <w:lang w:val="en-GB"/>
              </w:rPr>
              <w:t>In order to</w:t>
            </w:r>
            <w:proofErr w:type="gramEnd"/>
            <w:r w:rsidRPr="00742C90">
              <w:rPr>
                <w:rFonts w:cs="Times New Roman"/>
                <w:b/>
                <w:bCs/>
                <w:sz w:val="28"/>
                <w:szCs w:val="28"/>
                <w:lang w:val="en-GB"/>
              </w:rPr>
              <w:t xml:space="preserve"> make </w:t>
            </w:r>
            <w:r w:rsidRPr="00742C90">
              <w:rPr>
                <w:rFonts w:cs="Times New Roman"/>
                <w:sz w:val="28"/>
                <w:szCs w:val="28"/>
                <w:lang w:val="en-GB"/>
              </w:rPr>
              <w:t xml:space="preserve">our meeting as effective as possible and to keep everyone happy, we can set a few things for communication: Suggestion for group rules: please chat to see if you agree with the rules of our </w:t>
            </w:r>
            <w:r w:rsidRPr="00742C90">
              <w:rPr>
                <w:rFonts w:cs="Times New Roman"/>
                <w:b/>
                <w:bCs/>
                <w:sz w:val="28"/>
                <w:szCs w:val="28"/>
                <w:lang w:val="en-GB"/>
              </w:rPr>
              <w:t>meeting.</w:t>
            </w:r>
          </w:p>
          <w:p w14:paraId="0E83F8FF"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sz w:val="28"/>
                <w:szCs w:val="28"/>
                <w:lang w:val="en-GB"/>
              </w:rPr>
              <w:t>All opinions are important. Do not insult participants if you do not agree with them. Do not judge other participants for expressing ideas: everyone should be comfortable expressing their opinions even if there are people who would disagree with them.</w:t>
            </w:r>
          </w:p>
          <w:p w14:paraId="77F405A2"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sz w:val="28"/>
                <w:szCs w:val="28"/>
                <w:lang w:val="en-GB"/>
              </w:rPr>
              <w:t>Please, feel free to take the microphone and type in the chat.</w:t>
            </w:r>
          </w:p>
          <w:p w14:paraId="6788FE20"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sz w:val="28"/>
                <w:szCs w:val="28"/>
                <w:lang w:val="en-GB"/>
              </w:rPr>
              <w:t>Please put + if you agree.</w:t>
            </w:r>
          </w:p>
          <w:p w14:paraId="0D8A0F95" w14:textId="77777777" w:rsidR="00742C90" w:rsidRPr="00742C90" w:rsidRDefault="00742C90" w:rsidP="004775B5">
            <w:pPr>
              <w:spacing w:after="120"/>
              <w:ind w:left="0" w:firstLine="0"/>
              <w:contextualSpacing/>
              <w:rPr>
                <w:rFonts w:eastAsia="Calibri" w:cs="Times New Roman"/>
                <w:sz w:val="28"/>
                <w:szCs w:val="28"/>
                <w:lang w:val="en-GB"/>
              </w:rPr>
            </w:pPr>
          </w:p>
          <w:p w14:paraId="04848792" w14:textId="77777777" w:rsidR="00742C90" w:rsidRPr="00742C90" w:rsidRDefault="00742C90" w:rsidP="004775B5">
            <w:pPr>
              <w:spacing w:after="160"/>
              <w:ind w:left="0" w:firstLine="0"/>
              <w:rPr>
                <w:rFonts w:cs="Times New Roman"/>
                <w:sz w:val="28"/>
                <w:szCs w:val="28"/>
                <w:lang w:val="en-GB"/>
              </w:rPr>
            </w:pPr>
          </w:p>
        </w:tc>
      </w:tr>
    </w:tbl>
    <w:p w14:paraId="3697CEA9" w14:textId="77777777" w:rsidR="00742C90" w:rsidRPr="00742C90" w:rsidRDefault="00742C90" w:rsidP="004775B5">
      <w:pPr>
        <w:spacing w:after="160"/>
        <w:ind w:left="0" w:firstLine="0"/>
        <w:jc w:val="left"/>
        <w:rPr>
          <w:rFonts w:cs="Times New Roman"/>
          <w:sz w:val="28"/>
          <w:szCs w:val="28"/>
          <w:lang w:val="en-GB"/>
        </w:rPr>
      </w:pPr>
      <w:r w:rsidRPr="00742C90">
        <w:rPr>
          <w:rFonts w:cs="Times New Roman"/>
          <w:sz w:val="28"/>
          <w:szCs w:val="28"/>
          <w:lang w:val="en-GB"/>
        </w:rPr>
        <w:lastRenderedPageBreak/>
        <w:t>3. Discussion questions (</w:t>
      </w:r>
      <w:r w:rsidRPr="00742C90">
        <w:rPr>
          <w:rFonts w:cs="Times New Roman"/>
          <w:i/>
          <w:iCs/>
          <w:sz w:val="28"/>
          <w:szCs w:val="28"/>
          <w:lang w:val="en-GB"/>
        </w:rPr>
        <w:t>assistant is chatting about the questions in a chat box)</w:t>
      </w:r>
    </w:p>
    <w:tbl>
      <w:tblPr>
        <w:tblStyle w:val="ac"/>
        <w:tblW w:w="5000" w:type="pct"/>
        <w:tblBorders>
          <w:insideH w:val="none" w:sz="0" w:space="0" w:color="auto"/>
          <w:insideV w:val="none" w:sz="0" w:space="0" w:color="auto"/>
        </w:tblBorders>
        <w:tblLook w:val="04A0" w:firstRow="1" w:lastRow="0" w:firstColumn="1" w:lastColumn="0" w:noHBand="0" w:noVBand="1"/>
      </w:tblPr>
      <w:tblGrid>
        <w:gridCol w:w="9628"/>
      </w:tblGrid>
      <w:tr w:rsidR="00742C90" w:rsidRPr="00742C90" w14:paraId="500D553F" w14:textId="77777777" w:rsidTr="00D3596D">
        <w:trPr>
          <w:trHeight w:val="441"/>
        </w:trPr>
        <w:tc>
          <w:tcPr>
            <w:tcW w:w="5000" w:type="pct"/>
          </w:tcPr>
          <w:p w14:paraId="78DFEBDA" w14:textId="77777777" w:rsidR="00742C90" w:rsidRPr="00742C90" w:rsidRDefault="00742C90" w:rsidP="004775B5">
            <w:pPr>
              <w:widowControl w:val="0"/>
              <w:spacing w:before="120" w:after="120"/>
              <w:ind w:left="0" w:right="170" w:firstLine="0"/>
              <w:jc w:val="left"/>
              <w:rPr>
                <w:rFonts w:cs="Times New Roman"/>
                <w:sz w:val="28"/>
                <w:szCs w:val="28"/>
                <w:lang w:val="en-GB"/>
              </w:rPr>
            </w:pPr>
            <w:r w:rsidRPr="00742C90">
              <w:rPr>
                <w:rFonts w:cs="Times New Roman"/>
                <w:sz w:val="28"/>
                <w:szCs w:val="28"/>
                <w:lang w:val="en-GB"/>
              </w:rPr>
              <w:t>1. How do you feel about the introduction of HPV vaccination in Kazakhstan?</w:t>
            </w:r>
          </w:p>
          <w:p w14:paraId="41680ED2" w14:textId="77777777" w:rsidR="00742C90" w:rsidRPr="00742C90" w:rsidRDefault="00742C90" w:rsidP="004775B5">
            <w:pPr>
              <w:widowControl w:val="0"/>
              <w:spacing w:before="120" w:after="120"/>
              <w:ind w:left="0" w:right="170" w:firstLine="0"/>
              <w:jc w:val="left"/>
              <w:rPr>
                <w:rFonts w:cs="Times New Roman"/>
                <w:iCs/>
                <w:sz w:val="28"/>
                <w:szCs w:val="28"/>
                <w:lang w:val="en-GB"/>
              </w:rPr>
            </w:pPr>
            <w:r w:rsidRPr="00742C90">
              <w:rPr>
                <w:rFonts w:cs="Times New Roman"/>
                <w:sz w:val="28"/>
                <w:szCs w:val="28"/>
                <w:lang w:val="en-GB"/>
              </w:rPr>
              <w:t xml:space="preserve">Please share your opinion: do we need this vaccination? </w:t>
            </w:r>
            <w:r w:rsidRPr="00742C90">
              <w:rPr>
                <w:rFonts w:cs="Times New Roman"/>
                <w:iCs/>
                <w:sz w:val="28"/>
                <w:szCs w:val="28"/>
                <w:lang w:val="en-GB"/>
              </w:rPr>
              <w:t xml:space="preserve">What would be the advantages and disadvantages? </w:t>
            </w:r>
          </w:p>
        </w:tc>
      </w:tr>
      <w:tr w:rsidR="00742C90" w:rsidRPr="00742C90" w14:paraId="5E8A6F56" w14:textId="77777777" w:rsidTr="00D3596D">
        <w:trPr>
          <w:trHeight w:val="717"/>
        </w:trPr>
        <w:tc>
          <w:tcPr>
            <w:tcW w:w="5000" w:type="pct"/>
          </w:tcPr>
          <w:p w14:paraId="2A8C2C40" w14:textId="77777777" w:rsidR="00742C90" w:rsidRPr="00742C90" w:rsidRDefault="00742C90" w:rsidP="004775B5">
            <w:pPr>
              <w:widowControl w:val="0"/>
              <w:spacing w:before="120" w:after="120"/>
              <w:ind w:left="0" w:right="170" w:firstLine="0"/>
              <w:jc w:val="left"/>
              <w:rPr>
                <w:rFonts w:cs="Times New Roman"/>
                <w:sz w:val="28"/>
                <w:szCs w:val="28"/>
                <w:lang w:val="en-GB"/>
              </w:rPr>
            </w:pPr>
            <w:r w:rsidRPr="00742C90">
              <w:rPr>
                <w:rFonts w:cs="Times New Roman"/>
                <w:sz w:val="28"/>
                <w:szCs w:val="28"/>
                <w:lang w:val="en-GB"/>
              </w:rPr>
              <w:t>2. Would you agree to vaccinate your child against HPV? Please put + or - in the chat box.</w:t>
            </w:r>
          </w:p>
        </w:tc>
      </w:tr>
      <w:tr w:rsidR="00742C90" w:rsidRPr="00742C90" w14:paraId="067797A8" w14:textId="77777777" w:rsidTr="00D3596D">
        <w:trPr>
          <w:trHeight w:val="686"/>
        </w:trPr>
        <w:tc>
          <w:tcPr>
            <w:tcW w:w="5000" w:type="pct"/>
          </w:tcPr>
          <w:p w14:paraId="7FDE1925" w14:textId="77777777" w:rsidR="00742C90" w:rsidRPr="00742C90" w:rsidRDefault="00742C90" w:rsidP="004775B5">
            <w:pPr>
              <w:autoSpaceDE w:val="0"/>
              <w:autoSpaceDN w:val="0"/>
              <w:adjustRightInd w:val="0"/>
              <w:spacing w:after="200"/>
              <w:ind w:left="0" w:firstLine="0"/>
              <w:jc w:val="left"/>
              <w:rPr>
                <w:rFonts w:cs="Times New Roman"/>
                <w:sz w:val="28"/>
                <w:szCs w:val="28"/>
                <w:lang w:val="en-GB"/>
              </w:rPr>
            </w:pPr>
            <w:r w:rsidRPr="00742C90">
              <w:rPr>
                <w:rFonts w:cs="Times New Roman"/>
                <w:bCs/>
                <w:sz w:val="28"/>
                <w:szCs w:val="28"/>
                <w:lang w:val="en-GB"/>
              </w:rPr>
              <w:t xml:space="preserve">3. What emotions do you feel when you decide to get vaccinated? </w:t>
            </w:r>
            <w:r w:rsidRPr="00742C90">
              <w:rPr>
                <w:rFonts w:cs="Times New Roman"/>
                <w:sz w:val="28"/>
                <w:szCs w:val="28"/>
                <w:lang w:val="en-GB"/>
              </w:rPr>
              <w:t>Please tell us what you mean (enthusiasm, fear, anxiety, calmness, etc.).</w:t>
            </w:r>
          </w:p>
        </w:tc>
      </w:tr>
      <w:tr w:rsidR="00742C90" w:rsidRPr="00742C90" w14:paraId="1E77BC6B" w14:textId="77777777" w:rsidTr="00D3596D">
        <w:trPr>
          <w:trHeight w:val="686"/>
        </w:trPr>
        <w:tc>
          <w:tcPr>
            <w:tcW w:w="5000" w:type="pct"/>
          </w:tcPr>
          <w:p w14:paraId="3501BB35" w14:textId="77777777" w:rsidR="00742C90" w:rsidRPr="00742C90" w:rsidRDefault="00742C90" w:rsidP="004775B5">
            <w:pPr>
              <w:widowControl w:val="0"/>
              <w:spacing w:before="120" w:after="120"/>
              <w:ind w:left="0" w:right="170" w:firstLine="0"/>
              <w:jc w:val="left"/>
              <w:rPr>
                <w:rFonts w:cs="Times New Roman"/>
                <w:bCs/>
                <w:sz w:val="28"/>
                <w:szCs w:val="28"/>
                <w:lang w:val="en-GB"/>
              </w:rPr>
            </w:pPr>
            <w:r w:rsidRPr="00742C90">
              <w:rPr>
                <w:rFonts w:cs="Times New Roman"/>
                <w:sz w:val="28"/>
                <w:szCs w:val="28"/>
                <w:lang w:val="en-GB"/>
              </w:rPr>
              <w:t xml:space="preserve">4. What questions do you want to be answered before deciding to vaccinate your child against HPV? </w:t>
            </w:r>
          </w:p>
        </w:tc>
      </w:tr>
      <w:tr w:rsidR="00742C90" w:rsidRPr="00742C90" w14:paraId="50A83454" w14:textId="77777777" w:rsidTr="00D3596D">
        <w:trPr>
          <w:trHeight w:val="717"/>
        </w:trPr>
        <w:tc>
          <w:tcPr>
            <w:tcW w:w="5000" w:type="pct"/>
          </w:tcPr>
          <w:p w14:paraId="72841861" w14:textId="77777777" w:rsidR="00742C90" w:rsidRPr="00742C90" w:rsidRDefault="00742C90" w:rsidP="004775B5">
            <w:pPr>
              <w:spacing w:before="120" w:after="120"/>
              <w:ind w:left="0" w:right="170" w:firstLine="0"/>
              <w:contextualSpacing/>
              <w:jc w:val="left"/>
              <w:rPr>
                <w:rFonts w:cs="Times New Roman"/>
                <w:i/>
                <w:iCs/>
                <w:sz w:val="28"/>
                <w:szCs w:val="28"/>
                <w:lang w:val="en-GB"/>
              </w:rPr>
            </w:pPr>
            <w:r w:rsidRPr="00742C90">
              <w:rPr>
                <w:rFonts w:cs="Times New Roman"/>
                <w:sz w:val="28"/>
                <w:szCs w:val="28"/>
                <w:lang w:val="en-GB"/>
              </w:rPr>
              <w:t>5</w:t>
            </w:r>
            <w:r w:rsidRPr="00742C90">
              <w:rPr>
                <w:rFonts w:cs="Times New Roman"/>
                <w:i/>
                <w:iCs/>
                <w:sz w:val="28"/>
                <w:szCs w:val="28"/>
                <w:lang w:val="en-GB"/>
              </w:rPr>
              <w:t xml:space="preserve">. </w:t>
            </w:r>
            <w:r w:rsidRPr="00742C90">
              <w:rPr>
                <w:rFonts w:cs="Times New Roman"/>
                <w:sz w:val="28"/>
                <w:szCs w:val="28"/>
                <w:lang w:val="en-GB"/>
              </w:rPr>
              <w:t>Would you allow your child to get vaccinated if he or she asked for it?</w:t>
            </w:r>
          </w:p>
        </w:tc>
      </w:tr>
      <w:tr w:rsidR="00742C90" w:rsidRPr="00742C90" w14:paraId="086CF8BC" w14:textId="77777777" w:rsidTr="00D3596D">
        <w:trPr>
          <w:trHeight w:val="717"/>
        </w:trPr>
        <w:tc>
          <w:tcPr>
            <w:tcW w:w="5000" w:type="pct"/>
          </w:tcPr>
          <w:p w14:paraId="5FEC545A" w14:textId="77777777" w:rsidR="00742C90" w:rsidRPr="00742C90" w:rsidRDefault="00742C90" w:rsidP="004775B5">
            <w:pPr>
              <w:spacing w:before="120" w:after="120"/>
              <w:ind w:left="0" w:right="170" w:firstLine="0"/>
              <w:contextualSpacing/>
              <w:jc w:val="left"/>
              <w:rPr>
                <w:rFonts w:cs="Times New Roman"/>
                <w:i/>
                <w:iCs/>
                <w:sz w:val="28"/>
                <w:szCs w:val="28"/>
                <w:lang w:val="en-GB"/>
              </w:rPr>
            </w:pPr>
            <w:r w:rsidRPr="00742C90">
              <w:rPr>
                <w:rFonts w:cs="Times New Roman"/>
                <w:sz w:val="28"/>
                <w:szCs w:val="28"/>
                <w:lang w:val="en-GB"/>
              </w:rPr>
              <w:t xml:space="preserve">6. Do you think children should be informed about HPV? How should children be informed? Who should provide this information to children, and how? </w:t>
            </w:r>
          </w:p>
        </w:tc>
      </w:tr>
      <w:tr w:rsidR="00742C90" w:rsidRPr="00742C90" w14:paraId="22B2F961" w14:textId="77777777" w:rsidTr="00D3596D">
        <w:trPr>
          <w:trHeight w:val="717"/>
        </w:trPr>
        <w:tc>
          <w:tcPr>
            <w:tcW w:w="5000" w:type="pct"/>
          </w:tcPr>
          <w:p w14:paraId="578EF752" w14:textId="77777777" w:rsidR="00742C90" w:rsidRPr="00742C90" w:rsidRDefault="00742C90" w:rsidP="004775B5">
            <w:pPr>
              <w:spacing w:before="120" w:after="120"/>
              <w:ind w:left="0" w:right="170" w:firstLine="0"/>
              <w:contextualSpacing/>
              <w:jc w:val="left"/>
              <w:rPr>
                <w:rFonts w:cs="Times New Roman"/>
                <w:sz w:val="28"/>
                <w:szCs w:val="28"/>
                <w:lang w:val="en-GB"/>
              </w:rPr>
            </w:pPr>
            <w:r w:rsidRPr="00742C90">
              <w:rPr>
                <w:rFonts w:cs="Times New Roman"/>
                <w:sz w:val="28"/>
                <w:szCs w:val="28"/>
                <w:lang w:val="en-GB"/>
              </w:rPr>
              <w:t>7. Now that we have discussed vaccination together, please answer the question again:</w:t>
            </w:r>
            <w:r w:rsidRPr="00742C90">
              <w:rPr>
                <w:rFonts w:cs="Times New Roman"/>
                <w:b/>
                <w:bCs/>
                <w:sz w:val="28"/>
                <w:szCs w:val="28"/>
                <w:lang w:val="en-GB"/>
              </w:rPr>
              <w:t xml:space="preserve"> </w:t>
            </w:r>
            <w:r w:rsidRPr="00742C90">
              <w:rPr>
                <w:rFonts w:cs="Times New Roman"/>
                <w:sz w:val="28"/>
                <w:szCs w:val="28"/>
                <w:lang w:val="en-GB"/>
              </w:rPr>
              <w:t xml:space="preserve">Would you agree to vaccinate your children against HPV? Please put + or - in the chat box while </w:t>
            </w:r>
            <w:r w:rsidRPr="00742C90">
              <w:rPr>
                <w:rFonts w:cs="Times New Roman"/>
                <w:i/>
                <w:iCs/>
                <w:sz w:val="28"/>
                <w:szCs w:val="28"/>
                <w:lang w:val="en-GB"/>
              </w:rPr>
              <w:t>the assistant is chatting about the question.</w:t>
            </w:r>
          </w:p>
        </w:tc>
      </w:tr>
      <w:tr w:rsidR="00742C90" w:rsidRPr="00742C90" w14:paraId="65B83521" w14:textId="77777777" w:rsidTr="00D3596D">
        <w:trPr>
          <w:trHeight w:val="575"/>
        </w:trPr>
        <w:tc>
          <w:tcPr>
            <w:tcW w:w="5000" w:type="pct"/>
          </w:tcPr>
          <w:p w14:paraId="4715C9FE" w14:textId="77777777" w:rsidR="00742C90" w:rsidRPr="00742C90" w:rsidRDefault="00742C90" w:rsidP="004775B5">
            <w:pPr>
              <w:widowControl w:val="0"/>
              <w:spacing w:before="120" w:after="120"/>
              <w:ind w:left="0" w:right="170" w:firstLine="0"/>
              <w:jc w:val="left"/>
              <w:rPr>
                <w:rFonts w:cs="Times New Roman"/>
                <w:sz w:val="28"/>
                <w:szCs w:val="28"/>
                <w:lang w:val="en-GB"/>
              </w:rPr>
            </w:pPr>
            <w:r w:rsidRPr="00742C90">
              <w:rPr>
                <w:rFonts w:cs="Times New Roman"/>
                <w:sz w:val="28"/>
                <w:szCs w:val="28"/>
                <w:lang w:val="en-GB"/>
              </w:rPr>
              <w:t>8. Is there anything else you would like to tell me or that still seems important to you?</w:t>
            </w:r>
          </w:p>
          <w:p w14:paraId="29F2E141" w14:textId="77777777" w:rsidR="00742C90" w:rsidRPr="00742C90" w:rsidRDefault="00742C90" w:rsidP="004775B5">
            <w:pPr>
              <w:tabs>
                <w:tab w:val="left" w:pos="5330"/>
              </w:tabs>
              <w:ind w:left="0" w:firstLine="0"/>
              <w:jc w:val="left"/>
              <w:rPr>
                <w:rFonts w:cs="Times New Roman"/>
                <w:sz w:val="28"/>
                <w:szCs w:val="28"/>
                <w:lang w:val="en-GB"/>
              </w:rPr>
            </w:pPr>
            <w:r w:rsidRPr="00742C90">
              <w:rPr>
                <w:rFonts w:cs="Times New Roman"/>
                <w:sz w:val="28"/>
                <w:szCs w:val="28"/>
                <w:lang w:val="en-GB"/>
              </w:rPr>
              <w:tab/>
            </w:r>
          </w:p>
        </w:tc>
      </w:tr>
    </w:tbl>
    <w:p w14:paraId="66DB2DDE" w14:textId="77777777" w:rsidR="00742C90" w:rsidRPr="00742C90" w:rsidRDefault="00742C90" w:rsidP="004775B5">
      <w:pPr>
        <w:spacing w:after="160"/>
        <w:ind w:left="0" w:firstLine="0"/>
        <w:jc w:val="center"/>
        <w:rPr>
          <w:rFonts w:cs="Times New Roman"/>
          <w:sz w:val="28"/>
          <w:szCs w:val="28"/>
          <w:lang w:val="en-GB"/>
        </w:rPr>
      </w:pPr>
      <w:r w:rsidRPr="00742C90">
        <w:rPr>
          <w:rFonts w:cs="Times New Roman"/>
          <w:b/>
          <w:sz w:val="28"/>
          <w:szCs w:val="28"/>
          <w:lang w:val="en-GB"/>
        </w:rPr>
        <w:lastRenderedPageBreak/>
        <w:t>Thank you very much for attending our meeting!</w:t>
      </w:r>
    </w:p>
    <w:p w14:paraId="017B99A9" w14:textId="77777777" w:rsidR="00742C90" w:rsidRPr="00742C90" w:rsidRDefault="00742C90" w:rsidP="00742C90">
      <w:pPr>
        <w:spacing w:after="160" w:line="259" w:lineRule="auto"/>
        <w:ind w:left="0" w:firstLine="0"/>
        <w:jc w:val="left"/>
        <w:rPr>
          <w:rFonts w:asciiTheme="minorHAnsi" w:hAnsiTheme="minorHAnsi"/>
          <w:sz w:val="22"/>
          <w:lang w:val="en-US"/>
        </w:rPr>
      </w:pPr>
    </w:p>
    <w:p w14:paraId="7DC28D1B" w14:textId="77777777" w:rsidR="00742C90" w:rsidRPr="00742C90" w:rsidRDefault="00742C90" w:rsidP="00742C90">
      <w:pPr>
        <w:spacing w:after="160" w:line="259" w:lineRule="auto"/>
        <w:ind w:left="0" w:firstLine="0"/>
        <w:jc w:val="left"/>
        <w:rPr>
          <w:rFonts w:asciiTheme="minorHAnsi" w:hAnsiTheme="minorHAnsi"/>
          <w:sz w:val="22"/>
          <w:lang w:val="en-US"/>
        </w:rPr>
      </w:pPr>
    </w:p>
    <w:p w14:paraId="48DCBF62" w14:textId="77777777" w:rsidR="00F5417C" w:rsidRPr="00742C90" w:rsidRDefault="00F5417C" w:rsidP="00226B35">
      <w:pPr>
        <w:tabs>
          <w:tab w:val="left" w:pos="709"/>
        </w:tabs>
        <w:ind w:left="284" w:firstLine="567"/>
        <w:contextualSpacing/>
        <w:rPr>
          <w:rFonts w:cs="Times New Roman"/>
          <w:sz w:val="28"/>
          <w:szCs w:val="28"/>
          <w:lang w:val="en-US"/>
        </w:rPr>
      </w:pPr>
    </w:p>
    <w:sectPr w:rsidR="00F5417C" w:rsidRPr="00742C90" w:rsidSect="005A0864">
      <w:headerReference w:type="even" r:id="rId48"/>
      <w:headerReference w:type="default" r:id="rId49"/>
      <w:footerReference w:type="default" r:id="rId50"/>
      <w:headerReference w:type="first" r:id="rId51"/>
      <w:footerReference w:type="first" r:id="rId52"/>
      <w:pgSz w:w="11906" w:h="16838" w:code="9"/>
      <w:pgMar w:top="1134" w:right="567" w:bottom="1134" w:left="1701" w:header="1020" w:footer="340" w:gutter="0"/>
      <w:cols w:space="425"/>
      <w:titlePg/>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3AEF6" w14:textId="77777777" w:rsidR="00BE292F" w:rsidRDefault="00BE292F" w:rsidP="00F5417C">
      <w:r>
        <w:separator/>
      </w:r>
    </w:p>
  </w:endnote>
  <w:endnote w:type="continuationSeparator" w:id="0">
    <w:p w14:paraId="78DCC844" w14:textId="77777777" w:rsidR="00BE292F" w:rsidRDefault="00BE292F" w:rsidP="00F5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573665"/>
      <w:docPartObj>
        <w:docPartGallery w:val="Page Numbers (Bottom of Page)"/>
        <w:docPartUnique/>
      </w:docPartObj>
    </w:sdtPr>
    <w:sdtContent>
      <w:p w14:paraId="628B2728" w14:textId="26FE0A3F" w:rsidR="008A0B2C" w:rsidRDefault="008A0B2C">
        <w:pPr>
          <w:pStyle w:val="afc"/>
          <w:jc w:val="center"/>
        </w:pPr>
        <w:r>
          <w:fldChar w:fldCharType="begin"/>
        </w:r>
        <w:r>
          <w:instrText>PAGE   \* MERGEFORMAT</w:instrText>
        </w:r>
        <w:r>
          <w:fldChar w:fldCharType="separate"/>
        </w:r>
        <w:r>
          <w:rPr>
            <w:lang w:val="ru-RU"/>
          </w:rPr>
          <w:t>2</w:t>
        </w:r>
        <w:r>
          <w:fldChar w:fldCharType="end"/>
        </w:r>
      </w:p>
    </w:sdtContent>
  </w:sdt>
  <w:p w14:paraId="5AF8572A" w14:textId="77777777" w:rsidR="008A0B2C" w:rsidRDefault="008A0B2C">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906D" w14:textId="41E8F8E5" w:rsidR="0022467F" w:rsidRDefault="0022467F">
    <w:pPr>
      <w:pStyle w:val="afc"/>
      <w:jc w:val="center"/>
    </w:pPr>
  </w:p>
  <w:p w14:paraId="6DBC4F4A" w14:textId="77777777" w:rsidR="00782CF0" w:rsidRPr="00717647" w:rsidRDefault="00782CF0" w:rsidP="00151E16">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7569069"/>
      <w:docPartObj>
        <w:docPartGallery w:val="Page Numbers (Bottom of Page)"/>
        <w:docPartUnique/>
      </w:docPartObj>
    </w:sdtPr>
    <w:sdtContent>
      <w:p w14:paraId="177D7757" w14:textId="54C18DC9" w:rsidR="007E6B61" w:rsidRDefault="007E6B61">
        <w:pPr>
          <w:pStyle w:val="afc"/>
          <w:jc w:val="center"/>
        </w:pPr>
        <w:r>
          <w:fldChar w:fldCharType="begin"/>
        </w:r>
        <w:r>
          <w:instrText>PAGE   \* MERGEFORMAT</w:instrText>
        </w:r>
        <w:r>
          <w:fldChar w:fldCharType="separate"/>
        </w:r>
        <w:r>
          <w:rPr>
            <w:lang w:val="ru-RU"/>
          </w:rPr>
          <w:t>2</w:t>
        </w:r>
        <w:r>
          <w:fldChar w:fldCharType="end"/>
        </w:r>
      </w:p>
    </w:sdtContent>
  </w:sdt>
  <w:p w14:paraId="78559FEB" w14:textId="4CCAB48E" w:rsidR="00782CF0" w:rsidRPr="00911CC3" w:rsidRDefault="00782CF0" w:rsidP="0079253B">
    <w:pPr>
      <w:tabs>
        <w:tab w:val="right" w:pos="10466"/>
      </w:tabs>
      <w:adjustRightInd w:val="0"/>
      <w:snapToGrid w:val="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A4EC4" w14:textId="77777777" w:rsidR="00BE292F" w:rsidRDefault="00BE292F" w:rsidP="00F5417C">
      <w:r>
        <w:separator/>
      </w:r>
    </w:p>
  </w:footnote>
  <w:footnote w:type="continuationSeparator" w:id="0">
    <w:p w14:paraId="48D20930" w14:textId="77777777" w:rsidR="00BE292F" w:rsidRDefault="00BE292F" w:rsidP="00F54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76B22" w14:textId="77777777" w:rsidR="00782CF0" w:rsidRPr="00717647" w:rsidRDefault="00782CF0" w:rsidP="00151E16">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5EDF4" w14:textId="1532FE1B" w:rsidR="00782CF0" w:rsidRPr="003269BA" w:rsidRDefault="00782CF0" w:rsidP="003269BA">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417C8" w14:textId="77777777" w:rsidR="00782CF0" w:rsidRPr="00332461" w:rsidRDefault="00782CF0" w:rsidP="00332461">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16497"/>
    <w:multiLevelType w:val="hybridMultilevel"/>
    <w:tmpl w:val="FD9046B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AB7887"/>
    <w:multiLevelType w:val="hybridMultilevel"/>
    <w:tmpl w:val="ABEE7E5A"/>
    <w:lvl w:ilvl="0" w:tplc="D9CE37B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 w15:restartNumberingAfterBreak="0">
    <w:nsid w:val="0B5F6105"/>
    <w:multiLevelType w:val="hybridMultilevel"/>
    <w:tmpl w:val="6E3C82EE"/>
    <w:lvl w:ilvl="0" w:tplc="461E7E00">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06C5F"/>
    <w:multiLevelType w:val="hybridMultilevel"/>
    <w:tmpl w:val="1F0EBDA6"/>
    <w:lvl w:ilvl="0" w:tplc="45BA5FF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1D2DDD"/>
    <w:multiLevelType w:val="hybridMultilevel"/>
    <w:tmpl w:val="77EACB88"/>
    <w:lvl w:ilvl="0" w:tplc="5C1C3442">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A0BAE"/>
    <w:multiLevelType w:val="multilevel"/>
    <w:tmpl w:val="96FC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B170A"/>
    <w:multiLevelType w:val="hybridMultilevel"/>
    <w:tmpl w:val="3996BA72"/>
    <w:lvl w:ilvl="0" w:tplc="5D2A6D5A">
      <w:start w:val="1"/>
      <w:numFmt w:val="bullet"/>
      <w:lvlText w:val=""/>
      <w:lvlJc w:val="left"/>
      <w:pPr>
        <w:ind w:left="1080" w:hanging="360"/>
      </w:pPr>
      <w:rPr>
        <w:rFonts w:ascii="Symbol" w:hAnsi="Symbol"/>
      </w:rPr>
    </w:lvl>
    <w:lvl w:ilvl="1" w:tplc="A5067694">
      <w:start w:val="1"/>
      <w:numFmt w:val="bullet"/>
      <w:lvlText w:val=""/>
      <w:lvlJc w:val="left"/>
      <w:pPr>
        <w:ind w:left="1080" w:hanging="360"/>
      </w:pPr>
      <w:rPr>
        <w:rFonts w:ascii="Symbol" w:hAnsi="Symbol"/>
      </w:rPr>
    </w:lvl>
    <w:lvl w:ilvl="2" w:tplc="7D72DF4C">
      <w:start w:val="1"/>
      <w:numFmt w:val="bullet"/>
      <w:lvlText w:val=""/>
      <w:lvlJc w:val="left"/>
      <w:pPr>
        <w:ind w:left="1080" w:hanging="360"/>
      </w:pPr>
      <w:rPr>
        <w:rFonts w:ascii="Symbol" w:hAnsi="Symbol"/>
      </w:rPr>
    </w:lvl>
    <w:lvl w:ilvl="3" w:tplc="EFF4F504">
      <w:start w:val="1"/>
      <w:numFmt w:val="bullet"/>
      <w:lvlText w:val=""/>
      <w:lvlJc w:val="left"/>
      <w:pPr>
        <w:ind w:left="1080" w:hanging="360"/>
      </w:pPr>
      <w:rPr>
        <w:rFonts w:ascii="Symbol" w:hAnsi="Symbol"/>
      </w:rPr>
    </w:lvl>
    <w:lvl w:ilvl="4" w:tplc="535C42B4">
      <w:start w:val="1"/>
      <w:numFmt w:val="bullet"/>
      <w:lvlText w:val=""/>
      <w:lvlJc w:val="left"/>
      <w:pPr>
        <w:ind w:left="1080" w:hanging="360"/>
      </w:pPr>
      <w:rPr>
        <w:rFonts w:ascii="Symbol" w:hAnsi="Symbol"/>
      </w:rPr>
    </w:lvl>
    <w:lvl w:ilvl="5" w:tplc="5A8E96CA">
      <w:start w:val="1"/>
      <w:numFmt w:val="bullet"/>
      <w:lvlText w:val=""/>
      <w:lvlJc w:val="left"/>
      <w:pPr>
        <w:ind w:left="1080" w:hanging="360"/>
      </w:pPr>
      <w:rPr>
        <w:rFonts w:ascii="Symbol" w:hAnsi="Symbol"/>
      </w:rPr>
    </w:lvl>
    <w:lvl w:ilvl="6" w:tplc="5314A06C">
      <w:start w:val="1"/>
      <w:numFmt w:val="bullet"/>
      <w:lvlText w:val=""/>
      <w:lvlJc w:val="left"/>
      <w:pPr>
        <w:ind w:left="1080" w:hanging="360"/>
      </w:pPr>
      <w:rPr>
        <w:rFonts w:ascii="Symbol" w:hAnsi="Symbol"/>
      </w:rPr>
    </w:lvl>
    <w:lvl w:ilvl="7" w:tplc="E4A89CA6">
      <w:start w:val="1"/>
      <w:numFmt w:val="bullet"/>
      <w:lvlText w:val=""/>
      <w:lvlJc w:val="left"/>
      <w:pPr>
        <w:ind w:left="1080" w:hanging="360"/>
      </w:pPr>
      <w:rPr>
        <w:rFonts w:ascii="Symbol" w:hAnsi="Symbol"/>
      </w:rPr>
    </w:lvl>
    <w:lvl w:ilvl="8" w:tplc="15AA9670">
      <w:start w:val="1"/>
      <w:numFmt w:val="bullet"/>
      <w:lvlText w:val=""/>
      <w:lvlJc w:val="left"/>
      <w:pPr>
        <w:ind w:left="1080" w:hanging="360"/>
      </w:pPr>
      <w:rPr>
        <w:rFonts w:ascii="Symbol" w:hAnsi="Symbol"/>
      </w:rPr>
    </w:lvl>
  </w:abstractNum>
  <w:abstractNum w:abstractNumId="12" w15:restartNumberingAfterBreak="0">
    <w:nsid w:val="325472A5"/>
    <w:multiLevelType w:val="hybridMultilevel"/>
    <w:tmpl w:val="CEC6FA64"/>
    <w:lvl w:ilvl="0" w:tplc="041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4A486B"/>
    <w:multiLevelType w:val="hybridMultilevel"/>
    <w:tmpl w:val="867830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52806C7"/>
    <w:multiLevelType w:val="hybridMultilevel"/>
    <w:tmpl w:val="770C9DA8"/>
    <w:lvl w:ilvl="0" w:tplc="D1BC9434">
      <w:start w:val="1"/>
      <w:numFmt w:val="bullet"/>
      <w:lvlText w:val=""/>
      <w:lvlJc w:val="left"/>
      <w:pPr>
        <w:ind w:left="720" w:hanging="360"/>
      </w:pPr>
      <w:rPr>
        <w:rFonts w:ascii="Symbol" w:hAnsi="Symbol"/>
      </w:rPr>
    </w:lvl>
    <w:lvl w:ilvl="1" w:tplc="07CEDAEE">
      <w:start w:val="1"/>
      <w:numFmt w:val="bullet"/>
      <w:lvlText w:val=""/>
      <w:lvlJc w:val="left"/>
      <w:pPr>
        <w:ind w:left="720" w:hanging="360"/>
      </w:pPr>
      <w:rPr>
        <w:rFonts w:ascii="Symbol" w:hAnsi="Symbol"/>
      </w:rPr>
    </w:lvl>
    <w:lvl w:ilvl="2" w:tplc="94E2205C">
      <w:start w:val="1"/>
      <w:numFmt w:val="bullet"/>
      <w:lvlText w:val=""/>
      <w:lvlJc w:val="left"/>
      <w:pPr>
        <w:ind w:left="720" w:hanging="360"/>
      </w:pPr>
      <w:rPr>
        <w:rFonts w:ascii="Symbol" w:hAnsi="Symbol"/>
      </w:rPr>
    </w:lvl>
    <w:lvl w:ilvl="3" w:tplc="C8B2F5B0">
      <w:start w:val="1"/>
      <w:numFmt w:val="bullet"/>
      <w:lvlText w:val=""/>
      <w:lvlJc w:val="left"/>
      <w:pPr>
        <w:ind w:left="720" w:hanging="360"/>
      </w:pPr>
      <w:rPr>
        <w:rFonts w:ascii="Symbol" w:hAnsi="Symbol"/>
      </w:rPr>
    </w:lvl>
    <w:lvl w:ilvl="4" w:tplc="23FCC18C">
      <w:start w:val="1"/>
      <w:numFmt w:val="bullet"/>
      <w:lvlText w:val=""/>
      <w:lvlJc w:val="left"/>
      <w:pPr>
        <w:ind w:left="720" w:hanging="360"/>
      </w:pPr>
      <w:rPr>
        <w:rFonts w:ascii="Symbol" w:hAnsi="Symbol"/>
      </w:rPr>
    </w:lvl>
    <w:lvl w:ilvl="5" w:tplc="9502FEDC">
      <w:start w:val="1"/>
      <w:numFmt w:val="bullet"/>
      <w:lvlText w:val=""/>
      <w:lvlJc w:val="left"/>
      <w:pPr>
        <w:ind w:left="720" w:hanging="360"/>
      </w:pPr>
      <w:rPr>
        <w:rFonts w:ascii="Symbol" w:hAnsi="Symbol"/>
      </w:rPr>
    </w:lvl>
    <w:lvl w:ilvl="6" w:tplc="E63874E4">
      <w:start w:val="1"/>
      <w:numFmt w:val="bullet"/>
      <w:lvlText w:val=""/>
      <w:lvlJc w:val="left"/>
      <w:pPr>
        <w:ind w:left="720" w:hanging="360"/>
      </w:pPr>
      <w:rPr>
        <w:rFonts w:ascii="Symbol" w:hAnsi="Symbol"/>
      </w:rPr>
    </w:lvl>
    <w:lvl w:ilvl="7" w:tplc="C98EDF24">
      <w:start w:val="1"/>
      <w:numFmt w:val="bullet"/>
      <w:lvlText w:val=""/>
      <w:lvlJc w:val="left"/>
      <w:pPr>
        <w:ind w:left="720" w:hanging="360"/>
      </w:pPr>
      <w:rPr>
        <w:rFonts w:ascii="Symbol" w:hAnsi="Symbol"/>
      </w:rPr>
    </w:lvl>
    <w:lvl w:ilvl="8" w:tplc="E2768700">
      <w:start w:val="1"/>
      <w:numFmt w:val="bullet"/>
      <w:lvlText w:val=""/>
      <w:lvlJc w:val="left"/>
      <w:pPr>
        <w:ind w:left="720" w:hanging="360"/>
      </w:pPr>
      <w:rPr>
        <w:rFonts w:ascii="Symbol" w:hAnsi="Symbol"/>
      </w:rPr>
    </w:lvl>
  </w:abstractNum>
  <w:abstractNum w:abstractNumId="1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37417026"/>
    <w:multiLevelType w:val="hybridMultilevel"/>
    <w:tmpl w:val="25DCCD80"/>
    <w:lvl w:ilvl="0" w:tplc="8F622192">
      <w:start w:val="1"/>
      <w:numFmt w:val="decimal"/>
      <w:lvlText w:val="%1)"/>
      <w:lvlJc w:val="left"/>
      <w:pPr>
        <w:ind w:left="720" w:hanging="360"/>
      </w:pPr>
      <w:rPr>
        <w:rFonts w:asciiTheme="minorHAnsi" w:eastAsiaTheme="minorHAnsi" w:hAnsiTheme="minorHAnsi" w:cstheme="minorBidi"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8EA1E5C"/>
    <w:multiLevelType w:val="multilevel"/>
    <w:tmpl w:val="5106A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C2FD3"/>
    <w:multiLevelType w:val="hybridMultilevel"/>
    <w:tmpl w:val="6D92FE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E83A66"/>
    <w:multiLevelType w:val="hybridMultilevel"/>
    <w:tmpl w:val="521A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3D6478"/>
    <w:multiLevelType w:val="hybridMultilevel"/>
    <w:tmpl w:val="68BC892C"/>
    <w:lvl w:ilvl="0" w:tplc="DFECEA14">
      <w:start w:val="1"/>
      <w:numFmt w:val="decimal"/>
      <w:lvlText w:val="%1."/>
      <w:lvlJc w:val="lef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BFD1C98"/>
    <w:multiLevelType w:val="hybridMultilevel"/>
    <w:tmpl w:val="985695F0"/>
    <w:lvl w:ilvl="0" w:tplc="84EE3F9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773F8C"/>
    <w:multiLevelType w:val="hybridMultilevel"/>
    <w:tmpl w:val="A5B246BC"/>
    <w:lvl w:ilvl="0" w:tplc="D206E83C">
      <w:start w:val="1"/>
      <w:numFmt w:val="decimal"/>
      <w:lvlText w:val="%1."/>
      <w:lvlJc w:val="left"/>
      <w:pPr>
        <w:ind w:left="394" w:hanging="360"/>
      </w:pPr>
      <w:rPr>
        <w:rFonts w:hint="default"/>
        <w:b w:val="0"/>
        <w:bCs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15:restartNumberingAfterBreak="0">
    <w:nsid w:val="40176BE8"/>
    <w:multiLevelType w:val="hybridMultilevel"/>
    <w:tmpl w:val="CAD00734"/>
    <w:lvl w:ilvl="0" w:tplc="377043C8">
      <w:start w:val="1"/>
      <w:numFmt w:val="decimal"/>
      <w:lvlText w:val="%1."/>
      <w:lvlJc w:val="left"/>
      <w:pPr>
        <w:ind w:left="340" w:hanging="56"/>
      </w:pPr>
      <w:rPr>
        <w:rFonts w:hint="default"/>
        <w:b w:val="0"/>
        <w:bCs w:val="0"/>
      </w:r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24" w15:restartNumberingAfterBreak="0">
    <w:nsid w:val="42FC009D"/>
    <w:multiLevelType w:val="hybridMultilevel"/>
    <w:tmpl w:val="6F9C28E0"/>
    <w:lvl w:ilvl="0" w:tplc="05307B6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02099E"/>
    <w:multiLevelType w:val="hybridMultilevel"/>
    <w:tmpl w:val="4FA83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2B4B71"/>
    <w:multiLevelType w:val="hybridMultilevel"/>
    <w:tmpl w:val="92AC633A"/>
    <w:lvl w:ilvl="0" w:tplc="55422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C625A"/>
    <w:multiLevelType w:val="hybridMultilevel"/>
    <w:tmpl w:val="E6223D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B74604C"/>
    <w:multiLevelType w:val="hybridMultilevel"/>
    <w:tmpl w:val="A9083712"/>
    <w:lvl w:ilvl="0" w:tplc="C4AEED6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1F4CFF"/>
    <w:multiLevelType w:val="hybridMultilevel"/>
    <w:tmpl w:val="67B04036"/>
    <w:lvl w:ilvl="0" w:tplc="993642E2">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04793"/>
    <w:multiLevelType w:val="hybridMultilevel"/>
    <w:tmpl w:val="3DD0B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33" w15:restartNumberingAfterBreak="0">
    <w:nsid w:val="56843BAA"/>
    <w:multiLevelType w:val="hybridMultilevel"/>
    <w:tmpl w:val="6D92F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086301"/>
    <w:multiLevelType w:val="hybridMultilevel"/>
    <w:tmpl w:val="E83CCE76"/>
    <w:lvl w:ilvl="0" w:tplc="09D0C26A">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D9325A"/>
    <w:multiLevelType w:val="hybridMultilevel"/>
    <w:tmpl w:val="A3FED33E"/>
    <w:lvl w:ilvl="0" w:tplc="A766A2E6">
      <w:start w:val="1"/>
      <w:numFmt w:val="bullet"/>
      <w:lvlText w:val=""/>
      <w:lvlJc w:val="left"/>
      <w:pPr>
        <w:ind w:left="1440" w:hanging="360"/>
      </w:pPr>
      <w:rPr>
        <w:rFonts w:ascii="Symbol" w:hAnsi="Symbol"/>
      </w:rPr>
    </w:lvl>
    <w:lvl w:ilvl="1" w:tplc="DD70B524">
      <w:start w:val="1"/>
      <w:numFmt w:val="bullet"/>
      <w:lvlText w:val=""/>
      <w:lvlJc w:val="left"/>
      <w:pPr>
        <w:ind w:left="1440" w:hanging="360"/>
      </w:pPr>
      <w:rPr>
        <w:rFonts w:ascii="Symbol" w:hAnsi="Symbol"/>
      </w:rPr>
    </w:lvl>
    <w:lvl w:ilvl="2" w:tplc="C3B0CF18">
      <w:start w:val="1"/>
      <w:numFmt w:val="bullet"/>
      <w:lvlText w:val=""/>
      <w:lvlJc w:val="left"/>
      <w:pPr>
        <w:ind w:left="1440" w:hanging="360"/>
      </w:pPr>
      <w:rPr>
        <w:rFonts w:ascii="Symbol" w:hAnsi="Symbol"/>
      </w:rPr>
    </w:lvl>
    <w:lvl w:ilvl="3" w:tplc="4A52A624">
      <w:start w:val="1"/>
      <w:numFmt w:val="bullet"/>
      <w:lvlText w:val=""/>
      <w:lvlJc w:val="left"/>
      <w:pPr>
        <w:ind w:left="1440" w:hanging="360"/>
      </w:pPr>
      <w:rPr>
        <w:rFonts w:ascii="Symbol" w:hAnsi="Symbol"/>
      </w:rPr>
    </w:lvl>
    <w:lvl w:ilvl="4" w:tplc="29B2ED76">
      <w:start w:val="1"/>
      <w:numFmt w:val="bullet"/>
      <w:lvlText w:val=""/>
      <w:lvlJc w:val="left"/>
      <w:pPr>
        <w:ind w:left="1440" w:hanging="360"/>
      </w:pPr>
      <w:rPr>
        <w:rFonts w:ascii="Symbol" w:hAnsi="Symbol"/>
      </w:rPr>
    </w:lvl>
    <w:lvl w:ilvl="5" w:tplc="5D840CF2">
      <w:start w:val="1"/>
      <w:numFmt w:val="bullet"/>
      <w:lvlText w:val=""/>
      <w:lvlJc w:val="left"/>
      <w:pPr>
        <w:ind w:left="1440" w:hanging="360"/>
      </w:pPr>
      <w:rPr>
        <w:rFonts w:ascii="Symbol" w:hAnsi="Symbol"/>
      </w:rPr>
    </w:lvl>
    <w:lvl w:ilvl="6" w:tplc="05700C8C">
      <w:start w:val="1"/>
      <w:numFmt w:val="bullet"/>
      <w:lvlText w:val=""/>
      <w:lvlJc w:val="left"/>
      <w:pPr>
        <w:ind w:left="1440" w:hanging="360"/>
      </w:pPr>
      <w:rPr>
        <w:rFonts w:ascii="Symbol" w:hAnsi="Symbol"/>
      </w:rPr>
    </w:lvl>
    <w:lvl w:ilvl="7" w:tplc="930E0F30">
      <w:start w:val="1"/>
      <w:numFmt w:val="bullet"/>
      <w:lvlText w:val=""/>
      <w:lvlJc w:val="left"/>
      <w:pPr>
        <w:ind w:left="1440" w:hanging="360"/>
      </w:pPr>
      <w:rPr>
        <w:rFonts w:ascii="Symbol" w:hAnsi="Symbol"/>
      </w:rPr>
    </w:lvl>
    <w:lvl w:ilvl="8" w:tplc="17DA5F9E">
      <w:start w:val="1"/>
      <w:numFmt w:val="bullet"/>
      <w:lvlText w:val=""/>
      <w:lvlJc w:val="left"/>
      <w:pPr>
        <w:ind w:left="1440" w:hanging="360"/>
      </w:pPr>
      <w:rPr>
        <w:rFonts w:ascii="Symbol" w:hAnsi="Symbol"/>
      </w:rPr>
    </w:lvl>
  </w:abstractNum>
  <w:abstractNum w:abstractNumId="36" w15:restartNumberingAfterBreak="0">
    <w:nsid w:val="5A8C095C"/>
    <w:multiLevelType w:val="hybridMultilevel"/>
    <w:tmpl w:val="757A2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CB13805"/>
    <w:multiLevelType w:val="hybridMultilevel"/>
    <w:tmpl w:val="BCF8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D7604E"/>
    <w:multiLevelType w:val="hybridMultilevel"/>
    <w:tmpl w:val="ADC608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252F02"/>
    <w:multiLevelType w:val="hybridMultilevel"/>
    <w:tmpl w:val="0CF0AD40"/>
    <w:lvl w:ilvl="0" w:tplc="C26C4F2E">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8BB025D"/>
    <w:multiLevelType w:val="hybridMultilevel"/>
    <w:tmpl w:val="AE4C06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CA517F7"/>
    <w:multiLevelType w:val="hybridMultilevel"/>
    <w:tmpl w:val="77EACB88"/>
    <w:lvl w:ilvl="0" w:tplc="5C1C3442">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A25E6D"/>
    <w:multiLevelType w:val="hybridMultilevel"/>
    <w:tmpl w:val="81A28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80045214">
    <w:abstractNumId w:val="0"/>
  </w:num>
  <w:num w:numId="2" w16cid:durableId="1337423064">
    <w:abstractNumId w:val="16"/>
  </w:num>
  <w:num w:numId="3" w16cid:durableId="1209537314">
    <w:abstractNumId w:val="3"/>
  </w:num>
  <w:num w:numId="4" w16cid:durableId="1956711427">
    <w:abstractNumId w:val="14"/>
  </w:num>
  <w:num w:numId="5" w16cid:durableId="1348874563">
    <w:abstractNumId w:val="34"/>
  </w:num>
  <w:num w:numId="6" w16cid:durableId="377781497">
    <w:abstractNumId w:val="24"/>
  </w:num>
  <w:num w:numId="7" w16cid:durableId="314604712">
    <w:abstractNumId w:val="6"/>
  </w:num>
  <w:num w:numId="8" w16cid:durableId="1475101205">
    <w:abstractNumId w:val="17"/>
  </w:num>
  <w:num w:numId="9" w16cid:durableId="1475680176">
    <w:abstractNumId w:val="35"/>
  </w:num>
  <w:num w:numId="10" w16cid:durableId="1925529849">
    <w:abstractNumId w:val="11"/>
  </w:num>
  <w:num w:numId="11" w16cid:durableId="1788429917">
    <w:abstractNumId w:val="26"/>
  </w:num>
  <w:num w:numId="12" w16cid:durableId="647906108">
    <w:abstractNumId w:val="33"/>
  </w:num>
  <w:num w:numId="13" w16cid:durableId="1651641420">
    <w:abstractNumId w:val="18"/>
  </w:num>
  <w:num w:numId="14" w16cid:durableId="1156529288">
    <w:abstractNumId w:val="40"/>
  </w:num>
  <w:num w:numId="15" w16cid:durableId="1425302295">
    <w:abstractNumId w:val="9"/>
  </w:num>
  <w:num w:numId="16" w16cid:durableId="178392647">
    <w:abstractNumId w:val="15"/>
  </w:num>
  <w:num w:numId="17" w16cid:durableId="210658503">
    <w:abstractNumId w:val="8"/>
  </w:num>
  <w:num w:numId="18" w16cid:durableId="16155506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9225979">
    <w:abstractNumId w:val="10"/>
  </w:num>
  <w:num w:numId="20" w16cid:durableId="1234045388">
    <w:abstractNumId w:val="32"/>
  </w:num>
  <w:num w:numId="21" w16cid:durableId="1590581352">
    <w:abstractNumId w:val="7"/>
  </w:num>
  <w:num w:numId="22" w16cid:durableId="1735932085">
    <w:abstractNumId w:val="39"/>
  </w:num>
  <w:num w:numId="23" w16cid:durableId="1568299654">
    <w:abstractNumId w:val="5"/>
  </w:num>
  <w:num w:numId="24" w16cid:durableId="1151101025">
    <w:abstractNumId w:val="31"/>
  </w:num>
  <w:num w:numId="25" w16cid:durableId="1254513202">
    <w:abstractNumId w:val="1"/>
  </w:num>
  <w:num w:numId="26" w16cid:durableId="1788693879">
    <w:abstractNumId w:val="28"/>
  </w:num>
  <w:num w:numId="27" w16cid:durableId="1658461717">
    <w:abstractNumId w:val="29"/>
  </w:num>
  <w:num w:numId="28" w16cid:durableId="2070154489">
    <w:abstractNumId w:val="2"/>
  </w:num>
  <w:num w:numId="29" w16cid:durableId="139542251">
    <w:abstractNumId w:val="37"/>
  </w:num>
  <w:num w:numId="30" w16cid:durableId="319702081">
    <w:abstractNumId w:val="13"/>
  </w:num>
  <w:num w:numId="31" w16cid:durableId="908543914">
    <w:abstractNumId w:val="41"/>
  </w:num>
  <w:num w:numId="32" w16cid:durableId="2084066865">
    <w:abstractNumId w:val="43"/>
  </w:num>
  <w:num w:numId="33" w16cid:durableId="1344942983">
    <w:abstractNumId w:val="38"/>
  </w:num>
  <w:num w:numId="34" w16cid:durableId="1902910299">
    <w:abstractNumId w:val="27"/>
  </w:num>
  <w:num w:numId="35" w16cid:durableId="522793522">
    <w:abstractNumId w:val="36"/>
  </w:num>
  <w:num w:numId="36" w16cid:durableId="1875844388">
    <w:abstractNumId w:val="25"/>
  </w:num>
  <w:num w:numId="37" w16cid:durableId="257182792">
    <w:abstractNumId w:val="19"/>
  </w:num>
  <w:num w:numId="38" w16cid:durableId="730151401">
    <w:abstractNumId w:val="30"/>
  </w:num>
  <w:num w:numId="39" w16cid:durableId="759838477">
    <w:abstractNumId w:val="12"/>
  </w:num>
  <w:num w:numId="40" w16cid:durableId="1728839684">
    <w:abstractNumId w:val="22"/>
  </w:num>
  <w:num w:numId="41" w16cid:durableId="1520661716">
    <w:abstractNumId w:val="4"/>
  </w:num>
  <w:num w:numId="42" w16cid:durableId="1073239843">
    <w:abstractNumId w:val="42"/>
  </w:num>
  <w:num w:numId="43" w16cid:durableId="284780152">
    <w:abstractNumId w:val="21"/>
  </w:num>
  <w:num w:numId="44" w16cid:durableId="1511095848">
    <w:abstractNumId w:val="23"/>
  </w:num>
  <w:num w:numId="45" w16cid:durableId="1732998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209"/>
    <w:rsid w:val="00004237"/>
    <w:rsid w:val="000361D8"/>
    <w:rsid w:val="00045D6D"/>
    <w:rsid w:val="00063962"/>
    <w:rsid w:val="00067943"/>
    <w:rsid w:val="000828BD"/>
    <w:rsid w:val="000E3A06"/>
    <w:rsid w:val="001000A4"/>
    <w:rsid w:val="00124EC6"/>
    <w:rsid w:val="00125B70"/>
    <w:rsid w:val="00131B81"/>
    <w:rsid w:val="001402D9"/>
    <w:rsid w:val="00143605"/>
    <w:rsid w:val="0017617D"/>
    <w:rsid w:val="00181735"/>
    <w:rsid w:val="001B4643"/>
    <w:rsid w:val="001C058B"/>
    <w:rsid w:val="001C22FC"/>
    <w:rsid w:val="001E3339"/>
    <w:rsid w:val="002102D6"/>
    <w:rsid w:val="0022349D"/>
    <w:rsid w:val="0022467F"/>
    <w:rsid w:val="00226B35"/>
    <w:rsid w:val="00231BEA"/>
    <w:rsid w:val="00231E4B"/>
    <w:rsid w:val="00233D9C"/>
    <w:rsid w:val="002528B6"/>
    <w:rsid w:val="002820FE"/>
    <w:rsid w:val="00286167"/>
    <w:rsid w:val="002910D5"/>
    <w:rsid w:val="002A3CCA"/>
    <w:rsid w:val="002B44B5"/>
    <w:rsid w:val="002E7C42"/>
    <w:rsid w:val="0030532C"/>
    <w:rsid w:val="00321117"/>
    <w:rsid w:val="003227B4"/>
    <w:rsid w:val="003269BA"/>
    <w:rsid w:val="00332461"/>
    <w:rsid w:val="00333BAF"/>
    <w:rsid w:val="00353A6A"/>
    <w:rsid w:val="003804CA"/>
    <w:rsid w:val="003D42F7"/>
    <w:rsid w:val="003E0F97"/>
    <w:rsid w:val="00404A3F"/>
    <w:rsid w:val="0041012C"/>
    <w:rsid w:val="0041082B"/>
    <w:rsid w:val="0042252D"/>
    <w:rsid w:val="0042531C"/>
    <w:rsid w:val="00427DFB"/>
    <w:rsid w:val="00444A2B"/>
    <w:rsid w:val="0044557E"/>
    <w:rsid w:val="00462EE1"/>
    <w:rsid w:val="004700D4"/>
    <w:rsid w:val="004775B5"/>
    <w:rsid w:val="00481ABA"/>
    <w:rsid w:val="0048215C"/>
    <w:rsid w:val="004C0B92"/>
    <w:rsid w:val="004C376B"/>
    <w:rsid w:val="005177A7"/>
    <w:rsid w:val="00535439"/>
    <w:rsid w:val="005458EE"/>
    <w:rsid w:val="00551D59"/>
    <w:rsid w:val="00553A32"/>
    <w:rsid w:val="00555F8C"/>
    <w:rsid w:val="00560922"/>
    <w:rsid w:val="00560E29"/>
    <w:rsid w:val="00565374"/>
    <w:rsid w:val="00582518"/>
    <w:rsid w:val="005A0864"/>
    <w:rsid w:val="005A3C8E"/>
    <w:rsid w:val="005B4494"/>
    <w:rsid w:val="005D5969"/>
    <w:rsid w:val="005E5313"/>
    <w:rsid w:val="00602093"/>
    <w:rsid w:val="006200D5"/>
    <w:rsid w:val="006264E0"/>
    <w:rsid w:val="006334E7"/>
    <w:rsid w:val="006409D0"/>
    <w:rsid w:val="006472C7"/>
    <w:rsid w:val="00691C07"/>
    <w:rsid w:val="006A4FC6"/>
    <w:rsid w:val="006A52E9"/>
    <w:rsid w:val="006C2D2C"/>
    <w:rsid w:val="006E2332"/>
    <w:rsid w:val="006E3FCF"/>
    <w:rsid w:val="006F223F"/>
    <w:rsid w:val="006F386C"/>
    <w:rsid w:val="006F7C66"/>
    <w:rsid w:val="007135E4"/>
    <w:rsid w:val="0072361B"/>
    <w:rsid w:val="00725ECB"/>
    <w:rsid w:val="00742C90"/>
    <w:rsid w:val="007771EC"/>
    <w:rsid w:val="00780400"/>
    <w:rsid w:val="00782CF0"/>
    <w:rsid w:val="00790B78"/>
    <w:rsid w:val="007C51A3"/>
    <w:rsid w:val="007D1527"/>
    <w:rsid w:val="007E6B61"/>
    <w:rsid w:val="00806718"/>
    <w:rsid w:val="008151F8"/>
    <w:rsid w:val="008207FC"/>
    <w:rsid w:val="0083087D"/>
    <w:rsid w:val="008615D9"/>
    <w:rsid w:val="00865AC2"/>
    <w:rsid w:val="00871278"/>
    <w:rsid w:val="008716F8"/>
    <w:rsid w:val="00884209"/>
    <w:rsid w:val="00884813"/>
    <w:rsid w:val="00885123"/>
    <w:rsid w:val="00886EBE"/>
    <w:rsid w:val="008A0412"/>
    <w:rsid w:val="008A0B2C"/>
    <w:rsid w:val="008A27A4"/>
    <w:rsid w:val="008C0BFB"/>
    <w:rsid w:val="008E5018"/>
    <w:rsid w:val="008E6666"/>
    <w:rsid w:val="00902E37"/>
    <w:rsid w:val="009107C7"/>
    <w:rsid w:val="00911CC3"/>
    <w:rsid w:val="00915D20"/>
    <w:rsid w:val="0092002D"/>
    <w:rsid w:val="00927F6C"/>
    <w:rsid w:val="009558D4"/>
    <w:rsid w:val="009562AC"/>
    <w:rsid w:val="00957004"/>
    <w:rsid w:val="0096293D"/>
    <w:rsid w:val="00974F9B"/>
    <w:rsid w:val="00980106"/>
    <w:rsid w:val="0098236A"/>
    <w:rsid w:val="00995E02"/>
    <w:rsid w:val="009A1AB6"/>
    <w:rsid w:val="009B4C77"/>
    <w:rsid w:val="009C6C18"/>
    <w:rsid w:val="009F3280"/>
    <w:rsid w:val="009F7941"/>
    <w:rsid w:val="00A17AE0"/>
    <w:rsid w:val="00A30AE6"/>
    <w:rsid w:val="00A40ED1"/>
    <w:rsid w:val="00A57671"/>
    <w:rsid w:val="00A70E3B"/>
    <w:rsid w:val="00A765B3"/>
    <w:rsid w:val="00A77DB9"/>
    <w:rsid w:val="00A85080"/>
    <w:rsid w:val="00AD5817"/>
    <w:rsid w:val="00AE3430"/>
    <w:rsid w:val="00AE511F"/>
    <w:rsid w:val="00AF2D8C"/>
    <w:rsid w:val="00B24202"/>
    <w:rsid w:val="00B33D9B"/>
    <w:rsid w:val="00B45D9F"/>
    <w:rsid w:val="00B5013B"/>
    <w:rsid w:val="00B75864"/>
    <w:rsid w:val="00B8207A"/>
    <w:rsid w:val="00B91019"/>
    <w:rsid w:val="00B910CB"/>
    <w:rsid w:val="00BC179D"/>
    <w:rsid w:val="00BD1CD7"/>
    <w:rsid w:val="00BE292F"/>
    <w:rsid w:val="00BE46DA"/>
    <w:rsid w:val="00BE5EA0"/>
    <w:rsid w:val="00BF1627"/>
    <w:rsid w:val="00BF16B8"/>
    <w:rsid w:val="00C003CB"/>
    <w:rsid w:val="00C023D4"/>
    <w:rsid w:val="00C02DB1"/>
    <w:rsid w:val="00C042BC"/>
    <w:rsid w:val="00C123AF"/>
    <w:rsid w:val="00C12F27"/>
    <w:rsid w:val="00C13B14"/>
    <w:rsid w:val="00C1727F"/>
    <w:rsid w:val="00C25392"/>
    <w:rsid w:val="00C374F5"/>
    <w:rsid w:val="00C61F10"/>
    <w:rsid w:val="00C821B5"/>
    <w:rsid w:val="00CA56A0"/>
    <w:rsid w:val="00CC270F"/>
    <w:rsid w:val="00CC5955"/>
    <w:rsid w:val="00CC5C1D"/>
    <w:rsid w:val="00CD7265"/>
    <w:rsid w:val="00CE05E0"/>
    <w:rsid w:val="00D205C5"/>
    <w:rsid w:val="00D2795D"/>
    <w:rsid w:val="00D347A7"/>
    <w:rsid w:val="00D3596D"/>
    <w:rsid w:val="00D46781"/>
    <w:rsid w:val="00D50DD1"/>
    <w:rsid w:val="00D51353"/>
    <w:rsid w:val="00D52EFA"/>
    <w:rsid w:val="00D75CA4"/>
    <w:rsid w:val="00D907AE"/>
    <w:rsid w:val="00D91E2B"/>
    <w:rsid w:val="00D92643"/>
    <w:rsid w:val="00DA31EC"/>
    <w:rsid w:val="00DB486E"/>
    <w:rsid w:val="00DC3A45"/>
    <w:rsid w:val="00DF6FE1"/>
    <w:rsid w:val="00E20A3E"/>
    <w:rsid w:val="00E369E1"/>
    <w:rsid w:val="00E51255"/>
    <w:rsid w:val="00E542FB"/>
    <w:rsid w:val="00E61C03"/>
    <w:rsid w:val="00E7042E"/>
    <w:rsid w:val="00E711D0"/>
    <w:rsid w:val="00E848F1"/>
    <w:rsid w:val="00E9193E"/>
    <w:rsid w:val="00E96523"/>
    <w:rsid w:val="00EA35C3"/>
    <w:rsid w:val="00EA6181"/>
    <w:rsid w:val="00EA742B"/>
    <w:rsid w:val="00EB0CE1"/>
    <w:rsid w:val="00EB17A1"/>
    <w:rsid w:val="00EB3A59"/>
    <w:rsid w:val="00EC633B"/>
    <w:rsid w:val="00ED1116"/>
    <w:rsid w:val="00ED397E"/>
    <w:rsid w:val="00ED507A"/>
    <w:rsid w:val="00ED58AA"/>
    <w:rsid w:val="00ED76B2"/>
    <w:rsid w:val="00EE0A80"/>
    <w:rsid w:val="00EE5D7D"/>
    <w:rsid w:val="00EE7FA5"/>
    <w:rsid w:val="00EF3455"/>
    <w:rsid w:val="00F36BB8"/>
    <w:rsid w:val="00F42628"/>
    <w:rsid w:val="00F42C39"/>
    <w:rsid w:val="00F44801"/>
    <w:rsid w:val="00F453B4"/>
    <w:rsid w:val="00F5417C"/>
    <w:rsid w:val="00F718FD"/>
    <w:rsid w:val="00FA0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3363A"/>
  <w15:chartTrackingRefBased/>
  <w15:docId w15:val="{EF681ED9-56E2-4207-8E0B-0A971275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209"/>
    <w:pPr>
      <w:spacing w:after="0" w:line="240" w:lineRule="auto"/>
      <w:ind w:left="709" w:firstLine="709"/>
      <w:jc w:val="both"/>
    </w:pPr>
    <w:rPr>
      <w:rFonts w:ascii="Times New Roman" w:hAnsi="Times New Roman"/>
      <w:sz w:val="24"/>
    </w:rPr>
  </w:style>
  <w:style w:type="paragraph" w:styleId="1">
    <w:name w:val="heading 1"/>
    <w:basedOn w:val="a"/>
    <w:next w:val="a"/>
    <w:link w:val="10"/>
    <w:uiPriority w:val="9"/>
    <w:qFormat/>
    <w:rsid w:val="00ED507A"/>
    <w:pPr>
      <w:keepNext/>
      <w:keepLines/>
      <w:spacing w:before="360" w:after="80" w:line="259" w:lineRule="auto"/>
      <w:ind w:left="0" w:firstLine="0"/>
      <w:jc w:val="left"/>
      <w:outlineLvl w:val="0"/>
    </w:pPr>
    <w:rPr>
      <w:rFonts w:asciiTheme="majorHAnsi" w:eastAsiaTheme="majorEastAsia" w:hAnsiTheme="majorHAnsi" w:cstheme="majorBidi"/>
      <w:b/>
      <w:sz w:val="28"/>
      <w:szCs w:val="40"/>
    </w:rPr>
  </w:style>
  <w:style w:type="paragraph" w:styleId="2">
    <w:name w:val="heading 2"/>
    <w:basedOn w:val="a"/>
    <w:next w:val="a"/>
    <w:link w:val="20"/>
    <w:uiPriority w:val="9"/>
    <w:unhideWhenUsed/>
    <w:qFormat/>
    <w:rsid w:val="00884209"/>
    <w:pPr>
      <w:keepNext/>
      <w:keepLines/>
      <w:spacing w:before="160" w:after="80" w:line="259" w:lineRule="auto"/>
      <w:ind w:left="0" w:firstLine="0"/>
      <w:jc w:val="left"/>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884209"/>
    <w:pPr>
      <w:keepNext/>
      <w:keepLines/>
      <w:spacing w:before="160" w:after="80" w:line="259" w:lineRule="auto"/>
      <w:ind w:left="0" w:firstLine="0"/>
      <w:jc w:val="left"/>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0"/>
    <w:uiPriority w:val="9"/>
    <w:unhideWhenUsed/>
    <w:qFormat/>
    <w:rsid w:val="00884209"/>
    <w:pPr>
      <w:keepNext/>
      <w:keepLines/>
      <w:spacing w:before="80" w:after="40" w:line="259" w:lineRule="auto"/>
      <w:ind w:left="0" w:firstLine="0"/>
      <w:jc w:val="left"/>
      <w:outlineLvl w:val="3"/>
    </w:pPr>
    <w:rPr>
      <w:rFonts w:asciiTheme="minorHAnsi" w:eastAsiaTheme="majorEastAsia" w:hAnsiTheme="minorHAnsi" w:cstheme="majorBidi"/>
      <w:i/>
      <w:iCs/>
      <w:color w:val="2F5496" w:themeColor="accent1" w:themeShade="BF"/>
      <w:sz w:val="22"/>
    </w:rPr>
  </w:style>
  <w:style w:type="paragraph" w:styleId="5">
    <w:name w:val="heading 5"/>
    <w:basedOn w:val="a"/>
    <w:next w:val="a"/>
    <w:link w:val="50"/>
    <w:uiPriority w:val="9"/>
    <w:semiHidden/>
    <w:unhideWhenUsed/>
    <w:qFormat/>
    <w:rsid w:val="00884209"/>
    <w:pPr>
      <w:keepNext/>
      <w:keepLines/>
      <w:spacing w:before="80" w:after="40" w:line="259" w:lineRule="auto"/>
      <w:ind w:left="0" w:firstLine="0"/>
      <w:jc w:val="left"/>
      <w:outlineLvl w:val="4"/>
    </w:pPr>
    <w:rPr>
      <w:rFonts w:asciiTheme="minorHAnsi" w:eastAsiaTheme="majorEastAsia" w:hAnsiTheme="minorHAnsi" w:cstheme="majorBidi"/>
      <w:color w:val="2F5496" w:themeColor="accent1" w:themeShade="BF"/>
      <w:sz w:val="22"/>
    </w:rPr>
  </w:style>
  <w:style w:type="paragraph" w:styleId="6">
    <w:name w:val="heading 6"/>
    <w:basedOn w:val="a"/>
    <w:next w:val="a"/>
    <w:link w:val="60"/>
    <w:uiPriority w:val="9"/>
    <w:semiHidden/>
    <w:unhideWhenUsed/>
    <w:qFormat/>
    <w:rsid w:val="00884209"/>
    <w:pPr>
      <w:keepNext/>
      <w:keepLines/>
      <w:spacing w:before="40" w:line="259" w:lineRule="auto"/>
      <w:ind w:left="0" w:firstLine="0"/>
      <w:jc w:val="left"/>
      <w:outlineLvl w:val="5"/>
    </w:pPr>
    <w:rPr>
      <w:rFonts w:asciiTheme="minorHAnsi" w:eastAsiaTheme="majorEastAsia" w:hAnsiTheme="minorHAnsi" w:cstheme="majorBidi"/>
      <w:i/>
      <w:iCs/>
      <w:color w:val="595959" w:themeColor="text1" w:themeTint="A6"/>
      <w:sz w:val="22"/>
    </w:rPr>
  </w:style>
  <w:style w:type="paragraph" w:styleId="7">
    <w:name w:val="heading 7"/>
    <w:basedOn w:val="a"/>
    <w:next w:val="a"/>
    <w:link w:val="70"/>
    <w:uiPriority w:val="9"/>
    <w:semiHidden/>
    <w:unhideWhenUsed/>
    <w:qFormat/>
    <w:rsid w:val="00884209"/>
    <w:pPr>
      <w:keepNext/>
      <w:keepLines/>
      <w:spacing w:before="40" w:line="259" w:lineRule="auto"/>
      <w:ind w:left="0" w:firstLine="0"/>
      <w:jc w:val="left"/>
      <w:outlineLvl w:val="6"/>
    </w:pPr>
    <w:rPr>
      <w:rFonts w:asciiTheme="minorHAnsi" w:eastAsiaTheme="majorEastAsia" w:hAnsiTheme="minorHAnsi" w:cstheme="majorBidi"/>
      <w:color w:val="595959" w:themeColor="text1" w:themeTint="A6"/>
      <w:sz w:val="22"/>
    </w:rPr>
  </w:style>
  <w:style w:type="paragraph" w:styleId="8">
    <w:name w:val="heading 8"/>
    <w:basedOn w:val="a"/>
    <w:next w:val="a"/>
    <w:link w:val="80"/>
    <w:uiPriority w:val="9"/>
    <w:semiHidden/>
    <w:unhideWhenUsed/>
    <w:qFormat/>
    <w:rsid w:val="00884209"/>
    <w:pPr>
      <w:keepNext/>
      <w:keepLines/>
      <w:spacing w:line="259" w:lineRule="auto"/>
      <w:ind w:left="0" w:firstLine="0"/>
      <w:jc w:val="left"/>
      <w:outlineLvl w:val="7"/>
    </w:pPr>
    <w:rPr>
      <w:rFonts w:asciiTheme="minorHAnsi" w:eastAsiaTheme="majorEastAsia" w:hAnsiTheme="minorHAnsi" w:cstheme="majorBidi"/>
      <w:i/>
      <w:iCs/>
      <w:color w:val="272727" w:themeColor="text1" w:themeTint="D8"/>
      <w:sz w:val="22"/>
    </w:rPr>
  </w:style>
  <w:style w:type="paragraph" w:styleId="9">
    <w:name w:val="heading 9"/>
    <w:basedOn w:val="a"/>
    <w:next w:val="a"/>
    <w:link w:val="90"/>
    <w:uiPriority w:val="9"/>
    <w:semiHidden/>
    <w:unhideWhenUsed/>
    <w:qFormat/>
    <w:rsid w:val="00884209"/>
    <w:pPr>
      <w:keepNext/>
      <w:keepLines/>
      <w:spacing w:line="259" w:lineRule="auto"/>
      <w:ind w:left="0" w:firstLine="0"/>
      <w:jc w:val="left"/>
      <w:outlineLvl w:val="8"/>
    </w:pPr>
    <w:rPr>
      <w:rFonts w:asciiTheme="minorHAnsi" w:eastAsiaTheme="majorEastAsia" w:hAnsiTheme="minorHAnsi" w:cstheme="majorBidi"/>
      <w:color w:val="272727" w:themeColor="text1" w:themeTint="D8"/>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507A"/>
    <w:rPr>
      <w:rFonts w:asciiTheme="majorHAnsi" w:eastAsiaTheme="majorEastAsia" w:hAnsiTheme="majorHAnsi" w:cstheme="majorBidi"/>
      <w:b/>
      <w:sz w:val="28"/>
      <w:szCs w:val="40"/>
    </w:rPr>
  </w:style>
  <w:style w:type="character" w:customStyle="1" w:styleId="20">
    <w:name w:val="Заголовок 2 Знак"/>
    <w:basedOn w:val="a0"/>
    <w:link w:val="2"/>
    <w:uiPriority w:val="9"/>
    <w:rsid w:val="0088420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88420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88420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8420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8420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84209"/>
    <w:rPr>
      <w:rFonts w:eastAsiaTheme="majorEastAsia" w:cstheme="majorBidi"/>
      <w:color w:val="595959" w:themeColor="text1" w:themeTint="A6"/>
    </w:rPr>
  </w:style>
  <w:style w:type="character" w:customStyle="1" w:styleId="80">
    <w:name w:val="Заголовок 8 Знак"/>
    <w:basedOn w:val="a0"/>
    <w:link w:val="8"/>
    <w:uiPriority w:val="9"/>
    <w:semiHidden/>
    <w:rsid w:val="0088420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84209"/>
    <w:rPr>
      <w:rFonts w:eastAsiaTheme="majorEastAsia" w:cstheme="majorBidi"/>
      <w:color w:val="272727" w:themeColor="text1" w:themeTint="D8"/>
    </w:rPr>
  </w:style>
  <w:style w:type="paragraph" w:styleId="a3">
    <w:name w:val="Title"/>
    <w:basedOn w:val="a"/>
    <w:next w:val="a"/>
    <w:link w:val="a4"/>
    <w:qFormat/>
    <w:rsid w:val="00884209"/>
    <w:pPr>
      <w:spacing w:after="80"/>
      <w:ind w:left="0" w:firstLine="0"/>
      <w:contextualSpacing/>
      <w:jc w:val="left"/>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84209"/>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884209"/>
    <w:pPr>
      <w:numPr>
        <w:ilvl w:val="1"/>
      </w:numPr>
      <w:spacing w:after="160" w:line="259" w:lineRule="auto"/>
      <w:ind w:left="709" w:firstLine="709"/>
      <w:jc w:val="left"/>
    </w:pPr>
    <w:rPr>
      <w:rFonts w:asciiTheme="minorHAnsi" w:eastAsiaTheme="majorEastAsia" w:hAnsiTheme="minorHAnsi" w:cstheme="majorBidi"/>
      <w:color w:val="595959" w:themeColor="text1" w:themeTint="A6"/>
      <w:spacing w:val="15"/>
      <w:sz w:val="28"/>
      <w:szCs w:val="28"/>
    </w:rPr>
  </w:style>
  <w:style w:type="character" w:customStyle="1" w:styleId="a6">
    <w:name w:val="Подзаголовок Знак"/>
    <w:basedOn w:val="a0"/>
    <w:link w:val="a5"/>
    <w:rsid w:val="0088420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84209"/>
    <w:pPr>
      <w:spacing w:before="160" w:after="160" w:line="259" w:lineRule="auto"/>
      <w:ind w:left="0" w:firstLine="0"/>
      <w:jc w:val="center"/>
    </w:pPr>
    <w:rPr>
      <w:rFonts w:asciiTheme="minorHAnsi" w:hAnsiTheme="minorHAnsi"/>
      <w:i/>
      <w:iCs/>
      <w:color w:val="404040" w:themeColor="text1" w:themeTint="BF"/>
      <w:sz w:val="22"/>
    </w:rPr>
  </w:style>
  <w:style w:type="character" w:customStyle="1" w:styleId="22">
    <w:name w:val="Цитата 2 Знак"/>
    <w:basedOn w:val="a0"/>
    <w:link w:val="21"/>
    <w:uiPriority w:val="29"/>
    <w:rsid w:val="00884209"/>
    <w:rPr>
      <w:i/>
      <w:iCs/>
      <w:color w:val="404040" w:themeColor="text1" w:themeTint="BF"/>
    </w:rPr>
  </w:style>
  <w:style w:type="paragraph" w:styleId="a7">
    <w:name w:val="List Paragraph"/>
    <w:basedOn w:val="a"/>
    <w:uiPriority w:val="34"/>
    <w:qFormat/>
    <w:rsid w:val="00884209"/>
    <w:pPr>
      <w:spacing w:after="160" w:line="259" w:lineRule="auto"/>
      <w:ind w:left="720" w:firstLine="0"/>
      <w:contextualSpacing/>
      <w:jc w:val="left"/>
    </w:pPr>
    <w:rPr>
      <w:rFonts w:asciiTheme="minorHAnsi" w:hAnsiTheme="minorHAnsi"/>
      <w:sz w:val="22"/>
    </w:rPr>
  </w:style>
  <w:style w:type="character" w:styleId="a8">
    <w:name w:val="Intense Emphasis"/>
    <w:basedOn w:val="a0"/>
    <w:uiPriority w:val="21"/>
    <w:qFormat/>
    <w:rsid w:val="00884209"/>
    <w:rPr>
      <w:i/>
      <w:iCs/>
      <w:color w:val="2F5496" w:themeColor="accent1" w:themeShade="BF"/>
    </w:rPr>
  </w:style>
  <w:style w:type="paragraph" w:styleId="a9">
    <w:name w:val="Intense Quote"/>
    <w:basedOn w:val="a"/>
    <w:next w:val="a"/>
    <w:link w:val="aa"/>
    <w:uiPriority w:val="30"/>
    <w:qFormat/>
    <w:rsid w:val="00884209"/>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hAnsiTheme="minorHAnsi"/>
      <w:i/>
      <w:iCs/>
      <w:color w:val="2F5496" w:themeColor="accent1" w:themeShade="BF"/>
      <w:sz w:val="22"/>
    </w:rPr>
  </w:style>
  <w:style w:type="character" w:customStyle="1" w:styleId="aa">
    <w:name w:val="Выделенная цитата Знак"/>
    <w:basedOn w:val="a0"/>
    <w:link w:val="a9"/>
    <w:uiPriority w:val="30"/>
    <w:rsid w:val="00884209"/>
    <w:rPr>
      <w:i/>
      <w:iCs/>
      <w:color w:val="2F5496" w:themeColor="accent1" w:themeShade="BF"/>
    </w:rPr>
  </w:style>
  <w:style w:type="character" w:styleId="ab">
    <w:name w:val="Intense Reference"/>
    <w:basedOn w:val="a0"/>
    <w:uiPriority w:val="32"/>
    <w:qFormat/>
    <w:rsid w:val="00884209"/>
    <w:rPr>
      <w:b/>
      <w:bCs/>
      <w:smallCaps/>
      <w:color w:val="2F5496" w:themeColor="accent1" w:themeShade="BF"/>
      <w:spacing w:val="5"/>
    </w:rPr>
  </w:style>
  <w:style w:type="table" w:styleId="ac">
    <w:name w:val="Table Grid"/>
    <w:basedOn w:val="a1"/>
    <w:uiPriority w:val="39"/>
    <w:rsid w:val="00884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1082B"/>
    <w:rPr>
      <w:color w:val="0563C1" w:themeColor="hyperlink"/>
      <w:u w:val="single"/>
    </w:rPr>
  </w:style>
  <w:style w:type="character" w:styleId="ae">
    <w:name w:val="Unresolved Mention"/>
    <w:basedOn w:val="a0"/>
    <w:uiPriority w:val="99"/>
    <w:semiHidden/>
    <w:unhideWhenUsed/>
    <w:rsid w:val="0041082B"/>
    <w:rPr>
      <w:color w:val="605E5C"/>
      <w:shd w:val="clear" w:color="auto" w:fill="E1DFDD"/>
    </w:rPr>
  </w:style>
  <w:style w:type="numbering" w:customStyle="1" w:styleId="11">
    <w:name w:val="Нет списка1"/>
    <w:next w:val="a2"/>
    <w:uiPriority w:val="99"/>
    <w:semiHidden/>
    <w:unhideWhenUsed/>
    <w:rsid w:val="00CC270F"/>
  </w:style>
  <w:style w:type="character" w:customStyle="1" w:styleId="pkpscreenreader">
    <w:name w:val="pkp_screen_reader"/>
    <w:basedOn w:val="a0"/>
    <w:rsid w:val="00CC270F"/>
  </w:style>
  <w:style w:type="character" w:customStyle="1" w:styleId="label">
    <w:name w:val="label"/>
    <w:basedOn w:val="a0"/>
    <w:rsid w:val="00CC270F"/>
  </w:style>
  <w:style w:type="paragraph" w:styleId="af">
    <w:name w:val="Normal (Web)"/>
    <w:basedOn w:val="a"/>
    <w:uiPriority w:val="99"/>
    <w:unhideWhenUsed/>
    <w:rsid w:val="00CC270F"/>
    <w:pPr>
      <w:spacing w:before="100" w:beforeAutospacing="1" w:after="100" w:afterAutospacing="1"/>
      <w:ind w:left="0" w:firstLine="0"/>
      <w:jc w:val="left"/>
    </w:pPr>
    <w:rPr>
      <w:rFonts w:eastAsia="Times New Roman" w:cs="Times New Roman"/>
      <w:szCs w:val="24"/>
      <w:lang w:val="en"/>
    </w:rPr>
  </w:style>
  <w:style w:type="character" w:styleId="af0">
    <w:name w:val="Strong"/>
    <w:basedOn w:val="a0"/>
    <w:uiPriority w:val="22"/>
    <w:qFormat/>
    <w:rsid w:val="00CC270F"/>
    <w:rPr>
      <w:b/>
      <w:bCs/>
    </w:rPr>
  </w:style>
  <w:style w:type="character" w:styleId="af1">
    <w:name w:val="annotation reference"/>
    <w:basedOn w:val="a0"/>
    <w:uiPriority w:val="99"/>
    <w:unhideWhenUsed/>
    <w:rsid w:val="00CC270F"/>
    <w:rPr>
      <w:sz w:val="16"/>
      <w:szCs w:val="16"/>
    </w:rPr>
  </w:style>
  <w:style w:type="paragraph" w:styleId="af2">
    <w:name w:val="annotation text"/>
    <w:basedOn w:val="a"/>
    <w:link w:val="af3"/>
    <w:uiPriority w:val="99"/>
    <w:unhideWhenUsed/>
    <w:rsid w:val="00CC270F"/>
    <w:pPr>
      <w:spacing w:after="160"/>
      <w:ind w:left="0" w:firstLine="0"/>
      <w:jc w:val="left"/>
    </w:pPr>
    <w:rPr>
      <w:rFonts w:asciiTheme="minorHAnsi" w:hAnsiTheme="minorHAnsi"/>
      <w:sz w:val="20"/>
      <w:szCs w:val="20"/>
      <w:lang w:val="en"/>
    </w:rPr>
  </w:style>
  <w:style w:type="character" w:customStyle="1" w:styleId="af3">
    <w:name w:val="Текст примечания Знак"/>
    <w:basedOn w:val="a0"/>
    <w:link w:val="af2"/>
    <w:uiPriority w:val="99"/>
    <w:rsid w:val="00CC270F"/>
    <w:rPr>
      <w:sz w:val="20"/>
      <w:szCs w:val="20"/>
      <w:lang w:val="en"/>
    </w:rPr>
  </w:style>
  <w:style w:type="paragraph" w:styleId="af4">
    <w:name w:val="annotation subject"/>
    <w:basedOn w:val="af2"/>
    <w:next w:val="af2"/>
    <w:link w:val="af5"/>
    <w:unhideWhenUsed/>
    <w:rsid w:val="00CC270F"/>
    <w:rPr>
      <w:b/>
      <w:bCs/>
    </w:rPr>
  </w:style>
  <w:style w:type="character" w:customStyle="1" w:styleId="af5">
    <w:name w:val="Тема примечания Знак"/>
    <w:basedOn w:val="af3"/>
    <w:link w:val="af4"/>
    <w:rsid w:val="00CC270F"/>
    <w:rPr>
      <w:b/>
      <w:bCs/>
      <w:sz w:val="20"/>
      <w:szCs w:val="20"/>
      <w:lang w:val="en"/>
    </w:rPr>
  </w:style>
  <w:style w:type="paragraph" w:styleId="af6">
    <w:name w:val="Balloon Text"/>
    <w:basedOn w:val="a"/>
    <w:link w:val="af7"/>
    <w:uiPriority w:val="99"/>
    <w:unhideWhenUsed/>
    <w:rsid w:val="00CC270F"/>
    <w:pPr>
      <w:ind w:left="0" w:firstLine="0"/>
      <w:jc w:val="left"/>
    </w:pPr>
    <w:rPr>
      <w:rFonts w:ascii="Segoe UI" w:hAnsi="Segoe UI" w:cs="Segoe UI"/>
      <w:sz w:val="18"/>
      <w:szCs w:val="18"/>
      <w:lang w:val="en"/>
    </w:rPr>
  </w:style>
  <w:style w:type="character" w:customStyle="1" w:styleId="af7">
    <w:name w:val="Текст выноски Знак"/>
    <w:basedOn w:val="a0"/>
    <w:link w:val="af6"/>
    <w:uiPriority w:val="99"/>
    <w:rsid w:val="00CC270F"/>
    <w:rPr>
      <w:rFonts w:ascii="Segoe UI" w:hAnsi="Segoe UI" w:cs="Segoe UI"/>
      <w:sz w:val="18"/>
      <w:szCs w:val="18"/>
      <w:lang w:val="en"/>
    </w:rPr>
  </w:style>
  <w:style w:type="character" w:customStyle="1" w:styleId="12">
    <w:name w:val="Неразрешенное упоминание1"/>
    <w:basedOn w:val="a0"/>
    <w:uiPriority w:val="99"/>
    <w:semiHidden/>
    <w:unhideWhenUsed/>
    <w:rsid w:val="00CC270F"/>
    <w:rPr>
      <w:color w:val="605E5C"/>
      <w:shd w:val="clear" w:color="auto" w:fill="E1DFDD"/>
    </w:rPr>
  </w:style>
  <w:style w:type="paragraph" w:styleId="af8">
    <w:name w:val="Revision"/>
    <w:hidden/>
    <w:uiPriority w:val="99"/>
    <w:semiHidden/>
    <w:rsid w:val="00CC270F"/>
    <w:pPr>
      <w:spacing w:after="0" w:line="240" w:lineRule="auto"/>
    </w:pPr>
    <w:rPr>
      <w:lang w:val="en"/>
    </w:rPr>
  </w:style>
  <w:style w:type="character" w:styleId="af9">
    <w:name w:val="FollowedHyperlink"/>
    <w:basedOn w:val="a0"/>
    <w:unhideWhenUsed/>
    <w:rsid w:val="00CC270F"/>
    <w:rPr>
      <w:color w:val="954F72" w:themeColor="followedHyperlink"/>
      <w:u w:val="single"/>
    </w:rPr>
  </w:style>
  <w:style w:type="paragraph" w:styleId="afa">
    <w:name w:val="header"/>
    <w:basedOn w:val="a"/>
    <w:link w:val="afb"/>
    <w:uiPriority w:val="99"/>
    <w:unhideWhenUsed/>
    <w:rsid w:val="00CC270F"/>
    <w:pPr>
      <w:tabs>
        <w:tab w:val="center" w:pos="4536"/>
        <w:tab w:val="right" w:pos="9072"/>
      </w:tabs>
      <w:ind w:left="0" w:firstLine="0"/>
      <w:jc w:val="left"/>
    </w:pPr>
    <w:rPr>
      <w:rFonts w:asciiTheme="minorHAnsi" w:hAnsiTheme="minorHAnsi"/>
      <w:sz w:val="22"/>
      <w:lang w:val="en"/>
    </w:rPr>
  </w:style>
  <w:style w:type="character" w:customStyle="1" w:styleId="afb">
    <w:name w:val="Верхний колонтитул Знак"/>
    <w:basedOn w:val="a0"/>
    <w:link w:val="afa"/>
    <w:uiPriority w:val="99"/>
    <w:rsid w:val="00CC270F"/>
    <w:rPr>
      <w:lang w:val="en"/>
    </w:rPr>
  </w:style>
  <w:style w:type="paragraph" w:styleId="afc">
    <w:name w:val="footer"/>
    <w:basedOn w:val="a"/>
    <w:link w:val="afd"/>
    <w:uiPriority w:val="99"/>
    <w:unhideWhenUsed/>
    <w:rsid w:val="00CC270F"/>
    <w:pPr>
      <w:tabs>
        <w:tab w:val="center" w:pos="4536"/>
        <w:tab w:val="right" w:pos="9072"/>
      </w:tabs>
      <w:ind w:left="0" w:firstLine="0"/>
      <w:jc w:val="left"/>
    </w:pPr>
    <w:rPr>
      <w:rFonts w:asciiTheme="minorHAnsi" w:hAnsiTheme="minorHAnsi"/>
      <w:sz w:val="22"/>
      <w:lang w:val="en"/>
    </w:rPr>
  </w:style>
  <w:style w:type="character" w:customStyle="1" w:styleId="afd">
    <w:name w:val="Нижний колонтитул Знак"/>
    <w:basedOn w:val="a0"/>
    <w:link w:val="afc"/>
    <w:uiPriority w:val="99"/>
    <w:rsid w:val="00CC270F"/>
    <w:rPr>
      <w:lang w:val="en"/>
    </w:rPr>
  </w:style>
  <w:style w:type="paragraph" w:customStyle="1" w:styleId="EndNoteBibliographyTitle">
    <w:name w:val="EndNote Bibliography Title"/>
    <w:basedOn w:val="a"/>
    <w:link w:val="EndNoteBibliographyTitleZchn"/>
    <w:rsid w:val="00CC270F"/>
    <w:pPr>
      <w:spacing w:line="259" w:lineRule="auto"/>
      <w:ind w:left="0" w:firstLine="0"/>
      <w:jc w:val="center"/>
    </w:pPr>
    <w:rPr>
      <w:rFonts w:ascii="Calibri" w:hAnsi="Calibri" w:cs="Calibri"/>
      <w:noProof/>
      <w:sz w:val="22"/>
      <w:lang w:val="en-US"/>
    </w:rPr>
  </w:style>
  <w:style w:type="character" w:customStyle="1" w:styleId="EndNoteBibliographyTitleZchn">
    <w:name w:val="EndNote Bibliography Title Zchn"/>
    <w:basedOn w:val="a0"/>
    <w:link w:val="EndNoteBibliographyTitle"/>
    <w:rsid w:val="00CC270F"/>
    <w:rPr>
      <w:rFonts w:ascii="Calibri" w:hAnsi="Calibri" w:cs="Calibri"/>
      <w:noProof/>
      <w:lang w:val="en-US"/>
    </w:rPr>
  </w:style>
  <w:style w:type="paragraph" w:customStyle="1" w:styleId="EndNoteBibliography">
    <w:name w:val="EndNote Bibliography"/>
    <w:basedOn w:val="a"/>
    <w:link w:val="EndNoteBibliographyZchn"/>
    <w:rsid w:val="00CC270F"/>
    <w:pPr>
      <w:spacing w:after="160"/>
      <w:ind w:left="0" w:firstLine="0"/>
      <w:jc w:val="left"/>
    </w:pPr>
    <w:rPr>
      <w:rFonts w:ascii="Calibri" w:hAnsi="Calibri" w:cs="Calibri"/>
      <w:noProof/>
      <w:sz w:val="22"/>
      <w:lang w:val="en-US"/>
    </w:rPr>
  </w:style>
  <w:style w:type="character" w:customStyle="1" w:styleId="EndNoteBibliographyZchn">
    <w:name w:val="EndNote Bibliography Zchn"/>
    <w:basedOn w:val="a0"/>
    <w:link w:val="EndNoteBibliography"/>
    <w:rsid w:val="00CC270F"/>
    <w:rPr>
      <w:rFonts w:ascii="Calibri" w:hAnsi="Calibri" w:cs="Calibri"/>
      <w:noProof/>
      <w:lang w:val="en-US"/>
    </w:rPr>
  </w:style>
  <w:style w:type="character" w:styleId="afe">
    <w:name w:val="line number"/>
    <w:basedOn w:val="a0"/>
    <w:uiPriority w:val="99"/>
    <w:unhideWhenUsed/>
    <w:rsid w:val="00CC270F"/>
  </w:style>
  <w:style w:type="character" w:customStyle="1" w:styleId="cf01">
    <w:name w:val="cf01"/>
    <w:basedOn w:val="a0"/>
    <w:rsid w:val="00CC270F"/>
    <w:rPr>
      <w:rFonts w:ascii="Segoe UI" w:hAnsi="Segoe UI" w:cs="Segoe UI" w:hint="default"/>
      <w:color w:val="222222"/>
      <w:sz w:val="18"/>
      <w:szCs w:val="18"/>
    </w:rPr>
  </w:style>
  <w:style w:type="numbering" w:customStyle="1" w:styleId="23">
    <w:name w:val="Нет списка2"/>
    <w:next w:val="a2"/>
    <w:uiPriority w:val="99"/>
    <w:semiHidden/>
    <w:unhideWhenUsed/>
    <w:rsid w:val="00D907AE"/>
  </w:style>
  <w:style w:type="character" w:styleId="aff">
    <w:name w:val="Emphasis"/>
    <w:basedOn w:val="a0"/>
    <w:uiPriority w:val="20"/>
    <w:qFormat/>
    <w:rsid w:val="00D907AE"/>
    <w:rPr>
      <w:i/>
      <w:iCs/>
    </w:rPr>
  </w:style>
  <w:style w:type="table" w:customStyle="1" w:styleId="13">
    <w:name w:val="Сетка таблицы1"/>
    <w:basedOn w:val="a1"/>
    <w:next w:val="ac"/>
    <w:uiPriority w:val="59"/>
    <w:rsid w:val="00D907A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D907AE"/>
    <w:pPr>
      <w:ind w:left="0" w:firstLine="0"/>
      <w:jc w:val="left"/>
    </w:pPr>
    <w:rPr>
      <w:rFonts w:ascii="Consolas" w:eastAsia="Times New Roman" w:hAnsi="Consolas" w:cs="Times New Roman"/>
      <w:sz w:val="20"/>
      <w:szCs w:val="20"/>
      <w:lang w:eastAsia="ru-RU"/>
    </w:rPr>
  </w:style>
  <w:style w:type="character" w:customStyle="1" w:styleId="HTML0">
    <w:name w:val="Стандартный HTML Знак"/>
    <w:basedOn w:val="a0"/>
    <w:link w:val="HTML"/>
    <w:uiPriority w:val="99"/>
    <w:semiHidden/>
    <w:rsid w:val="00D907AE"/>
    <w:rPr>
      <w:rFonts w:ascii="Consolas" w:eastAsia="Times New Roman" w:hAnsi="Consolas" w:cs="Times New Roman"/>
      <w:sz w:val="20"/>
      <w:szCs w:val="20"/>
      <w:lang w:eastAsia="ru-RU"/>
    </w:rPr>
  </w:style>
  <w:style w:type="paragraph" w:customStyle="1" w:styleId="14">
    <w:name w:val="Без интервала1"/>
    <w:next w:val="aff0"/>
    <w:uiPriority w:val="1"/>
    <w:qFormat/>
    <w:rsid w:val="00D907AE"/>
    <w:pPr>
      <w:bidi/>
      <w:spacing w:after="0" w:line="240" w:lineRule="auto"/>
    </w:pPr>
    <w:rPr>
      <w:lang w:val="en-US" w:bidi="fa-IR"/>
    </w:rPr>
  </w:style>
  <w:style w:type="character" w:customStyle="1" w:styleId="24">
    <w:name w:val="Неразрешенное упоминание2"/>
    <w:basedOn w:val="a0"/>
    <w:uiPriority w:val="99"/>
    <w:semiHidden/>
    <w:unhideWhenUsed/>
    <w:rsid w:val="00D907AE"/>
    <w:rPr>
      <w:color w:val="605E5C"/>
      <w:shd w:val="clear" w:color="auto" w:fill="E1DFDD"/>
    </w:rPr>
  </w:style>
  <w:style w:type="paragraph" w:styleId="aff1">
    <w:name w:val="footnote text"/>
    <w:basedOn w:val="a"/>
    <w:link w:val="aff2"/>
    <w:semiHidden/>
    <w:unhideWhenUsed/>
    <w:rsid w:val="00D907AE"/>
    <w:pPr>
      <w:ind w:left="0" w:firstLine="0"/>
      <w:jc w:val="left"/>
    </w:pPr>
    <w:rPr>
      <w:rFonts w:eastAsia="Times New Roman" w:cs="Times New Roman"/>
      <w:sz w:val="20"/>
      <w:szCs w:val="20"/>
      <w:lang w:eastAsia="ru-RU"/>
    </w:rPr>
  </w:style>
  <w:style w:type="character" w:customStyle="1" w:styleId="aff2">
    <w:name w:val="Текст сноски Знак"/>
    <w:basedOn w:val="a0"/>
    <w:link w:val="aff1"/>
    <w:semiHidden/>
    <w:rsid w:val="00D907AE"/>
    <w:rPr>
      <w:rFonts w:ascii="Times New Roman" w:eastAsia="Times New Roman" w:hAnsi="Times New Roman" w:cs="Times New Roman"/>
      <w:sz w:val="20"/>
      <w:szCs w:val="20"/>
      <w:lang w:eastAsia="ru-RU"/>
    </w:rPr>
  </w:style>
  <w:style w:type="character" w:styleId="aff3">
    <w:name w:val="footnote reference"/>
    <w:basedOn w:val="a0"/>
    <w:uiPriority w:val="99"/>
    <w:semiHidden/>
    <w:unhideWhenUsed/>
    <w:rsid w:val="00D907AE"/>
    <w:rPr>
      <w:vertAlign w:val="superscript"/>
    </w:rPr>
  </w:style>
  <w:style w:type="character" w:customStyle="1" w:styleId="31">
    <w:name w:val="Неразрешенное упоминание3"/>
    <w:basedOn w:val="a0"/>
    <w:uiPriority w:val="99"/>
    <w:semiHidden/>
    <w:unhideWhenUsed/>
    <w:rsid w:val="00D907AE"/>
    <w:rPr>
      <w:color w:val="605E5C"/>
      <w:shd w:val="clear" w:color="auto" w:fill="E1DFDD"/>
    </w:rPr>
  </w:style>
  <w:style w:type="character" w:customStyle="1" w:styleId="c-pjlv">
    <w:name w:val="c-pjlv"/>
    <w:basedOn w:val="a0"/>
    <w:rsid w:val="00D907AE"/>
  </w:style>
  <w:style w:type="character" w:customStyle="1" w:styleId="41">
    <w:name w:val="Неразрешенное упоминание4"/>
    <w:basedOn w:val="a0"/>
    <w:uiPriority w:val="99"/>
    <w:semiHidden/>
    <w:unhideWhenUsed/>
    <w:rsid w:val="00D907AE"/>
    <w:rPr>
      <w:color w:val="605E5C"/>
      <w:shd w:val="clear" w:color="auto" w:fill="E1DFDD"/>
    </w:rPr>
  </w:style>
  <w:style w:type="paragraph" w:styleId="aff0">
    <w:name w:val="No Spacing"/>
    <w:uiPriority w:val="1"/>
    <w:qFormat/>
    <w:rsid w:val="00D907AE"/>
    <w:pPr>
      <w:spacing w:after="0" w:line="240" w:lineRule="auto"/>
      <w:ind w:left="709" w:firstLine="709"/>
      <w:jc w:val="both"/>
    </w:pPr>
    <w:rPr>
      <w:rFonts w:ascii="Times New Roman" w:hAnsi="Times New Roman"/>
      <w:sz w:val="24"/>
    </w:rPr>
  </w:style>
  <w:style w:type="paragraph" w:customStyle="1" w:styleId="MDPI11articletype">
    <w:name w:val="MDPI_1.1_article_type"/>
    <w:next w:val="a"/>
    <w:qFormat/>
    <w:rsid w:val="00EE7FA5"/>
    <w:pPr>
      <w:adjustRightInd w:val="0"/>
      <w:snapToGrid w:val="0"/>
      <w:spacing w:before="240" w:after="0" w:line="240" w:lineRule="auto"/>
    </w:pPr>
    <w:rPr>
      <w:rFonts w:ascii="Palatino Linotype" w:eastAsia="Times New Roman" w:hAnsi="Palatino Linotype" w:cs="Times New Roman"/>
      <w:i/>
      <w:snapToGrid w:val="0"/>
      <w:color w:val="000000"/>
      <w:kern w:val="2"/>
      <w:sz w:val="20"/>
      <w:lang w:val="en-US" w:eastAsia="de-DE" w:bidi="en-US"/>
      <w14:ligatures w14:val="standardContextual"/>
    </w:rPr>
  </w:style>
  <w:style w:type="paragraph" w:customStyle="1" w:styleId="MDPI12title">
    <w:name w:val="MDPI_1.2_title"/>
    <w:next w:val="a"/>
    <w:qFormat/>
    <w:rsid w:val="00EE7FA5"/>
    <w:pPr>
      <w:adjustRightInd w:val="0"/>
      <w:snapToGrid w:val="0"/>
      <w:spacing w:after="240" w:line="240" w:lineRule="atLeast"/>
    </w:pPr>
    <w:rPr>
      <w:rFonts w:ascii="Palatino Linotype" w:eastAsia="Times New Roman" w:hAnsi="Palatino Linotype" w:cs="Times New Roman"/>
      <w:b/>
      <w:snapToGrid w:val="0"/>
      <w:color w:val="000000"/>
      <w:kern w:val="2"/>
      <w:sz w:val="36"/>
      <w:szCs w:val="20"/>
      <w:lang w:val="en-US" w:eastAsia="de-DE" w:bidi="en-US"/>
      <w14:ligatures w14:val="standardContextual"/>
    </w:rPr>
  </w:style>
  <w:style w:type="paragraph" w:customStyle="1" w:styleId="MDPI13authornames">
    <w:name w:val="MDPI_1.3_authornames"/>
    <w:next w:val="a"/>
    <w:qFormat/>
    <w:rsid w:val="00EE7FA5"/>
    <w:pPr>
      <w:adjustRightInd w:val="0"/>
      <w:snapToGrid w:val="0"/>
      <w:spacing w:after="360" w:line="260" w:lineRule="atLeast"/>
    </w:pPr>
    <w:rPr>
      <w:rFonts w:ascii="Palatino Linotype" w:eastAsia="Times New Roman" w:hAnsi="Palatino Linotype" w:cs="Times New Roman"/>
      <w:b/>
      <w:color w:val="000000"/>
      <w:kern w:val="2"/>
      <w:sz w:val="20"/>
      <w:lang w:val="en-US" w:eastAsia="de-DE" w:bidi="en-US"/>
      <w14:ligatures w14:val="standardContextual"/>
    </w:rPr>
  </w:style>
  <w:style w:type="paragraph" w:customStyle="1" w:styleId="MDPI14history">
    <w:name w:val="MDPI_1.4_history"/>
    <w:basedOn w:val="a"/>
    <w:next w:val="a"/>
    <w:qFormat/>
    <w:rsid w:val="00EE7FA5"/>
    <w:pPr>
      <w:adjustRightInd w:val="0"/>
      <w:snapToGrid w:val="0"/>
      <w:spacing w:line="240" w:lineRule="atLeast"/>
      <w:ind w:left="0" w:right="113" w:firstLine="0"/>
      <w:jc w:val="left"/>
    </w:pPr>
    <w:rPr>
      <w:rFonts w:ascii="Palatino Linotype" w:eastAsia="Times New Roman" w:hAnsi="Palatino Linotype" w:cs="Times New Roman"/>
      <w:color w:val="000000"/>
      <w:kern w:val="2"/>
      <w:sz w:val="14"/>
      <w:szCs w:val="20"/>
      <w:lang w:val="en-GB" w:eastAsia="de-DE" w:bidi="en-US"/>
      <w14:ligatures w14:val="standardContextual"/>
    </w:rPr>
  </w:style>
  <w:style w:type="paragraph" w:customStyle="1" w:styleId="MDPI16affiliation">
    <w:name w:val="MDPI_1.6_affiliation"/>
    <w:qFormat/>
    <w:rsid w:val="00EE7FA5"/>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val="en-US" w:eastAsia="de-DE" w:bidi="en-US"/>
      <w14:ligatures w14:val="standardContextual"/>
    </w:rPr>
  </w:style>
  <w:style w:type="paragraph" w:customStyle="1" w:styleId="MDPI17abstract">
    <w:name w:val="MDPI_1.7_abstract"/>
    <w:next w:val="a"/>
    <w:qFormat/>
    <w:rsid w:val="00EE7FA5"/>
    <w:pPr>
      <w:adjustRightInd w:val="0"/>
      <w:snapToGrid w:val="0"/>
      <w:spacing w:before="240" w:after="0" w:line="260" w:lineRule="atLeast"/>
      <w:ind w:left="2608"/>
      <w:jc w:val="both"/>
    </w:pPr>
    <w:rPr>
      <w:rFonts w:ascii="Palatino Linotype" w:eastAsia="Times New Roman" w:hAnsi="Palatino Linotype" w:cs="Times New Roman"/>
      <w:color w:val="000000"/>
      <w:kern w:val="2"/>
      <w:sz w:val="18"/>
      <w:lang w:val="en-US" w:eastAsia="de-DE" w:bidi="en-US"/>
      <w14:ligatures w14:val="standardContextual"/>
    </w:rPr>
  </w:style>
  <w:style w:type="paragraph" w:customStyle="1" w:styleId="MDPI18keywords">
    <w:name w:val="MDPI_1.8_keywords"/>
    <w:next w:val="a"/>
    <w:qFormat/>
    <w:rsid w:val="00EE7FA5"/>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2"/>
      <w:sz w:val="18"/>
      <w:lang w:val="en-US" w:eastAsia="de-DE" w:bidi="en-US"/>
      <w14:ligatures w14:val="standardContextual"/>
    </w:rPr>
  </w:style>
  <w:style w:type="paragraph" w:customStyle="1" w:styleId="MDPI19line">
    <w:name w:val="MDPI_1.9_line"/>
    <w:qFormat/>
    <w:rsid w:val="00EE7FA5"/>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 w:val="20"/>
      <w:szCs w:val="24"/>
      <w:lang w:val="en-US" w:eastAsia="de-DE" w:bidi="en-US"/>
      <w14:ligatures w14:val="standardContextual"/>
    </w:rPr>
  </w:style>
  <w:style w:type="table" w:customStyle="1" w:styleId="Mdeck5tablebodythreelines">
    <w:name w:val="M_deck_5_table_body_three_lines"/>
    <w:basedOn w:val="a1"/>
    <w:uiPriority w:val="99"/>
    <w:rsid w:val="00EE7FA5"/>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EE7FA5"/>
    <w:pPr>
      <w:adjustRightInd w:val="0"/>
      <w:snapToGrid w:val="0"/>
      <w:spacing w:after="0" w:line="260" w:lineRule="atLeast"/>
      <w:jc w:val="both"/>
    </w:pPr>
    <w:rPr>
      <w:rFonts w:ascii="Palatino Linotype" w:eastAsia="Times New Roman" w:hAnsi="Palatino Linotype" w:cs="Times New Roman"/>
      <w:i/>
      <w:color w:val="000000"/>
      <w:kern w:val="2"/>
      <w:sz w:val="24"/>
      <w:lang w:val="en-US" w:eastAsia="de-CH"/>
      <w14:ligatures w14:val="standardContextual"/>
    </w:rPr>
  </w:style>
  <w:style w:type="paragraph" w:customStyle="1" w:styleId="MDPI32textnoindent">
    <w:name w:val="MDPI_3.2_text_no_indent"/>
    <w:basedOn w:val="MDPI31text"/>
    <w:qFormat/>
    <w:rsid w:val="00EE7FA5"/>
    <w:pPr>
      <w:ind w:firstLine="0"/>
    </w:pPr>
  </w:style>
  <w:style w:type="paragraph" w:customStyle="1" w:styleId="MDPI31text">
    <w:name w:val="MDPI_3.1_text"/>
    <w:qFormat/>
    <w:rsid w:val="00EE7FA5"/>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3textspaceafter">
    <w:name w:val="MDPI_3.3_text_space_after"/>
    <w:qFormat/>
    <w:rsid w:val="00EE7FA5"/>
    <w:pPr>
      <w:adjustRightInd w:val="0"/>
      <w:snapToGrid w:val="0"/>
      <w:spacing w:after="24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5textbeforelist">
    <w:name w:val="MDPI_3.5_text_before_list"/>
    <w:qFormat/>
    <w:rsid w:val="00EE7FA5"/>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6textafterlist">
    <w:name w:val="MDPI_3.6_text_after_list"/>
    <w:qFormat/>
    <w:rsid w:val="00EE7FA5"/>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7itemize">
    <w:name w:val="MDPI_3.7_itemize"/>
    <w:qFormat/>
    <w:rsid w:val="00EE7FA5"/>
    <w:pPr>
      <w:numPr>
        <w:numId w:val="20"/>
      </w:numPr>
      <w:adjustRightInd w:val="0"/>
      <w:snapToGrid w:val="0"/>
      <w:spacing w:after="0" w:line="228" w:lineRule="auto"/>
      <w:jc w:val="both"/>
    </w:pPr>
    <w:rPr>
      <w:rFonts w:ascii="Palatino Linotype" w:eastAsia="Times New Roman" w:hAnsi="Palatino Linotype" w:cs="Times New Roman"/>
      <w:color w:val="000000"/>
      <w:kern w:val="2"/>
      <w:sz w:val="20"/>
      <w:lang w:val="en-US" w:eastAsia="de-DE" w:bidi="en-US"/>
      <w14:ligatures w14:val="standardContextual"/>
    </w:rPr>
  </w:style>
  <w:style w:type="paragraph" w:customStyle="1" w:styleId="MDPI38bullet">
    <w:name w:val="MDPI_3.8_bullet"/>
    <w:qFormat/>
    <w:rsid w:val="00EE7FA5"/>
    <w:pPr>
      <w:numPr>
        <w:numId w:val="21"/>
      </w:numPr>
      <w:adjustRightInd w:val="0"/>
      <w:snapToGrid w:val="0"/>
      <w:spacing w:after="0" w:line="228" w:lineRule="auto"/>
      <w:jc w:val="both"/>
    </w:pPr>
    <w:rPr>
      <w:rFonts w:ascii="Palatino Linotype" w:eastAsia="Times New Roman" w:hAnsi="Palatino Linotype" w:cs="Times New Roman"/>
      <w:color w:val="000000"/>
      <w:kern w:val="2"/>
      <w:sz w:val="20"/>
      <w:lang w:val="en-US" w:eastAsia="de-DE" w:bidi="en-US"/>
      <w14:ligatures w14:val="standardContextual"/>
    </w:rPr>
  </w:style>
  <w:style w:type="paragraph" w:customStyle="1" w:styleId="MDPI39equation">
    <w:name w:val="MDPI_3.9_equation"/>
    <w:qFormat/>
    <w:rsid w:val="00EE7FA5"/>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3aequationnumber">
    <w:name w:val="MDPI_3.a_equation_number"/>
    <w:qFormat/>
    <w:rsid w:val="00EE7FA5"/>
    <w:pPr>
      <w:spacing w:before="120" w:after="120" w:line="240" w:lineRule="auto"/>
      <w:jc w:val="right"/>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41tablecaption">
    <w:name w:val="MDPI_4.1_table_caption"/>
    <w:qFormat/>
    <w:rsid w:val="00EE7FA5"/>
    <w:pPr>
      <w:adjustRightInd w:val="0"/>
      <w:snapToGrid w:val="0"/>
      <w:spacing w:before="240" w:after="120" w:line="228" w:lineRule="auto"/>
      <w:ind w:left="2608"/>
    </w:pPr>
    <w:rPr>
      <w:rFonts w:ascii="Palatino Linotype" w:eastAsia="Times New Roman" w:hAnsi="Palatino Linotype"/>
      <w:color w:val="000000"/>
      <w:kern w:val="2"/>
      <w:sz w:val="18"/>
      <w:lang w:val="en-US" w:eastAsia="de-DE" w:bidi="en-US"/>
      <w14:ligatures w14:val="standardContextual"/>
    </w:rPr>
  </w:style>
  <w:style w:type="paragraph" w:customStyle="1" w:styleId="MDPI42tablebody">
    <w:name w:val="MDPI_4.2_table_body"/>
    <w:qFormat/>
    <w:rsid w:val="00EE7FA5"/>
    <w:pPr>
      <w:adjustRightInd w:val="0"/>
      <w:snapToGrid w:val="0"/>
      <w:spacing w:after="0" w:line="240" w:lineRule="auto"/>
      <w:jc w:val="center"/>
    </w:pPr>
    <w:rPr>
      <w:rFonts w:ascii="Palatino Linotype" w:eastAsia="Times New Roman" w:hAnsi="Palatino Linotype" w:cs="Times New Roman"/>
      <w:snapToGrid w:val="0"/>
      <w:color w:val="000000"/>
      <w:kern w:val="2"/>
      <w:sz w:val="20"/>
      <w:szCs w:val="20"/>
      <w:lang w:val="en-US" w:eastAsia="de-DE" w:bidi="en-US"/>
      <w14:ligatures w14:val="standardContextual"/>
    </w:rPr>
  </w:style>
  <w:style w:type="paragraph" w:customStyle="1" w:styleId="MDPI43tablefooter">
    <w:name w:val="MDPI_4.3_table_footer"/>
    <w:next w:val="MDPI31text"/>
    <w:qFormat/>
    <w:rsid w:val="00EE7FA5"/>
    <w:pPr>
      <w:adjustRightInd w:val="0"/>
      <w:snapToGrid w:val="0"/>
      <w:spacing w:after="0" w:line="228" w:lineRule="auto"/>
      <w:ind w:left="2608"/>
      <w:jc w:val="both"/>
    </w:pPr>
    <w:rPr>
      <w:rFonts w:ascii="Palatino Linotype" w:eastAsia="Times New Roman" w:hAnsi="Palatino Linotype" w:cs="Cordia New"/>
      <w:color w:val="000000"/>
      <w:kern w:val="2"/>
      <w:sz w:val="18"/>
      <w:lang w:val="en-US" w:eastAsia="de-DE" w:bidi="en-US"/>
      <w14:ligatures w14:val="standardContextual"/>
    </w:rPr>
  </w:style>
  <w:style w:type="paragraph" w:customStyle="1" w:styleId="MDPI51figurecaption">
    <w:name w:val="MDPI_5.1_figure_caption"/>
    <w:qFormat/>
    <w:rsid w:val="00EE7FA5"/>
    <w:pPr>
      <w:adjustRightInd w:val="0"/>
      <w:snapToGrid w:val="0"/>
      <w:spacing w:before="120" w:after="240" w:line="228" w:lineRule="auto"/>
      <w:ind w:left="2608"/>
    </w:pPr>
    <w:rPr>
      <w:rFonts w:ascii="Palatino Linotype" w:eastAsia="Times New Roman" w:hAnsi="Palatino Linotype" w:cs="Times New Roman"/>
      <w:color w:val="000000"/>
      <w:kern w:val="2"/>
      <w:sz w:val="18"/>
      <w:szCs w:val="20"/>
      <w:lang w:val="en-US" w:eastAsia="de-DE" w:bidi="en-US"/>
      <w14:ligatures w14:val="standardContextual"/>
    </w:rPr>
  </w:style>
  <w:style w:type="paragraph" w:customStyle="1" w:styleId="MDPI52figure">
    <w:name w:val="MDPI_5.2_figure"/>
    <w:qFormat/>
    <w:rsid w:val="00EE7FA5"/>
    <w:pPr>
      <w:adjustRightInd w:val="0"/>
      <w:snapToGrid w:val="0"/>
      <w:spacing w:before="240" w:after="120" w:line="240" w:lineRule="auto"/>
      <w:jc w:val="center"/>
    </w:pPr>
    <w:rPr>
      <w:rFonts w:ascii="Palatino Linotype" w:eastAsia="Times New Roman" w:hAnsi="Palatino Linotype" w:cs="Times New Roman"/>
      <w:snapToGrid w:val="0"/>
      <w:color w:val="000000"/>
      <w:kern w:val="2"/>
      <w:sz w:val="20"/>
      <w:szCs w:val="20"/>
      <w:lang w:val="en-US" w:eastAsia="de-DE" w:bidi="en-US"/>
      <w14:ligatures w14:val="standardContextual"/>
    </w:rPr>
  </w:style>
  <w:style w:type="paragraph" w:customStyle="1" w:styleId="MDPI23heading3">
    <w:name w:val="MDPI_2.3_heading3"/>
    <w:qFormat/>
    <w:rsid w:val="00EE7FA5"/>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21heading1">
    <w:name w:val="MDPI_2.1_heading1"/>
    <w:qFormat/>
    <w:rsid w:val="00EE7FA5"/>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2"/>
      <w:sz w:val="20"/>
      <w:lang w:val="en-US" w:eastAsia="de-DE" w:bidi="en-US"/>
      <w14:ligatures w14:val="standardContextual"/>
    </w:rPr>
  </w:style>
  <w:style w:type="paragraph" w:customStyle="1" w:styleId="MDPI22heading2">
    <w:name w:val="MDPI_2.2_heading2"/>
    <w:qFormat/>
    <w:rsid w:val="00EE7FA5"/>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2"/>
      <w:sz w:val="20"/>
      <w:lang w:val="en-US" w:eastAsia="de-DE" w:bidi="en-US"/>
      <w14:ligatures w14:val="standardContextual"/>
    </w:rPr>
  </w:style>
  <w:style w:type="paragraph" w:customStyle="1" w:styleId="MDPI71References">
    <w:name w:val="MDPI_7.1_References"/>
    <w:qFormat/>
    <w:rsid w:val="00EE7FA5"/>
    <w:pPr>
      <w:numPr>
        <w:numId w:val="23"/>
      </w:numPr>
      <w:adjustRightInd w:val="0"/>
      <w:snapToGrid w:val="0"/>
      <w:spacing w:after="0" w:line="228" w:lineRule="auto"/>
      <w:jc w:val="both"/>
    </w:pPr>
    <w:rPr>
      <w:rFonts w:ascii="Palatino Linotype" w:eastAsia="Times New Roman" w:hAnsi="Palatino Linotype" w:cs="Times New Roman"/>
      <w:color w:val="000000"/>
      <w:kern w:val="2"/>
      <w:sz w:val="18"/>
      <w:szCs w:val="20"/>
      <w:lang w:val="en-US" w:eastAsia="de-DE" w:bidi="en-US"/>
      <w14:ligatures w14:val="standardContextual"/>
    </w:rPr>
  </w:style>
  <w:style w:type="table" w:customStyle="1" w:styleId="MDPI41threelinetable">
    <w:name w:val="MDPI_4.1_three_line_table"/>
    <w:basedOn w:val="a1"/>
    <w:uiPriority w:val="99"/>
    <w:rsid w:val="00EE7FA5"/>
    <w:pPr>
      <w:adjustRightInd w:val="0"/>
      <w:snapToGrid w:val="0"/>
      <w:spacing w:after="0" w:line="240" w:lineRule="auto"/>
      <w:jc w:val="center"/>
    </w:pPr>
    <w:rPr>
      <w:rFonts w:ascii="Palatino Linotype" w:eastAsiaTheme="minorEastAsia" w:hAnsi="Palatino Linotype" w:cs="Times New Roman"/>
      <w:color w:val="000000"/>
      <w:kern w:val="2"/>
      <w:sz w:val="20"/>
      <w:szCs w:val="20"/>
      <w:lang w:val="en-US" w:eastAsia="zh-CN"/>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styleId="42">
    <w:name w:val="Plain Table 4"/>
    <w:basedOn w:val="a1"/>
    <w:uiPriority w:val="44"/>
    <w:rsid w:val="00EE7FA5"/>
    <w:pPr>
      <w:spacing w:after="0" w:line="240" w:lineRule="auto"/>
    </w:pPr>
    <w:rPr>
      <w:rFonts w:ascii="Calibri" w:eastAsia="SimSun" w:hAnsi="Calibri" w:cs="Times New Roman"/>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E7FA5"/>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81theorem">
    <w:name w:val="MDPI_8.1_theorem"/>
    <w:qFormat/>
    <w:rsid w:val="00EE7FA5"/>
    <w:pPr>
      <w:adjustRightInd w:val="0"/>
      <w:snapToGrid w:val="0"/>
      <w:spacing w:after="0" w:line="228" w:lineRule="auto"/>
      <w:ind w:left="2608"/>
      <w:jc w:val="both"/>
    </w:pPr>
    <w:rPr>
      <w:rFonts w:ascii="Palatino Linotype" w:eastAsia="Times New Roman" w:hAnsi="Palatino Linotype" w:cs="Times New Roman"/>
      <w:i/>
      <w:snapToGrid w:val="0"/>
      <w:color w:val="000000"/>
      <w:kern w:val="2"/>
      <w:sz w:val="20"/>
      <w:lang w:val="en-US" w:eastAsia="de-DE" w:bidi="en-US"/>
      <w14:ligatures w14:val="standardContextual"/>
    </w:rPr>
  </w:style>
  <w:style w:type="paragraph" w:customStyle="1" w:styleId="MDPI82proof">
    <w:name w:val="MDPI_8.2_proof"/>
    <w:qFormat/>
    <w:rsid w:val="00EE7FA5"/>
    <w:pPr>
      <w:adjustRightInd w:val="0"/>
      <w:snapToGrid w:val="0"/>
      <w:spacing w:after="0" w:line="228" w:lineRule="auto"/>
      <w:ind w:left="2608"/>
      <w:jc w:val="both"/>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61Citation">
    <w:name w:val="MDPI_6.1_Citation"/>
    <w:qFormat/>
    <w:rsid w:val="00EE7FA5"/>
    <w:pPr>
      <w:adjustRightInd w:val="0"/>
      <w:snapToGrid w:val="0"/>
      <w:spacing w:after="0" w:line="240" w:lineRule="atLeast"/>
      <w:ind w:right="113"/>
    </w:pPr>
    <w:rPr>
      <w:rFonts w:ascii="Palatino Linotype" w:eastAsia="SimSun" w:hAnsi="Palatino Linotype" w:cs="Cordia New"/>
      <w:kern w:val="2"/>
      <w:sz w:val="14"/>
      <w:lang w:val="en-US" w:eastAsia="zh-CN"/>
      <w14:ligatures w14:val="standardContextual"/>
    </w:rPr>
  </w:style>
  <w:style w:type="paragraph" w:customStyle="1" w:styleId="MDPI62BackMatter">
    <w:name w:val="MDPI_6.2_BackMatter"/>
    <w:qFormat/>
    <w:rsid w:val="00EE7FA5"/>
    <w:pPr>
      <w:adjustRightInd w:val="0"/>
      <w:snapToGrid w:val="0"/>
      <w:spacing w:after="120" w:line="228" w:lineRule="auto"/>
      <w:ind w:left="2608"/>
      <w:jc w:val="both"/>
    </w:pPr>
    <w:rPr>
      <w:rFonts w:ascii="Palatino Linotype" w:eastAsia="Times New Roman" w:hAnsi="Palatino Linotype" w:cs="Times New Roman"/>
      <w:snapToGrid w:val="0"/>
      <w:color w:val="000000"/>
      <w:kern w:val="2"/>
      <w:sz w:val="18"/>
      <w:szCs w:val="20"/>
      <w:lang w:val="en-US" w:eastAsia="zh-CN" w:bidi="en-US"/>
      <w14:ligatures w14:val="standardContextual"/>
    </w:rPr>
  </w:style>
  <w:style w:type="paragraph" w:customStyle="1" w:styleId="MDPI63Notes">
    <w:name w:val="MDPI_6.3_Notes"/>
    <w:qFormat/>
    <w:rsid w:val="00EE7FA5"/>
    <w:pPr>
      <w:adjustRightInd w:val="0"/>
      <w:snapToGrid w:val="0"/>
      <w:spacing w:before="240" w:after="0" w:line="228" w:lineRule="auto"/>
      <w:jc w:val="both"/>
    </w:pPr>
    <w:rPr>
      <w:rFonts w:ascii="Palatino Linotype" w:eastAsia="SimSun" w:hAnsi="Palatino Linotype" w:cs="Times New Roman"/>
      <w:snapToGrid w:val="0"/>
      <w:color w:val="000000"/>
      <w:kern w:val="2"/>
      <w:sz w:val="18"/>
      <w:szCs w:val="20"/>
      <w:lang w:val="en-US" w:eastAsia="zh-CN" w:bidi="en-US"/>
      <w14:ligatures w14:val="standardContextual"/>
    </w:rPr>
  </w:style>
  <w:style w:type="paragraph" w:customStyle="1" w:styleId="MDPI15academiceditor">
    <w:name w:val="MDPI_1.5_academic_editor"/>
    <w:qFormat/>
    <w:rsid w:val="00EE7FA5"/>
    <w:pPr>
      <w:adjustRightInd w:val="0"/>
      <w:snapToGrid w:val="0"/>
      <w:spacing w:before="120" w:after="0" w:line="240" w:lineRule="atLeast"/>
      <w:ind w:right="113"/>
    </w:pPr>
    <w:rPr>
      <w:rFonts w:ascii="Palatino Linotype" w:eastAsia="Times New Roman" w:hAnsi="Palatino Linotype" w:cs="Times New Roman"/>
      <w:color w:val="000000"/>
      <w:kern w:val="2"/>
      <w:sz w:val="14"/>
      <w:lang w:val="en-US" w:eastAsia="de-DE" w:bidi="en-US"/>
      <w14:ligatures w14:val="standardContextual"/>
    </w:rPr>
  </w:style>
  <w:style w:type="paragraph" w:customStyle="1" w:styleId="MDPI19classification">
    <w:name w:val="MDPI_1.9_classification"/>
    <w:qFormat/>
    <w:rsid w:val="00EE7FA5"/>
    <w:pPr>
      <w:spacing w:before="240" w:after="0" w:line="260" w:lineRule="atLeast"/>
      <w:ind w:left="113"/>
      <w:jc w:val="both"/>
    </w:pPr>
    <w:rPr>
      <w:rFonts w:ascii="Palatino Linotype" w:eastAsia="Times New Roman" w:hAnsi="Palatino Linotype" w:cs="Times New Roman"/>
      <w:b/>
      <w:color w:val="000000"/>
      <w:kern w:val="2"/>
      <w:sz w:val="20"/>
      <w:lang w:val="en-US" w:eastAsia="de-DE" w:bidi="en-US"/>
      <w14:ligatures w14:val="standardContextual"/>
    </w:rPr>
  </w:style>
  <w:style w:type="paragraph" w:customStyle="1" w:styleId="MDPI411onetablecaption">
    <w:name w:val="MDPI_4.1.1_one_table_caption"/>
    <w:qFormat/>
    <w:rsid w:val="00EE7FA5"/>
    <w:pPr>
      <w:adjustRightInd w:val="0"/>
      <w:snapToGrid w:val="0"/>
      <w:spacing w:before="240" w:after="120" w:line="260" w:lineRule="atLeast"/>
      <w:jc w:val="center"/>
    </w:pPr>
    <w:rPr>
      <w:rFonts w:ascii="Palatino Linotype" w:eastAsiaTheme="minorEastAsia" w:hAnsi="Palatino Linotype"/>
      <w:noProof/>
      <w:color w:val="000000"/>
      <w:kern w:val="2"/>
      <w:sz w:val="18"/>
      <w:lang w:val="en-US" w:eastAsia="zh-CN" w:bidi="en-US"/>
      <w14:ligatures w14:val="standardContextual"/>
    </w:rPr>
  </w:style>
  <w:style w:type="paragraph" w:customStyle="1" w:styleId="MDPI511onefigurecaption">
    <w:name w:val="MDPI_5.1.1_one_figure_caption"/>
    <w:qFormat/>
    <w:rsid w:val="00EE7FA5"/>
    <w:pPr>
      <w:adjustRightInd w:val="0"/>
      <w:snapToGrid w:val="0"/>
      <w:spacing w:before="240" w:after="120" w:line="260" w:lineRule="atLeast"/>
      <w:jc w:val="center"/>
    </w:pPr>
    <w:rPr>
      <w:rFonts w:ascii="Palatino Linotype" w:eastAsiaTheme="minorEastAsia" w:hAnsi="Palatino Linotype" w:cs="Times New Roman"/>
      <w:noProof/>
      <w:color w:val="000000"/>
      <w:kern w:val="2"/>
      <w:sz w:val="18"/>
      <w:szCs w:val="20"/>
      <w:lang w:val="en-US" w:eastAsia="zh-CN" w:bidi="en-US"/>
      <w14:ligatures w14:val="standardContextual"/>
    </w:rPr>
  </w:style>
  <w:style w:type="paragraph" w:customStyle="1" w:styleId="MDPI72Copyright">
    <w:name w:val="MDPI_7.2_Copyright"/>
    <w:qFormat/>
    <w:rsid w:val="00EE7FA5"/>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73CopyrightImage">
    <w:name w:val="MDPI_7.3_CopyrightImage"/>
    <w:rsid w:val="00EE7FA5"/>
    <w:pPr>
      <w:adjustRightInd w:val="0"/>
      <w:snapToGrid w:val="0"/>
      <w:spacing w:after="100" w:line="260" w:lineRule="atLeast"/>
      <w:jc w:val="right"/>
    </w:pPr>
    <w:rPr>
      <w:rFonts w:ascii="Palatino Linotype" w:eastAsia="Times New Roman" w:hAnsi="Palatino Linotype" w:cs="Times New Roman"/>
      <w:color w:val="000000"/>
      <w:kern w:val="2"/>
      <w:sz w:val="20"/>
      <w:szCs w:val="20"/>
      <w:lang w:val="en-US" w:eastAsia="de-CH"/>
      <w14:ligatures w14:val="standardContextual"/>
    </w:rPr>
  </w:style>
  <w:style w:type="paragraph" w:customStyle="1" w:styleId="MDPIequationFram">
    <w:name w:val="MDPI_equationFram"/>
    <w:qFormat/>
    <w:rsid w:val="00EE7FA5"/>
    <w:pPr>
      <w:adjustRightInd w:val="0"/>
      <w:snapToGrid w:val="0"/>
      <w:spacing w:before="120" w:after="120" w:line="240" w:lineRule="auto"/>
      <w:jc w:val="center"/>
    </w:pPr>
    <w:rPr>
      <w:rFonts w:ascii="Palatino Linotype" w:eastAsia="Times New Roman" w:hAnsi="Palatino Linotype" w:cs="Times New Roman"/>
      <w:snapToGrid w:val="0"/>
      <w:color w:val="000000"/>
      <w:kern w:val="2"/>
      <w:sz w:val="20"/>
      <w:lang w:val="en-US" w:eastAsia="de-DE" w:bidi="en-US"/>
      <w14:ligatures w14:val="standardContextual"/>
    </w:rPr>
  </w:style>
  <w:style w:type="paragraph" w:customStyle="1" w:styleId="MDPIfooter">
    <w:name w:val="MDPI_footer"/>
    <w:qFormat/>
    <w:rsid w:val="00EE7FA5"/>
    <w:pPr>
      <w:adjustRightInd w:val="0"/>
      <w:snapToGrid w:val="0"/>
      <w:spacing w:before="120" w:after="0" w:line="260" w:lineRule="atLeast"/>
      <w:jc w:val="center"/>
    </w:pPr>
    <w:rPr>
      <w:rFonts w:ascii="Palatino Linotype" w:eastAsia="Times New Roman" w:hAnsi="Palatino Linotype" w:cs="Times New Roman"/>
      <w:color w:val="000000"/>
      <w:kern w:val="2"/>
      <w:sz w:val="20"/>
      <w:szCs w:val="20"/>
      <w:lang w:val="en-US" w:eastAsia="de-DE"/>
      <w14:ligatures w14:val="standardContextual"/>
    </w:rPr>
  </w:style>
  <w:style w:type="paragraph" w:customStyle="1" w:styleId="MDPIfooterfirstpage">
    <w:name w:val="MDPI_footer_firstpage"/>
    <w:qFormat/>
    <w:rsid w:val="00EE7FA5"/>
    <w:pPr>
      <w:tabs>
        <w:tab w:val="right" w:pos="8845"/>
      </w:tabs>
      <w:spacing w:after="0" w:line="160" w:lineRule="exact"/>
    </w:pPr>
    <w:rPr>
      <w:rFonts w:ascii="Palatino Linotype" w:eastAsia="Times New Roman" w:hAnsi="Palatino Linotype" w:cs="Times New Roman"/>
      <w:color w:val="000000"/>
      <w:kern w:val="2"/>
      <w:sz w:val="16"/>
      <w:szCs w:val="20"/>
      <w:lang w:val="en-US" w:eastAsia="de-DE"/>
      <w14:ligatures w14:val="standardContextual"/>
    </w:rPr>
  </w:style>
  <w:style w:type="paragraph" w:customStyle="1" w:styleId="MDPIheader">
    <w:name w:val="MDPI_header"/>
    <w:qFormat/>
    <w:rsid w:val="00EE7FA5"/>
    <w:pPr>
      <w:adjustRightInd w:val="0"/>
      <w:snapToGrid w:val="0"/>
      <w:spacing w:after="240" w:line="260" w:lineRule="atLeast"/>
      <w:jc w:val="both"/>
    </w:pPr>
    <w:rPr>
      <w:rFonts w:ascii="Palatino Linotype" w:eastAsia="Times New Roman" w:hAnsi="Palatino Linotype" w:cs="Times New Roman"/>
      <w:iCs/>
      <w:color w:val="000000"/>
      <w:kern w:val="2"/>
      <w:sz w:val="16"/>
      <w:szCs w:val="20"/>
      <w:lang w:val="en-US" w:eastAsia="de-DE"/>
      <w14:ligatures w14:val="standardContextual"/>
    </w:rPr>
  </w:style>
  <w:style w:type="paragraph" w:customStyle="1" w:styleId="MDPIheadercitation">
    <w:name w:val="MDPI_header_citation"/>
    <w:rsid w:val="00EE7FA5"/>
    <w:pPr>
      <w:spacing w:after="240" w:line="240" w:lineRule="auto"/>
    </w:pPr>
    <w:rPr>
      <w:rFonts w:ascii="Palatino Linotype" w:eastAsia="Times New Roman" w:hAnsi="Palatino Linotype" w:cs="Times New Roman"/>
      <w:snapToGrid w:val="0"/>
      <w:color w:val="000000"/>
      <w:kern w:val="2"/>
      <w:sz w:val="18"/>
      <w:szCs w:val="20"/>
      <w:lang w:val="en-US" w:eastAsia="de-DE" w:bidi="en-US"/>
      <w14:ligatures w14:val="standardContextual"/>
    </w:rPr>
  </w:style>
  <w:style w:type="paragraph" w:customStyle="1" w:styleId="MDPIheadermdpilogo">
    <w:name w:val="MDPI_header_mdpi_logo"/>
    <w:qFormat/>
    <w:rsid w:val="00EE7FA5"/>
    <w:pPr>
      <w:adjustRightInd w:val="0"/>
      <w:snapToGrid w:val="0"/>
      <w:spacing w:after="0" w:line="260" w:lineRule="atLeast"/>
      <w:jc w:val="right"/>
    </w:pPr>
    <w:rPr>
      <w:rFonts w:ascii="Palatino Linotype" w:eastAsia="Times New Roman" w:hAnsi="Palatino Linotype" w:cs="Times New Roman"/>
      <w:color w:val="000000"/>
      <w:kern w:val="2"/>
      <w:sz w:val="24"/>
      <w:lang w:val="en-US" w:eastAsia="de-CH"/>
      <w14:ligatures w14:val="standardContextual"/>
    </w:rPr>
  </w:style>
  <w:style w:type="table" w:customStyle="1" w:styleId="MDPITable">
    <w:name w:val="MDPI_Table"/>
    <w:basedOn w:val="a1"/>
    <w:uiPriority w:val="99"/>
    <w:rsid w:val="00EE7FA5"/>
    <w:pPr>
      <w:spacing w:after="0" w:line="240" w:lineRule="auto"/>
    </w:pPr>
    <w:rPr>
      <w:rFonts w:ascii="Palatino Linotype" w:eastAsia="SimSun" w:hAnsi="Palatino Linotype" w:cs="Times New Roman"/>
      <w:color w:val="000000" w:themeColor="text1"/>
      <w:kern w:val="2"/>
      <w:sz w:val="20"/>
      <w:szCs w:val="20"/>
      <w:lang w:val="en-CA" w:eastAsia="zh-CN"/>
      <w14:ligatures w14:val="standardContextual"/>
    </w:rPr>
    <w:tblPr>
      <w:tblCellMar>
        <w:left w:w="0" w:type="dxa"/>
        <w:right w:w="0" w:type="dxa"/>
      </w:tblCellMar>
    </w:tblPr>
  </w:style>
  <w:style w:type="paragraph" w:customStyle="1" w:styleId="MDPItext">
    <w:name w:val="MDPI_text"/>
    <w:qFormat/>
    <w:rsid w:val="00EE7FA5"/>
    <w:pPr>
      <w:spacing w:after="0" w:line="260" w:lineRule="atLeast"/>
      <w:ind w:left="425" w:right="425" w:firstLine="284"/>
      <w:jc w:val="both"/>
    </w:pPr>
    <w:rPr>
      <w:rFonts w:ascii="Times New Roman" w:eastAsia="Times New Roman" w:hAnsi="Times New Roman" w:cs="Times New Roman"/>
      <w:noProof/>
      <w:snapToGrid w:val="0"/>
      <w:color w:val="000000"/>
      <w:kern w:val="2"/>
      <w:lang w:val="en-US" w:eastAsia="de-DE" w:bidi="en-US"/>
      <w14:ligatures w14:val="standardContextual"/>
    </w:rPr>
  </w:style>
  <w:style w:type="paragraph" w:customStyle="1" w:styleId="MDPItitle">
    <w:name w:val="MDPI_title"/>
    <w:qFormat/>
    <w:rsid w:val="00EE7FA5"/>
    <w:pPr>
      <w:adjustRightInd w:val="0"/>
      <w:snapToGrid w:val="0"/>
      <w:spacing w:after="240" w:line="260" w:lineRule="atLeast"/>
      <w:jc w:val="both"/>
    </w:pPr>
    <w:rPr>
      <w:rFonts w:ascii="Palatino Linotype" w:eastAsia="Times New Roman" w:hAnsi="Palatino Linotype" w:cs="Times New Roman"/>
      <w:b/>
      <w:snapToGrid w:val="0"/>
      <w:color w:val="000000"/>
      <w:kern w:val="2"/>
      <w:sz w:val="36"/>
      <w:szCs w:val="20"/>
      <w:lang w:val="en-US" w:eastAsia="de-DE" w:bidi="en-US"/>
      <w14:ligatures w14:val="standardContextual"/>
    </w:rPr>
  </w:style>
  <w:style w:type="character" w:customStyle="1" w:styleId="apple-converted-space">
    <w:name w:val="apple-converted-space"/>
    <w:rsid w:val="00EE7FA5"/>
  </w:style>
  <w:style w:type="paragraph" w:styleId="aff4">
    <w:name w:val="Bibliography"/>
    <w:basedOn w:val="a"/>
    <w:next w:val="a"/>
    <w:uiPriority w:val="37"/>
    <w:semiHidden/>
    <w:unhideWhenUsed/>
    <w:rsid w:val="00EE7FA5"/>
    <w:pPr>
      <w:spacing w:line="260" w:lineRule="atLeast"/>
      <w:ind w:left="0" w:firstLine="0"/>
    </w:pPr>
    <w:rPr>
      <w:rFonts w:ascii="Palatino Linotype" w:eastAsia="SimSun" w:hAnsi="Palatino Linotype" w:cs="Times New Roman"/>
      <w:color w:val="000000"/>
      <w:sz w:val="20"/>
      <w:szCs w:val="20"/>
      <w:lang w:val="en-GB" w:eastAsia="zh-CN"/>
    </w:rPr>
  </w:style>
  <w:style w:type="paragraph" w:styleId="aff5">
    <w:name w:val="Body Text"/>
    <w:link w:val="aff6"/>
    <w:rsid w:val="00EE7FA5"/>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aff6">
    <w:name w:val="Основной текст Знак"/>
    <w:basedOn w:val="a0"/>
    <w:link w:val="aff5"/>
    <w:rsid w:val="00EE7FA5"/>
    <w:rPr>
      <w:rFonts w:ascii="Palatino Linotype" w:eastAsia="SimSun" w:hAnsi="Palatino Linotype" w:cs="Times New Roman"/>
      <w:color w:val="000000"/>
      <w:sz w:val="24"/>
      <w:szCs w:val="20"/>
      <w:lang w:val="en-US" w:eastAsia="de-DE"/>
    </w:rPr>
  </w:style>
  <w:style w:type="character" w:styleId="aff7">
    <w:name w:val="endnote reference"/>
    <w:rsid w:val="00EE7FA5"/>
    <w:rPr>
      <w:vertAlign w:val="superscript"/>
    </w:rPr>
  </w:style>
  <w:style w:type="paragraph" w:styleId="aff8">
    <w:name w:val="endnote text"/>
    <w:basedOn w:val="a"/>
    <w:link w:val="aff9"/>
    <w:semiHidden/>
    <w:unhideWhenUsed/>
    <w:rsid w:val="00EE7FA5"/>
    <w:pPr>
      <w:ind w:left="0" w:firstLine="0"/>
    </w:pPr>
    <w:rPr>
      <w:rFonts w:ascii="Palatino Linotype" w:eastAsia="SimSun" w:hAnsi="Palatino Linotype" w:cs="Times New Roman"/>
      <w:color w:val="000000"/>
      <w:sz w:val="20"/>
      <w:szCs w:val="20"/>
      <w:lang w:val="en-GB" w:eastAsia="zh-CN"/>
    </w:rPr>
  </w:style>
  <w:style w:type="character" w:customStyle="1" w:styleId="aff9">
    <w:name w:val="Текст концевой сноски Знак"/>
    <w:basedOn w:val="a0"/>
    <w:link w:val="aff8"/>
    <w:semiHidden/>
    <w:rsid w:val="00EE7FA5"/>
    <w:rPr>
      <w:rFonts w:ascii="Palatino Linotype" w:eastAsia="SimSun" w:hAnsi="Palatino Linotype" w:cs="Times New Roman"/>
      <w:color w:val="000000"/>
      <w:sz w:val="20"/>
      <w:szCs w:val="20"/>
      <w:lang w:val="en-GB" w:eastAsia="zh-CN"/>
    </w:rPr>
  </w:style>
  <w:style w:type="paragraph" w:customStyle="1" w:styleId="MsoFootnoteText0">
    <w:name w:val="MsoFootnoteText"/>
    <w:basedOn w:val="af"/>
    <w:qFormat/>
    <w:rsid w:val="00EE7FA5"/>
    <w:pPr>
      <w:spacing w:before="0" w:beforeAutospacing="0" w:after="0" w:afterAutospacing="0" w:line="260" w:lineRule="atLeast"/>
      <w:jc w:val="both"/>
    </w:pPr>
    <w:rPr>
      <w:rFonts w:eastAsia="SimSun"/>
      <w:color w:val="000000"/>
      <w:sz w:val="20"/>
      <w:lang w:val="en-GB" w:eastAsia="zh-CN"/>
    </w:rPr>
  </w:style>
  <w:style w:type="character" w:styleId="affa">
    <w:name w:val="page number"/>
    <w:rsid w:val="00EE7FA5"/>
  </w:style>
  <w:style w:type="character" w:styleId="affb">
    <w:name w:val="Placeholder Text"/>
    <w:uiPriority w:val="99"/>
    <w:semiHidden/>
    <w:rsid w:val="00EE7FA5"/>
    <w:rPr>
      <w:color w:val="808080"/>
    </w:rPr>
  </w:style>
  <w:style w:type="paragraph" w:customStyle="1" w:styleId="MDPI71FootNotes">
    <w:name w:val="MDPI_7.1_FootNotes"/>
    <w:qFormat/>
    <w:rsid w:val="00EE7FA5"/>
    <w:pPr>
      <w:numPr>
        <w:numId w:val="28"/>
      </w:numPr>
      <w:adjustRightInd w:val="0"/>
      <w:snapToGrid w:val="0"/>
      <w:spacing w:after="0" w:line="228" w:lineRule="auto"/>
      <w:jc w:val="both"/>
    </w:pPr>
    <w:rPr>
      <w:rFonts w:ascii="Palatino Linotype" w:eastAsiaTheme="minorEastAsia" w:hAnsi="Palatino Linotype" w:cs="Times New Roman"/>
      <w:noProof/>
      <w:color w:val="000000"/>
      <w:kern w:val="2"/>
      <w:sz w:val="18"/>
      <w:szCs w:val="20"/>
      <w:lang w:val="en-US" w:eastAsia="zh-CN"/>
      <w14:ligatures w14:val="standardContextual"/>
    </w:rPr>
  </w:style>
  <w:style w:type="table" w:styleId="25">
    <w:name w:val="Plain Table 2"/>
    <w:basedOn w:val="a1"/>
    <w:uiPriority w:val="42"/>
    <w:rsid w:val="00EE7F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c">
    <w:name w:val="TOC Heading"/>
    <w:basedOn w:val="1"/>
    <w:next w:val="a"/>
    <w:uiPriority w:val="39"/>
    <w:unhideWhenUsed/>
    <w:qFormat/>
    <w:rsid w:val="00E51255"/>
    <w:pPr>
      <w:spacing w:before="240" w:after="0"/>
      <w:outlineLvl w:val="9"/>
    </w:pPr>
    <w:rPr>
      <w:b w:val="0"/>
      <w:color w:val="2F5496" w:themeColor="accent1" w:themeShade="BF"/>
      <w:sz w:val="32"/>
      <w:szCs w:val="32"/>
      <w:lang w:eastAsia="ru-RU"/>
    </w:rPr>
  </w:style>
  <w:style w:type="paragraph" w:styleId="15">
    <w:name w:val="toc 1"/>
    <w:basedOn w:val="a"/>
    <w:next w:val="a"/>
    <w:autoRedefine/>
    <w:uiPriority w:val="39"/>
    <w:unhideWhenUsed/>
    <w:rsid w:val="007D1527"/>
    <w:pPr>
      <w:tabs>
        <w:tab w:val="right" w:leader="dot" w:pos="9912"/>
      </w:tabs>
      <w:spacing w:before="360"/>
      <w:ind w:left="0" w:firstLine="426"/>
      <w:jc w:val="left"/>
    </w:pPr>
    <w:rPr>
      <w:rFonts w:asciiTheme="majorHAnsi" w:hAnsiTheme="majorHAnsi" w:cstheme="majorHAnsi"/>
      <w:b/>
      <w:bCs/>
      <w:caps/>
      <w:szCs w:val="24"/>
    </w:rPr>
  </w:style>
  <w:style w:type="paragraph" w:styleId="26">
    <w:name w:val="toc 2"/>
    <w:basedOn w:val="a"/>
    <w:next w:val="a"/>
    <w:autoRedefine/>
    <w:uiPriority w:val="39"/>
    <w:unhideWhenUsed/>
    <w:rsid w:val="00E51255"/>
    <w:pPr>
      <w:spacing w:before="240"/>
      <w:ind w:left="0"/>
      <w:jc w:val="left"/>
    </w:pPr>
    <w:rPr>
      <w:rFonts w:asciiTheme="minorHAnsi" w:hAnsiTheme="minorHAnsi" w:cstheme="minorHAnsi"/>
      <w:b/>
      <w:bCs/>
      <w:sz w:val="20"/>
      <w:szCs w:val="20"/>
    </w:rPr>
  </w:style>
  <w:style w:type="paragraph" w:styleId="32">
    <w:name w:val="toc 3"/>
    <w:basedOn w:val="a"/>
    <w:next w:val="a"/>
    <w:autoRedefine/>
    <w:uiPriority w:val="39"/>
    <w:unhideWhenUsed/>
    <w:rsid w:val="00E51255"/>
    <w:pPr>
      <w:ind w:left="240"/>
      <w:jc w:val="left"/>
    </w:pPr>
    <w:rPr>
      <w:rFonts w:asciiTheme="minorHAnsi" w:hAnsiTheme="minorHAnsi" w:cstheme="minorHAnsi"/>
      <w:sz w:val="20"/>
      <w:szCs w:val="20"/>
    </w:rPr>
  </w:style>
  <w:style w:type="paragraph" w:styleId="43">
    <w:name w:val="toc 4"/>
    <w:basedOn w:val="a"/>
    <w:next w:val="a"/>
    <w:autoRedefine/>
    <w:uiPriority w:val="39"/>
    <w:unhideWhenUsed/>
    <w:rsid w:val="00E51255"/>
    <w:pPr>
      <w:ind w:left="480"/>
      <w:jc w:val="left"/>
    </w:pPr>
    <w:rPr>
      <w:rFonts w:asciiTheme="minorHAnsi" w:hAnsiTheme="minorHAnsi" w:cstheme="minorHAnsi"/>
      <w:sz w:val="20"/>
      <w:szCs w:val="20"/>
    </w:rPr>
  </w:style>
  <w:style w:type="paragraph" w:styleId="51">
    <w:name w:val="toc 5"/>
    <w:basedOn w:val="a"/>
    <w:next w:val="a"/>
    <w:autoRedefine/>
    <w:uiPriority w:val="39"/>
    <w:unhideWhenUsed/>
    <w:rsid w:val="00E51255"/>
    <w:pPr>
      <w:ind w:left="720"/>
      <w:jc w:val="left"/>
    </w:pPr>
    <w:rPr>
      <w:rFonts w:asciiTheme="minorHAnsi" w:hAnsiTheme="minorHAnsi" w:cstheme="minorHAnsi"/>
      <w:sz w:val="20"/>
      <w:szCs w:val="20"/>
    </w:rPr>
  </w:style>
  <w:style w:type="paragraph" w:styleId="61">
    <w:name w:val="toc 6"/>
    <w:basedOn w:val="a"/>
    <w:next w:val="a"/>
    <w:autoRedefine/>
    <w:uiPriority w:val="39"/>
    <w:unhideWhenUsed/>
    <w:rsid w:val="00E51255"/>
    <w:pPr>
      <w:ind w:left="960"/>
      <w:jc w:val="left"/>
    </w:pPr>
    <w:rPr>
      <w:rFonts w:asciiTheme="minorHAnsi" w:hAnsiTheme="minorHAnsi" w:cstheme="minorHAnsi"/>
      <w:sz w:val="20"/>
      <w:szCs w:val="20"/>
    </w:rPr>
  </w:style>
  <w:style w:type="paragraph" w:styleId="71">
    <w:name w:val="toc 7"/>
    <w:basedOn w:val="a"/>
    <w:next w:val="a"/>
    <w:autoRedefine/>
    <w:uiPriority w:val="39"/>
    <w:unhideWhenUsed/>
    <w:rsid w:val="00E51255"/>
    <w:pPr>
      <w:ind w:left="1200"/>
      <w:jc w:val="left"/>
    </w:pPr>
    <w:rPr>
      <w:rFonts w:asciiTheme="minorHAnsi" w:hAnsiTheme="minorHAnsi" w:cstheme="minorHAnsi"/>
      <w:sz w:val="20"/>
      <w:szCs w:val="20"/>
    </w:rPr>
  </w:style>
  <w:style w:type="paragraph" w:styleId="81">
    <w:name w:val="toc 8"/>
    <w:basedOn w:val="a"/>
    <w:next w:val="a"/>
    <w:autoRedefine/>
    <w:uiPriority w:val="39"/>
    <w:unhideWhenUsed/>
    <w:rsid w:val="00E51255"/>
    <w:pPr>
      <w:ind w:left="1440"/>
      <w:jc w:val="left"/>
    </w:pPr>
    <w:rPr>
      <w:rFonts w:asciiTheme="minorHAnsi" w:hAnsiTheme="minorHAnsi" w:cstheme="minorHAnsi"/>
      <w:sz w:val="20"/>
      <w:szCs w:val="20"/>
    </w:rPr>
  </w:style>
  <w:style w:type="paragraph" w:styleId="91">
    <w:name w:val="toc 9"/>
    <w:basedOn w:val="a"/>
    <w:next w:val="a"/>
    <w:autoRedefine/>
    <w:uiPriority w:val="39"/>
    <w:unhideWhenUsed/>
    <w:rsid w:val="00E51255"/>
    <w:pPr>
      <w:ind w:left="1680"/>
      <w:jc w:val="left"/>
    </w:pPr>
    <w:rPr>
      <w:rFonts w:asciiTheme="minorHAnsi" w:hAnsiTheme="minorHAnsi" w:cstheme="minorHAnsi"/>
      <w:sz w:val="20"/>
      <w:szCs w:val="20"/>
    </w:rPr>
  </w:style>
  <w:style w:type="table" w:customStyle="1" w:styleId="27">
    <w:name w:val="Сетка таблицы2"/>
    <w:basedOn w:val="a1"/>
    <w:next w:val="ac"/>
    <w:uiPriority w:val="59"/>
    <w:rsid w:val="00D347A7"/>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9F3280"/>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c"/>
    <w:uiPriority w:val="59"/>
    <w:rsid w:val="00231E4B"/>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742C90"/>
  </w:style>
  <w:style w:type="table" w:customStyle="1" w:styleId="FormatvorlageNEAT">
    <w:name w:val="Formatvorlage_NEAT"/>
    <w:basedOn w:val="-1"/>
    <w:uiPriority w:val="99"/>
    <w:rsid w:val="00742C90"/>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uiPriority w:val="99"/>
    <w:semiHidden/>
    <w:unhideWhenUsed/>
    <w:rsid w:val="00742C9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869244">
      <w:bodyDiv w:val="1"/>
      <w:marLeft w:val="0"/>
      <w:marRight w:val="0"/>
      <w:marTop w:val="0"/>
      <w:marBottom w:val="0"/>
      <w:divBdr>
        <w:top w:val="none" w:sz="0" w:space="0" w:color="auto"/>
        <w:left w:val="none" w:sz="0" w:space="0" w:color="auto"/>
        <w:bottom w:val="none" w:sz="0" w:space="0" w:color="auto"/>
        <w:right w:val="none" w:sz="0" w:space="0" w:color="auto"/>
      </w:divBdr>
    </w:div>
    <w:div w:id="906377680">
      <w:bodyDiv w:val="1"/>
      <w:marLeft w:val="0"/>
      <w:marRight w:val="0"/>
      <w:marTop w:val="0"/>
      <w:marBottom w:val="0"/>
      <w:divBdr>
        <w:top w:val="none" w:sz="0" w:space="0" w:color="auto"/>
        <w:left w:val="none" w:sz="0" w:space="0" w:color="auto"/>
        <w:bottom w:val="none" w:sz="0" w:space="0" w:color="auto"/>
        <w:right w:val="none" w:sz="0" w:space="0" w:color="auto"/>
      </w:divBdr>
    </w:div>
    <w:div w:id="962032551">
      <w:bodyDiv w:val="1"/>
      <w:marLeft w:val="0"/>
      <w:marRight w:val="0"/>
      <w:marTop w:val="0"/>
      <w:marBottom w:val="0"/>
      <w:divBdr>
        <w:top w:val="none" w:sz="0" w:space="0" w:color="auto"/>
        <w:left w:val="none" w:sz="0" w:space="0" w:color="auto"/>
        <w:bottom w:val="none" w:sz="0" w:space="0" w:color="auto"/>
        <w:right w:val="none" w:sz="0" w:space="0" w:color="auto"/>
      </w:divBdr>
    </w:div>
    <w:div w:id="1171987647">
      <w:bodyDiv w:val="1"/>
      <w:marLeft w:val="0"/>
      <w:marRight w:val="0"/>
      <w:marTop w:val="0"/>
      <w:marBottom w:val="0"/>
      <w:divBdr>
        <w:top w:val="none" w:sz="0" w:space="0" w:color="auto"/>
        <w:left w:val="none" w:sz="0" w:space="0" w:color="auto"/>
        <w:bottom w:val="none" w:sz="0" w:space="0" w:color="auto"/>
        <w:right w:val="none" w:sz="0" w:space="0" w:color="auto"/>
      </w:divBdr>
    </w:div>
    <w:div w:id="1759863014">
      <w:bodyDiv w:val="1"/>
      <w:marLeft w:val="0"/>
      <w:marRight w:val="0"/>
      <w:marTop w:val="0"/>
      <w:marBottom w:val="0"/>
      <w:divBdr>
        <w:top w:val="none" w:sz="0" w:space="0" w:color="auto"/>
        <w:left w:val="none" w:sz="0" w:space="0" w:color="auto"/>
        <w:bottom w:val="none" w:sz="0" w:space="0" w:color="auto"/>
        <w:right w:val="none" w:sz="0" w:space="0" w:color="auto"/>
      </w:divBdr>
    </w:div>
    <w:div w:id="1844321059">
      <w:bodyDiv w:val="1"/>
      <w:marLeft w:val="0"/>
      <w:marRight w:val="0"/>
      <w:marTop w:val="0"/>
      <w:marBottom w:val="0"/>
      <w:divBdr>
        <w:top w:val="none" w:sz="0" w:space="0" w:color="auto"/>
        <w:left w:val="none" w:sz="0" w:space="0" w:color="auto"/>
        <w:bottom w:val="none" w:sz="0" w:space="0" w:color="auto"/>
        <w:right w:val="none" w:sz="0" w:space="0" w:color="auto"/>
      </w:divBdr>
    </w:div>
    <w:div w:id="1925843990">
      <w:bodyDiv w:val="1"/>
      <w:marLeft w:val="0"/>
      <w:marRight w:val="0"/>
      <w:marTop w:val="0"/>
      <w:marBottom w:val="0"/>
      <w:divBdr>
        <w:top w:val="none" w:sz="0" w:space="0" w:color="auto"/>
        <w:left w:val="none" w:sz="0" w:space="0" w:color="auto"/>
        <w:bottom w:val="none" w:sz="0" w:space="0" w:color="auto"/>
        <w:right w:val="none" w:sz="0" w:space="0" w:color="auto"/>
      </w:divBdr>
    </w:div>
    <w:div w:id="19369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hyperlink" Target="https://ghdx.healthdata.org/record/ihme-data/gbd-2019-socio-demographic-index-sdi-1950-2019" TargetMode="External"/><Relationship Id="rId34" Type="http://schemas.openxmlformats.org/officeDocument/2006/relationships/hyperlink" Target="http://apps.who.int/bookorders" TargetMode="External"/><Relationship Id="rId42" Type="http://schemas.openxmlformats.org/officeDocument/2006/relationships/image" Target="media/image13.png"/><Relationship Id="rId47" Type="http://schemas.openxmlformats.org/officeDocument/2006/relationships/hyperlink" Target="about:blank"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9.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chart" Target="charts/chart10.xml"/><Relationship Id="rId40" Type="http://schemas.openxmlformats.org/officeDocument/2006/relationships/hyperlink" Target="https://doi:10.1136/bmjopen-2023-074097" TargetMode="External"/><Relationship Id="rId45" Type="http://schemas.openxmlformats.org/officeDocument/2006/relationships/hyperlink" Target="https://onco.kz/wp-content/uploads/2022/11/pokazateli_2021.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hyperlink" Target="mailto:f.kassymbekova@gmail.com" TargetMode="External"/><Relationship Id="rId44" Type="http://schemas.openxmlformats.org/officeDocument/2006/relationships/hyperlink" Target="https://pubmed.ncbi.nlm.nih.gov/29801397/"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lushkovanatalyae@gmail.com" TargetMode="External"/><Relationship Id="rId14" Type="http://schemas.openxmlformats.org/officeDocument/2006/relationships/image" Target="media/image2.png"/><Relationship Id="rId22" Type="http://schemas.openxmlformats.org/officeDocument/2006/relationships/hyperlink" Target="https://adilet.zan.kz/rus/docs/K940001000_" TargetMode="External"/><Relationship Id="rId27" Type="http://schemas.openxmlformats.org/officeDocument/2006/relationships/image" Target="media/image8.svg"/><Relationship Id="rId30" Type="http://schemas.openxmlformats.org/officeDocument/2006/relationships/hyperlink" Target="https://doi.org/10.5334/aogh.4133" TargetMode="External"/><Relationship Id="rId35" Type="http://schemas.openxmlformats.org/officeDocument/2006/relationships/footer" Target="footer1.xml"/><Relationship Id="rId43" Type="http://schemas.openxmlformats.org/officeDocument/2006/relationships/image" Target="media/image14.png"/><Relationship Id="rId48" Type="http://schemas.openxmlformats.org/officeDocument/2006/relationships/header" Target="header1.xml"/><Relationship Id="rId8" Type="http://schemas.openxmlformats.org/officeDocument/2006/relationships/hyperlink" Target="https://doi.org/10.1038/s41598-024-71449-5"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image" Target="media/image6.svg"/><Relationship Id="rId33" Type="http://schemas.openxmlformats.org/officeDocument/2006/relationships/image" Target="media/image10.jpeg"/><Relationship Id="rId38" Type="http://schemas.openxmlformats.org/officeDocument/2006/relationships/image" Target="media/image11.png"/><Relationship Id="rId46" Type="http://schemas.openxmlformats.org/officeDocument/2006/relationships/hyperlink" Target="https://informburo.kz/novosti/v-kazaxstane-vvedut-vakcinaciyu-protiv-virusa-papillomy-celoveka" TargetMode="External"/><Relationship Id="rId20" Type="http://schemas.openxmlformats.org/officeDocument/2006/relationships/hyperlink" Target="https://gco.iarc.fr/today/online-analysis-map" TargetMode="External"/><Relationship Id="rId41" Type="http://schemas.openxmlformats.org/officeDocument/2006/relationships/hyperlink" Target="mailto:f.kassymbekova@g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chart" Target="charts/chart7.xml"/><Relationship Id="rId28" Type="http://schemas.openxmlformats.org/officeDocument/2006/relationships/chart" Target="charts/chart8.xml"/><Relationship Id="rId36" Type="http://schemas.openxmlformats.org/officeDocument/2006/relationships/hyperlink" Target="https://doi.org/10.3390/vaccines12111225"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Лист1!$C$1</c:f>
              <c:strCache>
                <c:ptCount val="1"/>
                <c:pt idx="0">
                  <c:v>YLL</c:v>
                </c:pt>
              </c:strCache>
            </c:strRef>
          </c:tx>
          <c:spPr>
            <a:solidFill>
              <a:srgbClr val="7030A0"/>
            </a:solidFill>
            <a:ln>
              <a:noFill/>
            </a:ln>
            <a:effectLst/>
          </c:spPr>
          <c:invertIfNegative val="0"/>
          <c:cat>
            <c:multiLvlStrRef>
              <c:f>Лист1!$A$2:$B$15</c:f>
              <c:multiLvlStrCache>
                <c:ptCount val="14"/>
                <c:lvl>
                  <c:pt idx="0">
                    <c:v> Men</c:v>
                  </c:pt>
                  <c:pt idx="1">
                    <c:v>Women</c:v>
                  </c:pt>
                  <c:pt idx="3">
                    <c:v>Men</c:v>
                  </c:pt>
                  <c:pt idx="4">
                    <c:v>Women</c:v>
                  </c:pt>
                  <c:pt idx="6">
                    <c:v>Men</c:v>
                  </c:pt>
                  <c:pt idx="7">
                    <c:v>Women</c:v>
                  </c:pt>
                  <c:pt idx="9">
                    <c:v>Women</c:v>
                  </c:pt>
                  <c:pt idx="11">
                    <c:v>Women</c:v>
                  </c:pt>
                  <c:pt idx="13">
                    <c:v>Men</c:v>
                  </c:pt>
                </c:lvl>
                <c:lvl>
                  <c:pt idx="0">
                    <c:v>Colorectal</c:v>
                  </c:pt>
                  <c:pt idx="3">
                    <c:v>Lung</c:v>
                  </c:pt>
                  <c:pt idx="6">
                    <c:v>Stomach</c:v>
                  </c:pt>
                  <c:pt idx="9">
                    <c:v>Breast</c:v>
                  </c:pt>
                  <c:pt idx="11">
                    <c:v>Cervical</c:v>
                  </c:pt>
                  <c:pt idx="13">
                    <c:v>Prostate</c:v>
                  </c:pt>
                </c:lvl>
              </c:multiLvlStrCache>
            </c:multiLvlStrRef>
          </c:cat>
          <c:val>
            <c:numRef>
              <c:f>Лист1!$C$2:$C$15</c:f>
              <c:numCache>
                <c:formatCode>General</c:formatCode>
                <c:ptCount val="14"/>
                <c:pt idx="0">
                  <c:v>2018.1742192647998</c:v>
                </c:pt>
                <c:pt idx="1">
                  <c:v>2576.9395884989999</c:v>
                </c:pt>
                <c:pt idx="3">
                  <c:v>4241.6917610296005</c:v>
                </c:pt>
                <c:pt idx="4">
                  <c:v>1463.2974073821997</c:v>
                </c:pt>
                <c:pt idx="6">
                  <c:v>2997.4646750461998</c:v>
                </c:pt>
                <c:pt idx="7">
                  <c:v>1727.8126033569999</c:v>
                </c:pt>
                <c:pt idx="9">
                  <c:v>5637.3327976783985</c:v>
                </c:pt>
                <c:pt idx="11">
                  <c:v>2063.3034610148002</c:v>
                </c:pt>
                <c:pt idx="13">
                  <c:v>1115.5312336315999</c:v>
                </c:pt>
              </c:numCache>
            </c:numRef>
          </c:val>
          <c:extLst>
            <c:ext xmlns:c16="http://schemas.microsoft.com/office/drawing/2014/chart" uri="{C3380CC4-5D6E-409C-BE32-E72D297353CC}">
              <c16:uniqueId val="{00000000-E165-4AEE-BECD-9981630D4548}"/>
            </c:ext>
          </c:extLst>
        </c:ser>
        <c:ser>
          <c:idx val="1"/>
          <c:order val="1"/>
          <c:tx>
            <c:strRef>
              <c:f>Лист1!$D$1</c:f>
              <c:strCache>
                <c:ptCount val="1"/>
                <c:pt idx="0">
                  <c:v>YLD</c:v>
                </c:pt>
              </c:strCache>
            </c:strRef>
          </c:tx>
          <c:spPr>
            <a:solidFill>
              <a:schemeClr val="accent2"/>
            </a:solidFill>
            <a:ln>
              <a:noFill/>
            </a:ln>
            <a:effectLst/>
          </c:spPr>
          <c:invertIfNegative val="0"/>
          <c:cat>
            <c:multiLvlStrRef>
              <c:f>Лист1!$A$2:$B$15</c:f>
              <c:multiLvlStrCache>
                <c:ptCount val="14"/>
                <c:lvl>
                  <c:pt idx="0">
                    <c:v> Men</c:v>
                  </c:pt>
                  <c:pt idx="1">
                    <c:v>Women</c:v>
                  </c:pt>
                  <c:pt idx="3">
                    <c:v>Men</c:v>
                  </c:pt>
                  <c:pt idx="4">
                    <c:v>Women</c:v>
                  </c:pt>
                  <c:pt idx="6">
                    <c:v>Men</c:v>
                  </c:pt>
                  <c:pt idx="7">
                    <c:v>Women</c:v>
                  </c:pt>
                  <c:pt idx="9">
                    <c:v>Women</c:v>
                  </c:pt>
                  <c:pt idx="11">
                    <c:v>Women</c:v>
                  </c:pt>
                  <c:pt idx="13">
                    <c:v>Men</c:v>
                  </c:pt>
                </c:lvl>
                <c:lvl>
                  <c:pt idx="0">
                    <c:v>Colorectal</c:v>
                  </c:pt>
                  <c:pt idx="3">
                    <c:v>Lung</c:v>
                  </c:pt>
                  <c:pt idx="6">
                    <c:v>Stomach</c:v>
                  </c:pt>
                  <c:pt idx="9">
                    <c:v>Breast</c:v>
                  </c:pt>
                  <c:pt idx="11">
                    <c:v>Cervical</c:v>
                  </c:pt>
                  <c:pt idx="13">
                    <c:v>Prostate</c:v>
                  </c:pt>
                </c:lvl>
              </c:multiLvlStrCache>
            </c:multiLvlStrRef>
          </c:cat>
          <c:val>
            <c:numRef>
              <c:f>Лист1!$D$2:$D$15</c:f>
              <c:numCache>
                <c:formatCode>General</c:formatCode>
                <c:ptCount val="14"/>
                <c:pt idx="0">
                  <c:v>90.450741279178416</c:v>
                </c:pt>
                <c:pt idx="1">
                  <c:v>119.13639550867119</c:v>
                </c:pt>
                <c:pt idx="3">
                  <c:v>114.43017774039382</c:v>
                </c:pt>
                <c:pt idx="4">
                  <c:v>76.77289904556801</c:v>
                </c:pt>
                <c:pt idx="6">
                  <c:v>66.067661429947435</c:v>
                </c:pt>
                <c:pt idx="7">
                  <c:v>51.095886633947735</c:v>
                </c:pt>
                <c:pt idx="9">
                  <c:v>407.88623658368596</c:v>
                </c:pt>
                <c:pt idx="11">
                  <c:v>147.3394565394953</c:v>
                </c:pt>
                <c:pt idx="13">
                  <c:v>101.95995417456922</c:v>
                </c:pt>
              </c:numCache>
            </c:numRef>
          </c:val>
          <c:extLst>
            <c:ext xmlns:c16="http://schemas.microsoft.com/office/drawing/2014/chart" uri="{C3380CC4-5D6E-409C-BE32-E72D297353CC}">
              <c16:uniqueId val="{00000001-E165-4AEE-BECD-9981630D4548}"/>
            </c:ext>
          </c:extLst>
        </c:ser>
        <c:dLbls>
          <c:showLegendKey val="0"/>
          <c:showVal val="0"/>
          <c:showCatName val="0"/>
          <c:showSerName val="0"/>
          <c:showPercent val="0"/>
          <c:showBubbleSize val="0"/>
        </c:dLbls>
        <c:gapWidth val="150"/>
        <c:overlap val="100"/>
        <c:axId val="498539360"/>
        <c:axId val="498533480"/>
      </c:barChart>
      <c:catAx>
        <c:axId val="4985393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533480"/>
        <c:crosses val="autoZero"/>
        <c:auto val="1"/>
        <c:lblAlgn val="l"/>
        <c:lblOffset val="100"/>
        <c:tickLblSkip val="1"/>
        <c:noMultiLvlLbl val="0"/>
      </c:catAx>
      <c:valAx>
        <c:axId val="498533480"/>
        <c:scaling>
          <c:orientation val="minMax"/>
        </c:scaling>
        <c:delete val="0"/>
        <c:axPos val="l"/>
        <c:title>
          <c:tx>
            <c:rich>
              <a:bodyPr rot="-5400000" spcFirstLastPara="1" vertOverflow="ellipsis" vert="horz" wrap="square" anchor="t" anchorCtr="1"/>
              <a:lstStyle/>
              <a:p>
                <a:pPr>
                  <a:defRPr sz="1000" b="0" i="0" u="none" strike="noStrike" kern="1200" baseline="0">
                    <a:solidFill>
                      <a:schemeClr val="tx1">
                        <a:lumMod val="65000"/>
                        <a:lumOff val="35000"/>
                      </a:schemeClr>
                    </a:solidFill>
                    <a:latin typeface="+mn-lt"/>
                    <a:ea typeface="+mn-ea"/>
                    <a:cs typeface="+mn-cs"/>
                  </a:defRPr>
                </a:pPr>
                <a:r>
                  <a:rPr lang="en-US"/>
                  <a:t>DALY</a:t>
                </a:r>
                <a:endParaRPr lang="ru-RU"/>
              </a:p>
            </c:rich>
          </c:tx>
          <c:overlay val="0"/>
          <c:spPr>
            <a:noFill/>
            <a:ln>
              <a:noFill/>
            </a:ln>
            <a:effectLst/>
          </c:spPr>
          <c:txPr>
            <a:bodyPr rot="-5400000" spcFirstLastPara="1" vertOverflow="ellipsis" vert="horz" wrap="square" anchor="t"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53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Nurses (n=591)</c:v>
                </c:pt>
              </c:strCache>
            </c:strRef>
          </c:tx>
          <c:spPr>
            <a:solidFill>
              <a:schemeClr val="accent1">
                <a:lumMod val="60000"/>
                <a:lumOff val="40000"/>
              </a:schemeClr>
            </a:solidFill>
            <a:ln>
              <a:solidFill>
                <a:schemeClr val="accent1">
                  <a:lumMod val="60000"/>
                  <a:lumOff val="40000"/>
                </a:schemeClr>
              </a:solidFill>
            </a:ln>
            <a:effectLst/>
          </c:spPr>
          <c:invertIfNegative val="0"/>
          <c:dLbls>
            <c:dLbl>
              <c:idx val="0"/>
              <c:layout>
                <c:manualLayout>
                  <c:x val="-1.0283329968368555E-3"/>
                  <c:y val="2.009190035221101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55-4E4F-9F07-A43C74B256DB}"/>
                </c:ext>
              </c:extLst>
            </c:dLbl>
            <c:dLbl>
              <c:idx val="1"/>
              <c:layout>
                <c:manualLayout>
                  <c:x val="-5.898277138434618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55-4E4F-9F07-A43C74B256D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HPV types associated with CC</c:v>
                </c:pt>
                <c:pt idx="1">
                  <c:v>HPV prevention methods</c:v>
                </c:pt>
                <c:pt idx="2">
                  <c:v>Primary prevention measures for CC</c:v>
                </c:pt>
                <c:pt idx="3">
                  <c:v>Does the HPV vaccine protect against all types?</c:v>
                </c:pt>
                <c:pt idx="4">
                  <c:v>How can HPV be transmitted?</c:v>
                </c:pt>
                <c:pt idx="5">
                  <c:v>Can HPVs other than 16 and 18 cause CC?</c:v>
                </c:pt>
                <c:pt idx="6">
                  <c:v>Can HPV cause oral, throat, and penile cancer?</c:v>
                </c:pt>
                <c:pt idx="7">
                  <c:v>Is HPV common in our population?</c:v>
                </c:pt>
                <c:pt idx="8">
                  <c:v>What age is recommended by WHO for HPV vaccination?</c:v>
                </c:pt>
                <c:pt idx="9">
                  <c:v>Can HPV be transmitted from asymptomatic carriers?</c:v>
                </c:pt>
                <c:pt idx="10">
                  <c:v>Can HPV infection be asymptomatic?</c:v>
                </c:pt>
                <c:pt idx="11">
                  <c:v>Can HPV cause warts on the body and genitals?</c:v>
                </c:pt>
                <c:pt idx="12">
                  <c:v>Can HPV cause cervical cancer?</c:v>
                </c:pt>
                <c:pt idx="13">
                  <c:v>Is HPV vaccination recommended for boys?</c:v>
                </c:pt>
                <c:pt idx="14">
                  <c:v>Do you know that HPV is a STD?</c:v>
                </c:pt>
                <c:pt idx="15">
                  <c:v>Who can be infected with HPV?</c:v>
                </c:pt>
                <c:pt idx="16">
                  <c:v>Is screening for CC necessary after HPV vaccination?</c:v>
                </c:pt>
                <c:pt idx="17">
                  <c:v>How many shots of HPV vaccine is recommended for girls under 15 years of age?*</c:v>
                </c:pt>
              </c:strCache>
            </c:strRef>
          </c:cat>
          <c:val>
            <c:numRef>
              <c:f>Лист1!$B$2:$B$19</c:f>
              <c:numCache>
                <c:formatCode>General</c:formatCode>
                <c:ptCount val="18"/>
                <c:pt idx="0">
                  <c:v>-12.4</c:v>
                </c:pt>
                <c:pt idx="1">
                  <c:v>-14.2</c:v>
                </c:pt>
                <c:pt idx="2">
                  <c:v>-16.899999999999999</c:v>
                </c:pt>
                <c:pt idx="3">
                  <c:v>-20</c:v>
                </c:pt>
                <c:pt idx="4">
                  <c:v>-36.200000000000003</c:v>
                </c:pt>
                <c:pt idx="5">
                  <c:v>-37.200000000000003</c:v>
                </c:pt>
                <c:pt idx="6">
                  <c:v>-38.1</c:v>
                </c:pt>
                <c:pt idx="7">
                  <c:v>-39.799999999999997</c:v>
                </c:pt>
                <c:pt idx="8">
                  <c:v>-41.8</c:v>
                </c:pt>
                <c:pt idx="9">
                  <c:v>-49.6</c:v>
                </c:pt>
                <c:pt idx="10">
                  <c:v>-49.7</c:v>
                </c:pt>
                <c:pt idx="11">
                  <c:v>-53</c:v>
                </c:pt>
                <c:pt idx="12">
                  <c:v>-55.3</c:v>
                </c:pt>
                <c:pt idx="13">
                  <c:v>-57.7</c:v>
                </c:pt>
                <c:pt idx="14">
                  <c:v>-63.1</c:v>
                </c:pt>
                <c:pt idx="15">
                  <c:v>-63.5</c:v>
                </c:pt>
                <c:pt idx="16">
                  <c:v>-71.7</c:v>
                </c:pt>
                <c:pt idx="17">
                  <c:v>-73.8</c:v>
                </c:pt>
              </c:numCache>
            </c:numRef>
          </c:val>
          <c:extLst>
            <c:ext xmlns:c16="http://schemas.microsoft.com/office/drawing/2014/chart" uri="{C3380CC4-5D6E-409C-BE32-E72D297353CC}">
              <c16:uniqueId val="{00000002-1E55-4E4F-9F07-A43C74B256DB}"/>
            </c:ext>
          </c:extLst>
        </c:ser>
        <c:ser>
          <c:idx val="1"/>
          <c:order val="1"/>
          <c:tx>
            <c:strRef>
              <c:f>Лист1!$C$1</c:f>
              <c:strCache>
                <c:ptCount val="1"/>
                <c:pt idx="0">
                  <c:v>Physicians (n=598)</c:v>
                </c:pt>
              </c:strCache>
            </c:strRef>
          </c:tx>
          <c:spPr>
            <a:solidFill>
              <a:srgbClr val="7030A0">
                <a:alpha val="63137"/>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HPV types associated with CC</c:v>
                </c:pt>
                <c:pt idx="1">
                  <c:v>HPV prevention methods</c:v>
                </c:pt>
                <c:pt idx="2">
                  <c:v>Primary prevention measures for CC</c:v>
                </c:pt>
                <c:pt idx="3">
                  <c:v>Does the HPV vaccine protect against all types?</c:v>
                </c:pt>
                <c:pt idx="4">
                  <c:v>How can HPV be transmitted?</c:v>
                </c:pt>
                <c:pt idx="5">
                  <c:v>Can HPVs other than 16 and 18 cause CC?</c:v>
                </c:pt>
                <c:pt idx="6">
                  <c:v>Can HPV cause oral, throat, and penile cancer?</c:v>
                </c:pt>
                <c:pt idx="7">
                  <c:v>Is HPV common in our population?</c:v>
                </c:pt>
                <c:pt idx="8">
                  <c:v>What age is recommended by WHO for HPV vaccination?</c:v>
                </c:pt>
                <c:pt idx="9">
                  <c:v>Can HPV be transmitted from asymptomatic carriers?</c:v>
                </c:pt>
                <c:pt idx="10">
                  <c:v>Can HPV infection be asymptomatic?</c:v>
                </c:pt>
                <c:pt idx="11">
                  <c:v>Can HPV cause warts on the body and genitals?</c:v>
                </c:pt>
                <c:pt idx="12">
                  <c:v>Can HPV cause cervical cancer?</c:v>
                </c:pt>
                <c:pt idx="13">
                  <c:v>Is HPV vaccination recommended for boys?</c:v>
                </c:pt>
                <c:pt idx="14">
                  <c:v>Do you know that HPV is a STD?</c:v>
                </c:pt>
                <c:pt idx="15">
                  <c:v>Who can be infected with HPV?</c:v>
                </c:pt>
                <c:pt idx="16">
                  <c:v>Is screening for CC necessary after HPV vaccination?</c:v>
                </c:pt>
                <c:pt idx="17">
                  <c:v>How many shots of HPV vaccine is recommended for girls under 15 years of age?*</c:v>
                </c:pt>
              </c:strCache>
            </c:strRef>
          </c:cat>
          <c:val>
            <c:numRef>
              <c:f>Лист1!$C$2:$C$19</c:f>
              <c:numCache>
                <c:formatCode>General</c:formatCode>
                <c:ptCount val="18"/>
                <c:pt idx="0">
                  <c:v>16.899999999999999</c:v>
                </c:pt>
                <c:pt idx="1">
                  <c:v>43.1</c:v>
                </c:pt>
                <c:pt idx="2">
                  <c:v>52.2</c:v>
                </c:pt>
                <c:pt idx="3">
                  <c:v>44.3</c:v>
                </c:pt>
                <c:pt idx="4">
                  <c:v>51.3</c:v>
                </c:pt>
                <c:pt idx="5">
                  <c:v>55.2</c:v>
                </c:pt>
                <c:pt idx="6">
                  <c:v>64.900000000000006</c:v>
                </c:pt>
                <c:pt idx="7">
                  <c:v>72.400000000000006</c:v>
                </c:pt>
                <c:pt idx="8">
                  <c:v>72.400000000000006</c:v>
                </c:pt>
                <c:pt idx="9">
                  <c:v>82.1</c:v>
                </c:pt>
                <c:pt idx="10">
                  <c:v>83.4</c:v>
                </c:pt>
                <c:pt idx="11">
                  <c:v>77.099999999999994</c:v>
                </c:pt>
                <c:pt idx="12">
                  <c:v>83.8</c:v>
                </c:pt>
                <c:pt idx="13">
                  <c:v>75.599999999999994</c:v>
                </c:pt>
                <c:pt idx="14">
                  <c:v>86.8</c:v>
                </c:pt>
                <c:pt idx="15">
                  <c:v>80.900000000000006</c:v>
                </c:pt>
                <c:pt idx="16">
                  <c:v>76.900000000000006</c:v>
                </c:pt>
                <c:pt idx="17">
                  <c:v>78.3</c:v>
                </c:pt>
              </c:numCache>
            </c:numRef>
          </c:val>
          <c:extLst>
            <c:ext xmlns:c16="http://schemas.microsoft.com/office/drawing/2014/chart" uri="{C3380CC4-5D6E-409C-BE32-E72D297353CC}">
              <c16:uniqueId val="{00000003-1E55-4E4F-9F07-A43C74B256DB}"/>
            </c:ext>
          </c:extLst>
        </c:ser>
        <c:dLbls>
          <c:dLblPos val="inEnd"/>
          <c:showLegendKey val="0"/>
          <c:showVal val="1"/>
          <c:showCatName val="0"/>
          <c:showSerName val="0"/>
          <c:showPercent val="0"/>
          <c:showBubbleSize val="0"/>
        </c:dLbls>
        <c:gapWidth val="100"/>
        <c:overlap val="100"/>
        <c:axId val="1170269584"/>
        <c:axId val="1170274384"/>
      </c:barChart>
      <c:catAx>
        <c:axId val="11702695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10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ru-RU"/>
          </a:p>
        </c:txPr>
        <c:crossAx val="1170274384"/>
        <c:crosses val="autoZero"/>
        <c:auto val="1"/>
        <c:lblAlgn val="ctr"/>
        <c:lblOffset val="100"/>
        <c:tickMarkSkip val="2"/>
        <c:noMultiLvlLbl val="0"/>
      </c:catAx>
      <c:valAx>
        <c:axId val="1170274384"/>
        <c:scaling>
          <c:orientation val="minMax"/>
          <c:max val="90"/>
        </c:scaling>
        <c:delete val="0"/>
        <c:axPos val="b"/>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269584"/>
        <c:crosses val="autoZero"/>
        <c:crossBetween val="between"/>
      </c:valAx>
      <c:spPr>
        <a:noFill/>
        <a:ln>
          <a:noFill/>
        </a:ln>
        <a:effectLst/>
      </c:spPr>
    </c:plotArea>
    <c:legend>
      <c:legendPos val="b"/>
      <c:layout>
        <c:manualLayout>
          <c:xMode val="edge"/>
          <c:yMode val="edge"/>
          <c:x val="0.47840685779662157"/>
          <c:y val="0.97287955106657853"/>
          <c:w val="0.50460307320940778"/>
          <c:h val="2.53795275590551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[Daly_Almaty_2.xlsx]Table_ASDaly_men!$B$5</c:f>
              <c:strCache>
                <c:ptCount val="1"/>
                <c:pt idx="0">
                  <c:v>Lung</c:v>
                </c:pt>
              </c:strCache>
            </c:strRef>
          </c:tx>
          <c:spPr>
            <a:ln w="19050" cap="rnd">
              <a:solidFill>
                <a:schemeClr val="accent1">
                  <a:lumMod val="75000"/>
                </a:schemeClr>
              </a:solidFill>
              <a:round/>
            </a:ln>
            <a:effectLst/>
          </c:spPr>
          <c:marker>
            <c:symbol val="circle"/>
            <c:size val="5"/>
            <c:spPr>
              <a:solidFill>
                <a:schemeClr val="accent1">
                  <a:shade val="58000"/>
                </a:schemeClr>
              </a:solidFill>
              <a:ln w="9525">
                <a:solidFill>
                  <a:schemeClr val="accent1">
                    <a:lumMod val="75000"/>
                  </a:schemeClr>
                </a:solidFill>
              </a:ln>
              <a:effectLst/>
            </c:spPr>
          </c:marker>
          <c:cat>
            <c:numRef>
              <c:f>[Daly_Almaty_2.xlsx]Table_ASDaly_men!$C$4:$G$4</c:f>
              <c:numCache>
                <c:formatCode>General</c:formatCode>
                <c:ptCount val="5"/>
                <c:pt idx="0">
                  <c:v>2017</c:v>
                </c:pt>
                <c:pt idx="1">
                  <c:v>2018</c:v>
                </c:pt>
                <c:pt idx="2">
                  <c:v>2019</c:v>
                </c:pt>
                <c:pt idx="3">
                  <c:v>2020</c:v>
                </c:pt>
                <c:pt idx="4">
                  <c:v>2021</c:v>
                </c:pt>
              </c:numCache>
            </c:numRef>
          </c:cat>
          <c:val>
            <c:numRef>
              <c:f>[Daly_Almaty_2.xlsx]Table_ASDaly_men!$C$5:$G$5</c:f>
              <c:numCache>
                <c:formatCode>0.0</c:formatCode>
                <c:ptCount val="5"/>
                <c:pt idx="0">
                  <c:v>579.93230648767462</c:v>
                </c:pt>
                <c:pt idx="1">
                  <c:v>660.93561673753936</c:v>
                </c:pt>
                <c:pt idx="2">
                  <c:v>527.75714931546338</c:v>
                </c:pt>
                <c:pt idx="3">
                  <c:v>614.76695980374814</c:v>
                </c:pt>
                <c:pt idx="4">
                  <c:v>543.23574900365929</c:v>
                </c:pt>
              </c:numCache>
            </c:numRef>
          </c:val>
          <c:smooth val="0"/>
          <c:extLst>
            <c:ext xmlns:c16="http://schemas.microsoft.com/office/drawing/2014/chart" uri="{C3380CC4-5D6E-409C-BE32-E72D297353CC}">
              <c16:uniqueId val="{00000000-ABE2-464E-BE25-B74B1C5496F3}"/>
            </c:ext>
          </c:extLst>
        </c:ser>
        <c:ser>
          <c:idx val="1"/>
          <c:order val="1"/>
          <c:tx>
            <c:strRef>
              <c:f>[Daly_Almaty_2.xlsx]Table_ASDaly_men!$B$6</c:f>
              <c:strCache>
                <c:ptCount val="1"/>
                <c:pt idx="0">
                  <c:v>Stomach</c:v>
                </c:pt>
              </c:strCache>
            </c:strRef>
          </c:tx>
          <c:spPr>
            <a:ln w="19050"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accent1">
                    <a:lumMod val="60000"/>
                    <a:lumOff val="40000"/>
                  </a:schemeClr>
                </a:solidFill>
              </a:ln>
              <a:effectLst/>
            </c:spPr>
          </c:marker>
          <c:cat>
            <c:numRef>
              <c:f>[Daly_Almaty_2.xlsx]Table_ASDaly_men!$C$4:$G$4</c:f>
              <c:numCache>
                <c:formatCode>General</c:formatCode>
                <c:ptCount val="5"/>
                <c:pt idx="0">
                  <c:v>2017</c:v>
                </c:pt>
                <c:pt idx="1">
                  <c:v>2018</c:v>
                </c:pt>
                <c:pt idx="2">
                  <c:v>2019</c:v>
                </c:pt>
                <c:pt idx="3">
                  <c:v>2020</c:v>
                </c:pt>
                <c:pt idx="4">
                  <c:v>2021</c:v>
                </c:pt>
              </c:numCache>
            </c:numRef>
          </c:cat>
          <c:val>
            <c:numRef>
              <c:f>[Daly_Almaty_2.xlsx]Table_ASDaly_men!$C$6:$G$6</c:f>
              <c:numCache>
                <c:formatCode>0.0</c:formatCode>
                <c:ptCount val="5"/>
                <c:pt idx="0">
                  <c:v>334.68086266376719</c:v>
                </c:pt>
                <c:pt idx="1">
                  <c:v>333.56483674316564</c:v>
                </c:pt>
                <c:pt idx="2">
                  <c:v>284.96248934363018</c:v>
                </c:pt>
                <c:pt idx="3">
                  <c:v>254.86047861826771</c:v>
                </c:pt>
                <c:pt idx="4">
                  <c:v>376.32741056771675</c:v>
                </c:pt>
              </c:numCache>
            </c:numRef>
          </c:val>
          <c:smooth val="0"/>
          <c:extLst>
            <c:ext xmlns:c16="http://schemas.microsoft.com/office/drawing/2014/chart" uri="{C3380CC4-5D6E-409C-BE32-E72D297353CC}">
              <c16:uniqueId val="{00000001-ABE2-464E-BE25-B74B1C5496F3}"/>
            </c:ext>
          </c:extLst>
        </c:ser>
        <c:ser>
          <c:idx val="2"/>
          <c:order val="2"/>
          <c:tx>
            <c:strRef>
              <c:f>[Daly_Almaty_2.xlsx]Table_ASDaly_men!$B$7</c:f>
              <c:strCache>
                <c:ptCount val="1"/>
                <c:pt idx="0">
                  <c:v>Colorectal</c:v>
                </c:pt>
              </c:strCache>
            </c:strRef>
          </c:tx>
          <c:spPr>
            <a:ln w="19050"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cat>
            <c:numRef>
              <c:f>[Daly_Almaty_2.xlsx]Table_ASDaly_men!$C$4:$G$4</c:f>
              <c:numCache>
                <c:formatCode>General</c:formatCode>
                <c:ptCount val="5"/>
                <c:pt idx="0">
                  <c:v>2017</c:v>
                </c:pt>
                <c:pt idx="1">
                  <c:v>2018</c:v>
                </c:pt>
                <c:pt idx="2">
                  <c:v>2019</c:v>
                </c:pt>
                <c:pt idx="3">
                  <c:v>2020</c:v>
                </c:pt>
                <c:pt idx="4">
                  <c:v>2021</c:v>
                </c:pt>
              </c:numCache>
            </c:numRef>
          </c:cat>
          <c:val>
            <c:numRef>
              <c:f>[Daly_Almaty_2.xlsx]Table_ASDaly_men!$C$7:$G$7</c:f>
              <c:numCache>
                <c:formatCode>0.0</c:formatCode>
                <c:ptCount val="5"/>
                <c:pt idx="0">
                  <c:v>290.29146101217515</c:v>
                </c:pt>
                <c:pt idx="1">
                  <c:v>295.16566910069145</c:v>
                </c:pt>
                <c:pt idx="2">
                  <c:v>278.56148618840257</c:v>
                </c:pt>
                <c:pt idx="3">
                  <c:v>379.02021348474443</c:v>
                </c:pt>
                <c:pt idx="4">
                  <c:v>278.68852786965101</c:v>
                </c:pt>
              </c:numCache>
            </c:numRef>
          </c:val>
          <c:smooth val="0"/>
          <c:extLst>
            <c:ext xmlns:c16="http://schemas.microsoft.com/office/drawing/2014/chart" uri="{C3380CC4-5D6E-409C-BE32-E72D297353CC}">
              <c16:uniqueId val="{00000002-ABE2-464E-BE25-B74B1C5496F3}"/>
            </c:ext>
          </c:extLst>
        </c:ser>
        <c:ser>
          <c:idx val="3"/>
          <c:order val="3"/>
          <c:tx>
            <c:strRef>
              <c:f>[Daly_Almaty_2.xlsx]Table_ASDaly_men!$B$8</c:f>
              <c:strCache>
                <c:ptCount val="1"/>
                <c:pt idx="0">
                  <c:v>Prostate </c:v>
                </c:pt>
              </c:strCache>
            </c:strRef>
          </c:tx>
          <c:spPr>
            <a:ln w="19050" cap="rnd">
              <a:solidFill>
                <a:schemeClr val="accent3"/>
              </a:solidFill>
              <a:prstDash val="solid"/>
              <a:round/>
            </a:ln>
            <a:effectLst/>
          </c:spPr>
          <c:marker>
            <c:symbol val="circle"/>
            <c:size val="5"/>
            <c:spPr>
              <a:solidFill>
                <a:schemeClr val="accent3"/>
              </a:solidFill>
              <a:ln w="9525">
                <a:solidFill>
                  <a:schemeClr val="accent3"/>
                </a:solidFill>
              </a:ln>
              <a:effectLst/>
            </c:spPr>
          </c:marker>
          <c:cat>
            <c:numRef>
              <c:f>[Daly_Almaty_2.xlsx]Table_ASDaly_men!$C$4:$G$4</c:f>
              <c:numCache>
                <c:formatCode>General</c:formatCode>
                <c:ptCount val="5"/>
                <c:pt idx="0">
                  <c:v>2017</c:v>
                </c:pt>
                <c:pt idx="1">
                  <c:v>2018</c:v>
                </c:pt>
                <c:pt idx="2">
                  <c:v>2019</c:v>
                </c:pt>
                <c:pt idx="3">
                  <c:v>2020</c:v>
                </c:pt>
                <c:pt idx="4">
                  <c:v>2021</c:v>
                </c:pt>
              </c:numCache>
            </c:numRef>
          </c:cat>
          <c:val>
            <c:numRef>
              <c:f>[Daly_Almaty_2.xlsx]Table_ASDaly_men!$C$8:$G$8</c:f>
              <c:numCache>
                <c:formatCode>0.0</c:formatCode>
                <c:ptCount val="5"/>
                <c:pt idx="0">
                  <c:v>281.50065416113989</c:v>
                </c:pt>
                <c:pt idx="1">
                  <c:v>216.88172061734943</c:v>
                </c:pt>
                <c:pt idx="2">
                  <c:v>200.1123604461693</c:v>
                </c:pt>
                <c:pt idx="3">
                  <c:v>211.41515136736393</c:v>
                </c:pt>
                <c:pt idx="4">
                  <c:v>185.93071668907427</c:v>
                </c:pt>
              </c:numCache>
            </c:numRef>
          </c:val>
          <c:smooth val="0"/>
          <c:extLst>
            <c:ext xmlns:c16="http://schemas.microsoft.com/office/drawing/2014/chart" uri="{C3380CC4-5D6E-409C-BE32-E72D297353CC}">
              <c16:uniqueId val="{00000003-ABE2-464E-BE25-B74B1C5496F3}"/>
            </c:ext>
          </c:extLst>
        </c:ser>
        <c:dLbls>
          <c:showLegendKey val="0"/>
          <c:showVal val="0"/>
          <c:showCatName val="0"/>
          <c:showSerName val="0"/>
          <c:showPercent val="0"/>
          <c:showBubbleSize val="0"/>
        </c:dLbls>
        <c:marker val="1"/>
        <c:smooth val="0"/>
        <c:axId val="498534656"/>
        <c:axId val="498537008"/>
      </c:lineChart>
      <c:catAx>
        <c:axId val="4985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537008"/>
        <c:crosses val="autoZero"/>
        <c:auto val="1"/>
        <c:lblAlgn val="ctr"/>
        <c:lblOffset val="100"/>
        <c:noMultiLvlLbl val="0"/>
      </c:catAx>
      <c:valAx>
        <c:axId val="49853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Age-standardized DALY rates per 100.000 men</a:t>
                </a:r>
                <a:endParaRPr lang="ru-RU"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53465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[Daly_Almaty_2.xlsx]Table_ASDaly_men!$P$5</c:f>
              <c:strCache>
                <c:ptCount val="1"/>
                <c:pt idx="0">
                  <c:v>Breast </c:v>
                </c:pt>
              </c:strCache>
            </c:strRef>
          </c:tx>
          <c:spPr>
            <a:ln w="19050" cap="rnd">
              <a:solidFill>
                <a:schemeClr val="accent1">
                  <a:lumMod val="75000"/>
                </a:schemeClr>
              </a:solidFill>
              <a:prstDash val="sysDash"/>
              <a:round/>
            </a:ln>
            <a:effectLst/>
          </c:spPr>
          <c:marker>
            <c:symbol val="circle"/>
            <c:size val="5"/>
            <c:spPr>
              <a:solidFill>
                <a:schemeClr val="accent1">
                  <a:lumMod val="75000"/>
                </a:schemeClr>
              </a:solidFill>
              <a:ln w="9525">
                <a:solidFill>
                  <a:schemeClr val="accent1">
                    <a:lumMod val="75000"/>
                  </a:schemeClr>
                </a:solidFill>
              </a:ln>
              <a:effectLst/>
            </c:spPr>
          </c:marker>
          <c:cat>
            <c:numRef>
              <c:f>[Daly_Almaty_2.xlsx]Table_ASDaly_men!$Q$4:$U$4</c:f>
              <c:numCache>
                <c:formatCode>General</c:formatCode>
                <c:ptCount val="5"/>
                <c:pt idx="0">
                  <c:v>2017</c:v>
                </c:pt>
                <c:pt idx="1">
                  <c:v>2018</c:v>
                </c:pt>
                <c:pt idx="2">
                  <c:v>2019</c:v>
                </c:pt>
                <c:pt idx="3">
                  <c:v>2020</c:v>
                </c:pt>
                <c:pt idx="4">
                  <c:v>2021</c:v>
                </c:pt>
              </c:numCache>
            </c:numRef>
          </c:cat>
          <c:val>
            <c:numRef>
              <c:f>[Daly_Almaty_2.xlsx]Table_ASDaly_men!$Q$5:$U$5</c:f>
              <c:numCache>
                <c:formatCode>0.0</c:formatCode>
                <c:ptCount val="5"/>
                <c:pt idx="0">
                  <c:v>638.94369623261252</c:v>
                </c:pt>
                <c:pt idx="1">
                  <c:v>586.04184327289784</c:v>
                </c:pt>
                <c:pt idx="2">
                  <c:v>422.03996269516188</c:v>
                </c:pt>
                <c:pt idx="3">
                  <c:v>485.2733919435762</c:v>
                </c:pt>
                <c:pt idx="4">
                  <c:v>489.50716900873317</c:v>
                </c:pt>
              </c:numCache>
            </c:numRef>
          </c:val>
          <c:smooth val="0"/>
          <c:extLst>
            <c:ext xmlns:c16="http://schemas.microsoft.com/office/drawing/2014/chart" uri="{C3380CC4-5D6E-409C-BE32-E72D297353CC}">
              <c16:uniqueId val="{00000000-0546-44AF-9D30-42EFF88C6AEA}"/>
            </c:ext>
          </c:extLst>
        </c:ser>
        <c:ser>
          <c:idx val="1"/>
          <c:order val="1"/>
          <c:tx>
            <c:strRef>
              <c:f>[Daly_Almaty_2.xlsx]Table_ASDaly_men!$P$6</c:f>
              <c:strCache>
                <c:ptCount val="1"/>
                <c:pt idx="0">
                  <c:v>Colorectal</c:v>
                </c:pt>
              </c:strCache>
            </c:strRef>
          </c:tx>
          <c:spPr>
            <a:ln w="19050"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cat>
            <c:numRef>
              <c:f>[Daly_Almaty_2.xlsx]Table_ASDaly_men!$Q$4:$U$4</c:f>
              <c:numCache>
                <c:formatCode>General</c:formatCode>
                <c:ptCount val="5"/>
                <c:pt idx="0">
                  <c:v>2017</c:v>
                </c:pt>
                <c:pt idx="1">
                  <c:v>2018</c:v>
                </c:pt>
                <c:pt idx="2">
                  <c:v>2019</c:v>
                </c:pt>
                <c:pt idx="3">
                  <c:v>2020</c:v>
                </c:pt>
                <c:pt idx="4">
                  <c:v>2021</c:v>
                </c:pt>
              </c:numCache>
            </c:numRef>
          </c:cat>
          <c:val>
            <c:numRef>
              <c:f>[Daly_Almaty_2.xlsx]Table_ASDaly_men!$Q$6:$U$6</c:f>
              <c:numCache>
                <c:formatCode>0.0</c:formatCode>
                <c:ptCount val="5"/>
                <c:pt idx="0">
                  <c:v>248.45091046814912</c:v>
                </c:pt>
                <c:pt idx="1">
                  <c:v>201.72211339490943</c:v>
                </c:pt>
                <c:pt idx="2">
                  <c:v>195.61354350407385</c:v>
                </c:pt>
                <c:pt idx="3">
                  <c:v>226.82418646090042</c:v>
                </c:pt>
                <c:pt idx="4">
                  <c:v>219.99228554466629</c:v>
                </c:pt>
              </c:numCache>
            </c:numRef>
          </c:val>
          <c:smooth val="0"/>
          <c:extLst>
            <c:ext xmlns:c16="http://schemas.microsoft.com/office/drawing/2014/chart" uri="{C3380CC4-5D6E-409C-BE32-E72D297353CC}">
              <c16:uniqueId val="{00000001-0546-44AF-9D30-42EFF88C6AEA}"/>
            </c:ext>
          </c:extLst>
        </c:ser>
        <c:ser>
          <c:idx val="2"/>
          <c:order val="2"/>
          <c:tx>
            <c:strRef>
              <c:f>[Daly_Almaty_2.xlsx]Table_ASDaly_men!$P$7</c:f>
              <c:strCache>
                <c:ptCount val="1"/>
                <c:pt idx="0">
                  <c:v>Cervical</c:v>
                </c:pt>
              </c:strCache>
            </c:strRef>
          </c:tx>
          <c:spPr>
            <a:ln w="19050" cap="rnd">
              <a:solidFill>
                <a:schemeClr val="tx1">
                  <a:lumMod val="65000"/>
                  <a:lumOff val="35000"/>
                </a:schemeClr>
              </a:solidFill>
              <a:prstDash val="sys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numRef>
              <c:f>[Daly_Almaty_2.xlsx]Table_ASDaly_men!$Q$4:$U$4</c:f>
              <c:numCache>
                <c:formatCode>General</c:formatCode>
                <c:ptCount val="5"/>
                <c:pt idx="0">
                  <c:v>2017</c:v>
                </c:pt>
                <c:pt idx="1">
                  <c:v>2018</c:v>
                </c:pt>
                <c:pt idx="2">
                  <c:v>2019</c:v>
                </c:pt>
                <c:pt idx="3">
                  <c:v>2020</c:v>
                </c:pt>
                <c:pt idx="4">
                  <c:v>2021</c:v>
                </c:pt>
              </c:numCache>
            </c:numRef>
          </c:cat>
          <c:val>
            <c:numRef>
              <c:f>[Daly_Almaty_2.xlsx]Table_ASDaly_men!$Q$7:$U$7</c:f>
              <c:numCache>
                <c:formatCode>0.0</c:formatCode>
                <c:ptCount val="5"/>
                <c:pt idx="0">
                  <c:v>222.59731090330564</c:v>
                </c:pt>
                <c:pt idx="1">
                  <c:v>198.23193578599117</c:v>
                </c:pt>
                <c:pt idx="2">
                  <c:v>193.9254906780879</c:v>
                </c:pt>
                <c:pt idx="3">
                  <c:v>193.82169885542734</c:v>
                </c:pt>
                <c:pt idx="4">
                  <c:v>177.06409706694623</c:v>
                </c:pt>
              </c:numCache>
            </c:numRef>
          </c:val>
          <c:smooth val="0"/>
          <c:extLst>
            <c:ext xmlns:c16="http://schemas.microsoft.com/office/drawing/2014/chart" uri="{C3380CC4-5D6E-409C-BE32-E72D297353CC}">
              <c16:uniqueId val="{00000002-0546-44AF-9D30-42EFF88C6AEA}"/>
            </c:ext>
          </c:extLst>
        </c:ser>
        <c:ser>
          <c:idx val="3"/>
          <c:order val="3"/>
          <c:tx>
            <c:strRef>
              <c:f>[Daly_Almaty_2.xlsx]Table_ASDaly_men!$P$8</c:f>
              <c:strCache>
                <c:ptCount val="1"/>
                <c:pt idx="0">
                  <c:v>Lung</c:v>
                </c:pt>
              </c:strCache>
            </c:strRef>
          </c:tx>
          <c:spPr>
            <a:ln w="1905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numRef>
              <c:f>[Daly_Almaty_2.xlsx]Table_ASDaly_men!$Q$4:$U$4</c:f>
              <c:numCache>
                <c:formatCode>General</c:formatCode>
                <c:ptCount val="5"/>
                <c:pt idx="0">
                  <c:v>2017</c:v>
                </c:pt>
                <c:pt idx="1">
                  <c:v>2018</c:v>
                </c:pt>
                <c:pt idx="2">
                  <c:v>2019</c:v>
                </c:pt>
                <c:pt idx="3">
                  <c:v>2020</c:v>
                </c:pt>
                <c:pt idx="4">
                  <c:v>2021</c:v>
                </c:pt>
              </c:numCache>
            </c:numRef>
          </c:cat>
          <c:val>
            <c:numRef>
              <c:f>[Daly_Almaty_2.xlsx]Table_ASDaly_men!$Q$8:$U$8</c:f>
              <c:numCache>
                <c:formatCode>0.0</c:formatCode>
                <c:ptCount val="5"/>
                <c:pt idx="0">
                  <c:v>211.73708544853213</c:v>
                </c:pt>
                <c:pt idx="1">
                  <c:v>112.73473881940622</c:v>
                </c:pt>
                <c:pt idx="2">
                  <c:v>128.31858693471045</c:v>
                </c:pt>
                <c:pt idx="3">
                  <c:v>113.448913526648</c:v>
                </c:pt>
                <c:pt idx="4">
                  <c:v>125.80254019592445</c:v>
                </c:pt>
              </c:numCache>
            </c:numRef>
          </c:val>
          <c:smooth val="0"/>
          <c:extLst>
            <c:ext xmlns:c16="http://schemas.microsoft.com/office/drawing/2014/chart" uri="{C3380CC4-5D6E-409C-BE32-E72D297353CC}">
              <c16:uniqueId val="{00000003-0546-44AF-9D30-42EFF88C6AEA}"/>
            </c:ext>
          </c:extLst>
        </c:ser>
        <c:ser>
          <c:idx val="4"/>
          <c:order val="4"/>
          <c:tx>
            <c:strRef>
              <c:f>[Daly_Almaty_2.xlsx]Table_ASDaly_men!$P$9</c:f>
              <c:strCache>
                <c:ptCount val="1"/>
                <c:pt idx="0">
                  <c:v>Stomach</c:v>
                </c:pt>
              </c:strCache>
            </c:strRef>
          </c:tx>
          <c:spPr>
            <a:ln w="19050"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numRef>
              <c:f>[Daly_Almaty_2.xlsx]Table_ASDaly_men!$Q$4:$U$4</c:f>
              <c:numCache>
                <c:formatCode>General</c:formatCode>
                <c:ptCount val="5"/>
                <c:pt idx="0">
                  <c:v>2017</c:v>
                </c:pt>
                <c:pt idx="1">
                  <c:v>2018</c:v>
                </c:pt>
                <c:pt idx="2">
                  <c:v>2019</c:v>
                </c:pt>
                <c:pt idx="3">
                  <c:v>2020</c:v>
                </c:pt>
                <c:pt idx="4">
                  <c:v>2021</c:v>
                </c:pt>
              </c:numCache>
            </c:numRef>
          </c:cat>
          <c:val>
            <c:numRef>
              <c:f>[Daly_Almaty_2.xlsx]Table_ASDaly_men!$Q$9:$U$9</c:f>
              <c:numCache>
                <c:formatCode>0.0</c:formatCode>
                <c:ptCount val="5"/>
                <c:pt idx="0">
                  <c:v>151.0712369074146</c:v>
                </c:pt>
                <c:pt idx="1">
                  <c:v>158.1778523061225</c:v>
                </c:pt>
                <c:pt idx="2">
                  <c:v>155.0026845153848</c:v>
                </c:pt>
                <c:pt idx="3">
                  <c:v>131.85030607752472</c:v>
                </c:pt>
                <c:pt idx="4">
                  <c:v>142.23905697244228</c:v>
                </c:pt>
              </c:numCache>
            </c:numRef>
          </c:val>
          <c:smooth val="0"/>
          <c:extLst>
            <c:ext xmlns:c16="http://schemas.microsoft.com/office/drawing/2014/chart" uri="{C3380CC4-5D6E-409C-BE32-E72D297353CC}">
              <c16:uniqueId val="{00000004-0546-44AF-9D30-42EFF88C6AEA}"/>
            </c:ext>
          </c:extLst>
        </c:ser>
        <c:dLbls>
          <c:showLegendKey val="0"/>
          <c:showVal val="0"/>
          <c:showCatName val="0"/>
          <c:showSerName val="0"/>
          <c:showPercent val="0"/>
          <c:showBubbleSize val="0"/>
        </c:dLbls>
        <c:marker val="1"/>
        <c:smooth val="0"/>
        <c:axId val="488448320"/>
        <c:axId val="488449104"/>
      </c:lineChart>
      <c:catAx>
        <c:axId val="4884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449104"/>
        <c:crosses val="autoZero"/>
        <c:auto val="1"/>
        <c:lblAlgn val="ctr"/>
        <c:lblOffset val="100"/>
        <c:noMultiLvlLbl val="0"/>
      </c:catAx>
      <c:valAx>
        <c:axId val="48844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Age-standardized DALY rates per 100.000 women</a:t>
                </a:r>
                <a:endParaRPr lang="ru-RU"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44832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1"/>
          <c:order val="0"/>
          <c:tx>
            <c:strRef>
              <c:f>'[DALY_results_Almaty.xlsx]YLD_GBD &amp;YLL Proportions'!$J$12</c:f>
              <c:strCache>
                <c:ptCount val="1"/>
                <c:pt idx="0">
                  <c:v>YLL, %</c:v>
                </c:pt>
              </c:strCache>
            </c:strRef>
          </c:tx>
          <c:spPr>
            <a:solidFill>
              <a:srgbClr val="7030A0"/>
            </a:solidFill>
            <a:ln>
              <a:noFill/>
            </a:ln>
            <a:effectLst/>
            <a:scene3d>
              <a:camera prst="orthographicFront"/>
              <a:lightRig rig="threePt" dir="t"/>
            </a:scene3d>
            <a:sp3d/>
          </c:spPr>
          <c:invertIfNegative val="0"/>
          <c:cat>
            <c:multiLvlStrRef>
              <c:f>'[DALY_results_Almaty.xlsx]YLD_GBD &amp;YLL Proportions'!$K$10:$AA$11</c:f>
              <c:multiLvlStrCache>
                <c:ptCount val="17"/>
                <c:lvl>
                  <c:pt idx="0">
                    <c:v>2017</c:v>
                  </c:pt>
                  <c:pt idx="1">
                    <c:v>2021</c:v>
                  </c:pt>
                  <c:pt idx="3">
                    <c:v>2017</c:v>
                  </c:pt>
                  <c:pt idx="4">
                    <c:v>2021</c:v>
                  </c:pt>
                  <c:pt idx="6">
                    <c:v>2017</c:v>
                  </c:pt>
                  <c:pt idx="7">
                    <c:v>2021</c:v>
                  </c:pt>
                  <c:pt idx="9">
                    <c:v>2017</c:v>
                  </c:pt>
                  <c:pt idx="10">
                    <c:v>2021</c:v>
                  </c:pt>
                  <c:pt idx="12">
                    <c:v>2017</c:v>
                  </c:pt>
                  <c:pt idx="13">
                    <c:v>2021</c:v>
                  </c:pt>
                  <c:pt idx="15">
                    <c:v>2017</c:v>
                  </c:pt>
                  <c:pt idx="16">
                    <c:v>2021</c:v>
                  </c:pt>
                </c:lvl>
                <c:lvl>
                  <c:pt idx="0">
                    <c:v>Lung          </c:v>
                  </c:pt>
                  <c:pt idx="3">
                    <c:v>Breast             </c:v>
                  </c:pt>
                  <c:pt idx="6">
                    <c:v>Colorectal             </c:v>
                  </c:pt>
                  <c:pt idx="9">
                    <c:v>Stomach           </c:v>
                  </c:pt>
                  <c:pt idx="12">
                    <c:v>Cervical               </c:v>
                  </c:pt>
                  <c:pt idx="15">
                    <c:v>Prostate</c:v>
                  </c:pt>
                </c:lvl>
              </c:multiLvlStrCache>
            </c:multiLvlStrRef>
          </c:cat>
          <c:val>
            <c:numRef>
              <c:f>'[DALY_results_Almaty.xlsx]YLD_GBD &amp;YLL Proportions'!$K$12:$AA$12</c:f>
              <c:numCache>
                <c:formatCode>0.0</c:formatCode>
                <c:ptCount val="17"/>
                <c:pt idx="0">
                  <c:v>97.388015131513285</c:v>
                </c:pt>
                <c:pt idx="1">
                  <c:v>96.665128772364255</c:v>
                </c:pt>
                <c:pt idx="3">
                  <c:v>93.976241014784918</c:v>
                </c:pt>
                <c:pt idx="4">
                  <c:v>93.252746769439838</c:v>
                </c:pt>
                <c:pt idx="6">
                  <c:v>95.951899119147285</c:v>
                </c:pt>
                <c:pt idx="7">
                  <c:v>95.618311434403907</c:v>
                </c:pt>
                <c:pt idx="9">
                  <c:v>97.3</c:v>
                </c:pt>
                <c:pt idx="10">
                  <c:v>97.6</c:v>
                </c:pt>
                <c:pt idx="12">
                  <c:v>93.1</c:v>
                </c:pt>
                <c:pt idx="13">
                  <c:v>93.3</c:v>
                </c:pt>
                <c:pt idx="15">
                  <c:v>94.3</c:v>
                </c:pt>
                <c:pt idx="16">
                  <c:v>91.6</c:v>
                </c:pt>
              </c:numCache>
            </c:numRef>
          </c:val>
          <c:extLst>
            <c:ext xmlns:c16="http://schemas.microsoft.com/office/drawing/2014/chart" uri="{C3380CC4-5D6E-409C-BE32-E72D297353CC}">
              <c16:uniqueId val="{00000000-8FBB-4932-A3BF-3B67182DD103}"/>
            </c:ext>
          </c:extLst>
        </c:ser>
        <c:ser>
          <c:idx val="0"/>
          <c:order val="1"/>
          <c:tx>
            <c:strRef>
              <c:f>'[DALY_results_Almaty.xlsx]YLD_GBD &amp;YLL Proportions'!$J$13</c:f>
              <c:strCache>
                <c:ptCount val="1"/>
                <c:pt idx="0">
                  <c:v>YLD, %</c:v>
                </c:pt>
              </c:strCache>
            </c:strRef>
          </c:tx>
          <c:spPr>
            <a:solidFill>
              <a:schemeClr val="accent2"/>
            </a:solidFill>
            <a:ln>
              <a:noFill/>
            </a:ln>
            <a:effectLst>
              <a:softEdge rad="0"/>
            </a:effectLst>
            <a:scene3d>
              <a:camera prst="orthographicFront"/>
              <a:lightRig rig="threePt" dir="t"/>
            </a:scene3d>
            <a:sp3d/>
          </c:spPr>
          <c:invertIfNegative val="0"/>
          <c:cat>
            <c:multiLvlStrRef>
              <c:f>'[DALY_results_Almaty.xlsx]YLD_GBD &amp;YLL Proportions'!$K$10:$AA$11</c:f>
              <c:multiLvlStrCache>
                <c:ptCount val="17"/>
                <c:lvl>
                  <c:pt idx="0">
                    <c:v>2017</c:v>
                  </c:pt>
                  <c:pt idx="1">
                    <c:v>2021</c:v>
                  </c:pt>
                  <c:pt idx="3">
                    <c:v>2017</c:v>
                  </c:pt>
                  <c:pt idx="4">
                    <c:v>2021</c:v>
                  </c:pt>
                  <c:pt idx="6">
                    <c:v>2017</c:v>
                  </c:pt>
                  <c:pt idx="7">
                    <c:v>2021</c:v>
                  </c:pt>
                  <c:pt idx="9">
                    <c:v>2017</c:v>
                  </c:pt>
                  <c:pt idx="10">
                    <c:v>2021</c:v>
                  </c:pt>
                  <c:pt idx="12">
                    <c:v>2017</c:v>
                  </c:pt>
                  <c:pt idx="13">
                    <c:v>2021</c:v>
                  </c:pt>
                  <c:pt idx="15">
                    <c:v>2017</c:v>
                  </c:pt>
                  <c:pt idx="16">
                    <c:v>2021</c:v>
                  </c:pt>
                </c:lvl>
                <c:lvl>
                  <c:pt idx="0">
                    <c:v>Lung          </c:v>
                  </c:pt>
                  <c:pt idx="3">
                    <c:v>Breast             </c:v>
                  </c:pt>
                  <c:pt idx="6">
                    <c:v>Colorectal             </c:v>
                  </c:pt>
                  <c:pt idx="9">
                    <c:v>Stomach           </c:v>
                  </c:pt>
                  <c:pt idx="12">
                    <c:v>Cervical               </c:v>
                  </c:pt>
                  <c:pt idx="15">
                    <c:v>Prostate</c:v>
                  </c:pt>
                </c:lvl>
              </c:multiLvlStrCache>
            </c:multiLvlStrRef>
          </c:cat>
          <c:val>
            <c:numRef>
              <c:f>'[DALY_results_Almaty.xlsx]YLD_GBD &amp;YLL Proportions'!$K$13:$AA$13</c:f>
              <c:numCache>
                <c:formatCode>0.0</c:formatCode>
                <c:ptCount val="17"/>
                <c:pt idx="0">
                  <c:v>2.6119848684867253</c:v>
                </c:pt>
                <c:pt idx="1">
                  <c:v>3.3348712276357344</c:v>
                </c:pt>
                <c:pt idx="3">
                  <c:v>6.0237589852150695</c:v>
                </c:pt>
                <c:pt idx="4">
                  <c:v>6.7472532305601556</c:v>
                </c:pt>
                <c:pt idx="6">
                  <c:v>4.0481008808527283</c:v>
                </c:pt>
                <c:pt idx="7">
                  <c:v>4.38168856559611</c:v>
                </c:pt>
                <c:pt idx="9">
                  <c:v>2.7</c:v>
                </c:pt>
                <c:pt idx="10">
                  <c:v>2.4</c:v>
                </c:pt>
                <c:pt idx="12">
                  <c:v>6.9</c:v>
                </c:pt>
                <c:pt idx="13">
                  <c:v>6.7</c:v>
                </c:pt>
                <c:pt idx="15">
                  <c:v>5.7</c:v>
                </c:pt>
                <c:pt idx="16">
                  <c:v>8.4</c:v>
                </c:pt>
              </c:numCache>
            </c:numRef>
          </c:val>
          <c:extLst>
            <c:ext xmlns:c16="http://schemas.microsoft.com/office/drawing/2014/chart" uri="{C3380CC4-5D6E-409C-BE32-E72D297353CC}">
              <c16:uniqueId val="{00000001-8FBB-4932-A3BF-3B67182DD103}"/>
            </c:ext>
          </c:extLst>
        </c:ser>
        <c:dLbls>
          <c:showLegendKey val="0"/>
          <c:showVal val="0"/>
          <c:showCatName val="0"/>
          <c:showSerName val="0"/>
          <c:showPercent val="0"/>
          <c:showBubbleSize val="0"/>
        </c:dLbls>
        <c:gapWidth val="100"/>
        <c:overlap val="100"/>
        <c:axId val="48998399"/>
        <c:axId val="12311999"/>
      </c:barChart>
      <c:catAx>
        <c:axId val="4899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311999"/>
        <c:crosses val="autoZero"/>
        <c:auto val="1"/>
        <c:lblAlgn val="l"/>
        <c:lblOffset val="100"/>
        <c:noMultiLvlLbl val="1"/>
      </c:catAx>
      <c:valAx>
        <c:axId val="1231199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8998399"/>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a:outerShdw blurRad="50800" dist="50800" dir="5400000" algn="ctr" rotWithShape="0">
            <a:schemeClr val="bg1"/>
          </a:outerShd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nchor="ctr" anchorCtr="0"/>
    <a:lstStyle/>
    <a:p>
      <a:pPr>
        <a:defRPr>
          <a:solidFill>
            <a:sysClr val="windowText" lastClr="000000"/>
          </a:solidFill>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[DALY_results_Almaty.xlsx]DALY_women_agespecific!$AC$3</c:f>
              <c:strCache>
                <c:ptCount val="1"/>
                <c:pt idx="0">
                  <c:v>Lung</c:v>
                </c:pt>
              </c:strCache>
            </c:strRef>
          </c:tx>
          <c:spPr>
            <a:ln w="1905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[DALY_results_Almaty.xlsx]DALY_women_agespecific!$AB$4:$AB$13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[DALY_results_Almaty.xlsx]DALY_women_agespecific!$AC$4:$AC$13</c:f>
              <c:numCache>
                <c:formatCode>0.0</c:formatCode>
                <c:ptCount val="10"/>
                <c:pt idx="0">
                  <c:v>0</c:v>
                </c:pt>
                <c:pt idx="1">
                  <c:v>0</c:v>
                </c:pt>
                <c:pt idx="2">
                  <c:v>0</c:v>
                </c:pt>
                <c:pt idx="3">
                  <c:v>63.013097311665497</c:v>
                </c:pt>
                <c:pt idx="4">
                  <c:v>105.5377733736255</c:v>
                </c:pt>
                <c:pt idx="5">
                  <c:v>466.28044566622651</c:v>
                </c:pt>
                <c:pt idx="6">
                  <c:v>2131.8059509674649</c:v>
                </c:pt>
                <c:pt idx="7">
                  <c:v>4548.5528348085554</c:v>
                </c:pt>
                <c:pt idx="8">
                  <c:v>2224.6420663799249</c:v>
                </c:pt>
                <c:pt idx="9" formatCode="General">
                  <c:v>418.83486409008634</c:v>
                </c:pt>
              </c:numCache>
            </c:numRef>
          </c:val>
          <c:smooth val="0"/>
          <c:extLst>
            <c:ext xmlns:c16="http://schemas.microsoft.com/office/drawing/2014/chart" uri="{C3380CC4-5D6E-409C-BE32-E72D297353CC}">
              <c16:uniqueId val="{00000000-86C8-4788-A3EF-ED01EB594C4F}"/>
            </c:ext>
          </c:extLst>
        </c:ser>
        <c:ser>
          <c:idx val="1"/>
          <c:order val="1"/>
          <c:tx>
            <c:strRef>
              <c:f>[DALY_results_Almaty.xlsx]DALY_women_agespecific!$AD$3</c:f>
              <c:strCache>
                <c:ptCount val="1"/>
                <c:pt idx="0">
                  <c:v>Stomach </c:v>
                </c:pt>
              </c:strCache>
            </c:strRef>
          </c:tx>
          <c:spPr>
            <a:ln w="19050"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strRef>
              <c:f>[DALY_results_Almaty.xlsx]DALY_women_agespecific!$AB$4:$AB$13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[DALY_results_Almaty.xlsx]DALY_women_agespecific!$AD$4:$AD$13</c:f>
              <c:numCache>
                <c:formatCode>0.0</c:formatCode>
                <c:ptCount val="10"/>
                <c:pt idx="0">
                  <c:v>0</c:v>
                </c:pt>
                <c:pt idx="1">
                  <c:v>0</c:v>
                </c:pt>
                <c:pt idx="2">
                  <c:v>60.798875067932876</c:v>
                </c:pt>
                <c:pt idx="3">
                  <c:v>26.844821243572113</c:v>
                </c:pt>
                <c:pt idx="4">
                  <c:v>251.85395288509304</c:v>
                </c:pt>
                <c:pt idx="5">
                  <c:v>466.71970552712696</c:v>
                </c:pt>
                <c:pt idx="6">
                  <c:v>1360.3343979687679</c:v>
                </c:pt>
                <c:pt idx="7">
                  <c:v>2369.2336996090248</c:v>
                </c:pt>
                <c:pt idx="8">
                  <c:v>1466.2537024768571</c:v>
                </c:pt>
                <c:pt idx="9" formatCode="General">
                  <c:v>799.41368074099898</c:v>
                </c:pt>
              </c:numCache>
            </c:numRef>
          </c:val>
          <c:smooth val="0"/>
          <c:extLst>
            <c:ext xmlns:c16="http://schemas.microsoft.com/office/drawing/2014/chart" uri="{C3380CC4-5D6E-409C-BE32-E72D297353CC}">
              <c16:uniqueId val="{00000001-86C8-4788-A3EF-ED01EB594C4F}"/>
            </c:ext>
          </c:extLst>
        </c:ser>
        <c:ser>
          <c:idx val="2"/>
          <c:order val="2"/>
          <c:tx>
            <c:strRef>
              <c:f>[DALY_results_Almaty.xlsx]DALY_women_agespecific!$AE$3</c:f>
              <c:strCache>
                <c:ptCount val="1"/>
                <c:pt idx="0">
                  <c:v>Colorectal </c:v>
                </c:pt>
              </c:strCache>
            </c:strRef>
          </c:tx>
          <c:spPr>
            <a:ln w="19050"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cat>
            <c:strRef>
              <c:f>[DALY_results_Almaty.xlsx]DALY_women_agespecific!$AB$4:$AB$13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[DALY_results_Almaty.xlsx]DALY_women_agespecific!$AE$4:$AE$13</c:f>
              <c:numCache>
                <c:formatCode>0.0</c:formatCode>
                <c:ptCount val="10"/>
                <c:pt idx="0">
                  <c:v>0</c:v>
                </c:pt>
                <c:pt idx="1">
                  <c:v>0</c:v>
                </c:pt>
                <c:pt idx="2">
                  <c:v>0.40634691714245785</c:v>
                </c:pt>
                <c:pt idx="3">
                  <c:v>0.28235178243395714</c:v>
                </c:pt>
                <c:pt idx="4">
                  <c:v>148.10330018987054</c:v>
                </c:pt>
                <c:pt idx="5">
                  <c:v>173.03136654182461</c:v>
                </c:pt>
                <c:pt idx="6">
                  <c:v>1089.8264535498793</c:v>
                </c:pt>
                <c:pt idx="7">
                  <c:v>1493.9660281792667</c:v>
                </c:pt>
                <c:pt idx="8">
                  <c:v>2689.372643372013</c:v>
                </c:pt>
                <c:pt idx="9" formatCode="General">
                  <c:v>255.74411573353015</c:v>
                </c:pt>
              </c:numCache>
            </c:numRef>
          </c:val>
          <c:smooth val="0"/>
          <c:extLst>
            <c:ext xmlns:c16="http://schemas.microsoft.com/office/drawing/2014/chart" uri="{C3380CC4-5D6E-409C-BE32-E72D297353CC}">
              <c16:uniqueId val="{00000002-86C8-4788-A3EF-ED01EB594C4F}"/>
            </c:ext>
          </c:extLst>
        </c:ser>
        <c:ser>
          <c:idx val="3"/>
          <c:order val="3"/>
          <c:tx>
            <c:strRef>
              <c:f>[DALY_results_Almaty.xlsx]DALY_women_agespecific!$AF$3</c:f>
              <c:strCache>
                <c:ptCount val="1"/>
                <c:pt idx="0">
                  <c:v>Prostate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[DALY_results_Almaty.xlsx]DALY_women_agespecific!$AB$4:$AB$13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[DALY_results_Almaty.xlsx]DALY_women_agespecific!$AF$4:$AF$13</c:f>
              <c:numCache>
                <c:formatCode>0.0</c:formatCode>
                <c:ptCount val="10"/>
                <c:pt idx="0">
                  <c:v>0</c:v>
                </c:pt>
                <c:pt idx="1">
                  <c:v>0</c:v>
                </c:pt>
                <c:pt idx="2">
                  <c:v>0</c:v>
                </c:pt>
                <c:pt idx="3">
                  <c:v>3.1454195113165669E-2</c:v>
                </c:pt>
                <c:pt idx="4">
                  <c:v>0.10960373946657131</c:v>
                </c:pt>
                <c:pt idx="5">
                  <c:v>43.055299631935348</c:v>
                </c:pt>
                <c:pt idx="6">
                  <c:v>262.99039299691333</c:v>
                </c:pt>
                <c:pt idx="7">
                  <c:v>1706.8509739795627</c:v>
                </c:pt>
                <c:pt idx="8">
                  <c:v>2437.5213479044132</c:v>
                </c:pt>
                <c:pt idx="9" formatCode="General">
                  <c:v>1561.5982645661636</c:v>
                </c:pt>
              </c:numCache>
            </c:numRef>
          </c:val>
          <c:smooth val="0"/>
          <c:extLst>
            <c:ext xmlns:c16="http://schemas.microsoft.com/office/drawing/2014/chart" uri="{C3380CC4-5D6E-409C-BE32-E72D297353CC}">
              <c16:uniqueId val="{00000003-86C8-4788-A3EF-ED01EB594C4F}"/>
            </c:ext>
          </c:extLst>
        </c:ser>
        <c:dLbls>
          <c:showLegendKey val="0"/>
          <c:showVal val="0"/>
          <c:showCatName val="0"/>
          <c:showSerName val="0"/>
          <c:showPercent val="0"/>
          <c:showBubbleSize val="0"/>
        </c:dLbls>
        <c:marker val="1"/>
        <c:smooth val="0"/>
        <c:axId val="495922056"/>
        <c:axId val="495924016"/>
      </c:lineChart>
      <c:catAx>
        <c:axId val="495922056"/>
        <c:scaling>
          <c:orientation val="minMax"/>
        </c:scaling>
        <c:delete val="0"/>
        <c:axPos val="b"/>
        <c:title>
          <c:tx>
            <c:rich>
              <a:bodyPr rot="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924016"/>
        <c:crosses val="autoZero"/>
        <c:auto val="1"/>
        <c:lblAlgn val="ctr"/>
        <c:lblOffset val="100"/>
        <c:noMultiLvlLbl val="0"/>
      </c:catAx>
      <c:valAx>
        <c:axId val="49592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DALYs per 100.000 men</a:t>
                </a:r>
                <a:endParaRPr lang="ru-RU"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922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[DALY_results_Almaty.xlsx]DALY_women_agespecific!$R$3</c:f>
              <c:strCache>
                <c:ptCount val="1"/>
                <c:pt idx="0">
                  <c:v>Lung </c:v>
                </c:pt>
              </c:strCache>
            </c:strRef>
          </c:tx>
          <c:spPr>
            <a:ln w="1905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[DALY_results_Almaty.xlsx]DALY_women_agespecific!$Q$4:$Q$13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[DALY_results_Almaty.xlsx]DALY_women_agespecific!$R$4:$R$13</c:f>
              <c:numCache>
                <c:formatCode>0.0</c:formatCode>
                <c:ptCount val="10"/>
                <c:pt idx="0">
                  <c:v>0</c:v>
                </c:pt>
                <c:pt idx="1">
                  <c:v>0</c:v>
                </c:pt>
                <c:pt idx="2">
                  <c:v>0</c:v>
                </c:pt>
                <c:pt idx="3">
                  <c:v>22.278733243736077</c:v>
                </c:pt>
                <c:pt idx="4">
                  <c:v>94.444727623540047</c:v>
                </c:pt>
                <c:pt idx="5">
                  <c:v>173.68576609132737</c:v>
                </c:pt>
                <c:pt idx="6">
                  <c:v>396.90299697483056</c:v>
                </c:pt>
                <c:pt idx="7">
                  <c:v>720.68807597890168</c:v>
                </c:pt>
                <c:pt idx="8">
                  <c:v>634.94015585897353</c:v>
                </c:pt>
                <c:pt idx="9" formatCode="General">
                  <c:v>373.5384122013989</c:v>
                </c:pt>
              </c:numCache>
            </c:numRef>
          </c:val>
          <c:smooth val="0"/>
          <c:extLst>
            <c:ext xmlns:c16="http://schemas.microsoft.com/office/drawing/2014/chart" uri="{C3380CC4-5D6E-409C-BE32-E72D297353CC}">
              <c16:uniqueId val="{00000000-4C49-4D72-AE3F-C56EFABFA0AB}"/>
            </c:ext>
          </c:extLst>
        </c:ser>
        <c:ser>
          <c:idx val="1"/>
          <c:order val="1"/>
          <c:tx>
            <c:strRef>
              <c:f>[DALY_results_Almaty.xlsx]DALY_women_agespecific!$S$3</c:f>
              <c:strCache>
                <c:ptCount val="1"/>
                <c:pt idx="0">
                  <c:v>Stomach </c:v>
                </c:pt>
              </c:strCache>
            </c:strRef>
          </c:tx>
          <c:spPr>
            <a:ln w="19050" cap="rnd">
              <a:solidFill>
                <a:schemeClr val="tx2">
                  <a:lumMod val="60000"/>
                  <a:lumOff val="40000"/>
                </a:schemeClr>
              </a:solidFill>
              <a:round/>
            </a:ln>
            <a:effectLst/>
          </c:spPr>
          <c:marker>
            <c:symbol val="circle"/>
            <c:size val="5"/>
            <c:spPr>
              <a:solidFill>
                <a:schemeClr val="tx2">
                  <a:lumMod val="60000"/>
                  <a:lumOff val="40000"/>
                </a:schemeClr>
              </a:solidFill>
              <a:ln w="9525">
                <a:solidFill>
                  <a:schemeClr val="tx2">
                    <a:lumMod val="60000"/>
                    <a:lumOff val="40000"/>
                  </a:schemeClr>
                </a:solidFill>
              </a:ln>
              <a:effectLst/>
            </c:spPr>
          </c:marker>
          <c:cat>
            <c:strRef>
              <c:f>[DALY_results_Almaty.xlsx]DALY_women_agespecific!$Q$4:$Q$13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[DALY_results_Almaty.xlsx]DALY_women_agespecific!$S$4:$S$13</c:f>
              <c:numCache>
                <c:formatCode>0.0</c:formatCode>
                <c:ptCount val="10"/>
                <c:pt idx="0">
                  <c:v>0</c:v>
                </c:pt>
                <c:pt idx="1">
                  <c:v>0</c:v>
                </c:pt>
                <c:pt idx="2">
                  <c:v>0</c:v>
                </c:pt>
                <c:pt idx="3">
                  <c:v>43.468642690346606</c:v>
                </c:pt>
                <c:pt idx="4">
                  <c:v>186.27666720392381</c:v>
                </c:pt>
                <c:pt idx="5">
                  <c:v>270.23589030144376</c:v>
                </c:pt>
                <c:pt idx="6">
                  <c:v>417.49859923780537</c:v>
                </c:pt>
                <c:pt idx="7">
                  <c:v>648.14355670977363</c:v>
                </c:pt>
                <c:pt idx="8">
                  <c:v>386.83982321841927</c:v>
                </c:pt>
                <c:pt idx="9" formatCode="General">
                  <c:v>446.75467771767069</c:v>
                </c:pt>
              </c:numCache>
            </c:numRef>
          </c:val>
          <c:smooth val="0"/>
          <c:extLst>
            <c:ext xmlns:c16="http://schemas.microsoft.com/office/drawing/2014/chart" uri="{C3380CC4-5D6E-409C-BE32-E72D297353CC}">
              <c16:uniqueId val="{00000001-4C49-4D72-AE3F-C56EFABFA0AB}"/>
            </c:ext>
          </c:extLst>
        </c:ser>
        <c:ser>
          <c:idx val="2"/>
          <c:order val="2"/>
          <c:tx>
            <c:strRef>
              <c:f>[DALY_results_Almaty.xlsx]DALY_women_agespecific!$T$3</c:f>
              <c:strCache>
                <c:ptCount val="1"/>
                <c:pt idx="0">
                  <c:v>Colorectal  </c:v>
                </c:pt>
              </c:strCache>
            </c:strRef>
          </c:tx>
          <c:spPr>
            <a:ln w="19050"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cat>
            <c:strRef>
              <c:f>[DALY_results_Almaty.xlsx]DALY_women_agespecific!$Q$4:$Q$13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[DALY_results_Almaty.xlsx]DALY_women_agespecific!$T$4:$T$13</c:f>
              <c:numCache>
                <c:formatCode>0.0</c:formatCode>
                <c:ptCount val="10"/>
                <c:pt idx="0">
                  <c:v>0</c:v>
                </c:pt>
                <c:pt idx="1">
                  <c:v>0</c:v>
                </c:pt>
                <c:pt idx="2">
                  <c:v>0.21677369595073429</c:v>
                </c:pt>
                <c:pt idx="3">
                  <c:v>21.846823783662124</c:v>
                </c:pt>
                <c:pt idx="4">
                  <c:v>178.69418659013058</c:v>
                </c:pt>
                <c:pt idx="5">
                  <c:v>341.81743566336377</c:v>
                </c:pt>
                <c:pt idx="6">
                  <c:v>776.60806568830731</c:v>
                </c:pt>
                <c:pt idx="7">
                  <c:v>962.86375297288964</c:v>
                </c:pt>
                <c:pt idx="8">
                  <c:v>1308.6320556799965</c:v>
                </c:pt>
                <c:pt idx="9" formatCode="General">
                  <c:v>930.39504271579847</c:v>
                </c:pt>
              </c:numCache>
            </c:numRef>
          </c:val>
          <c:smooth val="0"/>
          <c:extLst>
            <c:ext xmlns:c16="http://schemas.microsoft.com/office/drawing/2014/chart" uri="{C3380CC4-5D6E-409C-BE32-E72D297353CC}">
              <c16:uniqueId val="{00000002-4C49-4D72-AE3F-C56EFABFA0AB}"/>
            </c:ext>
          </c:extLst>
        </c:ser>
        <c:ser>
          <c:idx val="3"/>
          <c:order val="3"/>
          <c:tx>
            <c:strRef>
              <c:f>[DALY_results_Almaty.xlsx]DALY_women_agespecific!$U$3</c:f>
              <c:strCache>
                <c:ptCount val="1"/>
                <c:pt idx="0">
                  <c:v>Breast  </c:v>
                </c:pt>
              </c:strCache>
            </c:strRef>
          </c:tx>
          <c:spPr>
            <a:ln w="19050" cap="rnd">
              <a:solidFill>
                <a:srgbClr val="4472C4">
                  <a:lumMod val="75000"/>
                </a:srgbClr>
              </a:solidFill>
              <a:prstDash val="sysDash"/>
              <a:round/>
            </a:ln>
            <a:effectLst/>
          </c:spPr>
          <c:marker>
            <c:symbol val="circle"/>
            <c:size val="5"/>
            <c:spPr>
              <a:solidFill>
                <a:srgbClr val="4472C4">
                  <a:lumMod val="75000"/>
                </a:srgbClr>
              </a:solidFill>
              <a:ln w="9525">
                <a:solidFill>
                  <a:srgbClr val="4472C4">
                    <a:lumMod val="75000"/>
                  </a:srgbClr>
                </a:solidFill>
              </a:ln>
              <a:effectLst/>
            </c:spPr>
          </c:marker>
          <c:cat>
            <c:strRef>
              <c:f>[DALY_results_Almaty.xlsx]DALY_women_agespecific!$Q$4:$Q$13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[DALY_results_Almaty.xlsx]DALY_women_agespecific!$U$4:$U$13</c:f>
              <c:numCache>
                <c:formatCode>0.0</c:formatCode>
                <c:ptCount val="10"/>
                <c:pt idx="0">
                  <c:v>0</c:v>
                </c:pt>
                <c:pt idx="1">
                  <c:v>0</c:v>
                </c:pt>
                <c:pt idx="2">
                  <c:v>5.4211569962481193E-2</c:v>
                </c:pt>
                <c:pt idx="3">
                  <c:v>23.378954168722164</c:v>
                </c:pt>
                <c:pt idx="4">
                  <c:v>559.02665486083822</c:v>
                </c:pt>
                <c:pt idx="5">
                  <c:v>1524.2187650504807</c:v>
                </c:pt>
                <c:pt idx="6">
                  <c:v>1535.2787682523713</c:v>
                </c:pt>
                <c:pt idx="7">
                  <c:v>1787.0775944377024</c:v>
                </c:pt>
                <c:pt idx="8">
                  <c:v>1234.8906100989598</c:v>
                </c:pt>
                <c:pt idx="9" formatCode="General">
                  <c:v>397.18304703737908</c:v>
                </c:pt>
              </c:numCache>
            </c:numRef>
          </c:val>
          <c:smooth val="0"/>
          <c:extLst>
            <c:ext xmlns:c16="http://schemas.microsoft.com/office/drawing/2014/chart" uri="{C3380CC4-5D6E-409C-BE32-E72D297353CC}">
              <c16:uniqueId val="{00000003-4C49-4D72-AE3F-C56EFABFA0AB}"/>
            </c:ext>
          </c:extLst>
        </c:ser>
        <c:ser>
          <c:idx val="4"/>
          <c:order val="4"/>
          <c:tx>
            <c:strRef>
              <c:f>[DALY_results_Almaty.xlsx]DALY_women_agespecific!$V$3</c:f>
              <c:strCache>
                <c:ptCount val="1"/>
                <c:pt idx="0">
                  <c:v>Cervical  </c:v>
                </c:pt>
              </c:strCache>
            </c:strRef>
          </c:tx>
          <c:spPr>
            <a:ln w="19050" cap="rnd">
              <a:solidFill>
                <a:sysClr val="windowText" lastClr="000000">
                  <a:lumMod val="65000"/>
                  <a:lumOff val="35000"/>
                </a:sysClr>
              </a:solidFill>
              <a:prstDash val="sysDash"/>
              <a:round/>
            </a:ln>
            <a:effectLst/>
          </c:spPr>
          <c:marker>
            <c:symbol val="circle"/>
            <c:size val="5"/>
            <c:spPr>
              <a:solidFill>
                <a:sysClr val="windowText" lastClr="000000">
                  <a:lumMod val="65000"/>
                  <a:lumOff val="35000"/>
                </a:sysClr>
              </a:solidFill>
              <a:ln w="9525">
                <a:solidFill>
                  <a:sysClr val="windowText" lastClr="000000">
                    <a:lumMod val="65000"/>
                    <a:lumOff val="35000"/>
                  </a:sysClr>
                </a:solidFill>
              </a:ln>
              <a:effectLst/>
            </c:spPr>
          </c:marker>
          <c:cat>
            <c:strRef>
              <c:f>[DALY_results_Almaty.xlsx]DALY_women_agespecific!$Q$4:$Q$13</c:f>
              <c:strCache>
                <c:ptCount val="10"/>
                <c:pt idx="0">
                  <c:v>0-4</c:v>
                </c:pt>
                <c:pt idx="1">
                  <c:v>5-14</c:v>
                </c:pt>
                <c:pt idx="2">
                  <c:v>15-24</c:v>
                </c:pt>
                <c:pt idx="3">
                  <c:v>25-34</c:v>
                </c:pt>
                <c:pt idx="4">
                  <c:v>35-44</c:v>
                </c:pt>
                <c:pt idx="5">
                  <c:v>45-54</c:v>
                </c:pt>
                <c:pt idx="6">
                  <c:v>55-64</c:v>
                </c:pt>
                <c:pt idx="7">
                  <c:v>65-74</c:v>
                </c:pt>
                <c:pt idx="8">
                  <c:v>75-84</c:v>
                </c:pt>
                <c:pt idx="9">
                  <c:v>85+</c:v>
                </c:pt>
              </c:strCache>
            </c:strRef>
          </c:cat>
          <c:val>
            <c:numRef>
              <c:f>[DALY_results_Almaty.xlsx]DALY_women_agespecific!$V$4:$V$13</c:f>
              <c:numCache>
                <c:formatCode>0.0</c:formatCode>
                <c:ptCount val="10"/>
                <c:pt idx="0">
                  <c:v>0</c:v>
                </c:pt>
                <c:pt idx="1">
                  <c:v>0</c:v>
                </c:pt>
                <c:pt idx="2">
                  <c:v>7.8536728256887289E-2</c:v>
                </c:pt>
                <c:pt idx="3">
                  <c:v>74.850716440313889</c:v>
                </c:pt>
                <c:pt idx="4">
                  <c:v>198.10405685243921</c:v>
                </c:pt>
                <c:pt idx="5">
                  <c:v>599.36781536660203</c:v>
                </c:pt>
                <c:pt idx="6">
                  <c:v>563.68004890662382</c:v>
                </c:pt>
                <c:pt idx="7">
                  <c:v>498.43831751921323</c:v>
                </c:pt>
                <c:pt idx="8">
                  <c:v>171.43262927928731</c:v>
                </c:pt>
                <c:pt idx="9" formatCode="General">
                  <c:v>100.3490250951249</c:v>
                </c:pt>
              </c:numCache>
            </c:numRef>
          </c:val>
          <c:smooth val="0"/>
          <c:extLst>
            <c:ext xmlns:c16="http://schemas.microsoft.com/office/drawing/2014/chart" uri="{C3380CC4-5D6E-409C-BE32-E72D297353CC}">
              <c16:uniqueId val="{00000004-4C49-4D72-AE3F-C56EFABFA0AB}"/>
            </c:ext>
          </c:extLst>
        </c:ser>
        <c:dLbls>
          <c:showLegendKey val="0"/>
          <c:showVal val="0"/>
          <c:showCatName val="0"/>
          <c:showSerName val="0"/>
          <c:showPercent val="0"/>
          <c:showBubbleSize val="0"/>
        </c:dLbls>
        <c:marker val="1"/>
        <c:smooth val="0"/>
        <c:axId val="408098208"/>
        <c:axId val="488085696"/>
      </c:lineChart>
      <c:catAx>
        <c:axId val="40809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85696"/>
        <c:crosses val="autoZero"/>
        <c:auto val="1"/>
        <c:lblAlgn val="ctr"/>
        <c:lblOffset val="100"/>
        <c:noMultiLvlLbl val="0"/>
      </c:catAx>
      <c:valAx>
        <c:axId val="488085696"/>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DALYs</a:t>
                </a:r>
                <a:r>
                  <a:rPr lang="en-US" baseline="0"/>
                  <a:t> per 100.000 women</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098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GBD</c:v>
                </c:pt>
              </c:strCache>
            </c:strRef>
          </c:tx>
          <c:spPr>
            <a:ln w="12700" cap="rnd">
              <a:solidFill>
                <a:schemeClr val="accent1"/>
              </a:solidFill>
              <a:prstDash val="dash"/>
              <a:round/>
              <a:tailEnd type="diamond"/>
            </a:ln>
            <a:effectLst/>
          </c:spPr>
          <c:marker>
            <c:symbol val="circle"/>
            <c:size val="5"/>
            <c:spPr>
              <a:solidFill>
                <a:schemeClr val="accent1"/>
              </a:solidFill>
              <a:ln w="9525">
                <a:solidFill>
                  <a:schemeClr val="accent1"/>
                </a:solidFill>
              </a:ln>
              <a:effectLst/>
            </c:spPr>
          </c:marker>
          <c:cat>
            <c:strRef>
              <c:f>Лист1!$A$2:$A$19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Лист1!$B$2:$B$19</c:f>
              <c:numCache>
                <c:formatCode>0.0</c:formatCode>
                <c:ptCount val="18"/>
                <c:pt idx="0">
                  <c:v>88.871895100000003</c:v>
                </c:pt>
                <c:pt idx="1">
                  <c:v>84.030080560000002</c:v>
                </c:pt>
                <c:pt idx="2">
                  <c:v>79.046334759999993</c:v>
                </c:pt>
                <c:pt idx="3">
                  <c:v>74.066549199999997</c:v>
                </c:pt>
                <c:pt idx="4">
                  <c:v>69.107567919999994</c:v>
                </c:pt>
                <c:pt idx="5">
                  <c:v>64.149300310000001</c:v>
                </c:pt>
                <c:pt idx="6">
                  <c:v>59.196277100000003</c:v>
                </c:pt>
                <c:pt idx="7">
                  <c:v>54.25261364</c:v>
                </c:pt>
                <c:pt idx="8">
                  <c:v>49.317393109999998</c:v>
                </c:pt>
                <c:pt idx="9">
                  <c:v>44.433320569999999</c:v>
                </c:pt>
                <c:pt idx="10">
                  <c:v>39.634737870000002</c:v>
                </c:pt>
                <c:pt idx="11">
                  <c:v>34.914880949999997</c:v>
                </c:pt>
                <c:pt idx="12">
                  <c:v>30.25343822</c:v>
                </c:pt>
                <c:pt idx="13">
                  <c:v>25.680895339999999</c:v>
                </c:pt>
                <c:pt idx="14">
                  <c:v>21.288200119999999</c:v>
                </c:pt>
                <c:pt idx="15">
                  <c:v>17.103514690000001</c:v>
                </c:pt>
                <c:pt idx="16">
                  <c:v>13.238724769999999</c:v>
                </c:pt>
                <c:pt idx="17">
                  <c:v>9.9901812440000004</c:v>
                </c:pt>
              </c:numCache>
            </c:numRef>
          </c:val>
          <c:smooth val="0"/>
          <c:extLst>
            <c:ext xmlns:c16="http://schemas.microsoft.com/office/drawing/2014/chart" uri="{C3380CC4-5D6E-409C-BE32-E72D297353CC}">
              <c16:uniqueId val="{00000000-46F8-4963-BE4C-914EF77E51EA}"/>
            </c:ext>
          </c:extLst>
        </c:ser>
        <c:ser>
          <c:idx val="1"/>
          <c:order val="1"/>
          <c:tx>
            <c:strRef>
              <c:f>Лист1!$C$1</c:f>
              <c:strCache>
                <c:ptCount val="1"/>
                <c:pt idx="0">
                  <c:v>Female, KZ</c:v>
                </c:pt>
              </c:strCache>
            </c:strRef>
          </c:tx>
          <c:spPr>
            <a:ln w="12700" cap="rnd">
              <a:solidFill>
                <a:schemeClr val="accent2"/>
              </a:solidFill>
              <a:prstDash val="dash"/>
              <a:round/>
            </a:ln>
            <a:effectLst/>
          </c:spPr>
          <c:marker>
            <c:symbol val="circle"/>
            <c:size val="5"/>
            <c:spPr>
              <a:solidFill>
                <a:schemeClr val="accent2"/>
              </a:solidFill>
              <a:ln w="9525">
                <a:solidFill>
                  <a:schemeClr val="accent2"/>
                </a:solidFill>
              </a:ln>
              <a:effectLst/>
            </c:spPr>
          </c:marker>
          <c:cat>
            <c:strRef>
              <c:f>Лист1!$A$2:$A$19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Лист1!$C$2:$C$19</c:f>
              <c:numCache>
                <c:formatCode>0.0</c:formatCode>
                <c:ptCount val="18"/>
                <c:pt idx="0">
                  <c:v>77.61</c:v>
                </c:pt>
                <c:pt idx="1">
                  <c:v>73.34</c:v>
                </c:pt>
                <c:pt idx="2">
                  <c:v>68.42</c:v>
                </c:pt>
                <c:pt idx="3">
                  <c:v>63.5</c:v>
                </c:pt>
                <c:pt idx="4">
                  <c:v>58.62</c:v>
                </c:pt>
                <c:pt idx="5">
                  <c:v>53.75</c:v>
                </c:pt>
                <c:pt idx="6">
                  <c:v>48.89</c:v>
                </c:pt>
                <c:pt idx="7">
                  <c:v>44.08</c:v>
                </c:pt>
                <c:pt idx="8">
                  <c:v>39.380000000000003</c:v>
                </c:pt>
                <c:pt idx="9">
                  <c:v>34.75</c:v>
                </c:pt>
                <c:pt idx="10">
                  <c:v>30.21</c:v>
                </c:pt>
                <c:pt idx="11">
                  <c:v>25.74</c:v>
                </c:pt>
                <c:pt idx="12">
                  <c:v>21.44</c:v>
                </c:pt>
                <c:pt idx="13">
                  <c:v>17.350000000000001</c:v>
                </c:pt>
                <c:pt idx="14">
                  <c:v>13.64</c:v>
                </c:pt>
                <c:pt idx="15">
                  <c:v>10.06</c:v>
                </c:pt>
                <c:pt idx="16">
                  <c:v>7.12</c:v>
                </c:pt>
                <c:pt idx="17">
                  <c:v>4.59</c:v>
                </c:pt>
              </c:numCache>
            </c:numRef>
          </c:val>
          <c:smooth val="0"/>
          <c:extLst>
            <c:ext xmlns:c16="http://schemas.microsoft.com/office/drawing/2014/chart" uri="{C3380CC4-5D6E-409C-BE32-E72D297353CC}">
              <c16:uniqueId val="{00000001-46F8-4963-BE4C-914EF77E51EA}"/>
            </c:ext>
          </c:extLst>
        </c:ser>
        <c:ser>
          <c:idx val="2"/>
          <c:order val="2"/>
          <c:tx>
            <c:strRef>
              <c:f>Лист1!$D$1</c:f>
              <c:strCache>
                <c:ptCount val="1"/>
                <c:pt idx="0">
                  <c:v>Male, KZ</c:v>
                </c:pt>
              </c:strCache>
            </c:strRef>
          </c:tx>
          <c:spPr>
            <a:ln w="12700" cap="rnd">
              <a:solidFill>
                <a:schemeClr val="accent3"/>
              </a:solidFill>
              <a:prstDash val="dash"/>
              <a:round/>
            </a:ln>
            <a:effectLst/>
          </c:spPr>
          <c:marker>
            <c:symbol val="circle"/>
            <c:size val="5"/>
            <c:spPr>
              <a:solidFill>
                <a:schemeClr val="accent3"/>
              </a:solidFill>
              <a:ln w="9525">
                <a:solidFill>
                  <a:schemeClr val="accent3"/>
                </a:solidFill>
              </a:ln>
              <a:effectLst/>
            </c:spPr>
          </c:marker>
          <c:cat>
            <c:strRef>
              <c:f>Лист1!$A$2:$A$19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Лист1!$D$2:$D$19</c:f>
              <c:numCache>
                <c:formatCode>0.0</c:formatCode>
                <c:ptCount val="18"/>
                <c:pt idx="0">
                  <c:v>69.98</c:v>
                </c:pt>
                <c:pt idx="1">
                  <c:v>65.819999999999993</c:v>
                </c:pt>
                <c:pt idx="2">
                  <c:v>60.91</c:v>
                </c:pt>
                <c:pt idx="3">
                  <c:v>56.01</c:v>
                </c:pt>
                <c:pt idx="4">
                  <c:v>51.21</c:v>
                </c:pt>
                <c:pt idx="5">
                  <c:v>46.48</c:v>
                </c:pt>
                <c:pt idx="6">
                  <c:v>41.79</c:v>
                </c:pt>
                <c:pt idx="7">
                  <c:v>37.21</c:v>
                </c:pt>
                <c:pt idx="8">
                  <c:v>32.81</c:v>
                </c:pt>
                <c:pt idx="9">
                  <c:v>28.6</c:v>
                </c:pt>
                <c:pt idx="10">
                  <c:v>24.5</c:v>
                </c:pt>
                <c:pt idx="11">
                  <c:v>20.55</c:v>
                </c:pt>
                <c:pt idx="12">
                  <c:v>16.84</c:v>
                </c:pt>
                <c:pt idx="13">
                  <c:v>13.63</c:v>
                </c:pt>
                <c:pt idx="14">
                  <c:v>11.07</c:v>
                </c:pt>
                <c:pt idx="15">
                  <c:v>8.64</c:v>
                </c:pt>
                <c:pt idx="16">
                  <c:v>6.82</c:v>
                </c:pt>
                <c:pt idx="17">
                  <c:v>5.15</c:v>
                </c:pt>
              </c:numCache>
            </c:numRef>
          </c:val>
          <c:smooth val="0"/>
          <c:extLst>
            <c:ext xmlns:c16="http://schemas.microsoft.com/office/drawing/2014/chart" uri="{C3380CC4-5D6E-409C-BE32-E72D297353CC}">
              <c16:uniqueId val="{00000002-46F8-4963-BE4C-914EF77E51EA}"/>
            </c:ext>
          </c:extLst>
        </c:ser>
        <c:dLbls>
          <c:showLegendKey val="0"/>
          <c:showVal val="0"/>
          <c:showCatName val="0"/>
          <c:showSerName val="0"/>
          <c:showPercent val="0"/>
          <c:showBubbleSize val="0"/>
        </c:dLbls>
        <c:marker val="1"/>
        <c:smooth val="0"/>
        <c:axId val="488087264"/>
        <c:axId val="488086872"/>
      </c:lineChart>
      <c:catAx>
        <c:axId val="48808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86872"/>
        <c:crosses val="autoZero"/>
        <c:auto val="1"/>
        <c:lblAlgn val="ctr"/>
        <c:lblOffset val="100"/>
        <c:noMultiLvlLbl val="0"/>
      </c:catAx>
      <c:valAx>
        <c:axId val="488086872"/>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US" cap="none"/>
              <a:t>a</a:t>
            </a:r>
            <a:endParaRPr lang="ru-RU" cap="none"/>
          </a:p>
        </c:rich>
      </c:tx>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[DALY_results_Almaty.xlsx]DALY_women_agespecific!$C$80:$C$81</c:f>
              <c:strCache>
                <c:ptCount val="2"/>
                <c:pt idx="0">
                  <c:v>Lung</c:v>
                </c:pt>
                <c:pt idx="1">
                  <c:v>Berlin</c:v>
                </c:pt>
              </c:strCache>
            </c:strRef>
          </c:tx>
          <c:spPr>
            <a:ln w="22225" cap="rnd">
              <a:solidFill>
                <a:schemeClr val="accent1"/>
              </a:solidFill>
              <a:round/>
            </a:ln>
            <a:effectLst/>
          </c:spPr>
          <c:marker>
            <c:symbol val="diamond"/>
            <c:size val="7"/>
            <c:spPr>
              <a:solidFill>
                <a:schemeClr val="accent1"/>
              </a:solidFill>
              <a:ln w="9525">
                <a:solidFill>
                  <a:schemeClr val="accent1"/>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[DALY_results_Almaty.xlsx]DALY_women_agespecific!$C$82:$C$89</c:f>
              <c:numCache>
                <c:formatCode>General</c:formatCode>
                <c:ptCount val="7"/>
                <c:pt idx="0">
                  <c:v>13.529536535237343</c:v>
                </c:pt>
                <c:pt idx="1">
                  <c:v>164.0126605279726</c:v>
                </c:pt>
                <c:pt idx="2">
                  <c:v>1667.3816223916979</c:v>
                </c:pt>
                <c:pt idx="3">
                  <c:v>5062.3287348979484</c:v>
                </c:pt>
                <c:pt idx="4">
                  <c:v>7516.1973734275298</c:v>
                </c:pt>
                <c:pt idx="5">
                  <c:v>6681.4265844743613</c:v>
                </c:pt>
                <c:pt idx="6">
                  <c:v>5049.666666666667</c:v>
                </c:pt>
              </c:numCache>
              <c:extLst/>
            </c:numRef>
          </c:val>
          <c:smooth val="0"/>
          <c:extLst>
            <c:ext xmlns:c16="http://schemas.microsoft.com/office/drawing/2014/chart" uri="{C3380CC4-5D6E-409C-BE32-E72D297353CC}">
              <c16:uniqueId val="{00000000-34ED-45A3-94F8-CBA1D257BCB3}"/>
            </c:ext>
          </c:extLst>
        </c:ser>
        <c:ser>
          <c:idx val="1"/>
          <c:order val="1"/>
          <c:tx>
            <c:strRef>
              <c:f>[DALY_results_Almaty.xlsx]DALY_women_agespecific!$D$80:$D$81</c:f>
              <c:strCache>
                <c:ptCount val="2"/>
                <c:pt idx="0">
                  <c:v>Lung</c:v>
                </c:pt>
                <c:pt idx="1">
                  <c:v>Almaty</c:v>
                </c:pt>
              </c:strCache>
            </c:strRef>
          </c:tx>
          <c:spPr>
            <a:ln w="22225" cap="rnd">
              <a:solidFill>
                <a:schemeClr val="accent1"/>
              </a:solidFill>
              <a:round/>
            </a:ln>
            <a:effectLst/>
          </c:spPr>
          <c:marker>
            <c:symbol val="diamond"/>
            <c:size val="7"/>
            <c:spPr>
              <a:noFill/>
              <a:ln w="9525">
                <a:solidFill>
                  <a:schemeClr val="accent5"/>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[DALY_results_Almaty.xlsx]DALY_women_agespecific!$D$82:$D$89</c:f>
              <c:numCache>
                <c:formatCode>General</c:formatCode>
                <c:ptCount val="7"/>
                <c:pt idx="0">
                  <c:v>63.013097311665497</c:v>
                </c:pt>
                <c:pt idx="1">
                  <c:v>105.5377733736255</c:v>
                </c:pt>
                <c:pt idx="2">
                  <c:v>466.28044566622651</c:v>
                </c:pt>
                <c:pt idx="3">
                  <c:v>2131.8059509674649</c:v>
                </c:pt>
                <c:pt idx="4">
                  <c:v>4548.5528348085554</c:v>
                </c:pt>
                <c:pt idx="5">
                  <c:v>2224.6420663799249</c:v>
                </c:pt>
                <c:pt idx="6">
                  <c:v>418.83486409008634</c:v>
                </c:pt>
              </c:numCache>
              <c:extLst/>
            </c:numRef>
          </c:val>
          <c:smooth val="0"/>
          <c:extLst>
            <c:ext xmlns:c16="http://schemas.microsoft.com/office/drawing/2014/chart" uri="{C3380CC4-5D6E-409C-BE32-E72D297353CC}">
              <c16:uniqueId val="{00000001-34ED-45A3-94F8-CBA1D257BCB3}"/>
            </c:ext>
          </c:extLst>
        </c:ser>
        <c:ser>
          <c:idx val="2"/>
          <c:order val="2"/>
          <c:tx>
            <c:strRef>
              <c:f>[DALY_results_Almaty.xlsx]DALY_women_agespecific!$E$80:$E$81</c:f>
              <c:strCache>
                <c:ptCount val="2"/>
                <c:pt idx="0">
                  <c:v>Colorectal</c:v>
                </c:pt>
                <c:pt idx="1">
                  <c:v>Berlin</c:v>
                </c:pt>
              </c:strCache>
            </c:strRef>
          </c:tx>
          <c:spPr>
            <a:ln w="22225" cap="rnd">
              <a:solidFill>
                <a:schemeClr val="tx1">
                  <a:lumMod val="85000"/>
                  <a:lumOff val="15000"/>
                </a:schemeClr>
              </a:solidFill>
              <a:round/>
            </a:ln>
            <a:effectLst/>
          </c:spPr>
          <c:marker>
            <c:symbol val="circle"/>
            <c:size val="6"/>
            <c:spPr>
              <a:solidFill>
                <a:schemeClr val="tx1">
                  <a:lumMod val="85000"/>
                  <a:lumOff val="15000"/>
                </a:schemeClr>
              </a:solidFill>
              <a:ln w="9525">
                <a:solidFill>
                  <a:schemeClr val="tx1">
                    <a:lumMod val="85000"/>
                    <a:lumOff val="15000"/>
                  </a:schemeClr>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[DALY_results_Almaty.xlsx]DALY_women_agespecific!$E$82:$E$89</c:f>
              <c:numCache>
                <c:formatCode>General</c:formatCode>
                <c:ptCount val="7"/>
                <c:pt idx="0">
                  <c:v>181.40755700801247</c:v>
                </c:pt>
                <c:pt idx="1">
                  <c:v>214.80214372869898</c:v>
                </c:pt>
                <c:pt idx="2">
                  <c:v>543.58394878459535</c:v>
                </c:pt>
                <c:pt idx="3">
                  <c:v>1628.4505921227133</c:v>
                </c:pt>
                <c:pt idx="4">
                  <c:v>2515.1720468400354</c:v>
                </c:pt>
                <c:pt idx="5">
                  <c:v>3462.1912530982459</c:v>
                </c:pt>
                <c:pt idx="6">
                  <c:v>5229.333333333333</c:v>
                </c:pt>
              </c:numCache>
              <c:extLst/>
            </c:numRef>
          </c:val>
          <c:smooth val="0"/>
          <c:extLst>
            <c:ext xmlns:c16="http://schemas.microsoft.com/office/drawing/2014/chart" uri="{C3380CC4-5D6E-409C-BE32-E72D297353CC}">
              <c16:uniqueId val="{00000002-34ED-45A3-94F8-CBA1D257BCB3}"/>
            </c:ext>
          </c:extLst>
        </c:ser>
        <c:ser>
          <c:idx val="3"/>
          <c:order val="3"/>
          <c:tx>
            <c:strRef>
              <c:f>[DALY_results_Almaty.xlsx]DALY_women_agespecific!$F$80:$F$81</c:f>
              <c:strCache>
                <c:ptCount val="2"/>
                <c:pt idx="0">
                  <c:v>Colorectal</c:v>
                </c:pt>
                <c:pt idx="1">
                  <c:v>Almaty</c:v>
                </c:pt>
              </c:strCache>
            </c:strRef>
          </c:tx>
          <c:spPr>
            <a:ln w="22225" cap="rnd">
              <a:solidFill>
                <a:schemeClr val="tx1">
                  <a:lumMod val="85000"/>
                  <a:lumOff val="15000"/>
                </a:schemeClr>
              </a:solidFill>
              <a:round/>
            </a:ln>
            <a:effectLst/>
          </c:spPr>
          <c:marker>
            <c:symbol val="circle"/>
            <c:size val="6"/>
            <c:spPr>
              <a:noFill/>
              <a:ln w="9525">
                <a:solidFill>
                  <a:schemeClr val="tx1">
                    <a:lumMod val="75000"/>
                    <a:lumOff val="25000"/>
                  </a:schemeClr>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[DALY_results_Almaty.xlsx]DALY_women_agespecific!$F$82:$F$89</c:f>
              <c:numCache>
                <c:formatCode>0.0</c:formatCode>
                <c:ptCount val="7"/>
                <c:pt idx="0">
                  <c:v>0.28235178243395714</c:v>
                </c:pt>
                <c:pt idx="1">
                  <c:v>148.10330018987054</c:v>
                </c:pt>
                <c:pt idx="2">
                  <c:v>173.03136654182461</c:v>
                </c:pt>
                <c:pt idx="3">
                  <c:v>1089.8264535498793</c:v>
                </c:pt>
                <c:pt idx="4">
                  <c:v>1493.9660281792667</c:v>
                </c:pt>
                <c:pt idx="5">
                  <c:v>2689.372643372013</c:v>
                </c:pt>
                <c:pt idx="6" formatCode="General">
                  <c:v>255.74411573353015</c:v>
                </c:pt>
              </c:numCache>
              <c:extLst/>
            </c:numRef>
          </c:val>
          <c:smooth val="0"/>
          <c:extLst>
            <c:ext xmlns:c16="http://schemas.microsoft.com/office/drawing/2014/chart" uri="{C3380CC4-5D6E-409C-BE32-E72D297353CC}">
              <c16:uniqueId val="{00000003-34ED-45A3-94F8-CBA1D257BCB3}"/>
            </c:ext>
          </c:extLst>
        </c:ser>
        <c:ser>
          <c:idx val="4"/>
          <c:order val="4"/>
          <c:tx>
            <c:strRef>
              <c:f>[DALY_results_Almaty.xlsx]DALY_women_agespecific!$G$80:$G$81</c:f>
              <c:strCache>
                <c:ptCount val="2"/>
                <c:pt idx="0">
                  <c:v>Prostate</c:v>
                </c:pt>
                <c:pt idx="1">
                  <c:v>Berlin</c:v>
                </c:pt>
              </c:strCache>
            </c:strRef>
          </c:tx>
          <c:spPr>
            <a:ln w="22225" cap="rnd">
              <a:solidFill>
                <a:schemeClr val="bg2">
                  <a:lumMod val="50000"/>
                </a:schemeClr>
              </a:solidFill>
              <a:round/>
            </a:ln>
            <a:effectLst/>
          </c:spPr>
          <c:marker>
            <c:symbol val="triangle"/>
            <c:size val="7"/>
            <c:spPr>
              <a:solidFill>
                <a:schemeClr val="bg2">
                  <a:lumMod val="50000"/>
                </a:schemeClr>
              </a:solidFill>
              <a:ln w="9525">
                <a:solidFill>
                  <a:schemeClr val="bg2">
                    <a:lumMod val="50000"/>
                  </a:schemeClr>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[DALY_results_Almaty.xlsx]DALY_women_agespecific!$G$82:$G$89</c:f>
              <c:numCache>
                <c:formatCode>General</c:formatCode>
                <c:ptCount val="7"/>
                <c:pt idx="0">
                  <c:v>0</c:v>
                </c:pt>
                <c:pt idx="1">
                  <c:v>0</c:v>
                </c:pt>
                <c:pt idx="2">
                  <c:v>99.07920553069772</c:v>
                </c:pt>
                <c:pt idx="3">
                  <c:v>768.04089634271759</c:v>
                </c:pt>
                <c:pt idx="4">
                  <c:v>2503.2798651306998</c:v>
                </c:pt>
                <c:pt idx="5">
                  <c:v>5302.8978452034298</c:v>
                </c:pt>
                <c:pt idx="6">
                  <c:v>9056</c:v>
                </c:pt>
              </c:numCache>
              <c:extLst/>
            </c:numRef>
          </c:val>
          <c:smooth val="0"/>
          <c:extLst>
            <c:ext xmlns:c16="http://schemas.microsoft.com/office/drawing/2014/chart" uri="{C3380CC4-5D6E-409C-BE32-E72D297353CC}">
              <c16:uniqueId val="{00000004-34ED-45A3-94F8-CBA1D257BCB3}"/>
            </c:ext>
          </c:extLst>
        </c:ser>
        <c:ser>
          <c:idx val="5"/>
          <c:order val="5"/>
          <c:tx>
            <c:strRef>
              <c:f>[DALY_results_Almaty.xlsx]DALY_women_agespecific!$H$80:$H$81</c:f>
              <c:strCache>
                <c:ptCount val="2"/>
                <c:pt idx="0">
                  <c:v>Prostate</c:v>
                </c:pt>
                <c:pt idx="1">
                  <c:v>Almaty</c:v>
                </c:pt>
              </c:strCache>
            </c:strRef>
          </c:tx>
          <c:spPr>
            <a:ln w="22225" cap="rnd">
              <a:solidFill>
                <a:schemeClr val="bg2">
                  <a:lumMod val="50000"/>
                </a:schemeClr>
              </a:solidFill>
              <a:round/>
            </a:ln>
            <a:effectLst/>
          </c:spPr>
          <c:marker>
            <c:symbol val="triangle"/>
            <c:size val="7"/>
            <c:spPr>
              <a:noFill/>
              <a:ln w="9525">
                <a:solidFill>
                  <a:schemeClr val="bg2">
                    <a:lumMod val="50000"/>
                  </a:schemeClr>
                </a:solidFill>
                <a:round/>
              </a:ln>
              <a:effectLst/>
            </c:spPr>
          </c:marker>
          <c:cat>
            <c:strRef>
              <c:f>[DALY_results_Almaty.xlsx]DALY_women_agespecific!$B$82:$B$89</c:f>
              <c:strCache>
                <c:ptCount val="7"/>
                <c:pt idx="0">
                  <c:v>25-34</c:v>
                </c:pt>
                <c:pt idx="1">
                  <c:v>35-44</c:v>
                </c:pt>
                <c:pt idx="2">
                  <c:v>45-54</c:v>
                </c:pt>
                <c:pt idx="3">
                  <c:v>55-64</c:v>
                </c:pt>
                <c:pt idx="4">
                  <c:v>65-74</c:v>
                </c:pt>
                <c:pt idx="5">
                  <c:v>75-84</c:v>
                </c:pt>
                <c:pt idx="6">
                  <c:v>85+</c:v>
                </c:pt>
              </c:strCache>
              <c:extLst/>
            </c:strRef>
          </c:cat>
          <c:val>
            <c:numRef>
              <c:f>[DALY_results_Almaty.xlsx]DALY_women_agespecific!$H$82:$H$89</c:f>
              <c:numCache>
                <c:formatCode>0.0</c:formatCode>
                <c:ptCount val="7"/>
                <c:pt idx="0">
                  <c:v>3.1454195113165669E-2</c:v>
                </c:pt>
                <c:pt idx="1">
                  <c:v>0.10960373946657131</c:v>
                </c:pt>
                <c:pt idx="2">
                  <c:v>43.055299631935348</c:v>
                </c:pt>
                <c:pt idx="3">
                  <c:v>262.99039299691333</c:v>
                </c:pt>
                <c:pt idx="4">
                  <c:v>1706.8509739795627</c:v>
                </c:pt>
                <c:pt idx="5">
                  <c:v>2437.5213479044132</c:v>
                </c:pt>
                <c:pt idx="6" formatCode="General">
                  <c:v>1561.5982645661636</c:v>
                </c:pt>
              </c:numCache>
              <c:extLst/>
            </c:numRef>
          </c:val>
          <c:smooth val="0"/>
          <c:extLst>
            <c:ext xmlns:c16="http://schemas.microsoft.com/office/drawing/2014/chart" uri="{C3380CC4-5D6E-409C-BE32-E72D297353CC}">
              <c16:uniqueId val="{00000005-34ED-45A3-94F8-CBA1D257BCB3}"/>
            </c:ext>
          </c:extLst>
        </c:ser>
        <c:dLbls>
          <c:showLegendKey val="0"/>
          <c:showVal val="0"/>
          <c:showCatName val="0"/>
          <c:showSerName val="0"/>
          <c:showPercent val="0"/>
          <c:showBubbleSize val="0"/>
        </c:dLbls>
        <c:marker val="1"/>
        <c:smooth val="0"/>
        <c:axId val="488086480"/>
        <c:axId val="488083344"/>
      </c:lineChart>
      <c:catAx>
        <c:axId val="488086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kern="1200" cap="all" baseline="0">
                    <a:solidFill>
                      <a:sysClr val="windowText" lastClr="000000">
                        <a:lumMod val="65000"/>
                        <a:lumOff val="35000"/>
                      </a:sysClr>
                    </a:solidFill>
                  </a:rPr>
                  <a:t>age group</a:t>
                </a:r>
                <a:endParaRPr lang="ru-RU" sz="900" b="0" i="0" u="none" strike="noStrike" kern="1200" cap="all"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8083344"/>
        <c:crosses val="autoZero"/>
        <c:auto val="1"/>
        <c:lblAlgn val="ctr"/>
        <c:lblOffset val="100"/>
        <c:noMultiLvlLbl val="0"/>
      </c:catAx>
      <c:valAx>
        <c:axId val="48808334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kern="1200" cap="all" baseline="0">
                    <a:solidFill>
                      <a:sysClr val="windowText" lastClr="000000">
                        <a:lumMod val="65000"/>
                        <a:lumOff val="35000"/>
                      </a:sysClr>
                    </a:solidFill>
                  </a:rPr>
                  <a:t>DALY per 100.000</a:t>
                </a:r>
                <a:r>
                  <a:rPr lang="ru-RU" sz="900" b="0" i="0" u="none" strike="noStrike" kern="1200" cap="all" baseline="0">
                    <a:solidFill>
                      <a:sysClr val="windowText" lastClr="000000">
                        <a:lumMod val="65000"/>
                        <a:lumOff val="35000"/>
                      </a:sysClr>
                    </a:solidFill>
                  </a:rPr>
                  <a:t> </a:t>
                </a:r>
                <a:r>
                  <a:rPr lang="en-US" sz="900" b="0" i="0" u="none" strike="noStrike" kern="1200" cap="all" baseline="0">
                    <a:solidFill>
                      <a:sysClr val="windowText" lastClr="000000">
                        <a:lumMod val="65000"/>
                        <a:lumOff val="35000"/>
                      </a:sysClr>
                    </a:solidFill>
                  </a:rPr>
                  <a:t>men</a:t>
                </a:r>
                <a:endParaRPr lang="ru-RU" sz="900" b="0" i="0" u="none" strike="noStrike" kern="1200" cap="all"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8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US" cap="none"/>
              <a:t>b</a:t>
            </a:r>
            <a:endParaRPr lang="ru-RU" cap="none"/>
          </a:p>
        </c:rich>
      </c:tx>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[DALY_results_Almaty.xlsx]DALY_women_agespecific!$M$80:$M$81</c:f>
              <c:strCache>
                <c:ptCount val="2"/>
                <c:pt idx="0">
                  <c:v>Breast</c:v>
                </c:pt>
                <c:pt idx="1">
                  <c:v>Berlin</c:v>
                </c:pt>
              </c:strCache>
            </c:strRef>
          </c:tx>
          <c:spPr>
            <a:ln w="22225" cap="rnd">
              <a:solidFill>
                <a:schemeClr val="tx1">
                  <a:lumMod val="65000"/>
                  <a:lumOff val="35000"/>
                </a:schemeClr>
              </a:solidFill>
              <a:round/>
            </a:ln>
            <a:effectLst/>
          </c:spPr>
          <c:marker>
            <c:symbol val="square"/>
            <c:size val="6"/>
            <c:spPr>
              <a:solidFill>
                <a:schemeClr val="tx1">
                  <a:lumMod val="65000"/>
                  <a:lumOff val="35000"/>
                </a:schemeClr>
              </a:solidFill>
              <a:ln w="9525">
                <a:solidFill>
                  <a:schemeClr val="tx1">
                    <a:lumMod val="65000"/>
                    <a:lumOff val="35000"/>
                  </a:schemeClr>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[DALY_results_Almaty.xlsx]DALY_women_agespecific!$M$82:$M$89</c:f>
              <c:numCache>
                <c:formatCode>General</c:formatCode>
                <c:ptCount val="7"/>
                <c:pt idx="0">
                  <c:v>131.30638296700329</c:v>
                </c:pt>
                <c:pt idx="1">
                  <c:v>766.66564386139646</c:v>
                </c:pt>
                <c:pt idx="2">
                  <c:v>1424.0310699392737</c:v>
                </c:pt>
                <c:pt idx="3">
                  <c:v>2218.8217946152499</c:v>
                </c:pt>
                <c:pt idx="4">
                  <c:v>2728.0406733997461</c:v>
                </c:pt>
                <c:pt idx="5">
                  <c:v>3524.0603868862158</c:v>
                </c:pt>
                <c:pt idx="6">
                  <c:v>4276.666666666667</c:v>
                </c:pt>
              </c:numCache>
              <c:extLst/>
            </c:numRef>
          </c:val>
          <c:smooth val="0"/>
          <c:extLst>
            <c:ext xmlns:c16="http://schemas.microsoft.com/office/drawing/2014/chart" uri="{C3380CC4-5D6E-409C-BE32-E72D297353CC}">
              <c16:uniqueId val="{00000000-4001-4BFA-AEC8-8ACC967D8572}"/>
            </c:ext>
          </c:extLst>
        </c:ser>
        <c:ser>
          <c:idx val="1"/>
          <c:order val="1"/>
          <c:tx>
            <c:strRef>
              <c:f>[DALY_results_Almaty.xlsx]DALY_women_agespecific!$N$80:$N$81</c:f>
              <c:strCache>
                <c:ptCount val="2"/>
                <c:pt idx="0">
                  <c:v>Breast</c:v>
                </c:pt>
                <c:pt idx="1">
                  <c:v>Almaty</c:v>
                </c:pt>
              </c:strCache>
            </c:strRef>
          </c:tx>
          <c:spPr>
            <a:ln w="22225" cap="rnd">
              <a:solidFill>
                <a:schemeClr val="tx1">
                  <a:lumMod val="65000"/>
                  <a:lumOff val="35000"/>
                </a:schemeClr>
              </a:solidFill>
              <a:round/>
            </a:ln>
            <a:effectLst/>
          </c:spPr>
          <c:marker>
            <c:symbol val="square"/>
            <c:size val="7"/>
            <c:spPr>
              <a:noFill/>
              <a:ln w="9525">
                <a:solidFill>
                  <a:schemeClr val="tx1">
                    <a:lumMod val="65000"/>
                    <a:lumOff val="35000"/>
                  </a:schemeClr>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[DALY_results_Almaty.xlsx]DALY_women_agespecific!$N$82:$N$89</c:f>
              <c:numCache>
                <c:formatCode>General</c:formatCode>
                <c:ptCount val="7"/>
                <c:pt idx="0">
                  <c:v>23.378954168722164</c:v>
                </c:pt>
                <c:pt idx="1">
                  <c:v>559.02665486083822</c:v>
                </c:pt>
                <c:pt idx="2">
                  <c:v>1524.2187650504807</c:v>
                </c:pt>
                <c:pt idx="3">
                  <c:v>1535.2787682523713</c:v>
                </c:pt>
                <c:pt idx="4">
                  <c:v>1787.0775944377024</c:v>
                </c:pt>
                <c:pt idx="5">
                  <c:v>1234.8906100989598</c:v>
                </c:pt>
                <c:pt idx="6">
                  <c:v>397.18304703737908</c:v>
                </c:pt>
              </c:numCache>
              <c:extLst/>
            </c:numRef>
          </c:val>
          <c:smooth val="0"/>
          <c:extLst>
            <c:ext xmlns:c16="http://schemas.microsoft.com/office/drawing/2014/chart" uri="{C3380CC4-5D6E-409C-BE32-E72D297353CC}">
              <c16:uniqueId val="{00000001-4001-4BFA-AEC8-8ACC967D8572}"/>
            </c:ext>
          </c:extLst>
        </c:ser>
        <c:ser>
          <c:idx val="2"/>
          <c:order val="2"/>
          <c:tx>
            <c:strRef>
              <c:f>[DALY_results_Almaty.xlsx]DALY_women_agespecific!$O$80:$O$81</c:f>
              <c:strCache>
                <c:ptCount val="2"/>
                <c:pt idx="0">
                  <c:v>Colorectal</c:v>
                </c:pt>
                <c:pt idx="1">
                  <c:v>Berlin</c:v>
                </c:pt>
              </c:strCache>
            </c:strRef>
          </c:tx>
          <c:spPr>
            <a:ln w="22225" cap="rnd">
              <a:solidFill>
                <a:schemeClr val="tx1">
                  <a:lumMod val="85000"/>
                  <a:lumOff val="15000"/>
                </a:schemeClr>
              </a:solidFill>
              <a:round/>
            </a:ln>
            <a:effectLst/>
          </c:spPr>
          <c:marker>
            <c:symbol val="circle"/>
            <c:size val="6"/>
            <c:spPr>
              <a:solidFill>
                <a:schemeClr val="tx1">
                  <a:lumMod val="85000"/>
                  <a:lumOff val="15000"/>
                </a:schemeClr>
              </a:solidFill>
              <a:ln w="9525">
                <a:solidFill>
                  <a:schemeClr val="tx1">
                    <a:lumMod val="85000"/>
                    <a:lumOff val="15000"/>
                  </a:schemeClr>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[DALY_results_Almaty.xlsx]DALY_women_agespecific!$O$82:$O$89</c:f>
              <c:numCache>
                <c:formatCode>General</c:formatCode>
                <c:ptCount val="7"/>
                <c:pt idx="0">
                  <c:v>59.53709824792648</c:v>
                </c:pt>
                <c:pt idx="1">
                  <c:v>153.46893854474575</c:v>
                </c:pt>
                <c:pt idx="2">
                  <c:v>564.03243729296025</c:v>
                </c:pt>
                <c:pt idx="3">
                  <c:v>596.6545672213374</c:v>
                </c:pt>
                <c:pt idx="4">
                  <c:v>1450.2687820635219</c:v>
                </c:pt>
                <c:pt idx="5">
                  <c:v>2650.4911228878914</c:v>
                </c:pt>
                <c:pt idx="6">
                  <c:v>4195</c:v>
                </c:pt>
              </c:numCache>
              <c:extLst/>
            </c:numRef>
          </c:val>
          <c:smooth val="0"/>
          <c:extLst>
            <c:ext xmlns:c16="http://schemas.microsoft.com/office/drawing/2014/chart" uri="{C3380CC4-5D6E-409C-BE32-E72D297353CC}">
              <c16:uniqueId val="{00000002-4001-4BFA-AEC8-8ACC967D8572}"/>
            </c:ext>
          </c:extLst>
        </c:ser>
        <c:ser>
          <c:idx val="3"/>
          <c:order val="3"/>
          <c:tx>
            <c:strRef>
              <c:f>[DALY_results_Almaty.xlsx]DALY_women_agespecific!$P$80:$P$81</c:f>
              <c:strCache>
                <c:ptCount val="2"/>
                <c:pt idx="0">
                  <c:v>Colorectal</c:v>
                </c:pt>
                <c:pt idx="1">
                  <c:v>Almaty</c:v>
                </c:pt>
              </c:strCache>
            </c:strRef>
          </c:tx>
          <c:spPr>
            <a:ln w="22225" cap="rnd">
              <a:solidFill>
                <a:schemeClr val="tx1">
                  <a:lumMod val="85000"/>
                  <a:lumOff val="15000"/>
                </a:schemeClr>
              </a:solidFill>
              <a:round/>
            </a:ln>
            <a:effectLst/>
          </c:spPr>
          <c:marker>
            <c:symbol val="circle"/>
            <c:size val="6"/>
            <c:spPr>
              <a:noFill/>
              <a:ln w="9525">
                <a:solidFill>
                  <a:schemeClr val="tx1">
                    <a:lumMod val="85000"/>
                    <a:lumOff val="15000"/>
                  </a:schemeClr>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[DALY_results_Almaty.xlsx]DALY_women_agespecific!$P$82:$P$89</c:f>
              <c:numCache>
                <c:formatCode>General</c:formatCode>
                <c:ptCount val="7"/>
                <c:pt idx="0">
                  <c:v>21.846823783662124</c:v>
                </c:pt>
                <c:pt idx="1">
                  <c:v>178.69418659013058</c:v>
                </c:pt>
                <c:pt idx="2">
                  <c:v>341.81743566336377</c:v>
                </c:pt>
                <c:pt idx="3">
                  <c:v>776.60806568830731</c:v>
                </c:pt>
                <c:pt idx="4">
                  <c:v>962.86375297288964</c:v>
                </c:pt>
                <c:pt idx="5">
                  <c:v>1308.6320556799965</c:v>
                </c:pt>
                <c:pt idx="6">
                  <c:v>930.39504271579847</c:v>
                </c:pt>
              </c:numCache>
              <c:extLst/>
            </c:numRef>
          </c:val>
          <c:smooth val="0"/>
          <c:extLst>
            <c:ext xmlns:c16="http://schemas.microsoft.com/office/drawing/2014/chart" uri="{C3380CC4-5D6E-409C-BE32-E72D297353CC}">
              <c16:uniqueId val="{00000003-4001-4BFA-AEC8-8ACC967D8572}"/>
            </c:ext>
          </c:extLst>
        </c:ser>
        <c:ser>
          <c:idx val="4"/>
          <c:order val="4"/>
          <c:tx>
            <c:strRef>
              <c:f>[DALY_results_Almaty.xlsx]DALY_women_agespecific!$Q$80:$Q$81</c:f>
              <c:strCache>
                <c:ptCount val="2"/>
                <c:pt idx="0">
                  <c:v>Lung</c:v>
                </c:pt>
                <c:pt idx="1">
                  <c:v>Berlin</c:v>
                </c:pt>
              </c:strCache>
            </c:strRef>
          </c:tx>
          <c:spPr>
            <a:ln w="22225" cap="rnd">
              <a:solidFill>
                <a:schemeClr val="accent1"/>
              </a:solidFill>
              <a:round/>
            </a:ln>
            <a:effectLst/>
          </c:spPr>
          <c:marker>
            <c:symbol val="diamond"/>
            <c:size val="7"/>
            <c:spPr>
              <a:solidFill>
                <a:schemeClr val="accent1"/>
              </a:solidFill>
              <a:ln w="9525">
                <a:solidFill>
                  <a:schemeClr val="accent1"/>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[DALY_results_Almaty.xlsx]DALY_women_agespecific!$Q$82:$Q$89</c:f>
              <c:numCache>
                <c:formatCode>General</c:formatCode>
                <c:ptCount val="7"/>
                <c:pt idx="0">
                  <c:v>5.69039841817394</c:v>
                </c:pt>
                <c:pt idx="1">
                  <c:v>84.17846137402266</c:v>
                </c:pt>
                <c:pt idx="2">
                  <c:v>860.36347902261514</c:v>
                </c:pt>
                <c:pt idx="3">
                  <c:v>2746.466863501033</c:v>
                </c:pt>
                <c:pt idx="4">
                  <c:v>4428.447364786356</c:v>
                </c:pt>
                <c:pt idx="5">
                  <c:v>3348.9494782568618</c:v>
                </c:pt>
                <c:pt idx="6">
                  <c:v>1500.6666666666667</c:v>
                </c:pt>
              </c:numCache>
              <c:extLst/>
            </c:numRef>
          </c:val>
          <c:smooth val="0"/>
          <c:extLst>
            <c:ext xmlns:c16="http://schemas.microsoft.com/office/drawing/2014/chart" uri="{C3380CC4-5D6E-409C-BE32-E72D297353CC}">
              <c16:uniqueId val="{00000004-4001-4BFA-AEC8-8ACC967D8572}"/>
            </c:ext>
          </c:extLst>
        </c:ser>
        <c:ser>
          <c:idx val="5"/>
          <c:order val="5"/>
          <c:tx>
            <c:strRef>
              <c:f>[DALY_results_Almaty.xlsx]DALY_women_agespecific!$R$80:$R$81</c:f>
              <c:strCache>
                <c:ptCount val="2"/>
                <c:pt idx="0">
                  <c:v>Lung</c:v>
                </c:pt>
                <c:pt idx="1">
                  <c:v>Almaty</c:v>
                </c:pt>
              </c:strCache>
            </c:strRef>
          </c:tx>
          <c:spPr>
            <a:ln w="22225" cap="rnd">
              <a:solidFill>
                <a:schemeClr val="accent1"/>
              </a:solidFill>
              <a:round/>
            </a:ln>
            <a:effectLst/>
          </c:spPr>
          <c:marker>
            <c:symbol val="diamond"/>
            <c:size val="7"/>
            <c:spPr>
              <a:noFill/>
              <a:ln w="9525">
                <a:solidFill>
                  <a:schemeClr val="accent1"/>
                </a:solidFill>
                <a:round/>
              </a:ln>
              <a:effectLst/>
            </c:spPr>
          </c:marker>
          <c:cat>
            <c:strRef>
              <c:f>[DALY_results_Almaty.xlsx]DALY_women_agespecific!$L$82:$L$89</c:f>
              <c:strCache>
                <c:ptCount val="7"/>
                <c:pt idx="0">
                  <c:v>25-34</c:v>
                </c:pt>
                <c:pt idx="1">
                  <c:v>35-44</c:v>
                </c:pt>
                <c:pt idx="2">
                  <c:v>45-54</c:v>
                </c:pt>
                <c:pt idx="3">
                  <c:v>55-64</c:v>
                </c:pt>
                <c:pt idx="4">
                  <c:v>65-74</c:v>
                </c:pt>
                <c:pt idx="5">
                  <c:v>75-84</c:v>
                </c:pt>
                <c:pt idx="6">
                  <c:v>85+</c:v>
                </c:pt>
              </c:strCache>
              <c:extLst/>
            </c:strRef>
          </c:cat>
          <c:val>
            <c:numRef>
              <c:f>[DALY_results_Almaty.xlsx]DALY_women_agespecific!$R$82:$R$89</c:f>
              <c:numCache>
                <c:formatCode>General</c:formatCode>
                <c:ptCount val="7"/>
                <c:pt idx="0">
                  <c:v>22.278733243736077</c:v>
                </c:pt>
                <c:pt idx="1">
                  <c:v>94.444727623540047</c:v>
                </c:pt>
                <c:pt idx="2">
                  <c:v>173.68576609132737</c:v>
                </c:pt>
                <c:pt idx="3">
                  <c:v>396.90299697483056</c:v>
                </c:pt>
                <c:pt idx="4">
                  <c:v>720.68807597890168</c:v>
                </c:pt>
                <c:pt idx="5">
                  <c:v>634.94015585897353</c:v>
                </c:pt>
                <c:pt idx="6">
                  <c:v>373.5384122013989</c:v>
                </c:pt>
              </c:numCache>
              <c:extLst/>
            </c:numRef>
          </c:val>
          <c:smooth val="0"/>
          <c:extLst>
            <c:ext xmlns:c16="http://schemas.microsoft.com/office/drawing/2014/chart" uri="{C3380CC4-5D6E-409C-BE32-E72D297353CC}">
              <c16:uniqueId val="{00000005-4001-4BFA-AEC8-8ACC967D8572}"/>
            </c:ext>
          </c:extLst>
        </c:ser>
        <c:dLbls>
          <c:showLegendKey val="0"/>
          <c:showVal val="0"/>
          <c:showCatName val="0"/>
          <c:showSerName val="0"/>
          <c:showPercent val="0"/>
          <c:showBubbleSize val="0"/>
        </c:dLbls>
        <c:marker val="1"/>
        <c:smooth val="0"/>
        <c:axId val="488087656"/>
        <c:axId val="488082168"/>
      </c:lineChart>
      <c:catAx>
        <c:axId val="488087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aseline="0"/>
                  <a:t>age group</a:t>
                </a:r>
                <a:endParaRPr lang="ru-RU" sz="900" baseline="0"/>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8082168"/>
        <c:crosses val="autoZero"/>
        <c:auto val="1"/>
        <c:lblAlgn val="ctr"/>
        <c:lblOffset val="100"/>
        <c:noMultiLvlLbl val="0"/>
      </c:catAx>
      <c:valAx>
        <c:axId val="48808216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900" b="0" i="0" u="none" strike="noStrike" kern="1200" cap="all" baseline="0">
                    <a:solidFill>
                      <a:sysClr val="windowText" lastClr="000000">
                        <a:lumMod val="65000"/>
                        <a:lumOff val="35000"/>
                      </a:sysClr>
                    </a:solidFill>
                  </a:rPr>
                  <a:t>DALY per 100.000 women</a:t>
                </a:r>
                <a:endParaRPr lang="ru-RU" sz="900" b="0" i="0" u="none" strike="noStrike" kern="1200" cap="all" baseline="0">
                  <a:solidFill>
                    <a:sysClr val="windowText" lastClr="000000">
                      <a:lumMod val="65000"/>
                      <a:lumOff val="35000"/>
                    </a:sys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87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2905E-F106-4CF5-A0A3-015658BF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111</Pages>
  <Words>215864</Words>
  <Characters>1230426</Characters>
  <Application>Microsoft Office Word</Application>
  <DocSecurity>0</DocSecurity>
  <Lines>10253</Lines>
  <Paragraphs>2886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Kassymbekova</dc:creator>
  <cp:keywords/>
  <dc:description/>
  <cp:lastModifiedBy>Fatima Kassymbekova</cp:lastModifiedBy>
  <cp:revision>219</cp:revision>
  <dcterms:created xsi:type="dcterms:W3CDTF">2024-11-24T18:55:00Z</dcterms:created>
  <dcterms:modified xsi:type="dcterms:W3CDTF">2024-11-27T08:12:00Z</dcterms:modified>
</cp:coreProperties>
</file>