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7C8841" w14:textId="77777777" w:rsidR="008A2604" w:rsidRPr="00025AD6" w:rsidRDefault="008A2604" w:rsidP="008A2604">
      <w:pPr>
        <w:ind w:firstLine="709"/>
        <w:jc w:val="center"/>
        <w:rPr>
          <w:sz w:val="28"/>
          <w:szCs w:val="28"/>
        </w:rPr>
      </w:pPr>
      <w:r w:rsidRPr="00025AD6">
        <w:rPr>
          <w:smallCaps/>
          <w:sz w:val="28"/>
          <w:szCs w:val="28"/>
        </w:rPr>
        <w:t>НАО «</w:t>
      </w:r>
      <w:r w:rsidRPr="00025AD6">
        <w:rPr>
          <w:sz w:val="28"/>
          <w:szCs w:val="28"/>
        </w:rPr>
        <w:t xml:space="preserve">Казахский национальный медицинский университет </w:t>
      </w:r>
    </w:p>
    <w:p w14:paraId="4A8406DF" w14:textId="77777777" w:rsidR="008A2604" w:rsidRPr="00025AD6" w:rsidRDefault="008A2604" w:rsidP="008A2604">
      <w:pPr>
        <w:ind w:firstLine="709"/>
        <w:jc w:val="center"/>
        <w:rPr>
          <w:smallCaps/>
          <w:sz w:val="28"/>
          <w:szCs w:val="28"/>
        </w:rPr>
      </w:pPr>
      <w:r w:rsidRPr="00025AD6">
        <w:rPr>
          <w:sz w:val="28"/>
          <w:szCs w:val="28"/>
        </w:rPr>
        <w:t xml:space="preserve">им. С.Д. Асфендиярова» </w:t>
      </w:r>
    </w:p>
    <w:p w14:paraId="7A7C539B" w14:textId="77777777" w:rsidR="00046E5D" w:rsidRPr="00025AD6" w:rsidRDefault="00046E5D" w:rsidP="00994521">
      <w:pPr>
        <w:ind w:firstLine="709"/>
        <w:jc w:val="center"/>
        <w:rPr>
          <w:smallCaps/>
          <w:sz w:val="28"/>
          <w:szCs w:val="28"/>
        </w:rPr>
      </w:pPr>
    </w:p>
    <w:p w14:paraId="0EA06449" w14:textId="77777777" w:rsidR="00046E5D" w:rsidRPr="00025AD6" w:rsidRDefault="00046E5D" w:rsidP="00994521">
      <w:pPr>
        <w:ind w:firstLine="709"/>
        <w:jc w:val="center"/>
        <w:rPr>
          <w:smallCaps/>
          <w:sz w:val="28"/>
          <w:szCs w:val="28"/>
        </w:rPr>
      </w:pPr>
    </w:p>
    <w:p w14:paraId="3A340B7A" w14:textId="77777777" w:rsidR="00046E5D" w:rsidRPr="00025AD6" w:rsidRDefault="00046E5D" w:rsidP="00994521">
      <w:pPr>
        <w:ind w:firstLine="709"/>
        <w:jc w:val="center"/>
        <w:rPr>
          <w:smallCaps/>
          <w:sz w:val="28"/>
          <w:szCs w:val="28"/>
        </w:rPr>
      </w:pPr>
    </w:p>
    <w:p w14:paraId="79A921AE" w14:textId="4F5C4400" w:rsidR="00046E5D" w:rsidRPr="00025AD6" w:rsidRDefault="005B4452" w:rsidP="00994521">
      <w:pPr>
        <w:ind w:firstLine="709"/>
        <w:jc w:val="both"/>
        <w:rPr>
          <w:smallCaps/>
          <w:sz w:val="28"/>
          <w:szCs w:val="28"/>
        </w:rPr>
      </w:pPr>
      <w:r w:rsidRPr="00025AD6">
        <w:rPr>
          <w:smallCaps/>
          <w:sz w:val="28"/>
          <w:szCs w:val="28"/>
        </w:rPr>
        <w:t xml:space="preserve">УДК </w:t>
      </w:r>
      <w:r w:rsidRPr="00025AD6">
        <w:rPr>
          <w:smallCaps/>
          <w:color w:val="222222"/>
          <w:sz w:val="28"/>
          <w:szCs w:val="28"/>
        </w:rPr>
        <w:t>616-002:549.2</w:t>
      </w:r>
      <w:r w:rsidRPr="00025AD6">
        <w:rPr>
          <w:smallCaps/>
          <w:sz w:val="28"/>
          <w:szCs w:val="28"/>
        </w:rPr>
        <w:t xml:space="preserve">                            </w:t>
      </w:r>
      <w:r w:rsidRPr="00025AD6">
        <w:rPr>
          <w:smallCaps/>
          <w:sz w:val="28"/>
          <w:szCs w:val="28"/>
        </w:rPr>
        <w:tab/>
      </w:r>
      <w:r w:rsidRPr="00025AD6">
        <w:rPr>
          <w:smallCaps/>
          <w:sz w:val="28"/>
          <w:szCs w:val="28"/>
        </w:rPr>
        <w:tab/>
      </w:r>
      <w:r w:rsidRPr="00025AD6">
        <w:rPr>
          <w:smallCaps/>
          <w:sz w:val="28"/>
          <w:szCs w:val="28"/>
        </w:rPr>
        <w:tab/>
        <w:t xml:space="preserve">     </w:t>
      </w:r>
      <w:r w:rsidR="008A2604" w:rsidRPr="00025AD6">
        <w:rPr>
          <w:sz w:val="28"/>
          <w:szCs w:val="28"/>
        </w:rPr>
        <w:t>На правах рукописи</w:t>
      </w:r>
    </w:p>
    <w:p w14:paraId="687E12A9" w14:textId="77777777" w:rsidR="00046E5D" w:rsidRPr="00025AD6" w:rsidRDefault="00046E5D" w:rsidP="00994521">
      <w:pPr>
        <w:ind w:firstLine="709"/>
        <w:jc w:val="center"/>
        <w:rPr>
          <w:smallCaps/>
          <w:sz w:val="28"/>
          <w:szCs w:val="28"/>
        </w:rPr>
      </w:pPr>
    </w:p>
    <w:p w14:paraId="479EC060" w14:textId="77777777" w:rsidR="00046E5D" w:rsidRPr="00025AD6" w:rsidRDefault="00046E5D" w:rsidP="00994521">
      <w:pPr>
        <w:ind w:firstLine="709"/>
        <w:jc w:val="center"/>
        <w:rPr>
          <w:smallCaps/>
          <w:sz w:val="28"/>
          <w:szCs w:val="28"/>
        </w:rPr>
      </w:pPr>
    </w:p>
    <w:p w14:paraId="3A0C905E" w14:textId="77777777" w:rsidR="008A2604" w:rsidRPr="00025AD6" w:rsidRDefault="008A2604" w:rsidP="00994521">
      <w:pPr>
        <w:ind w:firstLine="709"/>
        <w:jc w:val="center"/>
        <w:rPr>
          <w:smallCaps/>
          <w:sz w:val="28"/>
          <w:szCs w:val="28"/>
        </w:rPr>
      </w:pPr>
    </w:p>
    <w:p w14:paraId="3D498297" w14:textId="77777777" w:rsidR="008A2604" w:rsidRPr="00025AD6" w:rsidRDefault="008A2604" w:rsidP="00994521">
      <w:pPr>
        <w:ind w:firstLine="709"/>
        <w:jc w:val="center"/>
        <w:rPr>
          <w:smallCaps/>
          <w:sz w:val="28"/>
          <w:szCs w:val="28"/>
        </w:rPr>
      </w:pPr>
    </w:p>
    <w:p w14:paraId="1EAC6D42" w14:textId="77777777" w:rsidR="008A2604" w:rsidRPr="00025AD6" w:rsidRDefault="008A2604" w:rsidP="00994521">
      <w:pPr>
        <w:ind w:firstLine="709"/>
        <w:jc w:val="center"/>
        <w:rPr>
          <w:smallCaps/>
          <w:sz w:val="28"/>
          <w:szCs w:val="28"/>
        </w:rPr>
      </w:pPr>
    </w:p>
    <w:p w14:paraId="2E0C2DA5" w14:textId="77777777" w:rsidR="00046E5D" w:rsidRPr="00025AD6" w:rsidRDefault="005B4452" w:rsidP="00994521">
      <w:pPr>
        <w:ind w:firstLine="709"/>
        <w:jc w:val="center"/>
        <w:rPr>
          <w:b/>
          <w:smallCaps/>
          <w:sz w:val="28"/>
          <w:szCs w:val="28"/>
        </w:rPr>
      </w:pPr>
      <w:r w:rsidRPr="00025AD6">
        <w:rPr>
          <w:b/>
          <w:smallCaps/>
          <w:sz w:val="28"/>
          <w:szCs w:val="28"/>
        </w:rPr>
        <w:t>КАЙРАНБАЕВА ГУЛЬГУЛЬ КАЙРАНБАЕВНА</w:t>
      </w:r>
    </w:p>
    <w:p w14:paraId="6F9C0878" w14:textId="77777777" w:rsidR="008A2604" w:rsidRPr="00025AD6" w:rsidRDefault="008A2604" w:rsidP="00994521">
      <w:pPr>
        <w:ind w:firstLine="709"/>
        <w:jc w:val="center"/>
        <w:rPr>
          <w:b/>
          <w:smallCaps/>
          <w:sz w:val="28"/>
          <w:szCs w:val="28"/>
        </w:rPr>
      </w:pPr>
    </w:p>
    <w:p w14:paraId="42C7ADB3" w14:textId="77777777" w:rsidR="00046E5D" w:rsidRPr="00025AD6" w:rsidRDefault="005B4452" w:rsidP="00994521">
      <w:pPr>
        <w:ind w:firstLine="709"/>
        <w:jc w:val="center"/>
        <w:rPr>
          <w:b/>
          <w:smallCaps/>
          <w:sz w:val="28"/>
          <w:szCs w:val="28"/>
        </w:rPr>
      </w:pPr>
      <w:bookmarkStart w:id="0" w:name="_heading=h.30j0zll" w:colFirst="0" w:colLast="0"/>
      <w:bookmarkEnd w:id="0"/>
      <w:r w:rsidRPr="00025AD6">
        <w:rPr>
          <w:b/>
          <w:smallCaps/>
          <w:sz w:val="28"/>
          <w:szCs w:val="28"/>
        </w:rPr>
        <w:t xml:space="preserve"> </w:t>
      </w:r>
      <w:r w:rsidRPr="00025AD6">
        <w:rPr>
          <w:b/>
          <w:sz w:val="28"/>
          <w:szCs w:val="28"/>
        </w:rPr>
        <w:t>Металлиндуцированные нарушения регуляции воспалительного процесса в эксперименте и пути их патогенетической коррекции</w:t>
      </w:r>
    </w:p>
    <w:p w14:paraId="3424E6DD" w14:textId="77777777" w:rsidR="00EC19FF" w:rsidRPr="00025AD6" w:rsidRDefault="00EC19FF" w:rsidP="00994521">
      <w:pPr>
        <w:ind w:firstLine="709"/>
        <w:jc w:val="center"/>
        <w:rPr>
          <w:smallCaps/>
          <w:sz w:val="28"/>
          <w:szCs w:val="28"/>
        </w:rPr>
      </w:pPr>
    </w:p>
    <w:p w14:paraId="49433FF3" w14:textId="77777777" w:rsidR="00046E5D" w:rsidRPr="00025AD6" w:rsidRDefault="005B4452" w:rsidP="00994521">
      <w:pPr>
        <w:ind w:firstLine="709"/>
        <w:jc w:val="center"/>
        <w:rPr>
          <w:smallCaps/>
          <w:sz w:val="28"/>
          <w:szCs w:val="28"/>
        </w:rPr>
      </w:pPr>
      <w:r w:rsidRPr="00025AD6">
        <w:rPr>
          <w:smallCaps/>
          <w:sz w:val="28"/>
          <w:szCs w:val="28"/>
        </w:rPr>
        <w:t xml:space="preserve"> 6D110100 – МЕДИЦИНА</w:t>
      </w:r>
    </w:p>
    <w:p w14:paraId="4149845B" w14:textId="77777777" w:rsidR="00666D54" w:rsidRPr="00025AD6" w:rsidRDefault="00666D54" w:rsidP="00994521">
      <w:pPr>
        <w:ind w:firstLine="709"/>
        <w:jc w:val="center"/>
        <w:rPr>
          <w:smallCaps/>
          <w:sz w:val="28"/>
          <w:szCs w:val="28"/>
        </w:rPr>
      </w:pPr>
    </w:p>
    <w:p w14:paraId="3C676BBA" w14:textId="77777777" w:rsidR="00666D54" w:rsidRPr="00025AD6" w:rsidRDefault="005B4452" w:rsidP="00994521">
      <w:pPr>
        <w:ind w:firstLine="709"/>
        <w:jc w:val="center"/>
        <w:rPr>
          <w:sz w:val="28"/>
          <w:szCs w:val="28"/>
        </w:rPr>
      </w:pPr>
      <w:r w:rsidRPr="00025AD6">
        <w:rPr>
          <w:smallCaps/>
          <w:sz w:val="28"/>
          <w:szCs w:val="28"/>
        </w:rPr>
        <w:t>Д</w:t>
      </w:r>
      <w:r w:rsidRPr="00025AD6">
        <w:rPr>
          <w:sz w:val="28"/>
          <w:szCs w:val="28"/>
        </w:rPr>
        <w:t xml:space="preserve">иссертация на соискание степени </w:t>
      </w:r>
    </w:p>
    <w:p w14:paraId="77982FF4" w14:textId="669CA226" w:rsidR="00046E5D" w:rsidRPr="00025AD6" w:rsidRDefault="005B4452" w:rsidP="00994521">
      <w:pPr>
        <w:ind w:firstLine="709"/>
        <w:jc w:val="center"/>
        <w:rPr>
          <w:smallCaps/>
          <w:sz w:val="28"/>
          <w:szCs w:val="28"/>
        </w:rPr>
      </w:pPr>
      <w:r w:rsidRPr="00025AD6">
        <w:rPr>
          <w:sz w:val="28"/>
          <w:szCs w:val="28"/>
        </w:rPr>
        <w:t xml:space="preserve">доктора философии (РhD) </w:t>
      </w:r>
    </w:p>
    <w:p w14:paraId="2474AB30" w14:textId="77777777" w:rsidR="00046E5D" w:rsidRPr="00025AD6" w:rsidRDefault="00046E5D" w:rsidP="00994521">
      <w:pPr>
        <w:ind w:firstLine="709"/>
        <w:rPr>
          <w:smallCaps/>
          <w:sz w:val="28"/>
          <w:szCs w:val="28"/>
        </w:rPr>
      </w:pPr>
    </w:p>
    <w:p w14:paraId="2AD81A8B" w14:textId="77777777" w:rsidR="00046E5D" w:rsidRPr="00025AD6" w:rsidRDefault="00046E5D" w:rsidP="00994521">
      <w:pPr>
        <w:ind w:firstLine="709"/>
        <w:jc w:val="center"/>
        <w:rPr>
          <w:smallCaps/>
          <w:sz w:val="28"/>
          <w:szCs w:val="28"/>
        </w:rPr>
      </w:pPr>
    </w:p>
    <w:p w14:paraId="3F7F12A0" w14:textId="77777777" w:rsidR="00046E5D" w:rsidRPr="00025AD6" w:rsidRDefault="00046E5D" w:rsidP="00994521">
      <w:pPr>
        <w:ind w:firstLine="709"/>
        <w:jc w:val="center"/>
        <w:rPr>
          <w:smallCaps/>
          <w:sz w:val="28"/>
          <w:szCs w:val="28"/>
        </w:rPr>
      </w:pPr>
    </w:p>
    <w:p w14:paraId="08FA4C96" w14:textId="77777777" w:rsidR="00046E5D" w:rsidRPr="00025AD6" w:rsidRDefault="00046E5D" w:rsidP="00994521">
      <w:pPr>
        <w:ind w:firstLine="709"/>
        <w:jc w:val="center"/>
        <w:rPr>
          <w:smallCaps/>
          <w:sz w:val="28"/>
          <w:szCs w:val="28"/>
        </w:rPr>
      </w:pPr>
    </w:p>
    <w:p w14:paraId="5E66DC14" w14:textId="77777777" w:rsidR="008A2604" w:rsidRPr="00025AD6" w:rsidRDefault="008A2604" w:rsidP="00994521">
      <w:pPr>
        <w:ind w:firstLine="709"/>
        <w:jc w:val="center"/>
        <w:rPr>
          <w:smallCaps/>
          <w:sz w:val="28"/>
          <w:szCs w:val="28"/>
        </w:rPr>
      </w:pPr>
    </w:p>
    <w:p w14:paraId="7F7094DF" w14:textId="77777777" w:rsidR="008A2604" w:rsidRPr="00025AD6" w:rsidRDefault="008A2604" w:rsidP="00994521">
      <w:pPr>
        <w:ind w:firstLine="709"/>
        <w:jc w:val="center"/>
        <w:rPr>
          <w:smallCaps/>
          <w:sz w:val="28"/>
          <w:szCs w:val="28"/>
        </w:rPr>
      </w:pPr>
    </w:p>
    <w:p w14:paraId="06B96F9E" w14:textId="77777777" w:rsidR="008A2604" w:rsidRPr="00025AD6" w:rsidRDefault="008A2604" w:rsidP="00994521">
      <w:pPr>
        <w:ind w:firstLine="709"/>
        <w:jc w:val="center"/>
        <w:rPr>
          <w:smallCaps/>
          <w:sz w:val="28"/>
          <w:szCs w:val="28"/>
        </w:rPr>
      </w:pPr>
    </w:p>
    <w:p w14:paraId="3BE9ADA8" w14:textId="77777777" w:rsidR="00046E5D" w:rsidRPr="00025AD6" w:rsidRDefault="00046E5D" w:rsidP="00994521">
      <w:pPr>
        <w:ind w:firstLine="709"/>
        <w:jc w:val="center"/>
        <w:rPr>
          <w:sz w:val="28"/>
          <w:szCs w:val="28"/>
        </w:rPr>
      </w:pPr>
    </w:p>
    <w:tbl>
      <w:tblPr>
        <w:tblW w:w="5103" w:type="dxa"/>
        <w:tblInd w:w="4536" w:type="dxa"/>
        <w:tblLayout w:type="fixed"/>
        <w:tblLook w:val="0400" w:firstRow="0" w:lastRow="0" w:firstColumn="0" w:lastColumn="0" w:noHBand="0" w:noVBand="1"/>
      </w:tblPr>
      <w:tblGrid>
        <w:gridCol w:w="5103"/>
      </w:tblGrid>
      <w:tr w:rsidR="008A2604" w:rsidRPr="00025AD6" w14:paraId="5EF3A79D" w14:textId="77777777" w:rsidTr="00336651">
        <w:tc>
          <w:tcPr>
            <w:tcW w:w="5103" w:type="dxa"/>
          </w:tcPr>
          <w:p w14:paraId="372ACDB1" w14:textId="77777777" w:rsidR="008A2604" w:rsidRPr="00025AD6" w:rsidRDefault="008A2604" w:rsidP="00336651">
            <w:pPr>
              <w:ind w:right="-541" w:firstLine="27"/>
              <w:rPr>
                <w:sz w:val="28"/>
                <w:szCs w:val="28"/>
              </w:rPr>
            </w:pPr>
            <w:r w:rsidRPr="00025AD6">
              <w:rPr>
                <w:sz w:val="28"/>
                <w:szCs w:val="28"/>
              </w:rPr>
              <w:t>Научный консультант:</w:t>
            </w:r>
          </w:p>
          <w:p w14:paraId="0021C177" w14:textId="77777777" w:rsidR="008A2604" w:rsidRPr="00025AD6" w:rsidRDefault="008A2604" w:rsidP="00336651">
            <w:pPr>
              <w:ind w:right="-541" w:firstLine="27"/>
              <w:rPr>
                <w:sz w:val="28"/>
                <w:szCs w:val="28"/>
              </w:rPr>
            </w:pPr>
            <w:r w:rsidRPr="00025AD6">
              <w:rPr>
                <w:sz w:val="28"/>
                <w:szCs w:val="28"/>
              </w:rPr>
              <w:t>д.м.н., Балабекова Марина Казыбаевна</w:t>
            </w:r>
          </w:p>
          <w:p w14:paraId="2A07B49E" w14:textId="77777777" w:rsidR="008A2604" w:rsidRPr="00025AD6" w:rsidRDefault="008A2604" w:rsidP="00336651">
            <w:pPr>
              <w:ind w:right="-541" w:firstLine="27"/>
              <w:rPr>
                <w:sz w:val="28"/>
                <w:szCs w:val="28"/>
              </w:rPr>
            </w:pPr>
            <w:r w:rsidRPr="00025AD6">
              <w:rPr>
                <w:sz w:val="28"/>
                <w:szCs w:val="28"/>
              </w:rPr>
              <w:t>Зарубежный научный консультант:</w:t>
            </w:r>
          </w:p>
          <w:p w14:paraId="04A8E8B2" w14:textId="37C86E69" w:rsidR="008A2604" w:rsidRPr="00025AD6" w:rsidRDefault="008A2604" w:rsidP="00336651">
            <w:pPr>
              <w:ind w:right="-541" w:firstLine="27"/>
              <w:rPr>
                <w:b/>
                <w:sz w:val="28"/>
                <w:szCs w:val="28"/>
              </w:rPr>
            </w:pPr>
            <w:r w:rsidRPr="00025AD6">
              <w:rPr>
                <w:sz w:val="28"/>
                <w:szCs w:val="28"/>
              </w:rPr>
              <w:t>PhD, Professor</w:t>
            </w:r>
            <w:r w:rsidR="007C006B" w:rsidRPr="00025AD6">
              <w:rPr>
                <w:sz w:val="28"/>
                <w:szCs w:val="28"/>
              </w:rPr>
              <w:t>,</w:t>
            </w:r>
            <w:r w:rsidRPr="00025AD6">
              <w:rPr>
                <w:sz w:val="28"/>
                <w:szCs w:val="28"/>
              </w:rPr>
              <w:t xml:space="preserve"> </w:t>
            </w:r>
            <w:r w:rsidRPr="00025AD6">
              <w:rPr>
                <w:sz w:val="28"/>
                <w:szCs w:val="28"/>
                <w:lang w:val="en-US"/>
              </w:rPr>
              <w:t>Edgaras</w:t>
            </w:r>
            <w:r w:rsidRPr="00025AD6">
              <w:rPr>
                <w:sz w:val="28"/>
                <w:szCs w:val="28"/>
              </w:rPr>
              <w:t xml:space="preserve"> </w:t>
            </w:r>
            <w:r w:rsidRPr="00025AD6">
              <w:rPr>
                <w:sz w:val="28"/>
                <w:szCs w:val="28"/>
                <w:lang w:val="en-US"/>
              </w:rPr>
              <w:t>Stankevicius</w:t>
            </w:r>
          </w:p>
        </w:tc>
      </w:tr>
    </w:tbl>
    <w:p w14:paraId="0EB7C786" w14:textId="77777777" w:rsidR="00046E5D" w:rsidRPr="00025AD6" w:rsidRDefault="00046E5D" w:rsidP="00994521">
      <w:pPr>
        <w:ind w:firstLine="709"/>
        <w:jc w:val="center"/>
        <w:rPr>
          <w:sz w:val="28"/>
          <w:szCs w:val="28"/>
        </w:rPr>
      </w:pPr>
    </w:p>
    <w:p w14:paraId="3B6E09B7" w14:textId="77777777" w:rsidR="00046E5D" w:rsidRPr="00025AD6" w:rsidRDefault="00046E5D" w:rsidP="00994521">
      <w:pPr>
        <w:ind w:firstLine="709"/>
        <w:jc w:val="center"/>
        <w:rPr>
          <w:sz w:val="28"/>
          <w:szCs w:val="28"/>
        </w:rPr>
      </w:pPr>
    </w:p>
    <w:p w14:paraId="0F96010F" w14:textId="77777777" w:rsidR="00046E5D" w:rsidRPr="00025AD6" w:rsidRDefault="00046E5D" w:rsidP="00994521">
      <w:pPr>
        <w:ind w:firstLine="709"/>
        <w:jc w:val="center"/>
        <w:rPr>
          <w:sz w:val="28"/>
          <w:szCs w:val="28"/>
        </w:rPr>
      </w:pPr>
    </w:p>
    <w:p w14:paraId="34989B1F" w14:textId="77777777" w:rsidR="0099615C" w:rsidRPr="00025AD6" w:rsidRDefault="0099615C" w:rsidP="00994521">
      <w:pPr>
        <w:ind w:firstLine="709"/>
        <w:jc w:val="center"/>
        <w:rPr>
          <w:sz w:val="28"/>
          <w:szCs w:val="28"/>
        </w:rPr>
      </w:pPr>
    </w:p>
    <w:p w14:paraId="75DE3559" w14:textId="77777777" w:rsidR="008A2604" w:rsidRPr="00025AD6" w:rsidRDefault="008A2604" w:rsidP="00994521">
      <w:pPr>
        <w:ind w:firstLine="709"/>
        <w:jc w:val="center"/>
        <w:rPr>
          <w:sz w:val="28"/>
          <w:szCs w:val="28"/>
        </w:rPr>
      </w:pPr>
    </w:p>
    <w:p w14:paraId="7DFB6C83" w14:textId="77777777" w:rsidR="008A2604" w:rsidRPr="00025AD6" w:rsidRDefault="008A2604" w:rsidP="00994521">
      <w:pPr>
        <w:ind w:firstLine="709"/>
        <w:jc w:val="center"/>
        <w:rPr>
          <w:sz w:val="28"/>
          <w:szCs w:val="28"/>
        </w:rPr>
      </w:pPr>
    </w:p>
    <w:p w14:paraId="6C5A17B1" w14:textId="77777777" w:rsidR="008A2604" w:rsidRPr="00025AD6" w:rsidRDefault="008A2604" w:rsidP="00994521">
      <w:pPr>
        <w:ind w:firstLine="709"/>
        <w:jc w:val="center"/>
        <w:rPr>
          <w:sz w:val="28"/>
          <w:szCs w:val="28"/>
        </w:rPr>
      </w:pPr>
    </w:p>
    <w:p w14:paraId="151403D1" w14:textId="77777777" w:rsidR="008A2604" w:rsidRPr="00025AD6" w:rsidRDefault="008A2604" w:rsidP="00994521">
      <w:pPr>
        <w:ind w:firstLine="709"/>
        <w:jc w:val="center"/>
        <w:rPr>
          <w:sz w:val="28"/>
          <w:szCs w:val="28"/>
        </w:rPr>
      </w:pPr>
    </w:p>
    <w:p w14:paraId="1568EEB3" w14:textId="77777777" w:rsidR="008A2604" w:rsidRPr="00025AD6" w:rsidRDefault="008A2604" w:rsidP="00994521">
      <w:pPr>
        <w:ind w:firstLine="709"/>
        <w:jc w:val="center"/>
        <w:rPr>
          <w:sz w:val="28"/>
          <w:szCs w:val="28"/>
        </w:rPr>
      </w:pPr>
    </w:p>
    <w:p w14:paraId="025D2F40" w14:textId="77777777" w:rsidR="008A2604" w:rsidRPr="00025AD6" w:rsidRDefault="008A2604" w:rsidP="00994521">
      <w:pPr>
        <w:ind w:firstLine="709"/>
        <w:jc w:val="center"/>
        <w:rPr>
          <w:sz w:val="28"/>
          <w:szCs w:val="28"/>
        </w:rPr>
      </w:pPr>
    </w:p>
    <w:p w14:paraId="573774C8" w14:textId="7EF90B4D" w:rsidR="0099615C" w:rsidRPr="00025AD6" w:rsidRDefault="003E03C1" w:rsidP="003E03C1">
      <w:pPr>
        <w:ind w:firstLine="709"/>
        <w:jc w:val="center"/>
        <w:rPr>
          <w:sz w:val="28"/>
          <w:szCs w:val="28"/>
        </w:rPr>
      </w:pPr>
      <w:r w:rsidRPr="00025AD6">
        <w:rPr>
          <w:sz w:val="28"/>
          <w:szCs w:val="28"/>
        </w:rPr>
        <w:t>Республика Казахстан</w:t>
      </w:r>
    </w:p>
    <w:p w14:paraId="433022D3" w14:textId="72D203BE" w:rsidR="00046E5D" w:rsidRPr="00025AD6" w:rsidRDefault="005B4452" w:rsidP="00994521">
      <w:pPr>
        <w:ind w:firstLine="709"/>
        <w:jc w:val="center"/>
        <w:rPr>
          <w:sz w:val="28"/>
          <w:szCs w:val="28"/>
        </w:rPr>
      </w:pPr>
      <w:r w:rsidRPr="00025AD6">
        <w:rPr>
          <w:sz w:val="28"/>
          <w:szCs w:val="28"/>
        </w:rPr>
        <w:t>Алматы</w:t>
      </w:r>
      <w:r w:rsidR="003E03C1" w:rsidRPr="00025AD6">
        <w:rPr>
          <w:sz w:val="28"/>
          <w:szCs w:val="28"/>
        </w:rPr>
        <w:t xml:space="preserve">, </w:t>
      </w:r>
      <w:r w:rsidRPr="00025AD6">
        <w:rPr>
          <w:sz w:val="28"/>
          <w:szCs w:val="28"/>
        </w:rPr>
        <w:t>2024</w:t>
      </w:r>
    </w:p>
    <w:p w14:paraId="17DB1801" w14:textId="77777777" w:rsidR="004C7EFB" w:rsidRPr="00025AD6" w:rsidRDefault="004C7EFB" w:rsidP="00994521">
      <w:pPr>
        <w:ind w:firstLine="709"/>
        <w:jc w:val="center"/>
        <w:rPr>
          <w:b/>
          <w:smallCaps/>
          <w:sz w:val="28"/>
          <w:szCs w:val="28"/>
        </w:rPr>
      </w:pPr>
    </w:p>
    <w:p w14:paraId="28B4D3B1" w14:textId="427B8647" w:rsidR="00046E5D" w:rsidRPr="00025AD6" w:rsidRDefault="005B4452" w:rsidP="00994521">
      <w:pPr>
        <w:ind w:firstLine="709"/>
        <w:jc w:val="center"/>
        <w:rPr>
          <w:b/>
          <w:sz w:val="28"/>
          <w:szCs w:val="28"/>
        </w:rPr>
      </w:pPr>
      <w:r w:rsidRPr="00025AD6">
        <w:rPr>
          <w:b/>
          <w:smallCaps/>
          <w:sz w:val="28"/>
          <w:szCs w:val="28"/>
        </w:rPr>
        <w:lastRenderedPageBreak/>
        <w:t xml:space="preserve">СОДЕРЖАНИЕ </w:t>
      </w:r>
    </w:p>
    <w:p w14:paraId="4EB206B6" w14:textId="77777777" w:rsidR="0050549A" w:rsidRPr="00025AD6" w:rsidRDefault="0050549A" w:rsidP="00994521">
      <w:pPr>
        <w:tabs>
          <w:tab w:val="left" w:pos="0"/>
          <w:tab w:val="left" w:pos="5668"/>
        </w:tabs>
        <w:ind w:firstLine="709"/>
        <w:rPr>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188"/>
        <w:gridCol w:w="674"/>
      </w:tblGrid>
      <w:tr w:rsidR="00194420" w:rsidRPr="00025AD6" w14:paraId="50E4A0E8" w14:textId="77777777" w:rsidTr="00154DEC">
        <w:tc>
          <w:tcPr>
            <w:tcW w:w="776" w:type="dxa"/>
          </w:tcPr>
          <w:p w14:paraId="2DBFAE34" w14:textId="77777777" w:rsidR="00194420" w:rsidRPr="00025AD6" w:rsidRDefault="00194420" w:rsidP="00336651">
            <w:pPr>
              <w:tabs>
                <w:tab w:val="left" w:pos="0"/>
                <w:tab w:val="left" w:pos="5668"/>
              </w:tabs>
              <w:rPr>
                <w:b/>
                <w:sz w:val="28"/>
                <w:szCs w:val="28"/>
              </w:rPr>
            </w:pPr>
          </w:p>
        </w:tc>
        <w:tc>
          <w:tcPr>
            <w:tcW w:w="8188" w:type="dxa"/>
          </w:tcPr>
          <w:p w14:paraId="2D8AC766" w14:textId="77777777" w:rsidR="00194420" w:rsidRPr="00025AD6" w:rsidRDefault="00194420" w:rsidP="00336651">
            <w:pPr>
              <w:tabs>
                <w:tab w:val="left" w:pos="0"/>
                <w:tab w:val="left" w:pos="5668"/>
              </w:tabs>
              <w:rPr>
                <w:b/>
                <w:sz w:val="28"/>
                <w:szCs w:val="28"/>
              </w:rPr>
            </w:pPr>
            <w:r w:rsidRPr="00025AD6">
              <w:rPr>
                <w:b/>
                <w:sz w:val="28"/>
                <w:szCs w:val="28"/>
              </w:rPr>
              <w:t>ОБОЗНАЧЕНИЯ И СОКРАЩЕНИЯ</w:t>
            </w:r>
          </w:p>
        </w:tc>
        <w:tc>
          <w:tcPr>
            <w:tcW w:w="844" w:type="dxa"/>
          </w:tcPr>
          <w:p w14:paraId="40106AF9" w14:textId="1EB857B3" w:rsidR="00194420" w:rsidRPr="00025AD6" w:rsidRDefault="0050549A" w:rsidP="00154DEC">
            <w:pPr>
              <w:tabs>
                <w:tab w:val="left" w:pos="0"/>
                <w:tab w:val="left" w:pos="5668"/>
              </w:tabs>
              <w:jc w:val="center"/>
              <w:rPr>
                <w:bCs/>
                <w:sz w:val="28"/>
                <w:szCs w:val="28"/>
              </w:rPr>
            </w:pPr>
            <w:r w:rsidRPr="00025AD6">
              <w:rPr>
                <w:bCs/>
                <w:sz w:val="28"/>
                <w:szCs w:val="28"/>
              </w:rPr>
              <w:t>4</w:t>
            </w:r>
          </w:p>
        </w:tc>
      </w:tr>
      <w:tr w:rsidR="00194420" w:rsidRPr="00025AD6" w14:paraId="0C5A8C88" w14:textId="77777777" w:rsidTr="00154DEC">
        <w:tc>
          <w:tcPr>
            <w:tcW w:w="776" w:type="dxa"/>
          </w:tcPr>
          <w:p w14:paraId="6DFDC4F0" w14:textId="77777777" w:rsidR="00194420" w:rsidRPr="00025AD6" w:rsidRDefault="00194420" w:rsidP="00336651">
            <w:pPr>
              <w:tabs>
                <w:tab w:val="left" w:pos="0"/>
                <w:tab w:val="left" w:pos="5668"/>
              </w:tabs>
              <w:rPr>
                <w:b/>
                <w:sz w:val="28"/>
                <w:szCs w:val="28"/>
              </w:rPr>
            </w:pPr>
          </w:p>
        </w:tc>
        <w:tc>
          <w:tcPr>
            <w:tcW w:w="8188" w:type="dxa"/>
          </w:tcPr>
          <w:p w14:paraId="3B79112A" w14:textId="77777777" w:rsidR="00194420" w:rsidRPr="00025AD6" w:rsidRDefault="00194420" w:rsidP="00336651">
            <w:pPr>
              <w:tabs>
                <w:tab w:val="left" w:pos="0"/>
                <w:tab w:val="left" w:pos="5668"/>
              </w:tabs>
              <w:rPr>
                <w:b/>
                <w:sz w:val="28"/>
                <w:szCs w:val="28"/>
              </w:rPr>
            </w:pPr>
            <w:r w:rsidRPr="00025AD6">
              <w:rPr>
                <w:b/>
                <w:sz w:val="28"/>
                <w:szCs w:val="28"/>
              </w:rPr>
              <w:t>ВВЕДЕНИЕ</w:t>
            </w:r>
          </w:p>
        </w:tc>
        <w:tc>
          <w:tcPr>
            <w:tcW w:w="844" w:type="dxa"/>
          </w:tcPr>
          <w:p w14:paraId="2E945A57" w14:textId="210930DE" w:rsidR="00194420" w:rsidRPr="00025AD6" w:rsidRDefault="0050549A" w:rsidP="00154DEC">
            <w:pPr>
              <w:tabs>
                <w:tab w:val="left" w:pos="0"/>
                <w:tab w:val="left" w:pos="5668"/>
              </w:tabs>
              <w:jc w:val="center"/>
              <w:rPr>
                <w:bCs/>
                <w:sz w:val="28"/>
                <w:szCs w:val="28"/>
              </w:rPr>
            </w:pPr>
            <w:r w:rsidRPr="00025AD6">
              <w:rPr>
                <w:bCs/>
                <w:sz w:val="28"/>
                <w:szCs w:val="28"/>
              </w:rPr>
              <w:t>6</w:t>
            </w:r>
          </w:p>
        </w:tc>
      </w:tr>
      <w:tr w:rsidR="00194420" w:rsidRPr="00025AD6" w14:paraId="2AE511DC" w14:textId="77777777" w:rsidTr="00154DEC">
        <w:tc>
          <w:tcPr>
            <w:tcW w:w="776" w:type="dxa"/>
          </w:tcPr>
          <w:p w14:paraId="08CDF77B" w14:textId="77777777" w:rsidR="00194420" w:rsidRPr="00025AD6" w:rsidRDefault="00194420" w:rsidP="00336651">
            <w:pPr>
              <w:tabs>
                <w:tab w:val="left" w:pos="0"/>
                <w:tab w:val="left" w:pos="5668"/>
              </w:tabs>
              <w:jc w:val="both"/>
              <w:rPr>
                <w:b/>
                <w:sz w:val="28"/>
                <w:szCs w:val="28"/>
              </w:rPr>
            </w:pPr>
            <w:r w:rsidRPr="00025AD6">
              <w:rPr>
                <w:b/>
                <w:sz w:val="28"/>
                <w:szCs w:val="28"/>
              </w:rPr>
              <w:t>1</w:t>
            </w:r>
          </w:p>
        </w:tc>
        <w:tc>
          <w:tcPr>
            <w:tcW w:w="8188" w:type="dxa"/>
          </w:tcPr>
          <w:p w14:paraId="609BD464" w14:textId="264C7430" w:rsidR="00194420" w:rsidRPr="00F62D5E" w:rsidRDefault="00E654E8" w:rsidP="00336651">
            <w:pPr>
              <w:tabs>
                <w:tab w:val="left" w:pos="0"/>
                <w:tab w:val="left" w:pos="5668"/>
              </w:tabs>
              <w:rPr>
                <w:b/>
                <w:sz w:val="28"/>
                <w:szCs w:val="28"/>
                <w:lang w:val="en-US"/>
              </w:rPr>
            </w:pPr>
            <w:r w:rsidRPr="00025AD6">
              <w:rPr>
                <w:b/>
                <w:sz w:val="28"/>
                <w:szCs w:val="28"/>
              </w:rPr>
              <w:t>ОСНОВНАЯ ЧАСТЬ</w:t>
            </w:r>
            <w:r w:rsidR="00194420" w:rsidRPr="00025AD6">
              <w:rPr>
                <w:b/>
                <w:sz w:val="28"/>
                <w:szCs w:val="28"/>
              </w:rPr>
              <w:t>……………………………………………</w:t>
            </w:r>
            <w:r w:rsidRPr="00025AD6">
              <w:rPr>
                <w:b/>
                <w:sz w:val="28"/>
                <w:szCs w:val="28"/>
              </w:rPr>
              <w:t>….</w:t>
            </w:r>
          </w:p>
        </w:tc>
        <w:tc>
          <w:tcPr>
            <w:tcW w:w="844" w:type="dxa"/>
          </w:tcPr>
          <w:p w14:paraId="552FEEB2" w14:textId="44F7157B" w:rsidR="00194420" w:rsidRPr="00025AD6" w:rsidRDefault="00E654E8" w:rsidP="00154DEC">
            <w:pPr>
              <w:tabs>
                <w:tab w:val="left" w:pos="0"/>
                <w:tab w:val="left" w:pos="5668"/>
              </w:tabs>
              <w:jc w:val="center"/>
              <w:rPr>
                <w:bCs/>
                <w:sz w:val="28"/>
                <w:szCs w:val="28"/>
              </w:rPr>
            </w:pPr>
            <w:r w:rsidRPr="00025AD6">
              <w:rPr>
                <w:bCs/>
                <w:sz w:val="28"/>
                <w:szCs w:val="28"/>
              </w:rPr>
              <w:t>13</w:t>
            </w:r>
          </w:p>
        </w:tc>
      </w:tr>
      <w:tr w:rsidR="00194420" w:rsidRPr="00025AD6" w14:paraId="108E1F2E" w14:textId="77777777" w:rsidTr="00154DEC">
        <w:tc>
          <w:tcPr>
            <w:tcW w:w="776" w:type="dxa"/>
          </w:tcPr>
          <w:p w14:paraId="30EAEDAE" w14:textId="25706B79" w:rsidR="00194420" w:rsidRPr="00025AD6" w:rsidRDefault="00194420" w:rsidP="00336651">
            <w:pPr>
              <w:tabs>
                <w:tab w:val="left" w:pos="0"/>
                <w:tab w:val="left" w:pos="5668"/>
              </w:tabs>
              <w:jc w:val="both"/>
              <w:rPr>
                <w:bCs/>
                <w:sz w:val="28"/>
                <w:szCs w:val="28"/>
              </w:rPr>
            </w:pPr>
            <w:r w:rsidRPr="00025AD6">
              <w:rPr>
                <w:bCs/>
                <w:sz w:val="28"/>
                <w:szCs w:val="28"/>
              </w:rPr>
              <w:t>1.1</w:t>
            </w:r>
            <w:r w:rsidR="00154DEC" w:rsidRPr="00025AD6">
              <w:rPr>
                <w:bCs/>
                <w:sz w:val="28"/>
                <w:szCs w:val="28"/>
              </w:rPr>
              <w:t>.</w:t>
            </w:r>
          </w:p>
        </w:tc>
        <w:tc>
          <w:tcPr>
            <w:tcW w:w="8188" w:type="dxa"/>
          </w:tcPr>
          <w:p w14:paraId="3FACEE00" w14:textId="77777777" w:rsidR="00194420" w:rsidRPr="00025AD6" w:rsidRDefault="00194420" w:rsidP="00336651">
            <w:pPr>
              <w:tabs>
                <w:tab w:val="left" w:pos="0"/>
                <w:tab w:val="left" w:pos="5668"/>
              </w:tabs>
              <w:rPr>
                <w:b/>
                <w:sz w:val="28"/>
                <w:szCs w:val="28"/>
              </w:rPr>
            </w:pPr>
            <w:r w:rsidRPr="00025AD6">
              <w:rPr>
                <w:sz w:val="28"/>
                <w:szCs w:val="28"/>
              </w:rPr>
              <w:t>Токсическое действие экотоксикантов на организм вследствие антропогенного загрязнения окружающей среды………………….</w:t>
            </w:r>
          </w:p>
        </w:tc>
        <w:tc>
          <w:tcPr>
            <w:tcW w:w="844" w:type="dxa"/>
          </w:tcPr>
          <w:p w14:paraId="68333BE8" w14:textId="54279CF0" w:rsidR="00194420" w:rsidRPr="00025AD6" w:rsidRDefault="00E654E8" w:rsidP="00154DEC">
            <w:pPr>
              <w:tabs>
                <w:tab w:val="left" w:pos="0"/>
                <w:tab w:val="left" w:pos="5668"/>
              </w:tabs>
              <w:jc w:val="center"/>
              <w:rPr>
                <w:bCs/>
                <w:sz w:val="28"/>
                <w:szCs w:val="28"/>
              </w:rPr>
            </w:pPr>
            <w:r w:rsidRPr="00025AD6">
              <w:rPr>
                <w:bCs/>
                <w:sz w:val="28"/>
                <w:szCs w:val="28"/>
              </w:rPr>
              <w:t>13</w:t>
            </w:r>
          </w:p>
        </w:tc>
      </w:tr>
      <w:tr w:rsidR="00194420" w:rsidRPr="00025AD6" w14:paraId="245F3DF0" w14:textId="77777777" w:rsidTr="00154DEC">
        <w:tc>
          <w:tcPr>
            <w:tcW w:w="776" w:type="dxa"/>
          </w:tcPr>
          <w:p w14:paraId="374EF0C4" w14:textId="64D7CD62" w:rsidR="00194420" w:rsidRPr="00025AD6" w:rsidRDefault="00194420" w:rsidP="00336651">
            <w:pPr>
              <w:tabs>
                <w:tab w:val="left" w:pos="0"/>
                <w:tab w:val="left" w:pos="5668"/>
              </w:tabs>
              <w:jc w:val="both"/>
              <w:rPr>
                <w:bCs/>
                <w:sz w:val="28"/>
                <w:szCs w:val="28"/>
              </w:rPr>
            </w:pPr>
            <w:r w:rsidRPr="00025AD6">
              <w:rPr>
                <w:bCs/>
                <w:sz w:val="28"/>
                <w:szCs w:val="28"/>
              </w:rPr>
              <w:t>1.2</w:t>
            </w:r>
            <w:r w:rsidR="00154DEC" w:rsidRPr="00025AD6">
              <w:rPr>
                <w:bCs/>
                <w:sz w:val="28"/>
                <w:szCs w:val="28"/>
              </w:rPr>
              <w:t>.</w:t>
            </w:r>
          </w:p>
        </w:tc>
        <w:tc>
          <w:tcPr>
            <w:tcW w:w="8188" w:type="dxa"/>
          </w:tcPr>
          <w:p w14:paraId="6A776CDC" w14:textId="77777777" w:rsidR="00194420" w:rsidRPr="00025AD6" w:rsidRDefault="00194420" w:rsidP="00336651">
            <w:pPr>
              <w:tabs>
                <w:tab w:val="left" w:pos="0"/>
                <w:tab w:val="left" w:pos="5668"/>
              </w:tabs>
              <w:rPr>
                <w:b/>
                <w:sz w:val="28"/>
                <w:szCs w:val="28"/>
              </w:rPr>
            </w:pPr>
            <w:r w:rsidRPr="00025AD6">
              <w:rPr>
                <w:sz w:val="28"/>
                <w:szCs w:val="28"/>
              </w:rPr>
              <w:t>Распознавание регуляторных Т-клеток как клеточного механизма иммунной толерантности……………………………………………</w:t>
            </w:r>
          </w:p>
        </w:tc>
        <w:tc>
          <w:tcPr>
            <w:tcW w:w="844" w:type="dxa"/>
          </w:tcPr>
          <w:p w14:paraId="02983614" w14:textId="7384DFA3" w:rsidR="00194420" w:rsidRPr="00025AD6" w:rsidRDefault="00E654E8" w:rsidP="00154DEC">
            <w:pPr>
              <w:tabs>
                <w:tab w:val="left" w:pos="0"/>
                <w:tab w:val="left" w:pos="5668"/>
              </w:tabs>
              <w:jc w:val="center"/>
              <w:rPr>
                <w:bCs/>
                <w:sz w:val="28"/>
                <w:szCs w:val="28"/>
              </w:rPr>
            </w:pPr>
            <w:r w:rsidRPr="00025AD6">
              <w:rPr>
                <w:bCs/>
                <w:sz w:val="28"/>
                <w:szCs w:val="28"/>
              </w:rPr>
              <w:t>18</w:t>
            </w:r>
          </w:p>
        </w:tc>
      </w:tr>
      <w:tr w:rsidR="00194420" w:rsidRPr="00025AD6" w14:paraId="31225E81" w14:textId="77777777" w:rsidTr="00154DEC">
        <w:tc>
          <w:tcPr>
            <w:tcW w:w="776" w:type="dxa"/>
          </w:tcPr>
          <w:p w14:paraId="74D7DB28" w14:textId="45EF0CEE" w:rsidR="00194420" w:rsidRPr="00025AD6" w:rsidRDefault="00194420" w:rsidP="00336651">
            <w:pPr>
              <w:tabs>
                <w:tab w:val="left" w:pos="0"/>
                <w:tab w:val="left" w:pos="5668"/>
              </w:tabs>
              <w:jc w:val="both"/>
              <w:rPr>
                <w:bCs/>
                <w:sz w:val="28"/>
                <w:szCs w:val="28"/>
              </w:rPr>
            </w:pPr>
            <w:r w:rsidRPr="00025AD6">
              <w:rPr>
                <w:bCs/>
                <w:sz w:val="28"/>
                <w:szCs w:val="28"/>
              </w:rPr>
              <w:t>1.3</w:t>
            </w:r>
            <w:r w:rsidR="00154DEC" w:rsidRPr="00025AD6">
              <w:rPr>
                <w:bCs/>
                <w:sz w:val="28"/>
                <w:szCs w:val="28"/>
              </w:rPr>
              <w:t>.</w:t>
            </w:r>
          </w:p>
        </w:tc>
        <w:tc>
          <w:tcPr>
            <w:tcW w:w="8188" w:type="dxa"/>
          </w:tcPr>
          <w:p w14:paraId="17FF7C81" w14:textId="36B18FA1" w:rsidR="00194420" w:rsidRPr="00025AD6" w:rsidRDefault="00194420" w:rsidP="00336651">
            <w:pPr>
              <w:tabs>
                <w:tab w:val="left" w:pos="0"/>
                <w:tab w:val="left" w:pos="5668"/>
              </w:tabs>
              <w:rPr>
                <w:b/>
                <w:sz w:val="28"/>
                <w:szCs w:val="28"/>
              </w:rPr>
            </w:pPr>
            <w:r w:rsidRPr="00025AD6">
              <w:rPr>
                <w:sz w:val="28"/>
                <w:szCs w:val="28"/>
              </w:rPr>
              <w:t>О миелоидно-супрессорных клетках………………………………</w:t>
            </w:r>
            <w:r w:rsidR="00154DEC" w:rsidRPr="00025AD6">
              <w:rPr>
                <w:sz w:val="28"/>
                <w:szCs w:val="28"/>
              </w:rPr>
              <w:t>.</w:t>
            </w:r>
          </w:p>
        </w:tc>
        <w:tc>
          <w:tcPr>
            <w:tcW w:w="844" w:type="dxa"/>
          </w:tcPr>
          <w:p w14:paraId="3F5814CA" w14:textId="338602DC" w:rsidR="00194420" w:rsidRPr="00025AD6" w:rsidRDefault="00E654E8" w:rsidP="00154DEC">
            <w:pPr>
              <w:tabs>
                <w:tab w:val="left" w:pos="0"/>
                <w:tab w:val="left" w:pos="5668"/>
              </w:tabs>
              <w:jc w:val="center"/>
              <w:rPr>
                <w:bCs/>
                <w:sz w:val="28"/>
                <w:szCs w:val="28"/>
              </w:rPr>
            </w:pPr>
            <w:r w:rsidRPr="00025AD6">
              <w:rPr>
                <w:bCs/>
                <w:sz w:val="28"/>
                <w:szCs w:val="28"/>
              </w:rPr>
              <w:t>23</w:t>
            </w:r>
          </w:p>
        </w:tc>
      </w:tr>
      <w:tr w:rsidR="00194420" w:rsidRPr="00025AD6" w14:paraId="4D5E3EFC" w14:textId="77777777" w:rsidTr="00154DEC">
        <w:tc>
          <w:tcPr>
            <w:tcW w:w="776" w:type="dxa"/>
          </w:tcPr>
          <w:p w14:paraId="0E903B88" w14:textId="7ECFE89D" w:rsidR="00194420" w:rsidRPr="00025AD6" w:rsidRDefault="00194420" w:rsidP="00336651">
            <w:pPr>
              <w:tabs>
                <w:tab w:val="left" w:pos="0"/>
                <w:tab w:val="left" w:pos="5668"/>
              </w:tabs>
              <w:jc w:val="both"/>
              <w:rPr>
                <w:bCs/>
                <w:sz w:val="28"/>
                <w:szCs w:val="28"/>
              </w:rPr>
            </w:pPr>
            <w:r w:rsidRPr="00025AD6">
              <w:rPr>
                <w:bCs/>
                <w:sz w:val="28"/>
                <w:szCs w:val="28"/>
              </w:rPr>
              <w:t>1.4</w:t>
            </w:r>
            <w:r w:rsidR="00154DEC" w:rsidRPr="00025AD6">
              <w:rPr>
                <w:bCs/>
                <w:sz w:val="28"/>
                <w:szCs w:val="28"/>
              </w:rPr>
              <w:t>.</w:t>
            </w:r>
          </w:p>
        </w:tc>
        <w:tc>
          <w:tcPr>
            <w:tcW w:w="8188" w:type="dxa"/>
          </w:tcPr>
          <w:p w14:paraId="4E487A84" w14:textId="11250EC2" w:rsidR="00194420" w:rsidRPr="007B520F" w:rsidRDefault="00194420" w:rsidP="00336651">
            <w:pPr>
              <w:tabs>
                <w:tab w:val="left" w:pos="0"/>
                <w:tab w:val="left" w:pos="5668"/>
              </w:tabs>
              <w:rPr>
                <w:b/>
                <w:sz w:val="28"/>
                <w:szCs w:val="28"/>
              </w:rPr>
            </w:pPr>
            <w:r w:rsidRPr="00025AD6">
              <w:rPr>
                <w:sz w:val="28"/>
                <w:szCs w:val="28"/>
              </w:rPr>
              <w:t>Достижения в поисках новых методов коррекции воспалительных процессов в эксперименте………….……………</w:t>
            </w:r>
            <w:r w:rsidR="007B520F">
              <w:rPr>
                <w:sz w:val="28"/>
                <w:szCs w:val="28"/>
              </w:rPr>
              <w:t>……</w:t>
            </w:r>
            <w:r w:rsidR="007B520F" w:rsidRPr="007B520F">
              <w:rPr>
                <w:sz w:val="28"/>
                <w:szCs w:val="28"/>
              </w:rPr>
              <w:t>………</w:t>
            </w:r>
            <w:r w:rsidR="007B520F">
              <w:rPr>
                <w:sz w:val="28"/>
                <w:szCs w:val="28"/>
              </w:rPr>
              <w:t>……</w:t>
            </w:r>
            <w:r w:rsidR="007B520F" w:rsidRPr="007B520F">
              <w:rPr>
                <w:sz w:val="28"/>
                <w:szCs w:val="28"/>
              </w:rPr>
              <w:t>..</w:t>
            </w:r>
          </w:p>
        </w:tc>
        <w:tc>
          <w:tcPr>
            <w:tcW w:w="844" w:type="dxa"/>
          </w:tcPr>
          <w:p w14:paraId="4D90F6F0" w14:textId="40A5A481" w:rsidR="00194420" w:rsidRPr="00025AD6" w:rsidRDefault="00E654E8" w:rsidP="00F62D5E">
            <w:pPr>
              <w:tabs>
                <w:tab w:val="left" w:pos="0"/>
                <w:tab w:val="left" w:pos="5668"/>
              </w:tabs>
              <w:jc w:val="center"/>
              <w:rPr>
                <w:bCs/>
                <w:sz w:val="28"/>
                <w:szCs w:val="28"/>
              </w:rPr>
            </w:pPr>
            <w:r w:rsidRPr="00025AD6">
              <w:rPr>
                <w:bCs/>
                <w:sz w:val="28"/>
                <w:szCs w:val="28"/>
              </w:rPr>
              <w:t>27</w:t>
            </w:r>
          </w:p>
        </w:tc>
      </w:tr>
      <w:tr w:rsidR="00194420" w:rsidRPr="00025AD6" w14:paraId="3F57B602" w14:textId="77777777" w:rsidTr="00154DEC">
        <w:tc>
          <w:tcPr>
            <w:tcW w:w="776" w:type="dxa"/>
          </w:tcPr>
          <w:p w14:paraId="33A335AB" w14:textId="77777777" w:rsidR="00194420" w:rsidRPr="00025AD6" w:rsidRDefault="00194420" w:rsidP="00336651">
            <w:pPr>
              <w:tabs>
                <w:tab w:val="left" w:pos="0"/>
                <w:tab w:val="left" w:pos="5668"/>
              </w:tabs>
              <w:jc w:val="both"/>
              <w:rPr>
                <w:b/>
                <w:sz w:val="28"/>
                <w:szCs w:val="28"/>
              </w:rPr>
            </w:pPr>
            <w:r w:rsidRPr="00025AD6">
              <w:rPr>
                <w:b/>
                <w:sz w:val="28"/>
                <w:szCs w:val="28"/>
              </w:rPr>
              <w:t>2</w:t>
            </w:r>
          </w:p>
        </w:tc>
        <w:tc>
          <w:tcPr>
            <w:tcW w:w="8188" w:type="dxa"/>
          </w:tcPr>
          <w:p w14:paraId="174EBF15" w14:textId="216C9735" w:rsidR="00194420" w:rsidRPr="00025AD6" w:rsidRDefault="00194420" w:rsidP="00336651">
            <w:pPr>
              <w:tabs>
                <w:tab w:val="left" w:pos="0"/>
                <w:tab w:val="left" w:pos="5668"/>
              </w:tabs>
              <w:rPr>
                <w:b/>
                <w:sz w:val="28"/>
                <w:szCs w:val="28"/>
              </w:rPr>
            </w:pPr>
            <w:r w:rsidRPr="00025AD6">
              <w:rPr>
                <w:b/>
                <w:sz w:val="28"/>
                <w:szCs w:val="28"/>
              </w:rPr>
              <w:t>МАТЕРИАЛЫ И МЕТОДЫ ИССЛЕДОВАНИЯ………………</w:t>
            </w:r>
            <w:r w:rsidR="00154DEC" w:rsidRPr="00025AD6">
              <w:rPr>
                <w:b/>
                <w:sz w:val="28"/>
                <w:szCs w:val="28"/>
              </w:rPr>
              <w:t>.</w:t>
            </w:r>
          </w:p>
        </w:tc>
        <w:tc>
          <w:tcPr>
            <w:tcW w:w="844" w:type="dxa"/>
          </w:tcPr>
          <w:p w14:paraId="430559ED" w14:textId="247EB28D" w:rsidR="00E654E8" w:rsidRPr="00025AD6" w:rsidRDefault="00E654E8" w:rsidP="00154DEC">
            <w:pPr>
              <w:tabs>
                <w:tab w:val="left" w:pos="0"/>
                <w:tab w:val="left" w:pos="5668"/>
              </w:tabs>
              <w:jc w:val="center"/>
              <w:rPr>
                <w:bCs/>
                <w:sz w:val="28"/>
                <w:szCs w:val="28"/>
              </w:rPr>
            </w:pPr>
            <w:r w:rsidRPr="00025AD6">
              <w:rPr>
                <w:bCs/>
                <w:sz w:val="28"/>
                <w:szCs w:val="28"/>
              </w:rPr>
              <w:t>30</w:t>
            </w:r>
          </w:p>
        </w:tc>
      </w:tr>
      <w:tr w:rsidR="00E654E8" w:rsidRPr="00025AD6" w14:paraId="52D337D8" w14:textId="77777777" w:rsidTr="00154DEC">
        <w:tc>
          <w:tcPr>
            <w:tcW w:w="776" w:type="dxa"/>
          </w:tcPr>
          <w:p w14:paraId="4AC51FD8" w14:textId="091BCD4B" w:rsidR="00E654E8" w:rsidRPr="00025AD6" w:rsidRDefault="00E654E8" w:rsidP="00E654E8">
            <w:pPr>
              <w:tabs>
                <w:tab w:val="left" w:pos="0"/>
                <w:tab w:val="left" w:pos="5668"/>
              </w:tabs>
              <w:jc w:val="both"/>
              <w:rPr>
                <w:b/>
                <w:sz w:val="28"/>
                <w:szCs w:val="28"/>
              </w:rPr>
            </w:pPr>
            <w:r w:rsidRPr="00025AD6">
              <w:rPr>
                <w:bCs/>
                <w:sz w:val="28"/>
                <w:szCs w:val="28"/>
              </w:rPr>
              <w:t>2.1</w:t>
            </w:r>
            <w:r w:rsidR="00154DEC" w:rsidRPr="00025AD6">
              <w:rPr>
                <w:bCs/>
                <w:sz w:val="28"/>
                <w:szCs w:val="28"/>
              </w:rPr>
              <w:t>.</w:t>
            </w:r>
          </w:p>
        </w:tc>
        <w:tc>
          <w:tcPr>
            <w:tcW w:w="8188" w:type="dxa"/>
          </w:tcPr>
          <w:p w14:paraId="07638700" w14:textId="2C9D1648" w:rsidR="00E654E8" w:rsidRPr="00025AD6" w:rsidRDefault="00E654E8" w:rsidP="00E654E8">
            <w:pPr>
              <w:tabs>
                <w:tab w:val="left" w:pos="0"/>
                <w:tab w:val="left" w:pos="5668"/>
              </w:tabs>
              <w:rPr>
                <w:bCs/>
                <w:sz w:val="28"/>
                <w:szCs w:val="28"/>
              </w:rPr>
            </w:pPr>
            <w:r w:rsidRPr="00025AD6">
              <w:rPr>
                <w:bCs/>
                <w:sz w:val="28"/>
                <w:szCs w:val="28"/>
              </w:rPr>
              <w:t>Объект исследования………………………………………………...</w:t>
            </w:r>
            <w:r w:rsidR="00154DEC" w:rsidRPr="00025AD6">
              <w:rPr>
                <w:bCs/>
                <w:sz w:val="28"/>
                <w:szCs w:val="28"/>
              </w:rPr>
              <w:t>.</w:t>
            </w:r>
          </w:p>
        </w:tc>
        <w:tc>
          <w:tcPr>
            <w:tcW w:w="844" w:type="dxa"/>
          </w:tcPr>
          <w:p w14:paraId="103EC333" w14:textId="5487214E" w:rsidR="00E654E8" w:rsidRPr="00025AD6" w:rsidRDefault="00E654E8" w:rsidP="00154DEC">
            <w:pPr>
              <w:tabs>
                <w:tab w:val="left" w:pos="0"/>
                <w:tab w:val="left" w:pos="5668"/>
              </w:tabs>
              <w:jc w:val="center"/>
              <w:rPr>
                <w:bCs/>
                <w:sz w:val="28"/>
                <w:szCs w:val="28"/>
              </w:rPr>
            </w:pPr>
            <w:r w:rsidRPr="00025AD6">
              <w:rPr>
                <w:bCs/>
                <w:sz w:val="28"/>
                <w:szCs w:val="28"/>
              </w:rPr>
              <w:t>30</w:t>
            </w:r>
          </w:p>
        </w:tc>
      </w:tr>
      <w:tr w:rsidR="00E654E8" w:rsidRPr="00025AD6" w14:paraId="05AE72C5" w14:textId="77777777" w:rsidTr="00154DEC">
        <w:tc>
          <w:tcPr>
            <w:tcW w:w="776" w:type="dxa"/>
          </w:tcPr>
          <w:p w14:paraId="22EE4D8F" w14:textId="0A9F6C46" w:rsidR="00E654E8" w:rsidRPr="00025AD6" w:rsidRDefault="00E654E8" w:rsidP="00E654E8">
            <w:pPr>
              <w:tabs>
                <w:tab w:val="left" w:pos="0"/>
                <w:tab w:val="left" w:pos="5668"/>
              </w:tabs>
              <w:jc w:val="both"/>
              <w:rPr>
                <w:bCs/>
                <w:sz w:val="28"/>
                <w:szCs w:val="28"/>
              </w:rPr>
            </w:pPr>
            <w:r w:rsidRPr="00025AD6">
              <w:rPr>
                <w:bCs/>
                <w:sz w:val="28"/>
                <w:szCs w:val="28"/>
              </w:rPr>
              <w:t>2.2</w:t>
            </w:r>
            <w:r w:rsidR="00154DEC" w:rsidRPr="00025AD6">
              <w:rPr>
                <w:bCs/>
                <w:sz w:val="28"/>
                <w:szCs w:val="28"/>
              </w:rPr>
              <w:t>.</w:t>
            </w:r>
          </w:p>
        </w:tc>
        <w:tc>
          <w:tcPr>
            <w:tcW w:w="8188" w:type="dxa"/>
          </w:tcPr>
          <w:p w14:paraId="2B2230D5" w14:textId="09B60B41" w:rsidR="00E654E8" w:rsidRPr="00025AD6" w:rsidRDefault="00E654E8" w:rsidP="00E654E8">
            <w:pPr>
              <w:tabs>
                <w:tab w:val="left" w:pos="0"/>
                <w:tab w:val="left" w:pos="5668"/>
              </w:tabs>
              <w:rPr>
                <w:b/>
                <w:sz w:val="28"/>
                <w:szCs w:val="28"/>
              </w:rPr>
            </w:pPr>
            <w:r w:rsidRPr="00025AD6">
              <w:rPr>
                <w:sz w:val="28"/>
                <w:szCs w:val="28"/>
              </w:rPr>
              <w:t>Условия и характер проведения экспериментов……………………</w:t>
            </w:r>
          </w:p>
        </w:tc>
        <w:tc>
          <w:tcPr>
            <w:tcW w:w="844" w:type="dxa"/>
          </w:tcPr>
          <w:p w14:paraId="59B8129A" w14:textId="7F8FB09B" w:rsidR="00E654E8" w:rsidRPr="00025AD6" w:rsidRDefault="00E654E8" w:rsidP="00154DEC">
            <w:pPr>
              <w:tabs>
                <w:tab w:val="left" w:pos="0"/>
                <w:tab w:val="left" w:pos="5668"/>
              </w:tabs>
              <w:jc w:val="center"/>
              <w:rPr>
                <w:bCs/>
                <w:sz w:val="28"/>
                <w:szCs w:val="28"/>
              </w:rPr>
            </w:pPr>
            <w:r w:rsidRPr="00025AD6">
              <w:rPr>
                <w:bCs/>
                <w:sz w:val="28"/>
                <w:szCs w:val="28"/>
              </w:rPr>
              <w:t>30</w:t>
            </w:r>
          </w:p>
        </w:tc>
      </w:tr>
      <w:tr w:rsidR="00E654E8" w:rsidRPr="00025AD6" w14:paraId="6F7D9B12" w14:textId="77777777" w:rsidTr="00154DEC">
        <w:tc>
          <w:tcPr>
            <w:tcW w:w="776" w:type="dxa"/>
          </w:tcPr>
          <w:p w14:paraId="1075945C" w14:textId="21096B7C" w:rsidR="00E654E8" w:rsidRPr="00025AD6" w:rsidRDefault="00E654E8" w:rsidP="00E654E8">
            <w:pPr>
              <w:tabs>
                <w:tab w:val="left" w:pos="0"/>
                <w:tab w:val="left" w:pos="5668"/>
              </w:tabs>
              <w:jc w:val="both"/>
              <w:rPr>
                <w:bCs/>
                <w:sz w:val="28"/>
                <w:szCs w:val="28"/>
              </w:rPr>
            </w:pPr>
            <w:r w:rsidRPr="00025AD6">
              <w:rPr>
                <w:bCs/>
                <w:sz w:val="28"/>
                <w:szCs w:val="28"/>
              </w:rPr>
              <w:t>2.3</w:t>
            </w:r>
            <w:r w:rsidR="00154DEC" w:rsidRPr="00025AD6">
              <w:rPr>
                <w:bCs/>
                <w:sz w:val="28"/>
                <w:szCs w:val="28"/>
              </w:rPr>
              <w:t>.</w:t>
            </w:r>
          </w:p>
        </w:tc>
        <w:tc>
          <w:tcPr>
            <w:tcW w:w="8188" w:type="dxa"/>
          </w:tcPr>
          <w:p w14:paraId="09C94805" w14:textId="5C228079" w:rsidR="00E654E8" w:rsidRPr="00025AD6" w:rsidRDefault="00E654E8" w:rsidP="00E654E8">
            <w:pPr>
              <w:tabs>
                <w:tab w:val="left" w:pos="0"/>
                <w:tab w:val="left" w:pos="5668"/>
              </w:tabs>
              <w:jc w:val="both"/>
              <w:rPr>
                <w:bCs/>
                <w:sz w:val="28"/>
                <w:szCs w:val="28"/>
              </w:rPr>
            </w:pPr>
            <w:r w:rsidRPr="00025AD6">
              <w:rPr>
                <w:bCs/>
                <w:sz w:val="28"/>
                <w:szCs w:val="28"/>
              </w:rPr>
              <w:t>Дизайн эксперимента</w:t>
            </w:r>
            <w:r w:rsidR="00154DEC" w:rsidRPr="00025AD6">
              <w:rPr>
                <w:bCs/>
                <w:sz w:val="28"/>
                <w:szCs w:val="28"/>
              </w:rPr>
              <w:t>…………………………………………………</w:t>
            </w:r>
          </w:p>
        </w:tc>
        <w:tc>
          <w:tcPr>
            <w:tcW w:w="844" w:type="dxa"/>
          </w:tcPr>
          <w:p w14:paraId="09DC9CF2" w14:textId="29710222" w:rsidR="00E654E8" w:rsidRPr="00025AD6" w:rsidRDefault="00E675A2" w:rsidP="00154DEC">
            <w:pPr>
              <w:tabs>
                <w:tab w:val="left" w:pos="0"/>
                <w:tab w:val="left" w:pos="5668"/>
              </w:tabs>
              <w:jc w:val="center"/>
              <w:rPr>
                <w:bCs/>
                <w:sz w:val="28"/>
                <w:szCs w:val="28"/>
              </w:rPr>
            </w:pPr>
            <w:r w:rsidRPr="00025AD6">
              <w:rPr>
                <w:bCs/>
                <w:sz w:val="28"/>
                <w:szCs w:val="28"/>
              </w:rPr>
              <w:t>31</w:t>
            </w:r>
          </w:p>
        </w:tc>
      </w:tr>
      <w:tr w:rsidR="00E654E8" w:rsidRPr="00025AD6" w14:paraId="05CB4993" w14:textId="77777777" w:rsidTr="00154DEC">
        <w:tc>
          <w:tcPr>
            <w:tcW w:w="776" w:type="dxa"/>
          </w:tcPr>
          <w:p w14:paraId="3340DBFA" w14:textId="016D346A" w:rsidR="00E654E8" w:rsidRPr="00025AD6" w:rsidRDefault="00E654E8" w:rsidP="00E654E8">
            <w:pPr>
              <w:tabs>
                <w:tab w:val="left" w:pos="0"/>
                <w:tab w:val="left" w:pos="5668"/>
              </w:tabs>
              <w:jc w:val="both"/>
              <w:rPr>
                <w:bCs/>
                <w:sz w:val="28"/>
                <w:szCs w:val="28"/>
              </w:rPr>
            </w:pPr>
            <w:r w:rsidRPr="00025AD6">
              <w:rPr>
                <w:bCs/>
                <w:sz w:val="28"/>
                <w:szCs w:val="28"/>
              </w:rPr>
              <w:t>2.4</w:t>
            </w:r>
            <w:r w:rsidR="00154DEC" w:rsidRPr="00025AD6">
              <w:rPr>
                <w:bCs/>
                <w:sz w:val="28"/>
                <w:szCs w:val="28"/>
              </w:rPr>
              <w:t>.</w:t>
            </w:r>
          </w:p>
        </w:tc>
        <w:tc>
          <w:tcPr>
            <w:tcW w:w="8188" w:type="dxa"/>
          </w:tcPr>
          <w:p w14:paraId="5A43C85B" w14:textId="32A79619" w:rsidR="00E654E8" w:rsidRPr="00025AD6" w:rsidRDefault="00E654E8" w:rsidP="00E654E8">
            <w:pPr>
              <w:tabs>
                <w:tab w:val="left" w:pos="0"/>
                <w:tab w:val="left" w:pos="5668"/>
              </w:tabs>
              <w:jc w:val="both"/>
              <w:rPr>
                <w:color w:val="000000"/>
                <w:sz w:val="28"/>
                <w:szCs w:val="28"/>
              </w:rPr>
            </w:pPr>
            <w:r w:rsidRPr="00025AD6">
              <w:rPr>
                <w:color w:val="000000"/>
                <w:sz w:val="28"/>
                <w:szCs w:val="28"/>
              </w:rPr>
              <w:t>Определение острой токсичности Комплекса……………………...</w:t>
            </w:r>
            <w:r w:rsidR="00154DEC" w:rsidRPr="00025AD6">
              <w:rPr>
                <w:color w:val="000000"/>
                <w:sz w:val="28"/>
                <w:szCs w:val="28"/>
              </w:rPr>
              <w:t>.</w:t>
            </w:r>
          </w:p>
        </w:tc>
        <w:tc>
          <w:tcPr>
            <w:tcW w:w="844" w:type="dxa"/>
          </w:tcPr>
          <w:p w14:paraId="756A3049" w14:textId="0C139B04" w:rsidR="00E654E8" w:rsidRPr="00025AD6" w:rsidRDefault="00E675A2" w:rsidP="00154DEC">
            <w:pPr>
              <w:tabs>
                <w:tab w:val="left" w:pos="0"/>
                <w:tab w:val="left" w:pos="5668"/>
              </w:tabs>
              <w:jc w:val="center"/>
              <w:rPr>
                <w:bCs/>
                <w:sz w:val="28"/>
                <w:szCs w:val="28"/>
              </w:rPr>
            </w:pPr>
            <w:r w:rsidRPr="00025AD6">
              <w:rPr>
                <w:bCs/>
                <w:sz w:val="28"/>
                <w:szCs w:val="28"/>
              </w:rPr>
              <w:t>33</w:t>
            </w:r>
          </w:p>
        </w:tc>
      </w:tr>
      <w:tr w:rsidR="00E654E8" w:rsidRPr="00025AD6" w14:paraId="3FACF745" w14:textId="77777777" w:rsidTr="00154DEC">
        <w:tc>
          <w:tcPr>
            <w:tcW w:w="776" w:type="dxa"/>
          </w:tcPr>
          <w:p w14:paraId="40B2F35B" w14:textId="55807B1B" w:rsidR="00E654E8" w:rsidRPr="00025AD6" w:rsidRDefault="00E654E8" w:rsidP="00E654E8">
            <w:pPr>
              <w:tabs>
                <w:tab w:val="left" w:pos="0"/>
                <w:tab w:val="left" w:pos="5668"/>
              </w:tabs>
              <w:jc w:val="both"/>
              <w:rPr>
                <w:bCs/>
                <w:sz w:val="28"/>
                <w:szCs w:val="28"/>
              </w:rPr>
            </w:pPr>
            <w:r w:rsidRPr="00025AD6">
              <w:rPr>
                <w:bCs/>
                <w:sz w:val="28"/>
                <w:szCs w:val="28"/>
              </w:rPr>
              <w:t>2.</w:t>
            </w:r>
            <w:r w:rsidR="008860E2" w:rsidRPr="00025AD6">
              <w:rPr>
                <w:bCs/>
                <w:sz w:val="28"/>
                <w:szCs w:val="28"/>
              </w:rPr>
              <w:t>5</w:t>
            </w:r>
            <w:r w:rsidR="00154DEC" w:rsidRPr="00025AD6">
              <w:rPr>
                <w:bCs/>
                <w:sz w:val="28"/>
                <w:szCs w:val="28"/>
              </w:rPr>
              <w:t>.</w:t>
            </w:r>
          </w:p>
        </w:tc>
        <w:tc>
          <w:tcPr>
            <w:tcW w:w="8188" w:type="dxa"/>
          </w:tcPr>
          <w:p w14:paraId="2C2EC09A" w14:textId="4D798BAB" w:rsidR="00E654E8" w:rsidRPr="00025AD6" w:rsidRDefault="00E654E8" w:rsidP="00E654E8">
            <w:pPr>
              <w:tabs>
                <w:tab w:val="left" w:pos="0"/>
                <w:tab w:val="left" w:pos="5668"/>
              </w:tabs>
              <w:rPr>
                <w:b/>
                <w:sz w:val="28"/>
                <w:szCs w:val="28"/>
              </w:rPr>
            </w:pPr>
            <w:r w:rsidRPr="00025AD6">
              <w:rPr>
                <w:color w:val="000000"/>
                <w:sz w:val="28"/>
                <w:szCs w:val="28"/>
              </w:rPr>
              <w:t>Лабораторные методы……………………………………………….</w:t>
            </w:r>
            <w:r w:rsidR="00154DEC" w:rsidRPr="00025AD6">
              <w:rPr>
                <w:color w:val="000000"/>
                <w:sz w:val="28"/>
                <w:szCs w:val="28"/>
              </w:rPr>
              <w:t>..</w:t>
            </w:r>
          </w:p>
        </w:tc>
        <w:tc>
          <w:tcPr>
            <w:tcW w:w="844" w:type="dxa"/>
          </w:tcPr>
          <w:p w14:paraId="189FA5EB" w14:textId="04C72C9E" w:rsidR="00E654E8" w:rsidRPr="00025AD6" w:rsidRDefault="00E675A2" w:rsidP="00154DEC">
            <w:pPr>
              <w:tabs>
                <w:tab w:val="left" w:pos="0"/>
                <w:tab w:val="left" w:pos="5668"/>
              </w:tabs>
              <w:jc w:val="center"/>
              <w:rPr>
                <w:bCs/>
                <w:sz w:val="28"/>
                <w:szCs w:val="28"/>
              </w:rPr>
            </w:pPr>
            <w:r w:rsidRPr="00025AD6">
              <w:rPr>
                <w:bCs/>
                <w:sz w:val="28"/>
                <w:szCs w:val="28"/>
              </w:rPr>
              <w:t>39</w:t>
            </w:r>
          </w:p>
        </w:tc>
      </w:tr>
      <w:tr w:rsidR="00E654E8" w:rsidRPr="00025AD6" w14:paraId="627C02E9" w14:textId="77777777" w:rsidTr="00154DEC">
        <w:tc>
          <w:tcPr>
            <w:tcW w:w="776" w:type="dxa"/>
          </w:tcPr>
          <w:p w14:paraId="6996F62B" w14:textId="6A5A87DF" w:rsidR="00E654E8" w:rsidRPr="00025AD6" w:rsidRDefault="00E654E8" w:rsidP="00E654E8">
            <w:pPr>
              <w:tabs>
                <w:tab w:val="left" w:pos="0"/>
                <w:tab w:val="left" w:pos="5668"/>
              </w:tabs>
              <w:jc w:val="both"/>
              <w:rPr>
                <w:bCs/>
                <w:sz w:val="28"/>
                <w:szCs w:val="28"/>
              </w:rPr>
            </w:pPr>
            <w:r w:rsidRPr="00025AD6">
              <w:rPr>
                <w:bCs/>
                <w:sz w:val="28"/>
                <w:szCs w:val="28"/>
              </w:rPr>
              <w:t>2.</w:t>
            </w:r>
            <w:r w:rsidR="008860E2" w:rsidRPr="00025AD6">
              <w:rPr>
                <w:bCs/>
                <w:sz w:val="28"/>
                <w:szCs w:val="28"/>
              </w:rPr>
              <w:t>5</w:t>
            </w:r>
            <w:r w:rsidRPr="00025AD6">
              <w:rPr>
                <w:bCs/>
                <w:sz w:val="28"/>
                <w:szCs w:val="28"/>
              </w:rPr>
              <w:t>.</w:t>
            </w:r>
            <w:r w:rsidR="008860E2" w:rsidRPr="00025AD6">
              <w:rPr>
                <w:bCs/>
                <w:sz w:val="28"/>
                <w:szCs w:val="28"/>
              </w:rPr>
              <w:t>1</w:t>
            </w:r>
          </w:p>
        </w:tc>
        <w:tc>
          <w:tcPr>
            <w:tcW w:w="8188" w:type="dxa"/>
          </w:tcPr>
          <w:p w14:paraId="5F6EC33C" w14:textId="46DF31E7" w:rsidR="00E654E8" w:rsidRPr="00025AD6" w:rsidRDefault="00E654E8" w:rsidP="00803512">
            <w:pPr>
              <w:tabs>
                <w:tab w:val="left" w:pos="0"/>
                <w:tab w:val="left" w:pos="5668"/>
              </w:tabs>
              <w:rPr>
                <w:b/>
                <w:sz w:val="28"/>
                <w:szCs w:val="28"/>
              </w:rPr>
            </w:pPr>
            <w:r w:rsidRPr="00025AD6">
              <w:rPr>
                <w:color w:val="000000"/>
                <w:sz w:val="28"/>
                <w:szCs w:val="28"/>
              </w:rPr>
              <w:t>Иммунологическ</w:t>
            </w:r>
            <w:r w:rsidR="00803512">
              <w:rPr>
                <w:color w:val="000000"/>
                <w:sz w:val="28"/>
                <w:szCs w:val="28"/>
              </w:rPr>
              <w:t>и</w:t>
            </w:r>
            <w:r w:rsidRPr="00025AD6">
              <w:rPr>
                <w:color w:val="000000"/>
                <w:sz w:val="28"/>
                <w:szCs w:val="28"/>
              </w:rPr>
              <w:t>е исследовани</w:t>
            </w:r>
            <w:r w:rsidR="00803512">
              <w:rPr>
                <w:color w:val="000000"/>
                <w:sz w:val="28"/>
                <w:szCs w:val="28"/>
              </w:rPr>
              <w:t>я</w:t>
            </w:r>
            <w:r w:rsidRPr="00025AD6">
              <w:rPr>
                <w:color w:val="000000"/>
                <w:sz w:val="28"/>
                <w:szCs w:val="28"/>
              </w:rPr>
              <w:t>…………………………………</w:t>
            </w:r>
            <w:r w:rsidR="00154DEC" w:rsidRPr="00025AD6">
              <w:rPr>
                <w:color w:val="000000"/>
                <w:sz w:val="28"/>
                <w:szCs w:val="28"/>
              </w:rPr>
              <w:t>…</w:t>
            </w:r>
          </w:p>
        </w:tc>
        <w:tc>
          <w:tcPr>
            <w:tcW w:w="844" w:type="dxa"/>
          </w:tcPr>
          <w:p w14:paraId="3744B90D" w14:textId="7B6C2719" w:rsidR="00E654E8" w:rsidRPr="00025AD6" w:rsidRDefault="00E675A2" w:rsidP="00154DEC">
            <w:pPr>
              <w:tabs>
                <w:tab w:val="left" w:pos="0"/>
                <w:tab w:val="left" w:pos="5668"/>
              </w:tabs>
              <w:jc w:val="center"/>
              <w:rPr>
                <w:bCs/>
                <w:sz w:val="28"/>
                <w:szCs w:val="28"/>
              </w:rPr>
            </w:pPr>
            <w:r w:rsidRPr="00025AD6">
              <w:rPr>
                <w:bCs/>
                <w:sz w:val="28"/>
                <w:szCs w:val="28"/>
              </w:rPr>
              <w:t>39</w:t>
            </w:r>
          </w:p>
        </w:tc>
      </w:tr>
      <w:tr w:rsidR="00E654E8" w:rsidRPr="00025AD6" w14:paraId="5D81AA0D" w14:textId="77777777" w:rsidTr="00154DEC">
        <w:tc>
          <w:tcPr>
            <w:tcW w:w="776" w:type="dxa"/>
          </w:tcPr>
          <w:p w14:paraId="4A8880A8" w14:textId="6A967B90" w:rsidR="00E654E8" w:rsidRPr="00025AD6" w:rsidRDefault="00E654E8" w:rsidP="00E654E8">
            <w:pPr>
              <w:tabs>
                <w:tab w:val="left" w:pos="0"/>
                <w:tab w:val="left" w:pos="5668"/>
              </w:tabs>
              <w:jc w:val="both"/>
              <w:rPr>
                <w:bCs/>
                <w:sz w:val="28"/>
                <w:szCs w:val="28"/>
              </w:rPr>
            </w:pPr>
            <w:r w:rsidRPr="00025AD6">
              <w:rPr>
                <w:bCs/>
                <w:sz w:val="28"/>
                <w:szCs w:val="28"/>
              </w:rPr>
              <w:t>2.</w:t>
            </w:r>
            <w:r w:rsidR="008860E2" w:rsidRPr="00025AD6">
              <w:rPr>
                <w:bCs/>
                <w:sz w:val="28"/>
                <w:szCs w:val="28"/>
              </w:rPr>
              <w:t>5</w:t>
            </w:r>
            <w:r w:rsidRPr="00025AD6">
              <w:rPr>
                <w:bCs/>
                <w:sz w:val="28"/>
                <w:szCs w:val="28"/>
              </w:rPr>
              <w:t>.</w:t>
            </w:r>
            <w:r w:rsidR="008860E2" w:rsidRPr="00025AD6">
              <w:rPr>
                <w:bCs/>
                <w:sz w:val="28"/>
                <w:szCs w:val="28"/>
              </w:rPr>
              <w:t>2</w:t>
            </w:r>
          </w:p>
        </w:tc>
        <w:tc>
          <w:tcPr>
            <w:tcW w:w="8188" w:type="dxa"/>
          </w:tcPr>
          <w:p w14:paraId="71BC88F7" w14:textId="77777777" w:rsidR="00E654E8" w:rsidRPr="00025AD6" w:rsidRDefault="00E654E8" w:rsidP="00E654E8">
            <w:pPr>
              <w:tabs>
                <w:tab w:val="left" w:pos="0"/>
                <w:tab w:val="left" w:pos="5668"/>
              </w:tabs>
              <w:rPr>
                <w:color w:val="000000"/>
                <w:sz w:val="28"/>
                <w:szCs w:val="28"/>
              </w:rPr>
            </w:pPr>
            <w:r w:rsidRPr="00025AD6">
              <w:rPr>
                <w:color w:val="000000"/>
                <w:sz w:val="28"/>
                <w:szCs w:val="28"/>
              </w:rPr>
              <w:t>Гематологические исследования……………………………………</w:t>
            </w:r>
          </w:p>
        </w:tc>
        <w:tc>
          <w:tcPr>
            <w:tcW w:w="844" w:type="dxa"/>
          </w:tcPr>
          <w:p w14:paraId="68DF670F" w14:textId="125ADACA" w:rsidR="00E654E8" w:rsidRPr="00025AD6" w:rsidRDefault="008860E2" w:rsidP="00154DEC">
            <w:pPr>
              <w:tabs>
                <w:tab w:val="left" w:pos="0"/>
                <w:tab w:val="left" w:pos="5668"/>
              </w:tabs>
              <w:jc w:val="center"/>
              <w:rPr>
                <w:bCs/>
                <w:sz w:val="28"/>
                <w:szCs w:val="28"/>
              </w:rPr>
            </w:pPr>
            <w:r w:rsidRPr="00025AD6">
              <w:rPr>
                <w:bCs/>
                <w:sz w:val="28"/>
                <w:szCs w:val="28"/>
              </w:rPr>
              <w:t>42</w:t>
            </w:r>
          </w:p>
        </w:tc>
      </w:tr>
      <w:tr w:rsidR="00E654E8" w:rsidRPr="00025AD6" w14:paraId="3E331716" w14:textId="77777777" w:rsidTr="00154DEC">
        <w:tc>
          <w:tcPr>
            <w:tcW w:w="776" w:type="dxa"/>
          </w:tcPr>
          <w:p w14:paraId="52659B60" w14:textId="21934AB2" w:rsidR="00E654E8" w:rsidRPr="00025AD6" w:rsidRDefault="00E654E8" w:rsidP="00E654E8">
            <w:pPr>
              <w:tabs>
                <w:tab w:val="left" w:pos="0"/>
                <w:tab w:val="left" w:pos="5668"/>
              </w:tabs>
              <w:jc w:val="both"/>
              <w:rPr>
                <w:bCs/>
                <w:sz w:val="28"/>
                <w:szCs w:val="28"/>
              </w:rPr>
            </w:pPr>
            <w:r w:rsidRPr="00025AD6">
              <w:rPr>
                <w:bCs/>
                <w:sz w:val="28"/>
                <w:szCs w:val="28"/>
              </w:rPr>
              <w:t>2.</w:t>
            </w:r>
            <w:r w:rsidR="008860E2" w:rsidRPr="00025AD6">
              <w:rPr>
                <w:bCs/>
                <w:sz w:val="28"/>
                <w:szCs w:val="28"/>
              </w:rPr>
              <w:t>5.3</w:t>
            </w:r>
          </w:p>
        </w:tc>
        <w:tc>
          <w:tcPr>
            <w:tcW w:w="8188" w:type="dxa"/>
          </w:tcPr>
          <w:p w14:paraId="1F0685DF" w14:textId="0162E4D4" w:rsidR="00E654E8" w:rsidRPr="00025AD6" w:rsidRDefault="00E654E8" w:rsidP="00803512">
            <w:pPr>
              <w:tabs>
                <w:tab w:val="left" w:pos="0"/>
                <w:tab w:val="left" w:pos="5668"/>
              </w:tabs>
              <w:rPr>
                <w:color w:val="000000"/>
                <w:sz w:val="28"/>
                <w:szCs w:val="28"/>
              </w:rPr>
            </w:pPr>
            <w:r w:rsidRPr="00025AD6">
              <w:rPr>
                <w:color w:val="000000"/>
                <w:sz w:val="28"/>
                <w:szCs w:val="28"/>
              </w:rPr>
              <w:t>Микроскопическ</w:t>
            </w:r>
            <w:r w:rsidR="00803512">
              <w:rPr>
                <w:color w:val="000000"/>
                <w:sz w:val="28"/>
                <w:szCs w:val="28"/>
              </w:rPr>
              <w:t>и</w:t>
            </w:r>
            <w:r w:rsidRPr="00025AD6">
              <w:rPr>
                <w:color w:val="000000"/>
                <w:sz w:val="28"/>
                <w:szCs w:val="28"/>
              </w:rPr>
              <w:t>е исследовани</w:t>
            </w:r>
            <w:r w:rsidR="00803512">
              <w:rPr>
                <w:color w:val="000000"/>
                <w:sz w:val="28"/>
                <w:szCs w:val="28"/>
              </w:rPr>
              <w:t>я</w:t>
            </w:r>
            <w:r w:rsidRPr="00025AD6">
              <w:rPr>
                <w:color w:val="000000"/>
                <w:sz w:val="28"/>
                <w:szCs w:val="28"/>
              </w:rPr>
              <w:t>…………………………………...</w:t>
            </w:r>
          </w:p>
        </w:tc>
        <w:tc>
          <w:tcPr>
            <w:tcW w:w="844" w:type="dxa"/>
          </w:tcPr>
          <w:p w14:paraId="584A873D" w14:textId="7C908F36" w:rsidR="00E654E8" w:rsidRPr="00025AD6" w:rsidRDefault="008860E2" w:rsidP="00154DEC">
            <w:pPr>
              <w:tabs>
                <w:tab w:val="left" w:pos="0"/>
                <w:tab w:val="left" w:pos="5668"/>
              </w:tabs>
              <w:jc w:val="center"/>
              <w:rPr>
                <w:bCs/>
                <w:sz w:val="28"/>
                <w:szCs w:val="28"/>
              </w:rPr>
            </w:pPr>
            <w:r w:rsidRPr="00025AD6">
              <w:rPr>
                <w:bCs/>
                <w:sz w:val="28"/>
                <w:szCs w:val="28"/>
              </w:rPr>
              <w:t>42</w:t>
            </w:r>
          </w:p>
        </w:tc>
      </w:tr>
      <w:tr w:rsidR="00E654E8" w:rsidRPr="00025AD6" w14:paraId="6EBBD111" w14:textId="77777777" w:rsidTr="00154DEC">
        <w:tc>
          <w:tcPr>
            <w:tcW w:w="776" w:type="dxa"/>
          </w:tcPr>
          <w:p w14:paraId="49097E5C" w14:textId="6EE0FCC6" w:rsidR="00E654E8" w:rsidRPr="00025AD6" w:rsidRDefault="008860E2" w:rsidP="00E654E8">
            <w:pPr>
              <w:tabs>
                <w:tab w:val="left" w:pos="0"/>
                <w:tab w:val="left" w:pos="5668"/>
              </w:tabs>
              <w:jc w:val="both"/>
              <w:rPr>
                <w:bCs/>
                <w:sz w:val="28"/>
                <w:szCs w:val="28"/>
              </w:rPr>
            </w:pPr>
            <w:r w:rsidRPr="00025AD6">
              <w:rPr>
                <w:bCs/>
                <w:sz w:val="28"/>
                <w:szCs w:val="28"/>
              </w:rPr>
              <w:t>2.6</w:t>
            </w:r>
            <w:r w:rsidR="00154DEC" w:rsidRPr="00025AD6">
              <w:rPr>
                <w:bCs/>
                <w:sz w:val="28"/>
                <w:szCs w:val="28"/>
              </w:rPr>
              <w:t>.</w:t>
            </w:r>
          </w:p>
        </w:tc>
        <w:tc>
          <w:tcPr>
            <w:tcW w:w="8188" w:type="dxa"/>
          </w:tcPr>
          <w:p w14:paraId="0C416152" w14:textId="77777777" w:rsidR="00E654E8" w:rsidRPr="00025AD6" w:rsidRDefault="00E654E8" w:rsidP="00E654E8">
            <w:pPr>
              <w:tabs>
                <w:tab w:val="left" w:pos="0"/>
                <w:tab w:val="left" w:pos="5668"/>
              </w:tabs>
              <w:rPr>
                <w:color w:val="000000"/>
                <w:sz w:val="28"/>
                <w:szCs w:val="28"/>
              </w:rPr>
            </w:pPr>
            <w:r w:rsidRPr="00025AD6">
              <w:rPr>
                <w:color w:val="000000"/>
                <w:sz w:val="28"/>
                <w:szCs w:val="28"/>
              </w:rPr>
              <w:t>Статистическая обработка результатов исследования…………….</w:t>
            </w:r>
          </w:p>
        </w:tc>
        <w:tc>
          <w:tcPr>
            <w:tcW w:w="844" w:type="dxa"/>
          </w:tcPr>
          <w:p w14:paraId="433F4EB8" w14:textId="05C88E6B" w:rsidR="00E654E8" w:rsidRPr="00025AD6" w:rsidRDefault="008860E2" w:rsidP="00154DEC">
            <w:pPr>
              <w:tabs>
                <w:tab w:val="left" w:pos="0"/>
                <w:tab w:val="left" w:pos="5668"/>
              </w:tabs>
              <w:jc w:val="center"/>
              <w:rPr>
                <w:bCs/>
                <w:sz w:val="28"/>
                <w:szCs w:val="28"/>
              </w:rPr>
            </w:pPr>
            <w:r w:rsidRPr="00025AD6">
              <w:rPr>
                <w:bCs/>
                <w:sz w:val="28"/>
                <w:szCs w:val="28"/>
              </w:rPr>
              <w:t>4</w:t>
            </w:r>
            <w:r w:rsidR="006A075E">
              <w:rPr>
                <w:bCs/>
                <w:sz w:val="28"/>
                <w:szCs w:val="28"/>
              </w:rPr>
              <w:t>3</w:t>
            </w:r>
          </w:p>
        </w:tc>
      </w:tr>
      <w:tr w:rsidR="00E654E8" w:rsidRPr="00025AD6" w14:paraId="7D810332" w14:textId="77777777" w:rsidTr="00154DEC">
        <w:tc>
          <w:tcPr>
            <w:tcW w:w="776" w:type="dxa"/>
          </w:tcPr>
          <w:p w14:paraId="36506C6B" w14:textId="77777777" w:rsidR="00E654E8" w:rsidRPr="00025AD6" w:rsidRDefault="00E654E8" w:rsidP="00E654E8">
            <w:pPr>
              <w:tabs>
                <w:tab w:val="left" w:pos="0"/>
                <w:tab w:val="left" w:pos="5668"/>
              </w:tabs>
              <w:jc w:val="both"/>
              <w:rPr>
                <w:b/>
                <w:sz w:val="28"/>
                <w:szCs w:val="28"/>
              </w:rPr>
            </w:pPr>
            <w:r w:rsidRPr="00025AD6">
              <w:rPr>
                <w:b/>
                <w:sz w:val="28"/>
                <w:szCs w:val="28"/>
              </w:rPr>
              <w:t>3</w:t>
            </w:r>
          </w:p>
        </w:tc>
        <w:tc>
          <w:tcPr>
            <w:tcW w:w="8188" w:type="dxa"/>
          </w:tcPr>
          <w:p w14:paraId="465C066F" w14:textId="77777777" w:rsidR="00E654E8" w:rsidRPr="00025AD6" w:rsidRDefault="00E654E8" w:rsidP="00E654E8">
            <w:pPr>
              <w:ind w:firstLine="28"/>
              <w:rPr>
                <w:b/>
                <w:sz w:val="28"/>
                <w:szCs w:val="28"/>
              </w:rPr>
            </w:pPr>
            <w:r w:rsidRPr="00025AD6">
              <w:rPr>
                <w:b/>
                <w:sz w:val="28"/>
                <w:szCs w:val="28"/>
              </w:rPr>
              <w:t>РЕЗУЛЬТАТЫ СОБСТВЕННЫХ ИССЛЕДОВАНИЙ………..</w:t>
            </w:r>
          </w:p>
        </w:tc>
        <w:tc>
          <w:tcPr>
            <w:tcW w:w="844" w:type="dxa"/>
          </w:tcPr>
          <w:p w14:paraId="536FA7B1" w14:textId="75844B2F" w:rsidR="00E654E8" w:rsidRPr="00025AD6" w:rsidRDefault="008860E2" w:rsidP="00154DEC">
            <w:pPr>
              <w:tabs>
                <w:tab w:val="left" w:pos="0"/>
                <w:tab w:val="left" w:pos="5668"/>
              </w:tabs>
              <w:jc w:val="center"/>
              <w:rPr>
                <w:bCs/>
                <w:sz w:val="28"/>
                <w:szCs w:val="28"/>
              </w:rPr>
            </w:pPr>
            <w:r w:rsidRPr="00025AD6">
              <w:rPr>
                <w:bCs/>
                <w:sz w:val="28"/>
                <w:szCs w:val="28"/>
              </w:rPr>
              <w:t>44</w:t>
            </w:r>
          </w:p>
        </w:tc>
      </w:tr>
      <w:tr w:rsidR="00E654E8" w:rsidRPr="00025AD6" w14:paraId="1A10B5FB" w14:textId="77777777" w:rsidTr="00154DEC">
        <w:tc>
          <w:tcPr>
            <w:tcW w:w="776" w:type="dxa"/>
          </w:tcPr>
          <w:p w14:paraId="59648375" w14:textId="77777777" w:rsidR="00E654E8" w:rsidRPr="00025AD6" w:rsidRDefault="00E654E8" w:rsidP="00E654E8">
            <w:pPr>
              <w:tabs>
                <w:tab w:val="left" w:pos="0"/>
                <w:tab w:val="left" w:pos="5668"/>
              </w:tabs>
              <w:jc w:val="both"/>
              <w:rPr>
                <w:bCs/>
                <w:sz w:val="28"/>
                <w:szCs w:val="28"/>
              </w:rPr>
            </w:pPr>
            <w:r w:rsidRPr="00025AD6">
              <w:rPr>
                <w:bCs/>
                <w:sz w:val="28"/>
                <w:szCs w:val="28"/>
              </w:rPr>
              <w:t>3.1</w:t>
            </w:r>
          </w:p>
        </w:tc>
        <w:tc>
          <w:tcPr>
            <w:tcW w:w="8188" w:type="dxa"/>
          </w:tcPr>
          <w:p w14:paraId="001407BC" w14:textId="3469D8C9" w:rsidR="00E654E8" w:rsidRPr="00025AD6" w:rsidRDefault="004F48EA" w:rsidP="00130EB8">
            <w:pPr>
              <w:jc w:val="both"/>
              <w:rPr>
                <w:b/>
                <w:sz w:val="28"/>
                <w:szCs w:val="28"/>
              </w:rPr>
            </w:pPr>
            <w:r w:rsidRPr="00025AD6">
              <w:rPr>
                <w:sz w:val="28"/>
                <w:szCs w:val="28"/>
              </w:rPr>
              <w:t xml:space="preserve">Экспериментальное изучение лимфоорганов ткани воспаления опытных крыс с экспериментальным воспалением </w:t>
            </w:r>
            <w:r w:rsidR="00E654E8" w:rsidRPr="00025AD6">
              <w:rPr>
                <w:sz w:val="28"/>
                <w:szCs w:val="28"/>
              </w:rPr>
              <w:t>…………</w:t>
            </w:r>
            <w:r w:rsidRPr="00025AD6">
              <w:rPr>
                <w:sz w:val="28"/>
                <w:szCs w:val="28"/>
              </w:rPr>
              <w:t>……..</w:t>
            </w:r>
          </w:p>
        </w:tc>
        <w:tc>
          <w:tcPr>
            <w:tcW w:w="844" w:type="dxa"/>
          </w:tcPr>
          <w:p w14:paraId="1B795DD0" w14:textId="3DB4349E" w:rsidR="00E654E8" w:rsidRPr="00025AD6" w:rsidRDefault="00401C68" w:rsidP="00154DEC">
            <w:pPr>
              <w:tabs>
                <w:tab w:val="left" w:pos="0"/>
                <w:tab w:val="left" w:pos="5668"/>
              </w:tabs>
              <w:jc w:val="center"/>
              <w:rPr>
                <w:bCs/>
                <w:sz w:val="28"/>
                <w:szCs w:val="28"/>
              </w:rPr>
            </w:pPr>
            <w:r w:rsidRPr="00025AD6">
              <w:rPr>
                <w:bCs/>
                <w:sz w:val="28"/>
                <w:szCs w:val="28"/>
              </w:rPr>
              <w:t>44</w:t>
            </w:r>
          </w:p>
        </w:tc>
      </w:tr>
      <w:tr w:rsidR="00E654E8" w:rsidRPr="00025AD6" w14:paraId="3AE70466" w14:textId="77777777" w:rsidTr="00154DEC">
        <w:tc>
          <w:tcPr>
            <w:tcW w:w="776" w:type="dxa"/>
          </w:tcPr>
          <w:p w14:paraId="0E220EE4" w14:textId="484E313D" w:rsidR="00E654E8" w:rsidRPr="00025AD6" w:rsidRDefault="00E654E8" w:rsidP="00E654E8">
            <w:pPr>
              <w:tabs>
                <w:tab w:val="left" w:pos="0"/>
                <w:tab w:val="left" w:pos="5668"/>
              </w:tabs>
              <w:jc w:val="both"/>
              <w:rPr>
                <w:bCs/>
                <w:sz w:val="28"/>
                <w:szCs w:val="28"/>
              </w:rPr>
            </w:pPr>
            <w:r w:rsidRPr="00025AD6">
              <w:rPr>
                <w:bCs/>
                <w:sz w:val="28"/>
                <w:szCs w:val="28"/>
              </w:rPr>
              <w:t>3.2</w:t>
            </w:r>
            <w:r w:rsidR="00154DEC" w:rsidRPr="00025AD6">
              <w:rPr>
                <w:bCs/>
                <w:sz w:val="28"/>
                <w:szCs w:val="28"/>
              </w:rPr>
              <w:t>.</w:t>
            </w:r>
          </w:p>
        </w:tc>
        <w:tc>
          <w:tcPr>
            <w:tcW w:w="8188" w:type="dxa"/>
          </w:tcPr>
          <w:p w14:paraId="4BA1F6DA" w14:textId="473C5468" w:rsidR="00E654E8" w:rsidRPr="00025AD6" w:rsidRDefault="00401C68" w:rsidP="00130EB8">
            <w:pPr>
              <w:jc w:val="both"/>
              <w:rPr>
                <w:sz w:val="28"/>
                <w:szCs w:val="28"/>
              </w:rPr>
            </w:pPr>
            <w:r w:rsidRPr="00025AD6">
              <w:rPr>
                <w:sz w:val="28"/>
                <w:szCs w:val="28"/>
              </w:rPr>
              <w:t>Экспериментальное изучение показателей периферической крови у крыс с экспериментальным воспалением, предварительно затравленных солями кадмия и свинца …</w:t>
            </w:r>
            <w:r w:rsidR="00E654E8" w:rsidRPr="00025AD6">
              <w:rPr>
                <w:sz w:val="28"/>
                <w:szCs w:val="28"/>
              </w:rPr>
              <w:t>…………………………..</w:t>
            </w:r>
          </w:p>
        </w:tc>
        <w:tc>
          <w:tcPr>
            <w:tcW w:w="844" w:type="dxa"/>
          </w:tcPr>
          <w:p w14:paraId="1F87E19D" w14:textId="51D5F6FD" w:rsidR="00E654E8" w:rsidRPr="00025AD6" w:rsidRDefault="00401C68" w:rsidP="00154DEC">
            <w:pPr>
              <w:tabs>
                <w:tab w:val="left" w:pos="0"/>
                <w:tab w:val="left" w:pos="5668"/>
              </w:tabs>
              <w:jc w:val="center"/>
              <w:rPr>
                <w:bCs/>
                <w:sz w:val="28"/>
                <w:szCs w:val="28"/>
              </w:rPr>
            </w:pPr>
            <w:r w:rsidRPr="00025AD6">
              <w:rPr>
                <w:bCs/>
                <w:sz w:val="28"/>
                <w:szCs w:val="28"/>
              </w:rPr>
              <w:t>51</w:t>
            </w:r>
          </w:p>
        </w:tc>
      </w:tr>
      <w:tr w:rsidR="00E654E8" w:rsidRPr="00025AD6" w14:paraId="126AC91E" w14:textId="77777777" w:rsidTr="00154DEC">
        <w:tc>
          <w:tcPr>
            <w:tcW w:w="776" w:type="dxa"/>
          </w:tcPr>
          <w:p w14:paraId="4BA09804" w14:textId="7AC3CDFE" w:rsidR="00E654E8" w:rsidRPr="00025AD6" w:rsidRDefault="00E654E8" w:rsidP="00E654E8">
            <w:pPr>
              <w:tabs>
                <w:tab w:val="left" w:pos="0"/>
                <w:tab w:val="left" w:pos="5668"/>
              </w:tabs>
              <w:jc w:val="both"/>
              <w:rPr>
                <w:bCs/>
                <w:sz w:val="28"/>
                <w:szCs w:val="28"/>
              </w:rPr>
            </w:pPr>
            <w:r w:rsidRPr="00025AD6">
              <w:rPr>
                <w:bCs/>
                <w:sz w:val="28"/>
                <w:szCs w:val="28"/>
              </w:rPr>
              <w:t>3.3</w:t>
            </w:r>
            <w:r w:rsidR="00154DEC" w:rsidRPr="00025AD6">
              <w:rPr>
                <w:bCs/>
                <w:sz w:val="28"/>
                <w:szCs w:val="28"/>
              </w:rPr>
              <w:t>.</w:t>
            </w:r>
          </w:p>
        </w:tc>
        <w:tc>
          <w:tcPr>
            <w:tcW w:w="8188" w:type="dxa"/>
          </w:tcPr>
          <w:p w14:paraId="6AF4BEEC" w14:textId="4D493A0E" w:rsidR="00E654E8" w:rsidRPr="00025AD6" w:rsidRDefault="00401C68" w:rsidP="00130EB8">
            <w:pPr>
              <w:jc w:val="both"/>
              <w:rPr>
                <w:sz w:val="28"/>
                <w:szCs w:val="28"/>
              </w:rPr>
            </w:pPr>
            <w:r w:rsidRPr="00025AD6">
              <w:rPr>
                <w:sz w:val="28"/>
                <w:szCs w:val="28"/>
              </w:rPr>
              <w:t>Экспериментальное изучение показателей сывороточных цитокинов у крыс с экспериментальным воспалением, предварительно затравленных солями кадмия и свинца …...</w:t>
            </w:r>
            <w:r w:rsidR="00E654E8" w:rsidRPr="00025AD6">
              <w:rPr>
                <w:sz w:val="28"/>
                <w:szCs w:val="28"/>
              </w:rPr>
              <w:t>…</w:t>
            </w:r>
            <w:r w:rsidRPr="00025AD6">
              <w:rPr>
                <w:sz w:val="28"/>
                <w:szCs w:val="28"/>
              </w:rPr>
              <w:t>…...</w:t>
            </w:r>
          </w:p>
        </w:tc>
        <w:tc>
          <w:tcPr>
            <w:tcW w:w="844" w:type="dxa"/>
          </w:tcPr>
          <w:p w14:paraId="4A4D4C09" w14:textId="313BC4C7" w:rsidR="00E654E8" w:rsidRPr="00025AD6" w:rsidRDefault="00401C68" w:rsidP="00154DEC">
            <w:pPr>
              <w:tabs>
                <w:tab w:val="left" w:pos="0"/>
                <w:tab w:val="left" w:pos="5668"/>
              </w:tabs>
              <w:jc w:val="center"/>
              <w:rPr>
                <w:bCs/>
                <w:sz w:val="28"/>
                <w:szCs w:val="28"/>
              </w:rPr>
            </w:pPr>
            <w:r w:rsidRPr="00025AD6">
              <w:rPr>
                <w:bCs/>
                <w:sz w:val="28"/>
                <w:szCs w:val="28"/>
              </w:rPr>
              <w:t>54</w:t>
            </w:r>
          </w:p>
        </w:tc>
      </w:tr>
      <w:tr w:rsidR="00E654E8" w:rsidRPr="00025AD6" w14:paraId="22185B0A" w14:textId="77777777" w:rsidTr="00154DEC">
        <w:tc>
          <w:tcPr>
            <w:tcW w:w="776" w:type="dxa"/>
          </w:tcPr>
          <w:p w14:paraId="25B24131" w14:textId="44C28B80" w:rsidR="00E654E8" w:rsidRPr="00025AD6" w:rsidRDefault="00E654E8" w:rsidP="00E654E8">
            <w:pPr>
              <w:tabs>
                <w:tab w:val="left" w:pos="0"/>
                <w:tab w:val="left" w:pos="5668"/>
              </w:tabs>
              <w:jc w:val="both"/>
              <w:rPr>
                <w:bCs/>
                <w:sz w:val="28"/>
                <w:szCs w:val="28"/>
              </w:rPr>
            </w:pPr>
            <w:r w:rsidRPr="00025AD6">
              <w:rPr>
                <w:bCs/>
                <w:sz w:val="28"/>
                <w:szCs w:val="28"/>
              </w:rPr>
              <w:t>3.4</w:t>
            </w:r>
            <w:r w:rsidR="00154DEC" w:rsidRPr="00025AD6">
              <w:rPr>
                <w:bCs/>
                <w:sz w:val="28"/>
                <w:szCs w:val="28"/>
              </w:rPr>
              <w:t>.</w:t>
            </w:r>
          </w:p>
        </w:tc>
        <w:tc>
          <w:tcPr>
            <w:tcW w:w="8188" w:type="dxa"/>
          </w:tcPr>
          <w:p w14:paraId="427BBE9B" w14:textId="0A2EAEAF" w:rsidR="00E654E8" w:rsidRPr="00025AD6" w:rsidRDefault="00401C68" w:rsidP="00130EB8">
            <w:pPr>
              <w:jc w:val="both"/>
              <w:rPr>
                <w:sz w:val="28"/>
                <w:szCs w:val="28"/>
              </w:rPr>
            </w:pPr>
            <w:r w:rsidRPr="00025AD6">
              <w:rPr>
                <w:sz w:val="28"/>
                <w:szCs w:val="28"/>
              </w:rPr>
              <w:t>Экспериментальное изучение показателей селезеночных субпопуляций лимфоцитов у крыс с экспериментальным воспалением, предварительно затравленных солями кадмия и свинца………………………………………………………………….</w:t>
            </w:r>
          </w:p>
        </w:tc>
        <w:tc>
          <w:tcPr>
            <w:tcW w:w="844" w:type="dxa"/>
          </w:tcPr>
          <w:p w14:paraId="204C16EE" w14:textId="05DC82A4" w:rsidR="00E654E8" w:rsidRPr="00025AD6" w:rsidRDefault="00401C68" w:rsidP="00154DEC">
            <w:pPr>
              <w:tabs>
                <w:tab w:val="left" w:pos="0"/>
                <w:tab w:val="left" w:pos="5668"/>
              </w:tabs>
              <w:jc w:val="center"/>
              <w:rPr>
                <w:bCs/>
                <w:sz w:val="28"/>
                <w:szCs w:val="28"/>
              </w:rPr>
            </w:pPr>
            <w:r w:rsidRPr="00025AD6">
              <w:rPr>
                <w:bCs/>
                <w:sz w:val="28"/>
                <w:szCs w:val="28"/>
              </w:rPr>
              <w:t>57</w:t>
            </w:r>
          </w:p>
        </w:tc>
      </w:tr>
      <w:tr w:rsidR="00E654E8" w:rsidRPr="00025AD6" w14:paraId="59C22F50" w14:textId="77777777" w:rsidTr="00154DEC">
        <w:tc>
          <w:tcPr>
            <w:tcW w:w="776" w:type="dxa"/>
          </w:tcPr>
          <w:p w14:paraId="1B69596A" w14:textId="7D9EE51E" w:rsidR="00E654E8" w:rsidRDefault="00E654E8" w:rsidP="00E654E8">
            <w:pPr>
              <w:tabs>
                <w:tab w:val="left" w:pos="0"/>
                <w:tab w:val="left" w:pos="5668"/>
              </w:tabs>
              <w:jc w:val="both"/>
              <w:rPr>
                <w:bCs/>
                <w:sz w:val="28"/>
                <w:szCs w:val="28"/>
              </w:rPr>
            </w:pPr>
            <w:r w:rsidRPr="00025AD6">
              <w:rPr>
                <w:bCs/>
                <w:sz w:val="28"/>
                <w:szCs w:val="28"/>
              </w:rPr>
              <w:t>3.5</w:t>
            </w:r>
          </w:p>
          <w:p w14:paraId="53C8A8E8" w14:textId="77777777" w:rsidR="004A5CCF" w:rsidRDefault="004A5CCF" w:rsidP="00E654E8">
            <w:pPr>
              <w:tabs>
                <w:tab w:val="left" w:pos="0"/>
                <w:tab w:val="left" w:pos="5668"/>
              </w:tabs>
              <w:jc w:val="both"/>
              <w:rPr>
                <w:bCs/>
                <w:sz w:val="28"/>
                <w:szCs w:val="28"/>
              </w:rPr>
            </w:pPr>
          </w:p>
          <w:p w14:paraId="5404B39B" w14:textId="77777777" w:rsidR="004A5CCF" w:rsidRDefault="004A5CCF" w:rsidP="00E654E8">
            <w:pPr>
              <w:tabs>
                <w:tab w:val="left" w:pos="0"/>
                <w:tab w:val="left" w:pos="5668"/>
              </w:tabs>
              <w:jc w:val="both"/>
              <w:rPr>
                <w:bCs/>
                <w:sz w:val="28"/>
                <w:szCs w:val="28"/>
              </w:rPr>
            </w:pPr>
          </w:p>
          <w:p w14:paraId="536B2DA7" w14:textId="77777777" w:rsidR="004A5CCF" w:rsidRDefault="004A5CCF" w:rsidP="00E654E8">
            <w:pPr>
              <w:tabs>
                <w:tab w:val="left" w:pos="0"/>
                <w:tab w:val="left" w:pos="5668"/>
              </w:tabs>
              <w:jc w:val="both"/>
              <w:rPr>
                <w:bCs/>
                <w:sz w:val="28"/>
                <w:szCs w:val="28"/>
              </w:rPr>
            </w:pPr>
          </w:p>
          <w:p w14:paraId="51C35288" w14:textId="4D4216B4" w:rsidR="004A5CCF" w:rsidRPr="00025AD6" w:rsidRDefault="004A5CCF" w:rsidP="00E654E8">
            <w:pPr>
              <w:tabs>
                <w:tab w:val="left" w:pos="0"/>
                <w:tab w:val="left" w:pos="5668"/>
              </w:tabs>
              <w:jc w:val="both"/>
              <w:rPr>
                <w:bCs/>
                <w:sz w:val="28"/>
                <w:szCs w:val="28"/>
              </w:rPr>
            </w:pPr>
            <w:r>
              <w:rPr>
                <w:bCs/>
                <w:sz w:val="28"/>
                <w:szCs w:val="28"/>
              </w:rPr>
              <w:t>3.6</w:t>
            </w:r>
          </w:p>
          <w:p w14:paraId="3397F5A0" w14:textId="77777777" w:rsidR="00E654E8" w:rsidRPr="00025AD6" w:rsidRDefault="00E654E8" w:rsidP="00E654E8">
            <w:pPr>
              <w:tabs>
                <w:tab w:val="left" w:pos="0"/>
                <w:tab w:val="left" w:pos="5668"/>
              </w:tabs>
              <w:jc w:val="both"/>
              <w:rPr>
                <w:bCs/>
                <w:sz w:val="28"/>
                <w:szCs w:val="28"/>
              </w:rPr>
            </w:pPr>
          </w:p>
        </w:tc>
        <w:tc>
          <w:tcPr>
            <w:tcW w:w="8188" w:type="dxa"/>
          </w:tcPr>
          <w:p w14:paraId="5DA2F6BE" w14:textId="1C0970CD" w:rsidR="006B1F13" w:rsidRDefault="006B1F13" w:rsidP="00130EB8">
            <w:pPr>
              <w:jc w:val="both"/>
              <w:rPr>
                <w:sz w:val="28"/>
                <w:szCs w:val="28"/>
              </w:rPr>
            </w:pPr>
            <w:r w:rsidRPr="006B1F13">
              <w:rPr>
                <w:sz w:val="28"/>
                <w:szCs w:val="28"/>
              </w:rPr>
              <w:t>Экспериментальное изучение лимфоорганов ткани воспаления опытных крыс с экспериментальным воспалением, предварительно затравленных солями кадмия и свинца, после коррекции Комплексом</w:t>
            </w:r>
            <w:r>
              <w:rPr>
                <w:sz w:val="28"/>
                <w:szCs w:val="28"/>
              </w:rPr>
              <w:t>……………………………………………..</w:t>
            </w:r>
          </w:p>
          <w:p w14:paraId="67B6C4DA" w14:textId="472DF4E6" w:rsidR="00E654E8" w:rsidRPr="00025AD6" w:rsidRDefault="0075390D" w:rsidP="00130EB8">
            <w:pPr>
              <w:jc w:val="both"/>
              <w:rPr>
                <w:sz w:val="28"/>
                <w:szCs w:val="28"/>
              </w:rPr>
            </w:pPr>
            <w:r w:rsidRPr="00025AD6">
              <w:rPr>
                <w:sz w:val="28"/>
                <w:szCs w:val="28"/>
              </w:rPr>
              <w:t xml:space="preserve">Экспериментальное изучение показателей периферической крови у крыс с экспериментальным воспалением, предварительно затравленных солями кадмия и свинца, после коррекции Комплексом </w:t>
            </w:r>
            <w:r w:rsidR="00E654E8" w:rsidRPr="00025AD6">
              <w:rPr>
                <w:sz w:val="28"/>
                <w:szCs w:val="28"/>
              </w:rPr>
              <w:t>……………………………………............</w:t>
            </w:r>
            <w:r w:rsidR="00401C68" w:rsidRPr="00025AD6">
              <w:rPr>
                <w:sz w:val="28"/>
                <w:szCs w:val="28"/>
              </w:rPr>
              <w:t>....</w:t>
            </w:r>
            <w:r w:rsidRPr="00025AD6">
              <w:rPr>
                <w:sz w:val="28"/>
                <w:szCs w:val="28"/>
              </w:rPr>
              <w:t>...................</w:t>
            </w:r>
          </w:p>
        </w:tc>
        <w:tc>
          <w:tcPr>
            <w:tcW w:w="844" w:type="dxa"/>
          </w:tcPr>
          <w:p w14:paraId="4FE0C4CB" w14:textId="4AE21555" w:rsidR="006B1F13" w:rsidRDefault="00130EB8" w:rsidP="00CA02AD">
            <w:pPr>
              <w:tabs>
                <w:tab w:val="left" w:pos="0"/>
                <w:tab w:val="left" w:pos="5668"/>
              </w:tabs>
              <w:jc w:val="center"/>
              <w:rPr>
                <w:bCs/>
                <w:sz w:val="28"/>
                <w:szCs w:val="28"/>
              </w:rPr>
            </w:pPr>
            <w:r>
              <w:rPr>
                <w:bCs/>
                <w:sz w:val="28"/>
                <w:szCs w:val="28"/>
              </w:rPr>
              <w:t>65</w:t>
            </w:r>
          </w:p>
          <w:p w14:paraId="342764DE" w14:textId="77777777" w:rsidR="004A5CCF" w:rsidRDefault="004A5CCF" w:rsidP="00CA02AD">
            <w:pPr>
              <w:tabs>
                <w:tab w:val="left" w:pos="0"/>
                <w:tab w:val="left" w:pos="5668"/>
              </w:tabs>
              <w:jc w:val="center"/>
              <w:rPr>
                <w:bCs/>
                <w:sz w:val="28"/>
                <w:szCs w:val="28"/>
              </w:rPr>
            </w:pPr>
          </w:p>
          <w:p w14:paraId="66556406" w14:textId="77777777" w:rsidR="004A5CCF" w:rsidRDefault="004A5CCF" w:rsidP="00CA02AD">
            <w:pPr>
              <w:tabs>
                <w:tab w:val="left" w:pos="0"/>
                <w:tab w:val="left" w:pos="5668"/>
              </w:tabs>
              <w:jc w:val="center"/>
              <w:rPr>
                <w:bCs/>
                <w:sz w:val="28"/>
                <w:szCs w:val="28"/>
              </w:rPr>
            </w:pPr>
          </w:p>
          <w:p w14:paraId="74EB300A" w14:textId="77777777" w:rsidR="004A5CCF" w:rsidRDefault="004A5CCF" w:rsidP="00CA02AD">
            <w:pPr>
              <w:tabs>
                <w:tab w:val="left" w:pos="0"/>
                <w:tab w:val="left" w:pos="5668"/>
              </w:tabs>
              <w:jc w:val="center"/>
              <w:rPr>
                <w:bCs/>
                <w:sz w:val="28"/>
                <w:szCs w:val="28"/>
              </w:rPr>
            </w:pPr>
          </w:p>
          <w:p w14:paraId="69AAD535" w14:textId="2BD5D40B" w:rsidR="00E654E8" w:rsidRPr="00025AD6" w:rsidRDefault="0075390D" w:rsidP="00CA02AD">
            <w:pPr>
              <w:tabs>
                <w:tab w:val="left" w:pos="0"/>
                <w:tab w:val="left" w:pos="5668"/>
              </w:tabs>
              <w:jc w:val="center"/>
              <w:rPr>
                <w:bCs/>
                <w:sz w:val="28"/>
                <w:szCs w:val="28"/>
              </w:rPr>
            </w:pPr>
            <w:r w:rsidRPr="00025AD6">
              <w:rPr>
                <w:bCs/>
                <w:sz w:val="28"/>
                <w:szCs w:val="28"/>
              </w:rPr>
              <w:t>7</w:t>
            </w:r>
            <w:r w:rsidR="00CA02AD">
              <w:rPr>
                <w:bCs/>
                <w:sz w:val="28"/>
                <w:szCs w:val="28"/>
              </w:rPr>
              <w:t>2</w:t>
            </w:r>
          </w:p>
        </w:tc>
      </w:tr>
      <w:tr w:rsidR="00E654E8" w:rsidRPr="00025AD6" w14:paraId="47FDA433" w14:textId="77777777" w:rsidTr="00154DEC">
        <w:tc>
          <w:tcPr>
            <w:tcW w:w="776" w:type="dxa"/>
          </w:tcPr>
          <w:p w14:paraId="099E00D5" w14:textId="4E189265" w:rsidR="00E654E8" w:rsidRDefault="00E654E8" w:rsidP="00E654E8">
            <w:pPr>
              <w:tabs>
                <w:tab w:val="left" w:pos="0"/>
                <w:tab w:val="left" w:pos="5668"/>
              </w:tabs>
              <w:jc w:val="both"/>
              <w:rPr>
                <w:bCs/>
                <w:sz w:val="28"/>
                <w:szCs w:val="28"/>
              </w:rPr>
            </w:pPr>
            <w:r w:rsidRPr="00025AD6">
              <w:rPr>
                <w:bCs/>
                <w:sz w:val="28"/>
                <w:szCs w:val="28"/>
              </w:rPr>
              <w:lastRenderedPageBreak/>
              <w:t>3.</w:t>
            </w:r>
            <w:r w:rsidR="002E1977">
              <w:rPr>
                <w:bCs/>
                <w:sz w:val="28"/>
                <w:szCs w:val="28"/>
              </w:rPr>
              <w:t>7</w:t>
            </w:r>
            <w:r w:rsidR="00154DEC" w:rsidRPr="00025AD6">
              <w:rPr>
                <w:bCs/>
                <w:sz w:val="28"/>
                <w:szCs w:val="28"/>
              </w:rPr>
              <w:t>.</w:t>
            </w:r>
          </w:p>
          <w:p w14:paraId="69887D4B" w14:textId="77777777" w:rsidR="001A31A3" w:rsidRDefault="001A31A3" w:rsidP="00E654E8">
            <w:pPr>
              <w:tabs>
                <w:tab w:val="left" w:pos="0"/>
                <w:tab w:val="left" w:pos="5668"/>
              </w:tabs>
              <w:jc w:val="both"/>
              <w:rPr>
                <w:bCs/>
                <w:sz w:val="28"/>
                <w:szCs w:val="28"/>
              </w:rPr>
            </w:pPr>
          </w:p>
          <w:p w14:paraId="343B90CC" w14:textId="77777777" w:rsidR="001A31A3" w:rsidRDefault="001A31A3" w:rsidP="00E654E8">
            <w:pPr>
              <w:tabs>
                <w:tab w:val="left" w:pos="0"/>
                <w:tab w:val="left" w:pos="5668"/>
              </w:tabs>
              <w:jc w:val="both"/>
              <w:rPr>
                <w:bCs/>
                <w:sz w:val="28"/>
                <w:szCs w:val="28"/>
              </w:rPr>
            </w:pPr>
          </w:p>
          <w:p w14:paraId="6C2EA0D2" w14:textId="77777777" w:rsidR="001A31A3" w:rsidRDefault="001A31A3" w:rsidP="00E654E8">
            <w:pPr>
              <w:tabs>
                <w:tab w:val="left" w:pos="0"/>
                <w:tab w:val="left" w:pos="5668"/>
              </w:tabs>
              <w:jc w:val="both"/>
              <w:rPr>
                <w:bCs/>
                <w:sz w:val="28"/>
                <w:szCs w:val="28"/>
              </w:rPr>
            </w:pPr>
          </w:p>
          <w:p w14:paraId="53DC99C4" w14:textId="5103C93F" w:rsidR="001A31A3" w:rsidRDefault="001A31A3" w:rsidP="00E654E8">
            <w:pPr>
              <w:tabs>
                <w:tab w:val="left" w:pos="0"/>
                <w:tab w:val="left" w:pos="5668"/>
              </w:tabs>
              <w:jc w:val="both"/>
              <w:rPr>
                <w:bCs/>
                <w:sz w:val="28"/>
                <w:szCs w:val="28"/>
              </w:rPr>
            </w:pPr>
            <w:r>
              <w:rPr>
                <w:bCs/>
                <w:sz w:val="28"/>
                <w:szCs w:val="28"/>
              </w:rPr>
              <w:t>3.8</w:t>
            </w:r>
          </w:p>
          <w:p w14:paraId="71A55129" w14:textId="77777777" w:rsidR="00662324" w:rsidRDefault="00662324" w:rsidP="00E654E8">
            <w:pPr>
              <w:tabs>
                <w:tab w:val="left" w:pos="0"/>
                <w:tab w:val="left" w:pos="5668"/>
              </w:tabs>
              <w:jc w:val="both"/>
              <w:rPr>
                <w:bCs/>
                <w:sz w:val="28"/>
                <w:szCs w:val="28"/>
              </w:rPr>
            </w:pPr>
          </w:p>
          <w:p w14:paraId="6E2782CF" w14:textId="77777777" w:rsidR="00662324" w:rsidRDefault="00662324" w:rsidP="00E654E8">
            <w:pPr>
              <w:tabs>
                <w:tab w:val="left" w:pos="0"/>
                <w:tab w:val="left" w:pos="5668"/>
              </w:tabs>
              <w:jc w:val="both"/>
              <w:rPr>
                <w:bCs/>
                <w:sz w:val="28"/>
                <w:szCs w:val="28"/>
              </w:rPr>
            </w:pPr>
          </w:p>
          <w:p w14:paraId="7CD23535" w14:textId="77777777" w:rsidR="00662324" w:rsidRDefault="00662324" w:rsidP="00E654E8">
            <w:pPr>
              <w:tabs>
                <w:tab w:val="left" w:pos="0"/>
                <w:tab w:val="left" w:pos="5668"/>
              </w:tabs>
              <w:jc w:val="both"/>
              <w:rPr>
                <w:bCs/>
                <w:sz w:val="28"/>
                <w:szCs w:val="28"/>
              </w:rPr>
            </w:pPr>
          </w:p>
          <w:p w14:paraId="559EEA37" w14:textId="608283BA" w:rsidR="00E654E8" w:rsidRDefault="00662324" w:rsidP="00E654E8">
            <w:pPr>
              <w:tabs>
                <w:tab w:val="left" w:pos="0"/>
                <w:tab w:val="left" w:pos="5668"/>
              </w:tabs>
              <w:jc w:val="both"/>
              <w:rPr>
                <w:bCs/>
                <w:sz w:val="28"/>
                <w:szCs w:val="28"/>
              </w:rPr>
            </w:pPr>
            <w:r>
              <w:rPr>
                <w:bCs/>
                <w:sz w:val="28"/>
                <w:szCs w:val="28"/>
              </w:rPr>
              <w:t>3.9</w:t>
            </w:r>
          </w:p>
          <w:p w14:paraId="0D92AD05" w14:textId="77777777" w:rsidR="001A31A3" w:rsidRPr="00025AD6" w:rsidRDefault="001A31A3" w:rsidP="00E654E8">
            <w:pPr>
              <w:tabs>
                <w:tab w:val="left" w:pos="0"/>
                <w:tab w:val="left" w:pos="5668"/>
              </w:tabs>
              <w:jc w:val="both"/>
              <w:rPr>
                <w:bCs/>
                <w:sz w:val="28"/>
                <w:szCs w:val="28"/>
              </w:rPr>
            </w:pPr>
          </w:p>
        </w:tc>
        <w:tc>
          <w:tcPr>
            <w:tcW w:w="8188" w:type="dxa"/>
          </w:tcPr>
          <w:p w14:paraId="4C8C2728" w14:textId="77777777" w:rsidR="00E654E8" w:rsidRDefault="00883678" w:rsidP="00130EB8">
            <w:pPr>
              <w:jc w:val="both"/>
              <w:rPr>
                <w:sz w:val="28"/>
                <w:szCs w:val="28"/>
              </w:rPr>
            </w:pPr>
            <w:r w:rsidRPr="00025AD6">
              <w:rPr>
                <w:sz w:val="28"/>
                <w:szCs w:val="28"/>
              </w:rPr>
              <w:t xml:space="preserve">Экспериментальное изучение показателей сывороточных цитокинов у крыс с экспериментальным воспалением, предварительно затравленных солями кадмия и свинца, после коррекции Комплексом </w:t>
            </w:r>
            <w:r w:rsidR="00E654E8" w:rsidRPr="00025AD6">
              <w:rPr>
                <w:sz w:val="28"/>
                <w:szCs w:val="28"/>
              </w:rPr>
              <w:t>свинца, после коррекции Комплексом…</w:t>
            </w:r>
            <w:r w:rsidRPr="00025AD6">
              <w:rPr>
                <w:sz w:val="28"/>
                <w:szCs w:val="28"/>
              </w:rPr>
              <w:t>...</w:t>
            </w:r>
          </w:p>
          <w:p w14:paraId="37C707F1" w14:textId="35D4D331" w:rsidR="001A31A3" w:rsidRPr="00252591" w:rsidRDefault="001A31A3" w:rsidP="00130EB8">
            <w:pPr>
              <w:jc w:val="both"/>
              <w:rPr>
                <w:sz w:val="28"/>
                <w:szCs w:val="28"/>
              </w:rPr>
            </w:pPr>
            <w:r w:rsidRPr="001A31A3">
              <w:rPr>
                <w:sz w:val="28"/>
                <w:szCs w:val="28"/>
              </w:rPr>
              <w:t>Экспериментальное изучение показателей селезеночных субпопуляций лимфоцитов у крыс с экспериментальным воспалением, предварительно затравленных солями кадмия и свинца, после коррекции Комплексом</w:t>
            </w:r>
            <w:r>
              <w:rPr>
                <w:sz w:val="28"/>
                <w:szCs w:val="28"/>
              </w:rPr>
              <w:t>……………………………</w:t>
            </w:r>
            <w:r w:rsidR="00252591">
              <w:rPr>
                <w:sz w:val="28"/>
                <w:szCs w:val="28"/>
              </w:rPr>
              <w:t>…</w:t>
            </w:r>
          </w:p>
          <w:p w14:paraId="4F0450CA" w14:textId="16466928" w:rsidR="001A31A3" w:rsidRPr="00252591" w:rsidRDefault="00662324" w:rsidP="00130EB8">
            <w:pPr>
              <w:jc w:val="both"/>
              <w:rPr>
                <w:sz w:val="28"/>
                <w:szCs w:val="28"/>
              </w:rPr>
            </w:pPr>
            <w:r w:rsidRPr="00662324">
              <w:rPr>
                <w:sz w:val="28"/>
                <w:szCs w:val="28"/>
              </w:rPr>
              <w:t>Применение метода дискриминантного анализа для математического моделирования данных</w:t>
            </w:r>
            <w:r w:rsidR="00870D79">
              <w:rPr>
                <w:sz w:val="28"/>
                <w:szCs w:val="28"/>
              </w:rPr>
              <w:t>…………………………</w:t>
            </w:r>
            <w:r w:rsidR="00252591" w:rsidRPr="00252591">
              <w:rPr>
                <w:sz w:val="28"/>
                <w:szCs w:val="28"/>
              </w:rPr>
              <w:t>...</w:t>
            </w:r>
          </w:p>
        </w:tc>
        <w:tc>
          <w:tcPr>
            <w:tcW w:w="844" w:type="dxa"/>
          </w:tcPr>
          <w:p w14:paraId="2F7314CC" w14:textId="77777777" w:rsidR="00E654E8" w:rsidRDefault="00883678" w:rsidP="00154DEC">
            <w:pPr>
              <w:tabs>
                <w:tab w:val="left" w:pos="0"/>
                <w:tab w:val="left" w:pos="5668"/>
              </w:tabs>
              <w:jc w:val="center"/>
              <w:rPr>
                <w:bCs/>
                <w:sz w:val="28"/>
                <w:szCs w:val="28"/>
              </w:rPr>
            </w:pPr>
            <w:r w:rsidRPr="00025AD6">
              <w:rPr>
                <w:bCs/>
                <w:sz w:val="28"/>
                <w:szCs w:val="28"/>
              </w:rPr>
              <w:t>78</w:t>
            </w:r>
          </w:p>
          <w:p w14:paraId="6CF1A1DC" w14:textId="77777777" w:rsidR="001A31A3" w:rsidRDefault="001A31A3" w:rsidP="00154DEC">
            <w:pPr>
              <w:tabs>
                <w:tab w:val="left" w:pos="0"/>
                <w:tab w:val="left" w:pos="5668"/>
              </w:tabs>
              <w:jc w:val="center"/>
              <w:rPr>
                <w:bCs/>
                <w:sz w:val="28"/>
                <w:szCs w:val="28"/>
              </w:rPr>
            </w:pPr>
          </w:p>
          <w:p w14:paraId="0CDB6744" w14:textId="77777777" w:rsidR="001A31A3" w:rsidRDefault="001A31A3" w:rsidP="00154DEC">
            <w:pPr>
              <w:tabs>
                <w:tab w:val="left" w:pos="0"/>
                <w:tab w:val="left" w:pos="5668"/>
              </w:tabs>
              <w:jc w:val="center"/>
              <w:rPr>
                <w:bCs/>
                <w:sz w:val="28"/>
                <w:szCs w:val="28"/>
              </w:rPr>
            </w:pPr>
          </w:p>
          <w:p w14:paraId="5815565F" w14:textId="77777777" w:rsidR="001A31A3" w:rsidRDefault="001A31A3" w:rsidP="00154DEC">
            <w:pPr>
              <w:tabs>
                <w:tab w:val="left" w:pos="0"/>
                <w:tab w:val="left" w:pos="5668"/>
              </w:tabs>
              <w:jc w:val="center"/>
              <w:rPr>
                <w:bCs/>
                <w:sz w:val="28"/>
                <w:szCs w:val="28"/>
              </w:rPr>
            </w:pPr>
          </w:p>
          <w:p w14:paraId="74B6DD4C" w14:textId="77777777" w:rsidR="001A31A3" w:rsidRDefault="00662324" w:rsidP="00154DEC">
            <w:pPr>
              <w:tabs>
                <w:tab w:val="left" w:pos="0"/>
                <w:tab w:val="left" w:pos="5668"/>
              </w:tabs>
              <w:jc w:val="center"/>
              <w:rPr>
                <w:bCs/>
                <w:sz w:val="28"/>
                <w:szCs w:val="28"/>
              </w:rPr>
            </w:pPr>
            <w:r>
              <w:rPr>
                <w:bCs/>
                <w:sz w:val="28"/>
                <w:szCs w:val="28"/>
              </w:rPr>
              <w:t>81</w:t>
            </w:r>
          </w:p>
          <w:p w14:paraId="26549570" w14:textId="77777777" w:rsidR="00870D79" w:rsidRDefault="00870D79" w:rsidP="00154DEC">
            <w:pPr>
              <w:tabs>
                <w:tab w:val="left" w:pos="0"/>
                <w:tab w:val="left" w:pos="5668"/>
              </w:tabs>
              <w:jc w:val="center"/>
              <w:rPr>
                <w:bCs/>
                <w:sz w:val="28"/>
                <w:szCs w:val="28"/>
              </w:rPr>
            </w:pPr>
          </w:p>
          <w:p w14:paraId="15F5A1A9" w14:textId="77777777" w:rsidR="00870D79" w:rsidRDefault="00870D79" w:rsidP="00154DEC">
            <w:pPr>
              <w:tabs>
                <w:tab w:val="left" w:pos="0"/>
                <w:tab w:val="left" w:pos="5668"/>
              </w:tabs>
              <w:jc w:val="center"/>
              <w:rPr>
                <w:bCs/>
                <w:sz w:val="28"/>
                <w:szCs w:val="28"/>
              </w:rPr>
            </w:pPr>
          </w:p>
          <w:p w14:paraId="0B479E2C" w14:textId="77777777" w:rsidR="00870D79" w:rsidRDefault="00870D79" w:rsidP="00154DEC">
            <w:pPr>
              <w:tabs>
                <w:tab w:val="left" w:pos="0"/>
                <w:tab w:val="left" w:pos="5668"/>
              </w:tabs>
              <w:jc w:val="center"/>
              <w:rPr>
                <w:bCs/>
                <w:sz w:val="28"/>
                <w:szCs w:val="28"/>
              </w:rPr>
            </w:pPr>
          </w:p>
          <w:p w14:paraId="739C2328" w14:textId="558BC64A" w:rsidR="00870D79" w:rsidRPr="00025AD6" w:rsidRDefault="00870D79" w:rsidP="00154DEC">
            <w:pPr>
              <w:tabs>
                <w:tab w:val="left" w:pos="0"/>
                <w:tab w:val="left" w:pos="5668"/>
              </w:tabs>
              <w:jc w:val="center"/>
              <w:rPr>
                <w:bCs/>
                <w:sz w:val="28"/>
                <w:szCs w:val="28"/>
              </w:rPr>
            </w:pPr>
            <w:r>
              <w:rPr>
                <w:bCs/>
                <w:sz w:val="28"/>
                <w:szCs w:val="28"/>
              </w:rPr>
              <w:t>89</w:t>
            </w:r>
          </w:p>
        </w:tc>
      </w:tr>
      <w:tr w:rsidR="00E654E8" w:rsidRPr="00025AD6" w14:paraId="245BC50B" w14:textId="77777777" w:rsidTr="00154DEC">
        <w:tc>
          <w:tcPr>
            <w:tcW w:w="776" w:type="dxa"/>
          </w:tcPr>
          <w:p w14:paraId="68911D4E" w14:textId="77777777" w:rsidR="00E654E8" w:rsidRPr="00025AD6" w:rsidRDefault="00E654E8" w:rsidP="00E654E8">
            <w:pPr>
              <w:tabs>
                <w:tab w:val="left" w:pos="0"/>
                <w:tab w:val="left" w:pos="5668"/>
              </w:tabs>
              <w:jc w:val="both"/>
              <w:rPr>
                <w:b/>
                <w:sz w:val="28"/>
                <w:szCs w:val="28"/>
              </w:rPr>
            </w:pPr>
          </w:p>
        </w:tc>
        <w:tc>
          <w:tcPr>
            <w:tcW w:w="8188" w:type="dxa"/>
          </w:tcPr>
          <w:p w14:paraId="221E1EF1" w14:textId="77777777" w:rsidR="00E654E8" w:rsidRPr="00025AD6" w:rsidRDefault="00E654E8" w:rsidP="00E654E8">
            <w:pPr>
              <w:rPr>
                <w:b/>
                <w:bCs/>
                <w:sz w:val="28"/>
                <w:szCs w:val="28"/>
              </w:rPr>
            </w:pPr>
            <w:r w:rsidRPr="00025AD6">
              <w:rPr>
                <w:b/>
                <w:bCs/>
                <w:sz w:val="28"/>
                <w:szCs w:val="28"/>
              </w:rPr>
              <w:t>ЗАКЛЮЧЕНИЕ………………………………………………………</w:t>
            </w:r>
          </w:p>
        </w:tc>
        <w:tc>
          <w:tcPr>
            <w:tcW w:w="844" w:type="dxa"/>
          </w:tcPr>
          <w:p w14:paraId="7895C2B6" w14:textId="5700D142" w:rsidR="00E654E8" w:rsidRPr="00025AD6" w:rsidRDefault="00883678" w:rsidP="00154DEC">
            <w:pPr>
              <w:tabs>
                <w:tab w:val="left" w:pos="0"/>
                <w:tab w:val="left" w:pos="5668"/>
              </w:tabs>
              <w:jc w:val="center"/>
              <w:rPr>
                <w:bCs/>
                <w:sz w:val="28"/>
                <w:szCs w:val="28"/>
              </w:rPr>
            </w:pPr>
            <w:r w:rsidRPr="00025AD6">
              <w:rPr>
                <w:bCs/>
                <w:sz w:val="28"/>
                <w:szCs w:val="28"/>
              </w:rPr>
              <w:t>96</w:t>
            </w:r>
          </w:p>
        </w:tc>
      </w:tr>
      <w:tr w:rsidR="00E654E8" w:rsidRPr="00025AD6" w14:paraId="4510B009" w14:textId="77777777" w:rsidTr="00154DEC">
        <w:tc>
          <w:tcPr>
            <w:tcW w:w="776" w:type="dxa"/>
          </w:tcPr>
          <w:p w14:paraId="6FA2F376" w14:textId="77777777" w:rsidR="00E654E8" w:rsidRPr="00025AD6" w:rsidRDefault="00E654E8" w:rsidP="00E654E8">
            <w:pPr>
              <w:tabs>
                <w:tab w:val="left" w:pos="0"/>
                <w:tab w:val="left" w:pos="5668"/>
              </w:tabs>
              <w:jc w:val="both"/>
              <w:rPr>
                <w:b/>
                <w:sz w:val="28"/>
                <w:szCs w:val="28"/>
              </w:rPr>
            </w:pPr>
          </w:p>
        </w:tc>
        <w:tc>
          <w:tcPr>
            <w:tcW w:w="8188" w:type="dxa"/>
          </w:tcPr>
          <w:p w14:paraId="5962E61C" w14:textId="776D0CC8" w:rsidR="00E654E8" w:rsidRPr="00025AD6" w:rsidRDefault="00E654E8" w:rsidP="00E654E8">
            <w:pPr>
              <w:rPr>
                <w:b/>
                <w:bCs/>
                <w:sz w:val="28"/>
                <w:szCs w:val="28"/>
              </w:rPr>
            </w:pPr>
            <w:r w:rsidRPr="00025AD6">
              <w:rPr>
                <w:b/>
                <w:bCs/>
                <w:sz w:val="28"/>
                <w:szCs w:val="28"/>
              </w:rPr>
              <w:t>ВЫВОДЫ……………………………………………………………..</w:t>
            </w:r>
          </w:p>
        </w:tc>
        <w:tc>
          <w:tcPr>
            <w:tcW w:w="844" w:type="dxa"/>
          </w:tcPr>
          <w:p w14:paraId="42229DE8" w14:textId="3007F6CD" w:rsidR="00E654E8" w:rsidRPr="00025AD6" w:rsidRDefault="00883678" w:rsidP="00154DEC">
            <w:pPr>
              <w:tabs>
                <w:tab w:val="left" w:pos="0"/>
                <w:tab w:val="left" w:pos="5668"/>
              </w:tabs>
              <w:jc w:val="center"/>
              <w:rPr>
                <w:bCs/>
                <w:sz w:val="28"/>
                <w:szCs w:val="28"/>
              </w:rPr>
            </w:pPr>
            <w:r w:rsidRPr="00025AD6">
              <w:rPr>
                <w:bCs/>
                <w:sz w:val="28"/>
                <w:szCs w:val="28"/>
              </w:rPr>
              <w:t>101</w:t>
            </w:r>
          </w:p>
        </w:tc>
      </w:tr>
      <w:tr w:rsidR="00E654E8" w:rsidRPr="00025AD6" w14:paraId="264E54EB" w14:textId="77777777" w:rsidTr="00154DEC">
        <w:tc>
          <w:tcPr>
            <w:tcW w:w="776" w:type="dxa"/>
          </w:tcPr>
          <w:p w14:paraId="2C3E328C" w14:textId="77777777" w:rsidR="00E654E8" w:rsidRPr="00025AD6" w:rsidRDefault="00E654E8" w:rsidP="00E654E8">
            <w:pPr>
              <w:tabs>
                <w:tab w:val="left" w:pos="0"/>
                <w:tab w:val="left" w:pos="5668"/>
              </w:tabs>
              <w:jc w:val="both"/>
              <w:rPr>
                <w:b/>
                <w:sz w:val="28"/>
                <w:szCs w:val="28"/>
              </w:rPr>
            </w:pPr>
          </w:p>
        </w:tc>
        <w:tc>
          <w:tcPr>
            <w:tcW w:w="8188" w:type="dxa"/>
          </w:tcPr>
          <w:p w14:paraId="6925E033" w14:textId="72A7E26B" w:rsidR="00E654E8" w:rsidRPr="00025AD6" w:rsidRDefault="00E654E8" w:rsidP="00E654E8">
            <w:pPr>
              <w:rPr>
                <w:b/>
                <w:bCs/>
                <w:sz w:val="28"/>
                <w:szCs w:val="28"/>
              </w:rPr>
            </w:pPr>
            <w:r w:rsidRPr="00025AD6">
              <w:rPr>
                <w:b/>
                <w:bCs/>
                <w:sz w:val="28"/>
                <w:szCs w:val="28"/>
              </w:rPr>
              <w:t>СПИСОК ИСПОЛЬЗОВАННОЙ ЛИТЕРАТУРЫ………………</w:t>
            </w:r>
          </w:p>
        </w:tc>
        <w:tc>
          <w:tcPr>
            <w:tcW w:w="844" w:type="dxa"/>
          </w:tcPr>
          <w:p w14:paraId="6D16FF55" w14:textId="079679A5" w:rsidR="00E654E8" w:rsidRPr="00025AD6" w:rsidRDefault="00883678" w:rsidP="00154DEC">
            <w:pPr>
              <w:tabs>
                <w:tab w:val="left" w:pos="0"/>
                <w:tab w:val="left" w:pos="5668"/>
              </w:tabs>
              <w:jc w:val="center"/>
              <w:rPr>
                <w:bCs/>
                <w:sz w:val="28"/>
                <w:szCs w:val="28"/>
              </w:rPr>
            </w:pPr>
            <w:r w:rsidRPr="00025AD6">
              <w:rPr>
                <w:bCs/>
                <w:sz w:val="28"/>
                <w:szCs w:val="28"/>
              </w:rPr>
              <w:t>104</w:t>
            </w:r>
          </w:p>
        </w:tc>
      </w:tr>
      <w:tr w:rsidR="00E654E8" w:rsidRPr="00025AD6" w14:paraId="1F147945" w14:textId="77777777" w:rsidTr="00154DEC">
        <w:tc>
          <w:tcPr>
            <w:tcW w:w="776" w:type="dxa"/>
          </w:tcPr>
          <w:p w14:paraId="261C8AB9" w14:textId="77777777" w:rsidR="00E654E8" w:rsidRPr="00025AD6" w:rsidRDefault="00E654E8" w:rsidP="00E654E8">
            <w:pPr>
              <w:tabs>
                <w:tab w:val="left" w:pos="0"/>
                <w:tab w:val="left" w:pos="5668"/>
              </w:tabs>
              <w:jc w:val="both"/>
              <w:rPr>
                <w:b/>
                <w:sz w:val="28"/>
                <w:szCs w:val="28"/>
              </w:rPr>
            </w:pPr>
          </w:p>
        </w:tc>
        <w:tc>
          <w:tcPr>
            <w:tcW w:w="8188" w:type="dxa"/>
          </w:tcPr>
          <w:p w14:paraId="30029C65" w14:textId="6E803FF9" w:rsidR="00E654E8" w:rsidRPr="00025AD6" w:rsidRDefault="00E654E8" w:rsidP="00E654E8">
            <w:pPr>
              <w:rPr>
                <w:b/>
                <w:bCs/>
                <w:sz w:val="28"/>
                <w:szCs w:val="28"/>
              </w:rPr>
            </w:pPr>
            <w:r w:rsidRPr="00025AD6">
              <w:rPr>
                <w:b/>
                <w:bCs/>
                <w:sz w:val="28"/>
                <w:szCs w:val="28"/>
              </w:rPr>
              <w:t>ПРИЛОЖЕНИЕ А…………………………………………………...</w:t>
            </w:r>
          </w:p>
        </w:tc>
        <w:tc>
          <w:tcPr>
            <w:tcW w:w="844" w:type="dxa"/>
          </w:tcPr>
          <w:p w14:paraId="6F36A994" w14:textId="3952AB53" w:rsidR="00E654E8" w:rsidRPr="00025AD6" w:rsidRDefault="00954DBB" w:rsidP="00AB476E">
            <w:pPr>
              <w:tabs>
                <w:tab w:val="left" w:pos="0"/>
                <w:tab w:val="left" w:pos="5668"/>
              </w:tabs>
              <w:jc w:val="center"/>
              <w:rPr>
                <w:bCs/>
                <w:sz w:val="28"/>
                <w:szCs w:val="28"/>
              </w:rPr>
            </w:pPr>
            <w:r w:rsidRPr="00025AD6">
              <w:rPr>
                <w:bCs/>
                <w:sz w:val="28"/>
                <w:szCs w:val="28"/>
              </w:rPr>
              <w:t>11</w:t>
            </w:r>
            <w:r w:rsidR="00AB476E">
              <w:rPr>
                <w:bCs/>
                <w:sz w:val="28"/>
                <w:szCs w:val="28"/>
              </w:rPr>
              <w:t>8</w:t>
            </w:r>
          </w:p>
        </w:tc>
      </w:tr>
      <w:tr w:rsidR="00E654E8" w:rsidRPr="00025AD6" w14:paraId="683FC39E" w14:textId="77777777" w:rsidTr="00154DEC">
        <w:tc>
          <w:tcPr>
            <w:tcW w:w="776" w:type="dxa"/>
          </w:tcPr>
          <w:p w14:paraId="4BEAC2E4" w14:textId="77777777" w:rsidR="00E654E8" w:rsidRPr="00025AD6" w:rsidRDefault="00E654E8" w:rsidP="00E654E8">
            <w:pPr>
              <w:tabs>
                <w:tab w:val="left" w:pos="0"/>
                <w:tab w:val="left" w:pos="5668"/>
              </w:tabs>
              <w:jc w:val="both"/>
              <w:rPr>
                <w:b/>
                <w:sz w:val="28"/>
                <w:szCs w:val="28"/>
              </w:rPr>
            </w:pPr>
          </w:p>
        </w:tc>
        <w:tc>
          <w:tcPr>
            <w:tcW w:w="8188" w:type="dxa"/>
          </w:tcPr>
          <w:p w14:paraId="08438065" w14:textId="2359EDBF" w:rsidR="00E654E8" w:rsidRPr="00025AD6" w:rsidRDefault="00E654E8" w:rsidP="00E654E8">
            <w:pPr>
              <w:rPr>
                <w:b/>
                <w:bCs/>
                <w:sz w:val="28"/>
                <w:szCs w:val="28"/>
              </w:rPr>
            </w:pPr>
            <w:r w:rsidRPr="00025AD6">
              <w:rPr>
                <w:b/>
                <w:bCs/>
                <w:sz w:val="28"/>
                <w:szCs w:val="28"/>
              </w:rPr>
              <w:t>ПРИЛОЖЕНИЕ Б…………………………………………………...</w:t>
            </w:r>
          </w:p>
        </w:tc>
        <w:tc>
          <w:tcPr>
            <w:tcW w:w="844" w:type="dxa"/>
          </w:tcPr>
          <w:p w14:paraId="20A154D2" w14:textId="7C051EF1" w:rsidR="00E654E8" w:rsidRPr="00025AD6" w:rsidRDefault="00954DBB" w:rsidP="008A1A2A">
            <w:pPr>
              <w:tabs>
                <w:tab w:val="left" w:pos="0"/>
                <w:tab w:val="left" w:pos="5668"/>
              </w:tabs>
              <w:jc w:val="center"/>
              <w:rPr>
                <w:bCs/>
                <w:sz w:val="28"/>
                <w:szCs w:val="28"/>
              </w:rPr>
            </w:pPr>
            <w:r w:rsidRPr="00025AD6">
              <w:rPr>
                <w:bCs/>
                <w:sz w:val="28"/>
                <w:szCs w:val="28"/>
              </w:rPr>
              <w:t>1</w:t>
            </w:r>
            <w:r w:rsidR="008A1A2A">
              <w:rPr>
                <w:bCs/>
                <w:sz w:val="28"/>
                <w:szCs w:val="28"/>
              </w:rPr>
              <w:t>19</w:t>
            </w:r>
          </w:p>
        </w:tc>
      </w:tr>
    </w:tbl>
    <w:p w14:paraId="4BF17201" w14:textId="77777777" w:rsidR="00046E5D" w:rsidRPr="00025AD6" w:rsidRDefault="00046E5D" w:rsidP="00994521">
      <w:pPr>
        <w:tabs>
          <w:tab w:val="left" w:pos="0"/>
          <w:tab w:val="left" w:pos="5668"/>
        </w:tabs>
        <w:ind w:firstLine="709"/>
        <w:rPr>
          <w:b/>
          <w:sz w:val="28"/>
          <w:szCs w:val="28"/>
        </w:rPr>
      </w:pPr>
    </w:p>
    <w:p w14:paraId="08AF664F" w14:textId="77777777" w:rsidR="00046E5D" w:rsidRPr="00025AD6" w:rsidRDefault="00046E5D" w:rsidP="00994521">
      <w:pPr>
        <w:tabs>
          <w:tab w:val="left" w:pos="0"/>
          <w:tab w:val="left" w:pos="5668"/>
        </w:tabs>
        <w:ind w:firstLine="709"/>
        <w:rPr>
          <w:b/>
          <w:sz w:val="28"/>
          <w:szCs w:val="28"/>
        </w:rPr>
      </w:pPr>
    </w:p>
    <w:p w14:paraId="4BF4A549" w14:textId="77777777" w:rsidR="00046E5D" w:rsidRPr="00025AD6" w:rsidRDefault="00046E5D" w:rsidP="00994521">
      <w:pPr>
        <w:tabs>
          <w:tab w:val="left" w:pos="0"/>
        </w:tabs>
        <w:ind w:firstLine="709"/>
        <w:jc w:val="center"/>
        <w:rPr>
          <w:b/>
          <w:sz w:val="28"/>
          <w:szCs w:val="28"/>
        </w:rPr>
      </w:pPr>
    </w:p>
    <w:p w14:paraId="0375D164" w14:textId="77777777" w:rsidR="00046E5D" w:rsidRPr="00025AD6" w:rsidRDefault="00046E5D" w:rsidP="00994521">
      <w:pPr>
        <w:tabs>
          <w:tab w:val="left" w:pos="0"/>
        </w:tabs>
        <w:ind w:firstLine="709"/>
        <w:jc w:val="center"/>
        <w:rPr>
          <w:b/>
          <w:sz w:val="28"/>
          <w:szCs w:val="28"/>
        </w:rPr>
      </w:pPr>
    </w:p>
    <w:p w14:paraId="59EEA412" w14:textId="77777777" w:rsidR="00046E5D" w:rsidRPr="00025AD6" w:rsidRDefault="00046E5D" w:rsidP="00994521">
      <w:pPr>
        <w:tabs>
          <w:tab w:val="left" w:pos="0"/>
        </w:tabs>
        <w:ind w:firstLine="709"/>
        <w:jc w:val="center"/>
        <w:rPr>
          <w:b/>
          <w:sz w:val="28"/>
          <w:szCs w:val="28"/>
        </w:rPr>
      </w:pPr>
    </w:p>
    <w:p w14:paraId="33192FF7" w14:textId="77777777" w:rsidR="00046E5D" w:rsidRPr="00025AD6" w:rsidRDefault="00046E5D" w:rsidP="00994521">
      <w:pPr>
        <w:tabs>
          <w:tab w:val="left" w:pos="0"/>
        </w:tabs>
        <w:ind w:firstLine="709"/>
        <w:jc w:val="center"/>
        <w:rPr>
          <w:b/>
          <w:sz w:val="28"/>
          <w:szCs w:val="28"/>
        </w:rPr>
      </w:pPr>
    </w:p>
    <w:p w14:paraId="6851E002" w14:textId="77777777" w:rsidR="00046E5D" w:rsidRPr="00025AD6" w:rsidRDefault="00046E5D" w:rsidP="00994521">
      <w:pPr>
        <w:tabs>
          <w:tab w:val="left" w:pos="0"/>
        </w:tabs>
        <w:ind w:firstLine="709"/>
        <w:jc w:val="center"/>
        <w:rPr>
          <w:b/>
          <w:sz w:val="28"/>
          <w:szCs w:val="28"/>
        </w:rPr>
      </w:pPr>
    </w:p>
    <w:p w14:paraId="280B9F4B" w14:textId="77777777" w:rsidR="00046E5D" w:rsidRPr="00025AD6" w:rsidRDefault="00046E5D" w:rsidP="00994521">
      <w:pPr>
        <w:tabs>
          <w:tab w:val="left" w:pos="0"/>
        </w:tabs>
        <w:ind w:firstLine="709"/>
        <w:jc w:val="center"/>
        <w:rPr>
          <w:b/>
          <w:sz w:val="28"/>
          <w:szCs w:val="28"/>
        </w:rPr>
      </w:pPr>
    </w:p>
    <w:p w14:paraId="60EACFAB" w14:textId="77777777" w:rsidR="00046E5D" w:rsidRPr="00025AD6" w:rsidRDefault="00046E5D" w:rsidP="00994521">
      <w:pPr>
        <w:tabs>
          <w:tab w:val="left" w:pos="0"/>
        </w:tabs>
        <w:ind w:firstLine="709"/>
        <w:jc w:val="center"/>
        <w:rPr>
          <w:b/>
          <w:sz w:val="28"/>
          <w:szCs w:val="28"/>
        </w:rPr>
      </w:pPr>
    </w:p>
    <w:p w14:paraId="2B2DC1A4" w14:textId="77777777" w:rsidR="00046E5D" w:rsidRPr="00025AD6" w:rsidRDefault="00046E5D" w:rsidP="00994521">
      <w:pPr>
        <w:tabs>
          <w:tab w:val="left" w:pos="0"/>
        </w:tabs>
        <w:ind w:firstLine="709"/>
        <w:jc w:val="center"/>
        <w:rPr>
          <w:b/>
          <w:sz w:val="28"/>
          <w:szCs w:val="28"/>
        </w:rPr>
      </w:pPr>
    </w:p>
    <w:p w14:paraId="156A8759" w14:textId="77777777" w:rsidR="00046E5D" w:rsidRPr="00025AD6" w:rsidRDefault="00046E5D" w:rsidP="00994521">
      <w:pPr>
        <w:tabs>
          <w:tab w:val="left" w:pos="0"/>
        </w:tabs>
        <w:ind w:firstLine="709"/>
        <w:jc w:val="center"/>
        <w:rPr>
          <w:b/>
          <w:sz w:val="28"/>
          <w:szCs w:val="28"/>
        </w:rPr>
      </w:pPr>
    </w:p>
    <w:p w14:paraId="32D721D9" w14:textId="77777777" w:rsidR="00046E5D" w:rsidRPr="00025AD6" w:rsidRDefault="00046E5D" w:rsidP="00994521">
      <w:pPr>
        <w:tabs>
          <w:tab w:val="left" w:pos="0"/>
        </w:tabs>
        <w:ind w:firstLine="709"/>
        <w:jc w:val="center"/>
        <w:rPr>
          <w:b/>
          <w:sz w:val="28"/>
          <w:szCs w:val="28"/>
        </w:rPr>
      </w:pPr>
    </w:p>
    <w:p w14:paraId="023A445F" w14:textId="77777777" w:rsidR="00046E5D" w:rsidRPr="00025AD6" w:rsidRDefault="00046E5D" w:rsidP="00994521">
      <w:pPr>
        <w:tabs>
          <w:tab w:val="left" w:pos="0"/>
        </w:tabs>
        <w:ind w:firstLine="709"/>
        <w:jc w:val="center"/>
        <w:rPr>
          <w:b/>
          <w:sz w:val="28"/>
          <w:szCs w:val="28"/>
        </w:rPr>
      </w:pPr>
    </w:p>
    <w:p w14:paraId="105DAF61" w14:textId="77777777" w:rsidR="00046E5D" w:rsidRPr="00025AD6" w:rsidRDefault="00046E5D" w:rsidP="00994521">
      <w:pPr>
        <w:tabs>
          <w:tab w:val="left" w:pos="0"/>
        </w:tabs>
        <w:ind w:firstLine="709"/>
        <w:jc w:val="center"/>
        <w:rPr>
          <w:b/>
          <w:sz w:val="28"/>
          <w:szCs w:val="28"/>
        </w:rPr>
      </w:pPr>
    </w:p>
    <w:p w14:paraId="751DDEED" w14:textId="77777777" w:rsidR="00046E5D" w:rsidRPr="00025AD6" w:rsidRDefault="00046E5D" w:rsidP="00994521">
      <w:pPr>
        <w:tabs>
          <w:tab w:val="left" w:pos="0"/>
        </w:tabs>
        <w:ind w:firstLine="709"/>
        <w:jc w:val="center"/>
        <w:rPr>
          <w:b/>
          <w:sz w:val="28"/>
          <w:szCs w:val="28"/>
        </w:rPr>
      </w:pPr>
    </w:p>
    <w:p w14:paraId="15FE0DE8" w14:textId="77777777" w:rsidR="00046E5D" w:rsidRPr="00025AD6" w:rsidRDefault="00046E5D" w:rsidP="00994521">
      <w:pPr>
        <w:tabs>
          <w:tab w:val="left" w:pos="0"/>
        </w:tabs>
        <w:ind w:firstLine="709"/>
        <w:jc w:val="center"/>
        <w:rPr>
          <w:b/>
          <w:sz w:val="28"/>
          <w:szCs w:val="28"/>
        </w:rPr>
      </w:pPr>
    </w:p>
    <w:p w14:paraId="4E682EA9" w14:textId="77777777" w:rsidR="00046E5D" w:rsidRPr="00025AD6" w:rsidRDefault="00046E5D" w:rsidP="00994521">
      <w:pPr>
        <w:tabs>
          <w:tab w:val="left" w:pos="0"/>
        </w:tabs>
        <w:ind w:firstLine="709"/>
        <w:jc w:val="center"/>
        <w:rPr>
          <w:b/>
          <w:sz w:val="28"/>
          <w:szCs w:val="28"/>
        </w:rPr>
      </w:pPr>
    </w:p>
    <w:p w14:paraId="1952D378" w14:textId="77777777" w:rsidR="00AE33DE" w:rsidRPr="00025AD6" w:rsidRDefault="00AE33DE" w:rsidP="00994521">
      <w:pPr>
        <w:tabs>
          <w:tab w:val="left" w:pos="0"/>
        </w:tabs>
        <w:ind w:firstLine="709"/>
        <w:jc w:val="center"/>
        <w:rPr>
          <w:b/>
          <w:sz w:val="28"/>
          <w:szCs w:val="28"/>
        </w:rPr>
      </w:pPr>
    </w:p>
    <w:p w14:paraId="79B58E6C" w14:textId="77777777" w:rsidR="00AE33DE" w:rsidRPr="00025AD6" w:rsidRDefault="00AE33DE" w:rsidP="00994521">
      <w:pPr>
        <w:tabs>
          <w:tab w:val="left" w:pos="0"/>
        </w:tabs>
        <w:ind w:firstLine="709"/>
        <w:jc w:val="center"/>
        <w:rPr>
          <w:b/>
          <w:sz w:val="28"/>
          <w:szCs w:val="28"/>
        </w:rPr>
      </w:pPr>
    </w:p>
    <w:p w14:paraId="5281E920" w14:textId="77777777" w:rsidR="00AE33DE" w:rsidRPr="00025AD6" w:rsidRDefault="00AE33DE" w:rsidP="00994521">
      <w:pPr>
        <w:tabs>
          <w:tab w:val="left" w:pos="0"/>
        </w:tabs>
        <w:ind w:firstLine="709"/>
        <w:jc w:val="center"/>
        <w:rPr>
          <w:b/>
          <w:sz w:val="28"/>
          <w:szCs w:val="28"/>
        </w:rPr>
      </w:pPr>
    </w:p>
    <w:p w14:paraId="16C2AC23" w14:textId="77777777" w:rsidR="00AE33DE" w:rsidRPr="00025AD6" w:rsidRDefault="00AE33DE" w:rsidP="00994521">
      <w:pPr>
        <w:tabs>
          <w:tab w:val="left" w:pos="0"/>
        </w:tabs>
        <w:ind w:firstLine="709"/>
        <w:jc w:val="center"/>
        <w:rPr>
          <w:b/>
          <w:sz w:val="28"/>
          <w:szCs w:val="28"/>
        </w:rPr>
      </w:pPr>
    </w:p>
    <w:p w14:paraId="0A39D2DC" w14:textId="77777777" w:rsidR="00AE33DE" w:rsidRPr="00025AD6" w:rsidRDefault="00AE33DE" w:rsidP="00994521">
      <w:pPr>
        <w:tabs>
          <w:tab w:val="left" w:pos="0"/>
        </w:tabs>
        <w:ind w:firstLine="709"/>
        <w:jc w:val="center"/>
        <w:rPr>
          <w:b/>
          <w:sz w:val="28"/>
          <w:szCs w:val="28"/>
        </w:rPr>
      </w:pPr>
    </w:p>
    <w:p w14:paraId="271AC083" w14:textId="77777777" w:rsidR="00AE33DE" w:rsidRPr="00025AD6" w:rsidRDefault="00AE33DE" w:rsidP="00994521">
      <w:pPr>
        <w:tabs>
          <w:tab w:val="left" w:pos="0"/>
        </w:tabs>
        <w:ind w:firstLine="709"/>
        <w:jc w:val="center"/>
        <w:rPr>
          <w:b/>
          <w:sz w:val="28"/>
          <w:szCs w:val="28"/>
        </w:rPr>
      </w:pPr>
    </w:p>
    <w:p w14:paraId="7BB61F16" w14:textId="77777777" w:rsidR="00AE33DE" w:rsidRDefault="00AE33DE" w:rsidP="00994521">
      <w:pPr>
        <w:tabs>
          <w:tab w:val="left" w:pos="0"/>
        </w:tabs>
        <w:ind w:firstLine="709"/>
        <w:jc w:val="center"/>
        <w:rPr>
          <w:b/>
          <w:sz w:val="28"/>
          <w:szCs w:val="28"/>
        </w:rPr>
      </w:pPr>
    </w:p>
    <w:p w14:paraId="47971448" w14:textId="77777777" w:rsidR="008A1A2A" w:rsidRPr="00025AD6" w:rsidRDefault="008A1A2A" w:rsidP="00994521">
      <w:pPr>
        <w:tabs>
          <w:tab w:val="left" w:pos="0"/>
        </w:tabs>
        <w:ind w:firstLine="709"/>
        <w:jc w:val="center"/>
        <w:rPr>
          <w:b/>
          <w:sz w:val="28"/>
          <w:szCs w:val="28"/>
        </w:rPr>
      </w:pPr>
    </w:p>
    <w:p w14:paraId="1354610D" w14:textId="77777777" w:rsidR="00AE33DE" w:rsidRPr="00025AD6" w:rsidRDefault="00AE33DE" w:rsidP="00994521">
      <w:pPr>
        <w:tabs>
          <w:tab w:val="left" w:pos="0"/>
        </w:tabs>
        <w:ind w:firstLine="709"/>
        <w:jc w:val="center"/>
        <w:rPr>
          <w:b/>
          <w:sz w:val="28"/>
          <w:szCs w:val="28"/>
        </w:rPr>
      </w:pPr>
    </w:p>
    <w:p w14:paraId="72699E66" w14:textId="77777777" w:rsidR="00AE33DE" w:rsidRPr="00025AD6" w:rsidRDefault="00AE33DE" w:rsidP="00994521">
      <w:pPr>
        <w:tabs>
          <w:tab w:val="left" w:pos="0"/>
        </w:tabs>
        <w:ind w:firstLine="709"/>
        <w:jc w:val="center"/>
        <w:rPr>
          <w:b/>
          <w:sz w:val="28"/>
          <w:szCs w:val="28"/>
        </w:rPr>
      </w:pPr>
    </w:p>
    <w:p w14:paraId="539BD8A1" w14:textId="77777777" w:rsidR="00AE33DE" w:rsidRPr="00025AD6" w:rsidRDefault="00AE33DE" w:rsidP="00994521">
      <w:pPr>
        <w:tabs>
          <w:tab w:val="left" w:pos="0"/>
        </w:tabs>
        <w:ind w:firstLine="709"/>
        <w:jc w:val="center"/>
        <w:rPr>
          <w:b/>
          <w:sz w:val="28"/>
          <w:szCs w:val="28"/>
        </w:rPr>
      </w:pPr>
    </w:p>
    <w:p w14:paraId="4F8FFCAA" w14:textId="77777777" w:rsidR="00AE33DE" w:rsidRPr="00025AD6" w:rsidRDefault="00AE33DE" w:rsidP="00994521">
      <w:pPr>
        <w:tabs>
          <w:tab w:val="left" w:pos="0"/>
        </w:tabs>
        <w:ind w:firstLine="709"/>
        <w:jc w:val="center"/>
        <w:rPr>
          <w:b/>
          <w:sz w:val="28"/>
          <w:szCs w:val="28"/>
        </w:rPr>
      </w:pPr>
    </w:p>
    <w:p w14:paraId="6FB1B6D0" w14:textId="77777777" w:rsidR="00AE33DE" w:rsidRPr="00025AD6" w:rsidRDefault="00AE33DE" w:rsidP="00994521">
      <w:pPr>
        <w:tabs>
          <w:tab w:val="left" w:pos="0"/>
        </w:tabs>
        <w:ind w:firstLine="709"/>
        <w:jc w:val="center"/>
        <w:rPr>
          <w:b/>
          <w:sz w:val="28"/>
          <w:szCs w:val="28"/>
        </w:rPr>
      </w:pPr>
    </w:p>
    <w:p w14:paraId="17DBFEFA" w14:textId="77777777" w:rsidR="00046E5D" w:rsidRPr="00025AD6" w:rsidRDefault="005B4452" w:rsidP="00994521">
      <w:pPr>
        <w:tabs>
          <w:tab w:val="left" w:pos="0"/>
        </w:tabs>
        <w:ind w:firstLine="709"/>
        <w:jc w:val="center"/>
        <w:rPr>
          <w:b/>
          <w:sz w:val="28"/>
          <w:szCs w:val="28"/>
        </w:rPr>
      </w:pPr>
      <w:r w:rsidRPr="00025AD6">
        <w:rPr>
          <w:b/>
          <w:sz w:val="28"/>
          <w:szCs w:val="28"/>
        </w:rPr>
        <w:t>ОБОЗНАЧЕНИЯ И СОКРАЩЕНИЯ</w:t>
      </w:r>
    </w:p>
    <w:p w14:paraId="6DD16E7F" w14:textId="77777777" w:rsidR="00046E5D" w:rsidRPr="00025AD6" w:rsidRDefault="00046E5D" w:rsidP="00994521">
      <w:pPr>
        <w:tabs>
          <w:tab w:val="left" w:pos="0"/>
        </w:tabs>
        <w:ind w:firstLine="709"/>
        <w:jc w:val="center"/>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514"/>
      </w:tblGrid>
      <w:tr w:rsidR="006E0DFA" w:rsidRPr="00025AD6" w14:paraId="1D3FB03B" w14:textId="77777777" w:rsidTr="00154925">
        <w:tc>
          <w:tcPr>
            <w:tcW w:w="3114" w:type="dxa"/>
          </w:tcPr>
          <w:p w14:paraId="114EF1A1" w14:textId="77777777" w:rsidR="006E0DFA" w:rsidRPr="00025AD6" w:rsidRDefault="006E0DFA" w:rsidP="00DB1DB9">
            <w:pPr>
              <w:rPr>
                <w:bCs/>
                <w:sz w:val="28"/>
                <w:szCs w:val="28"/>
                <w:lang w:val="en-US"/>
              </w:rPr>
            </w:pPr>
            <w:r w:rsidRPr="00025AD6">
              <w:rPr>
                <w:bCs/>
                <w:sz w:val="28"/>
                <w:szCs w:val="28"/>
                <w:lang w:val="en-US"/>
              </w:rPr>
              <w:t>eTreg</w:t>
            </w:r>
          </w:p>
        </w:tc>
        <w:tc>
          <w:tcPr>
            <w:tcW w:w="6514" w:type="dxa"/>
          </w:tcPr>
          <w:p w14:paraId="1C9863F7" w14:textId="77777777" w:rsidR="006E0DFA" w:rsidRPr="00025AD6" w:rsidRDefault="006E0DFA" w:rsidP="00154925">
            <w:pPr>
              <w:rPr>
                <w:bCs/>
                <w:sz w:val="28"/>
                <w:szCs w:val="28"/>
              </w:rPr>
            </w:pPr>
            <w:r w:rsidRPr="00025AD6">
              <w:rPr>
                <w:bCs/>
                <w:sz w:val="28"/>
                <w:szCs w:val="28"/>
              </w:rPr>
              <w:t>– эффекторные Т-регуляторные клетки</w:t>
            </w:r>
          </w:p>
        </w:tc>
      </w:tr>
      <w:tr w:rsidR="006E0DFA" w:rsidRPr="00025AD6" w14:paraId="1340801D" w14:textId="77777777" w:rsidTr="00154925">
        <w:tc>
          <w:tcPr>
            <w:tcW w:w="3114" w:type="dxa"/>
          </w:tcPr>
          <w:p w14:paraId="2F58956F" w14:textId="77777777" w:rsidR="006E0DFA" w:rsidRPr="00025AD6" w:rsidRDefault="006E0DFA" w:rsidP="00DB1DB9">
            <w:pPr>
              <w:rPr>
                <w:bCs/>
                <w:sz w:val="28"/>
                <w:szCs w:val="28"/>
                <w:lang w:val="en-US"/>
              </w:rPr>
            </w:pPr>
            <w:r w:rsidRPr="00025AD6">
              <w:rPr>
                <w:color w:val="212121"/>
                <w:sz w:val="28"/>
                <w:szCs w:val="28"/>
              </w:rPr>
              <w:t>iTreg</w:t>
            </w:r>
          </w:p>
        </w:tc>
        <w:tc>
          <w:tcPr>
            <w:tcW w:w="6514" w:type="dxa"/>
          </w:tcPr>
          <w:p w14:paraId="7469A088"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индуцированные Т-регуляторные клетки</w:t>
            </w:r>
          </w:p>
        </w:tc>
      </w:tr>
      <w:tr w:rsidR="006E0DFA" w:rsidRPr="00025AD6" w14:paraId="6B95C97B" w14:textId="77777777" w:rsidTr="00154925">
        <w:tc>
          <w:tcPr>
            <w:tcW w:w="3114" w:type="dxa"/>
          </w:tcPr>
          <w:p w14:paraId="2C7F9202" w14:textId="77777777" w:rsidR="006E0DFA" w:rsidRPr="00025AD6" w:rsidRDefault="006E0DFA" w:rsidP="00DB1DB9">
            <w:pPr>
              <w:rPr>
                <w:color w:val="212121"/>
                <w:sz w:val="28"/>
                <w:szCs w:val="28"/>
              </w:rPr>
            </w:pPr>
            <w:r w:rsidRPr="00025AD6">
              <w:rPr>
                <w:color w:val="212121"/>
                <w:sz w:val="28"/>
                <w:szCs w:val="28"/>
              </w:rPr>
              <w:t>nTreg</w:t>
            </w:r>
          </w:p>
        </w:tc>
        <w:tc>
          <w:tcPr>
            <w:tcW w:w="6514" w:type="dxa"/>
          </w:tcPr>
          <w:p w14:paraId="3511166B" w14:textId="77777777" w:rsidR="006E0DFA" w:rsidRPr="00025AD6" w:rsidRDefault="006E0DFA" w:rsidP="00154925">
            <w:pPr>
              <w:rPr>
                <w:bCs/>
                <w:sz w:val="28"/>
                <w:szCs w:val="28"/>
                <w:lang w:val="en-US"/>
              </w:rPr>
            </w:pPr>
            <w:r w:rsidRPr="00025AD6">
              <w:rPr>
                <w:bCs/>
                <w:sz w:val="28"/>
                <w:szCs w:val="28"/>
              </w:rPr>
              <w:t xml:space="preserve">– натуральные </w:t>
            </w:r>
            <w:r w:rsidRPr="00025AD6">
              <w:rPr>
                <w:sz w:val="28"/>
                <w:szCs w:val="28"/>
              </w:rPr>
              <w:t>Т-регуляторные клетки</w:t>
            </w:r>
          </w:p>
        </w:tc>
      </w:tr>
      <w:tr w:rsidR="006E0DFA" w:rsidRPr="00025AD6" w14:paraId="4741B05F" w14:textId="77777777" w:rsidTr="00154925">
        <w:tc>
          <w:tcPr>
            <w:tcW w:w="3114" w:type="dxa"/>
          </w:tcPr>
          <w:p w14:paraId="6C5F5FE1" w14:textId="77777777" w:rsidR="006E0DFA" w:rsidRPr="00025AD6" w:rsidRDefault="006E0DFA" w:rsidP="00DB1DB9">
            <w:pPr>
              <w:rPr>
                <w:color w:val="212121"/>
                <w:sz w:val="28"/>
                <w:szCs w:val="28"/>
              </w:rPr>
            </w:pPr>
            <w:r w:rsidRPr="00025AD6">
              <w:rPr>
                <w:sz w:val="28"/>
                <w:szCs w:val="28"/>
              </w:rPr>
              <w:t>BCR</w:t>
            </w:r>
          </w:p>
        </w:tc>
        <w:tc>
          <w:tcPr>
            <w:tcW w:w="6514" w:type="dxa"/>
          </w:tcPr>
          <w:p w14:paraId="21EE1FAB" w14:textId="77777777" w:rsidR="006E0DFA" w:rsidRPr="00025AD6" w:rsidRDefault="006E0DFA" w:rsidP="001F78AC">
            <w:pPr>
              <w:pStyle w:val="a7"/>
              <w:numPr>
                <w:ilvl w:val="0"/>
                <w:numId w:val="23"/>
              </w:numPr>
              <w:ind w:left="147" w:hanging="142"/>
              <w:rPr>
                <w:bCs/>
                <w:sz w:val="28"/>
                <w:szCs w:val="28"/>
              </w:rPr>
            </w:pPr>
            <w:r w:rsidRPr="00025AD6">
              <w:rPr>
                <w:sz w:val="28"/>
                <w:szCs w:val="28"/>
              </w:rPr>
              <w:t>В-клеточный рецептор (B cell receptor)</w:t>
            </w:r>
          </w:p>
        </w:tc>
      </w:tr>
      <w:tr w:rsidR="006E0DFA" w:rsidRPr="006C1B7C" w14:paraId="32C37A57" w14:textId="77777777" w:rsidTr="00154925">
        <w:tc>
          <w:tcPr>
            <w:tcW w:w="3114" w:type="dxa"/>
          </w:tcPr>
          <w:p w14:paraId="3E1810C4" w14:textId="77777777" w:rsidR="006E0DFA" w:rsidRPr="00025AD6" w:rsidRDefault="006E0DFA" w:rsidP="00DB1DB9">
            <w:pPr>
              <w:rPr>
                <w:sz w:val="28"/>
                <w:szCs w:val="28"/>
              </w:rPr>
            </w:pPr>
            <w:r w:rsidRPr="00025AD6">
              <w:rPr>
                <w:sz w:val="28"/>
                <w:szCs w:val="28"/>
                <w:lang w:val="en-US"/>
              </w:rPr>
              <w:t>CD</w:t>
            </w:r>
          </w:p>
        </w:tc>
        <w:tc>
          <w:tcPr>
            <w:tcW w:w="6514" w:type="dxa"/>
          </w:tcPr>
          <w:p w14:paraId="3C480A64" w14:textId="77777777" w:rsidR="006E0DFA" w:rsidRPr="00025AD6" w:rsidRDefault="006E0DFA" w:rsidP="001F78AC">
            <w:pPr>
              <w:pStyle w:val="a7"/>
              <w:numPr>
                <w:ilvl w:val="0"/>
                <w:numId w:val="23"/>
              </w:numPr>
              <w:ind w:left="147" w:hanging="142"/>
              <w:rPr>
                <w:sz w:val="28"/>
                <w:szCs w:val="28"/>
                <w:lang w:val="en-US"/>
              </w:rPr>
            </w:pPr>
            <w:r w:rsidRPr="00025AD6">
              <w:rPr>
                <w:sz w:val="28"/>
                <w:szCs w:val="28"/>
              </w:rPr>
              <w:t>кластер</w:t>
            </w:r>
            <w:r w:rsidRPr="00025AD6">
              <w:rPr>
                <w:sz w:val="28"/>
                <w:szCs w:val="28"/>
                <w:lang w:val="en-US"/>
              </w:rPr>
              <w:t xml:space="preserve"> </w:t>
            </w:r>
            <w:r w:rsidRPr="00025AD6">
              <w:rPr>
                <w:sz w:val="28"/>
                <w:szCs w:val="28"/>
              </w:rPr>
              <w:t>дифференцировки</w:t>
            </w:r>
            <w:r w:rsidRPr="00025AD6">
              <w:rPr>
                <w:sz w:val="28"/>
                <w:szCs w:val="28"/>
                <w:lang w:val="en-US"/>
              </w:rPr>
              <w:t xml:space="preserve"> (Cluster of differentiation)</w:t>
            </w:r>
          </w:p>
        </w:tc>
      </w:tr>
      <w:tr w:rsidR="006E0DFA" w:rsidRPr="006C1B7C" w14:paraId="78F64251" w14:textId="77777777" w:rsidTr="00154925">
        <w:tc>
          <w:tcPr>
            <w:tcW w:w="3114" w:type="dxa"/>
          </w:tcPr>
          <w:p w14:paraId="1039378C" w14:textId="77777777" w:rsidR="006E0DFA" w:rsidRPr="00025AD6" w:rsidRDefault="006E0DFA" w:rsidP="00DB1DB9">
            <w:pPr>
              <w:rPr>
                <w:sz w:val="28"/>
                <w:szCs w:val="28"/>
                <w:lang w:val="en-US"/>
              </w:rPr>
            </w:pPr>
            <w:r w:rsidRPr="00025AD6">
              <w:rPr>
                <w:sz w:val="28"/>
                <w:szCs w:val="28"/>
                <w:lang w:val="en-US"/>
              </w:rPr>
              <w:t>CTL</w:t>
            </w:r>
          </w:p>
        </w:tc>
        <w:tc>
          <w:tcPr>
            <w:tcW w:w="6514" w:type="dxa"/>
          </w:tcPr>
          <w:p w14:paraId="7E14A476" w14:textId="77777777" w:rsidR="006E0DFA" w:rsidRPr="00025AD6" w:rsidRDefault="006E0DFA" w:rsidP="001F78AC">
            <w:pPr>
              <w:pStyle w:val="a7"/>
              <w:numPr>
                <w:ilvl w:val="0"/>
                <w:numId w:val="23"/>
              </w:numPr>
              <w:ind w:left="147" w:hanging="142"/>
              <w:rPr>
                <w:sz w:val="28"/>
                <w:szCs w:val="28"/>
                <w:lang w:val="en-US"/>
              </w:rPr>
            </w:pPr>
            <w:r w:rsidRPr="00025AD6">
              <w:rPr>
                <w:sz w:val="28"/>
                <w:szCs w:val="28"/>
              </w:rPr>
              <w:t>цитотоксическая</w:t>
            </w:r>
            <w:r w:rsidRPr="00025AD6">
              <w:rPr>
                <w:sz w:val="28"/>
                <w:szCs w:val="28"/>
                <w:lang w:val="en-US"/>
              </w:rPr>
              <w:t xml:space="preserve"> </w:t>
            </w:r>
            <w:r w:rsidRPr="00025AD6">
              <w:rPr>
                <w:sz w:val="28"/>
                <w:szCs w:val="28"/>
              </w:rPr>
              <w:t>Т</w:t>
            </w:r>
            <w:r w:rsidRPr="00025AD6">
              <w:rPr>
                <w:sz w:val="28"/>
                <w:szCs w:val="28"/>
                <w:lang w:val="en-US"/>
              </w:rPr>
              <w:t>-</w:t>
            </w:r>
            <w:r w:rsidRPr="00025AD6">
              <w:rPr>
                <w:sz w:val="28"/>
                <w:szCs w:val="28"/>
              </w:rPr>
              <w:t>клетка</w:t>
            </w:r>
            <w:r w:rsidRPr="00025AD6">
              <w:rPr>
                <w:sz w:val="28"/>
                <w:szCs w:val="28"/>
                <w:lang w:val="en-US"/>
              </w:rPr>
              <w:t xml:space="preserve"> (Cytotoxic T lymphocyte)</w:t>
            </w:r>
          </w:p>
        </w:tc>
      </w:tr>
      <w:tr w:rsidR="006E0DFA" w:rsidRPr="006C1B7C" w14:paraId="0486C2B0" w14:textId="77777777" w:rsidTr="00154925">
        <w:tc>
          <w:tcPr>
            <w:tcW w:w="3114" w:type="dxa"/>
          </w:tcPr>
          <w:p w14:paraId="1A5B1C95" w14:textId="77777777" w:rsidR="006E0DFA" w:rsidRPr="00025AD6" w:rsidRDefault="006E0DFA" w:rsidP="00DB1DB9">
            <w:pPr>
              <w:rPr>
                <w:sz w:val="28"/>
                <w:szCs w:val="28"/>
                <w:lang w:val="en-US"/>
              </w:rPr>
            </w:pPr>
            <w:r w:rsidRPr="00025AD6">
              <w:rPr>
                <w:color w:val="000000"/>
                <w:sz w:val="28"/>
                <w:szCs w:val="28"/>
                <w:lang w:val="en-US"/>
              </w:rPr>
              <w:t>CTLA-4</w:t>
            </w:r>
          </w:p>
        </w:tc>
        <w:tc>
          <w:tcPr>
            <w:tcW w:w="6514" w:type="dxa"/>
          </w:tcPr>
          <w:p w14:paraId="34643D0C" w14:textId="77777777" w:rsidR="006E0DFA" w:rsidRPr="00025AD6" w:rsidRDefault="006E0DFA" w:rsidP="001F78AC">
            <w:pPr>
              <w:pStyle w:val="a7"/>
              <w:numPr>
                <w:ilvl w:val="0"/>
                <w:numId w:val="23"/>
              </w:numPr>
              <w:ind w:left="147" w:hanging="142"/>
              <w:rPr>
                <w:color w:val="000000"/>
                <w:sz w:val="28"/>
                <w:szCs w:val="28"/>
                <w:lang w:val="en-US"/>
              </w:rPr>
            </w:pPr>
            <w:r w:rsidRPr="00025AD6">
              <w:rPr>
                <w:sz w:val="28"/>
                <w:szCs w:val="28"/>
              </w:rPr>
              <w:t>цитотоксический</w:t>
            </w:r>
            <w:r w:rsidRPr="00025AD6">
              <w:rPr>
                <w:sz w:val="28"/>
                <w:szCs w:val="28"/>
                <w:lang w:val="en-US"/>
              </w:rPr>
              <w:t xml:space="preserve"> </w:t>
            </w:r>
            <w:r w:rsidRPr="00025AD6">
              <w:rPr>
                <w:sz w:val="28"/>
                <w:szCs w:val="28"/>
              </w:rPr>
              <w:t>Т</w:t>
            </w:r>
            <w:r w:rsidRPr="00025AD6">
              <w:rPr>
                <w:sz w:val="28"/>
                <w:szCs w:val="28"/>
                <w:lang w:val="en-US"/>
              </w:rPr>
              <w:t>-</w:t>
            </w:r>
            <w:r w:rsidRPr="00025AD6">
              <w:rPr>
                <w:sz w:val="28"/>
                <w:szCs w:val="28"/>
              </w:rPr>
              <w:t>лимфоцит</w:t>
            </w:r>
            <w:r w:rsidRPr="00025AD6">
              <w:rPr>
                <w:sz w:val="28"/>
                <w:szCs w:val="28"/>
                <w:lang w:val="en-US"/>
              </w:rPr>
              <w:t>-</w:t>
            </w:r>
            <w:r w:rsidRPr="00025AD6">
              <w:rPr>
                <w:sz w:val="28"/>
                <w:szCs w:val="28"/>
              </w:rPr>
              <w:t>ассоциированный</w:t>
            </w:r>
            <w:r w:rsidRPr="00025AD6">
              <w:rPr>
                <w:sz w:val="28"/>
                <w:szCs w:val="28"/>
                <w:lang w:val="en-US"/>
              </w:rPr>
              <w:t xml:space="preserve"> </w:t>
            </w:r>
            <w:r w:rsidRPr="00025AD6">
              <w:rPr>
                <w:sz w:val="28"/>
                <w:szCs w:val="28"/>
              </w:rPr>
              <w:t>белок</w:t>
            </w:r>
            <w:r w:rsidRPr="00025AD6">
              <w:rPr>
                <w:sz w:val="28"/>
                <w:szCs w:val="28"/>
                <w:lang w:val="en-US"/>
              </w:rPr>
              <w:t xml:space="preserve"> 4</w:t>
            </w:r>
            <w:r w:rsidRPr="00025AD6">
              <w:rPr>
                <w:color w:val="000000"/>
                <w:sz w:val="28"/>
                <w:szCs w:val="28"/>
                <w:lang w:val="en-US"/>
              </w:rPr>
              <w:t xml:space="preserve"> (Cytotoxic T-Lymphocyte Associated Protein 4)</w:t>
            </w:r>
          </w:p>
        </w:tc>
      </w:tr>
      <w:tr w:rsidR="006E0DFA" w:rsidRPr="00025AD6" w14:paraId="42EFCDBC" w14:textId="77777777" w:rsidTr="00154925">
        <w:tc>
          <w:tcPr>
            <w:tcW w:w="3114" w:type="dxa"/>
          </w:tcPr>
          <w:p w14:paraId="40E79ECC" w14:textId="77777777" w:rsidR="006E0DFA" w:rsidRPr="00025AD6" w:rsidRDefault="006E0DFA" w:rsidP="00DB1DB9">
            <w:pPr>
              <w:rPr>
                <w:bCs/>
                <w:sz w:val="28"/>
                <w:szCs w:val="28"/>
                <w:lang w:val="en-US"/>
              </w:rPr>
            </w:pPr>
            <w:r w:rsidRPr="00025AD6">
              <w:rPr>
                <w:bCs/>
                <w:sz w:val="28"/>
                <w:szCs w:val="28"/>
                <w:lang w:val="en-US"/>
              </w:rPr>
              <w:t>FoxP3</w:t>
            </w:r>
          </w:p>
        </w:tc>
        <w:tc>
          <w:tcPr>
            <w:tcW w:w="6514" w:type="dxa"/>
          </w:tcPr>
          <w:p w14:paraId="10C3CF2E" w14:textId="77777777" w:rsidR="006E0DFA" w:rsidRPr="00025AD6" w:rsidRDefault="006E0DFA" w:rsidP="00154925">
            <w:pPr>
              <w:rPr>
                <w:bCs/>
                <w:sz w:val="28"/>
                <w:szCs w:val="28"/>
              </w:rPr>
            </w:pPr>
            <w:r w:rsidRPr="00025AD6">
              <w:rPr>
                <w:bCs/>
                <w:sz w:val="28"/>
                <w:szCs w:val="28"/>
              </w:rPr>
              <w:t>– транскрипционный фактор развития и функционирования регуляторных Т-клеток</w:t>
            </w:r>
          </w:p>
        </w:tc>
      </w:tr>
      <w:tr w:rsidR="006E0DFA" w:rsidRPr="00025AD6" w14:paraId="244C5A6F" w14:textId="77777777" w:rsidTr="00154925">
        <w:tc>
          <w:tcPr>
            <w:tcW w:w="3114" w:type="dxa"/>
          </w:tcPr>
          <w:p w14:paraId="04B47DB7" w14:textId="77777777" w:rsidR="006E0DFA" w:rsidRPr="00025AD6" w:rsidRDefault="006E0DFA" w:rsidP="00DB1DB9">
            <w:pPr>
              <w:rPr>
                <w:bCs/>
                <w:sz w:val="28"/>
                <w:szCs w:val="28"/>
              </w:rPr>
            </w:pPr>
            <w:r w:rsidRPr="00025AD6">
              <w:rPr>
                <w:sz w:val="28"/>
                <w:szCs w:val="28"/>
              </w:rPr>
              <w:t>HCT</w:t>
            </w:r>
          </w:p>
        </w:tc>
        <w:tc>
          <w:tcPr>
            <w:tcW w:w="6514" w:type="dxa"/>
          </w:tcPr>
          <w:p w14:paraId="1B4795D9" w14:textId="77777777" w:rsidR="006E0DFA" w:rsidRPr="00025AD6" w:rsidRDefault="006E0DFA" w:rsidP="00154925">
            <w:pPr>
              <w:tabs>
                <w:tab w:val="left" w:pos="735"/>
              </w:tabs>
              <w:rPr>
                <w:bCs/>
                <w:sz w:val="28"/>
                <w:szCs w:val="28"/>
              </w:rPr>
            </w:pPr>
            <w:r w:rsidRPr="00025AD6">
              <w:rPr>
                <w:bCs/>
                <w:sz w:val="28"/>
                <w:szCs w:val="28"/>
              </w:rPr>
              <w:t>–</w:t>
            </w:r>
            <w:r w:rsidRPr="00025AD6">
              <w:rPr>
                <w:bCs/>
                <w:sz w:val="28"/>
                <w:szCs w:val="28"/>
                <w:lang w:val="en-US"/>
              </w:rPr>
              <w:t xml:space="preserve"> </w:t>
            </w:r>
            <w:r w:rsidRPr="00025AD6">
              <w:rPr>
                <w:sz w:val="28"/>
                <w:szCs w:val="28"/>
              </w:rPr>
              <w:t>гематокрит</w:t>
            </w:r>
          </w:p>
        </w:tc>
      </w:tr>
      <w:tr w:rsidR="006E0DFA" w:rsidRPr="00025AD6" w14:paraId="33066530" w14:textId="77777777" w:rsidTr="00154925">
        <w:tc>
          <w:tcPr>
            <w:tcW w:w="3114" w:type="dxa"/>
          </w:tcPr>
          <w:p w14:paraId="20361B6F" w14:textId="77777777" w:rsidR="006E0DFA" w:rsidRPr="00025AD6" w:rsidRDefault="006E0DFA" w:rsidP="00DB1DB9">
            <w:pPr>
              <w:rPr>
                <w:bCs/>
                <w:sz w:val="28"/>
                <w:szCs w:val="28"/>
              </w:rPr>
            </w:pPr>
            <w:r w:rsidRPr="00025AD6">
              <w:rPr>
                <w:sz w:val="28"/>
                <w:szCs w:val="28"/>
              </w:rPr>
              <w:t>HGB</w:t>
            </w:r>
          </w:p>
        </w:tc>
        <w:tc>
          <w:tcPr>
            <w:tcW w:w="6514" w:type="dxa"/>
          </w:tcPr>
          <w:p w14:paraId="56C73343"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гемоглобин</w:t>
            </w:r>
          </w:p>
        </w:tc>
      </w:tr>
      <w:tr w:rsidR="006E0DFA" w:rsidRPr="00025AD6" w14:paraId="501A3347" w14:textId="77777777" w:rsidTr="00154925">
        <w:tc>
          <w:tcPr>
            <w:tcW w:w="3114" w:type="dxa"/>
          </w:tcPr>
          <w:p w14:paraId="17649FBB" w14:textId="387C1599" w:rsidR="006E0DFA" w:rsidRPr="00025AD6" w:rsidRDefault="006E0DFA" w:rsidP="00DB1DB9">
            <w:pPr>
              <w:rPr>
                <w:sz w:val="28"/>
                <w:szCs w:val="28"/>
                <w:lang w:val="en-US"/>
              </w:rPr>
            </w:pPr>
            <w:r w:rsidRPr="00025AD6">
              <w:rPr>
                <w:sz w:val="28"/>
                <w:szCs w:val="28"/>
              </w:rPr>
              <w:t>IFNg</w:t>
            </w:r>
          </w:p>
        </w:tc>
        <w:tc>
          <w:tcPr>
            <w:tcW w:w="6514" w:type="dxa"/>
          </w:tcPr>
          <w:p w14:paraId="0A5092BE"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интерферон гамма</w:t>
            </w:r>
          </w:p>
        </w:tc>
      </w:tr>
      <w:tr w:rsidR="006E0DFA" w:rsidRPr="00025AD6" w14:paraId="3EF2D362" w14:textId="77777777" w:rsidTr="00154925">
        <w:tc>
          <w:tcPr>
            <w:tcW w:w="3114" w:type="dxa"/>
          </w:tcPr>
          <w:p w14:paraId="182E03BC" w14:textId="2F2C7596" w:rsidR="006E0DFA" w:rsidRPr="00025AD6" w:rsidRDefault="006E0DFA" w:rsidP="00DB1DB9">
            <w:pPr>
              <w:rPr>
                <w:sz w:val="28"/>
                <w:szCs w:val="28"/>
                <w:lang w:val="en-US"/>
              </w:rPr>
            </w:pPr>
            <w:r w:rsidRPr="00025AD6">
              <w:rPr>
                <w:sz w:val="28"/>
                <w:szCs w:val="28"/>
              </w:rPr>
              <w:t>Ig</w:t>
            </w:r>
          </w:p>
        </w:tc>
        <w:tc>
          <w:tcPr>
            <w:tcW w:w="6514" w:type="dxa"/>
          </w:tcPr>
          <w:p w14:paraId="38520E13"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иммуноглобулин</w:t>
            </w:r>
          </w:p>
        </w:tc>
      </w:tr>
      <w:tr w:rsidR="006E0DFA" w:rsidRPr="00025AD6" w14:paraId="6EAE141A" w14:textId="77777777" w:rsidTr="00154925">
        <w:tc>
          <w:tcPr>
            <w:tcW w:w="3114" w:type="dxa"/>
          </w:tcPr>
          <w:p w14:paraId="04A42056" w14:textId="09CBCC60" w:rsidR="006E0DFA" w:rsidRPr="00025AD6" w:rsidRDefault="006E0DFA" w:rsidP="00DB1DB9">
            <w:pPr>
              <w:rPr>
                <w:sz w:val="28"/>
                <w:szCs w:val="28"/>
                <w:lang w:val="en-US"/>
              </w:rPr>
            </w:pPr>
            <w:r w:rsidRPr="00025AD6">
              <w:rPr>
                <w:sz w:val="28"/>
                <w:szCs w:val="28"/>
              </w:rPr>
              <w:t>Ig</w:t>
            </w:r>
            <w:r w:rsidRPr="00025AD6">
              <w:rPr>
                <w:sz w:val="28"/>
                <w:szCs w:val="28"/>
                <w:lang w:val="en-US"/>
              </w:rPr>
              <w:t xml:space="preserve"> </w:t>
            </w:r>
            <w:r w:rsidRPr="00025AD6">
              <w:rPr>
                <w:sz w:val="28"/>
                <w:szCs w:val="28"/>
              </w:rPr>
              <w:t>A</w:t>
            </w:r>
          </w:p>
        </w:tc>
        <w:tc>
          <w:tcPr>
            <w:tcW w:w="6514" w:type="dxa"/>
          </w:tcPr>
          <w:p w14:paraId="27792C88" w14:textId="77777777" w:rsidR="006E0DFA" w:rsidRPr="00025AD6" w:rsidRDefault="006E0DFA" w:rsidP="00154925">
            <w:pPr>
              <w:tabs>
                <w:tab w:val="left" w:pos="840"/>
              </w:tabs>
              <w:rPr>
                <w:bCs/>
                <w:sz w:val="28"/>
                <w:szCs w:val="28"/>
              </w:rPr>
            </w:pPr>
            <w:r w:rsidRPr="00025AD6">
              <w:rPr>
                <w:bCs/>
                <w:sz w:val="28"/>
                <w:szCs w:val="28"/>
              </w:rPr>
              <w:t xml:space="preserve">– </w:t>
            </w:r>
            <w:r w:rsidRPr="00025AD6">
              <w:rPr>
                <w:sz w:val="28"/>
                <w:szCs w:val="28"/>
              </w:rPr>
              <w:t>иммуноглобулин A</w:t>
            </w:r>
          </w:p>
        </w:tc>
      </w:tr>
      <w:tr w:rsidR="006E0DFA" w:rsidRPr="00025AD6" w14:paraId="0CDE789B" w14:textId="77777777" w:rsidTr="00154925">
        <w:tc>
          <w:tcPr>
            <w:tcW w:w="3114" w:type="dxa"/>
          </w:tcPr>
          <w:p w14:paraId="27461A37" w14:textId="563FF0B2" w:rsidR="006E0DFA" w:rsidRPr="00025AD6" w:rsidRDefault="006E0DFA" w:rsidP="00DB1DB9">
            <w:pPr>
              <w:rPr>
                <w:sz w:val="28"/>
                <w:szCs w:val="28"/>
                <w:lang w:val="en-US"/>
              </w:rPr>
            </w:pPr>
            <w:r w:rsidRPr="00025AD6">
              <w:rPr>
                <w:sz w:val="28"/>
                <w:szCs w:val="28"/>
              </w:rPr>
              <w:t>Ig</w:t>
            </w:r>
            <w:r w:rsidRPr="00025AD6">
              <w:rPr>
                <w:sz w:val="28"/>
                <w:szCs w:val="28"/>
                <w:lang w:val="en-US"/>
              </w:rPr>
              <w:t xml:space="preserve"> E</w:t>
            </w:r>
          </w:p>
        </w:tc>
        <w:tc>
          <w:tcPr>
            <w:tcW w:w="6514" w:type="dxa"/>
          </w:tcPr>
          <w:p w14:paraId="476871B1"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иммуноглобулин Е</w:t>
            </w:r>
          </w:p>
        </w:tc>
      </w:tr>
      <w:tr w:rsidR="006E0DFA" w:rsidRPr="00025AD6" w14:paraId="79116C53" w14:textId="77777777" w:rsidTr="00154925">
        <w:tc>
          <w:tcPr>
            <w:tcW w:w="3114" w:type="dxa"/>
          </w:tcPr>
          <w:p w14:paraId="4DC59BF6" w14:textId="6E01B527" w:rsidR="006E0DFA" w:rsidRPr="00025AD6" w:rsidRDefault="006E0DFA" w:rsidP="00DB1DB9">
            <w:pPr>
              <w:rPr>
                <w:sz w:val="28"/>
                <w:szCs w:val="28"/>
                <w:lang w:val="en-US"/>
              </w:rPr>
            </w:pPr>
            <w:r w:rsidRPr="00025AD6">
              <w:rPr>
                <w:sz w:val="28"/>
                <w:szCs w:val="28"/>
              </w:rPr>
              <w:t>Ig</w:t>
            </w:r>
            <w:r w:rsidRPr="00025AD6">
              <w:rPr>
                <w:sz w:val="28"/>
                <w:szCs w:val="28"/>
                <w:lang w:val="en-US"/>
              </w:rPr>
              <w:t xml:space="preserve"> G</w:t>
            </w:r>
          </w:p>
        </w:tc>
        <w:tc>
          <w:tcPr>
            <w:tcW w:w="6514" w:type="dxa"/>
          </w:tcPr>
          <w:p w14:paraId="30FD1B6A"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 xml:space="preserve">иммуноглобулин </w:t>
            </w:r>
            <w:r w:rsidRPr="00025AD6">
              <w:rPr>
                <w:sz w:val="28"/>
                <w:szCs w:val="28"/>
                <w:lang w:val="en-US"/>
              </w:rPr>
              <w:t>G</w:t>
            </w:r>
          </w:p>
        </w:tc>
      </w:tr>
      <w:tr w:rsidR="006E0DFA" w:rsidRPr="00025AD6" w14:paraId="1953C865" w14:textId="77777777" w:rsidTr="00154925">
        <w:tc>
          <w:tcPr>
            <w:tcW w:w="3114" w:type="dxa"/>
          </w:tcPr>
          <w:p w14:paraId="2C759C8C" w14:textId="47CA9493" w:rsidR="006E0DFA" w:rsidRPr="00025AD6" w:rsidRDefault="006E0DFA" w:rsidP="00DB1DB9">
            <w:pPr>
              <w:rPr>
                <w:sz w:val="28"/>
                <w:szCs w:val="28"/>
                <w:lang w:val="en-US"/>
              </w:rPr>
            </w:pPr>
            <w:r w:rsidRPr="00025AD6">
              <w:rPr>
                <w:sz w:val="28"/>
                <w:szCs w:val="28"/>
              </w:rPr>
              <w:t>Ig</w:t>
            </w:r>
            <w:r w:rsidRPr="00025AD6">
              <w:rPr>
                <w:sz w:val="28"/>
                <w:szCs w:val="28"/>
                <w:lang w:val="en-US"/>
              </w:rPr>
              <w:t xml:space="preserve"> </w:t>
            </w:r>
            <w:r w:rsidRPr="00025AD6">
              <w:rPr>
                <w:sz w:val="28"/>
                <w:szCs w:val="28"/>
              </w:rPr>
              <w:t>M</w:t>
            </w:r>
          </w:p>
        </w:tc>
        <w:tc>
          <w:tcPr>
            <w:tcW w:w="6514" w:type="dxa"/>
          </w:tcPr>
          <w:p w14:paraId="37036C05"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 xml:space="preserve">иммуноглобулин </w:t>
            </w:r>
            <w:r w:rsidRPr="00025AD6">
              <w:rPr>
                <w:sz w:val="28"/>
                <w:szCs w:val="28"/>
                <w:lang w:val="en-US"/>
              </w:rPr>
              <w:t>M</w:t>
            </w:r>
          </w:p>
        </w:tc>
      </w:tr>
      <w:tr w:rsidR="006E0DFA" w:rsidRPr="00025AD6" w14:paraId="057033FF" w14:textId="77777777" w:rsidTr="00154925">
        <w:tc>
          <w:tcPr>
            <w:tcW w:w="3114" w:type="dxa"/>
          </w:tcPr>
          <w:p w14:paraId="3E3B9698" w14:textId="11C16220" w:rsidR="006E0DFA" w:rsidRPr="00025AD6" w:rsidRDefault="006E0DFA" w:rsidP="00DB1DB9">
            <w:pPr>
              <w:rPr>
                <w:bCs/>
                <w:sz w:val="28"/>
                <w:szCs w:val="28"/>
              </w:rPr>
            </w:pPr>
            <w:r w:rsidRPr="00025AD6">
              <w:rPr>
                <w:sz w:val="28"/>
                <w:szCs w:val="28"/>
              </w:rPr>
              <w:t>IL-10</w:t>
            </w:r>
          </w:p>
        </w:tc>
        <w:tc>
          <w:tcPr>
            <w:tcW w:w="6514" w:type="dxa"/>
          </w:tcPr>
          <w:p w14:paraId="0F0D1F23"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интерлейкин-10</w:t>
            </w:r>
          </w:p>
        </w:tc>
      </w:tr>
      <w:tr w:rsidR="006E0DFA" w:rsidRPr="00025AD6" w14:paraId="098A8A51" w14:textId="77777777" w:rsidTr="00154925">
        <w:tc>
          <w:tcPr>
            <w:tcW w:w="3114" w:type="dxa"/>
          </w:tcPr>
          <w:p w14:paraId="3C876C8B" w14:textId="77777777" w:rsidR="006E0DFA" w:rsidRPr="00025AD6" w:rsidRDefault="006E0DFA" w:rsidP="00DB1DB9">
            <w:pPr>
              <w:rPr>
                <w:bCs/>
                <w:sz w:val="28"/>
                <w:szCs w:val="28"/>
              </w:rPr>
            </w:pPr>
            <w:r w:rsidRPr="00025AD6">
              <w:rPr>
                <w:sz w:val="28"/>
                <w:szCs w:val="28"/>
              </w:rPr>
              <w:t>IL-4</w:t>
            </w:r>
          </w:p>
        </w:tc>
        <w:tc>
          <w:tcPr>
            <w:tcW w:w="6514" w:type="dxa"/>
          </w:tcPr>
          <w:p w14:paraId="325BDF19"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интерлейкин-</w:t>
            </w:r>
            <w:r w:rsidRPr="00025AD6">
              <w:rPr>
                <w:sz w:val="28"/>
                <w:szCs w:val="28"/>
                <w:lang w:val="en-US"/>
              </w:rPr>
              <w:t>4</w:t>
            </w:r>
          </w:p>
        </w:tc>
      </w:tr>
      <w:tr w:rsidR="006E0DFA" w:rsidRPr="00025AD6" w14:paraId="5C29078F" w14:textId="77777777" w:rsidTr="00154925">
        <w:tc>
          <w:tcPr>
            <w:tcW w:w="3114" w:type="dxa"/>
          </w:tcPr>
          <w:p w14:paraId="22E8FCCD" w14:textId="5E30D0A6" w:rsidR="006E0DFA" w:rsidRPr="00025AD6" w:rsidRDefault="006E0DFA" w:rsidP="00DB1DB9">
            <w:pPr>
              <w:rPr>
                <w:sz w:val="28"/>
                <w:szCs w:val="28"/>
                <w:lang w:val="en-US"/>
              </w:rPr>
            </w:pPr>
            <w:r w:rsidRPr="00025AD6">
              <w:rPr>
                <w:sz w:val="28"/>
                <w:szCs w:val="28"/>
              </w:rPr>
              <w:t>IL-6</w:t>
            </w:r>
          </w:p>
        </w:tc>
        <w:tc>
          <w:tcPr>
            <w:tcW w:w="6514" w:type="dxa"/>
          </w:tcPr>
          <w:p w14:paraId="5F3700DD"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интерлейкин-6</w:t>
            </w:r>
          </w:p>
        </w:tc>
      </w:tr>
      <w:tr w:rsidR="006E0DFA" w:rsidRPr="00025AD6" w14:paraId="4E9B9DFF" w14:textId="77777777" w:rsidTr="00154925">
        <w:tc>
          <w:tcPr>
            <w:tcW w:w="3114" w:type="dxa"/>
          </w:tcPr>
          <w:p w14:paraId="2D13DAA8" w14:textId="77777777" w:rsidR="006E0DFA" w:rsidRPr="00025AD6" w:rsidRDefault="006E0DFA" w:rsidP="00DB1DB9">
            <w:pPr>
              <w:rPr>
                <w:bCs/>
                <w:sz w:val="28"/>
                <w:szCs w:val="28"/>
              </w:rPr>
            </w:pPr>
            <w:r w:rsidRPr="00025AD6">
              <w:rPr>
                <w:sz w:val="28"/>
                <w:szCs w:val="28"/>
              </w:rPr>
              <w:t>MDSC</w:t>
            </w:r>
          </w:p>
        </w:tc>
        <w:tc>
          <w:tcPr>
            <w:tcW w:w="6514" w:type="dxa"/>
          </w:tcPr>
          <w:p w14:paraId="6DB83379"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миелоидные супрессорные клетки</w:t>
            </w:r>
          </w:p>
        </w:tc>
      </w:tr>
      <w:tr w:rsidR="006E0DFA" w:rsidRPr="00025AD6" w14:paraId="454CB6F8" w14:textId="77777777" w:rsidTr="00154925">
        <w:tc>
          <w:tcPr>
            <w:tcW w:w="3114" w:type="dxa"/>
          </w:tcPr>
          <w:p w14:paraId="43090EFC" w14:textId="0864700F" w:rsidR="006E0DFA" w:rsidRPr="00025AD6" w:rsidRDefault="006E0DFA" w:rsidP="00DB1DB9">
            <w:pPr>
              <w:rPr>
                <w:sz w:val="28"/>
                <w:szCs w:val="28"/>
                <w:lang w:val="en-US"/>
              </w:rPr>
            </w:pPr>
            <w:r w:rsidRPr="00025AD6">
              <w:rPr>
                <w:sz w:val="28"/>
                <w:szCs w:val="28"/>
              </w:rPr>
              <w:t>МНС</w:t>
            </w:r>
          </w:p>
        </w:tc>
        <w:tc>
          <w:tcPr>
            <w:tcW w:w="6514" w:type="dxa"/>
          </w:tcPr>
          <w:p w14:paraId="4D90C119"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Главный комплекс гистосовместимости</w:t>
            </w:r>
          </w:p>
        </w:tc>
      </w:tr>
      <w:tr w:rsidR="006E0DFA" w:rsidRPr="00025AD6" w14:paraId="4E7D8C0C" w14:textId="77777777" w:rsidTr="00154925">
        <w:tc>
          <w:tcPr>
            <w:tcW w:w="3114" w:type="dxa"/>
          </w:tcPr>
          <w:p w14:paraId="2B142E99" w14:textId="77777777" w:rsidR="006E0DFA" w:rsidRPr="00025AD6" w:rsidRDefault="006E0DFA" w:rsidP="00855049">
            <w:pPr>
              <w:rPr>
                <w:bCs/>
                <w:sz w:val="28"/>
                <w:szCs w:val="28"/>
              </w:rPr>
            </w:pPr>
            <w:r w:rsidRPr="00025AD6">
              <w:rPr>
                <w:sz w:val="28"/>
                <w:szCs w:val="28"/>
              </w:rPr>
              <w:t>MMP</w:t>
            </w:r>
          </w:p>
        </w:tc>
        <w:tc>
          <w:tcPr>
            <w:tcW w:w="6514" w:type="dxa"/>
          </w:tcPr>
          <w:p w14:paraId="404C69A4" w14:textId="77777777" w:rsidR="006E0DFA" w:rsidRPr="00025AD6" w:rsidRDefault="006E0DFA" w:rsidP="00154925">
            <w:pPr>
              <w:tabs>
                <w:tab w:val="left" w:pos="750"/>
              </w:tabs>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Матриксная металлопротеиназа 1</w:t>
            </w:r>
          </w:p>
        </w:tc>
      </w:tr>
      <w:tr w:rsidR="006E0DFA" w:rsidRPr="00025AD6" w14:paraId="12DF0E75" w14:textId="77777777" w:rsidTr="00154925">
        <w:tc>
          <w:tcPr>
            <w:tcW w:w="3114" w:type="dxa"/>
          </w:tcPr>
          <w:p w14:paraId="41728F89" w14:textId="77777777" w:rsidR="006E0DFA" w:rsidRPr="00025AD6" w:rsidRDefault="006E0DFA" w:rsidP="00855049">
            <w:pPr>
              <w:rPr>
                <w:sz w:val="28"/>
                <w:szCs w:val="28"/>
              </w:rPr>
            </w:pPr>
            <w:r w:rsidRPr="00025AD6">
              <w:rPr>
                <w:sz w:val="28"/>
                <w:szCs w:val="28"/>
                <w:lang w:val="en-US"/>
              </w:rPr>
              <w:t>NK</w:t>
            </w:r>
          </w:p>
        </w:tc>
        <w:tc>
          <w:tcPr>
            <w:tcW w:w="6514" w:type="dxa"/>
          </w:tcPr>
          <w:p w14:paraId="62F9592D" w14:textId="77777777" w:rsidR="006E0DFA" w:rsidRPr="00025AD6" w:rsidRDefault="006E0DFA" w:rsidP="00154925">
            <w:pPr>
              <w:tabs>
                <w:tab w:val="left" w:pos="750"/>
              </w:tabs>
              <w:rPr>
                <w:bCs/>
                <w:sz w:val="28"/>
                <w:szCs w:val="28"/>
              </w:rPr>
            </w:pPr>
            <w:r w:rsidRPr="00025AD6">
              <w:rPr>
                <w:sz w:val="28"/>
                <w:szCs w:val="28"/>
              </w:rPr>
              <w:t>натуральная киллерная клетка (</w:t>
            </w:r>
            <w:r w:rsidRPr="00025AD6">
              <w:rPr>
                <w:sz w:val="28"/>
                <w:szCs w:val="28"/>
                <w:lang w:val="en-US"/>
              </w:rPr>
              <w:t>Natural</w:t>
            </w:r>
            <w:r w:rsidRPr="00025AD6">
              <w:rPr>
                <w:sz w:val="28"/>
                <w:szCs w:val="28"/>
              </w:rPr>
              <w:t xml:space="preserve"> </w:t>
            </w:r>
            <w:r w:rsidRPr="00025AD6">
              <w:rPr>
                <w:sz w:val="28"/>
                <w:szCs w:val="28"/>
                <w:lang w:val="en-US"/>
              </w:rPr>
              <w:t>killer</w:t>
            </w:r>
            <w:r w:rsidRPr="00025AD6">
              <w:rPr>
                <w:sz w:val="28"/>
                <w:szCs w:val="28"/>
              </w:rPr>
              <w:t xml:space="preserve"> </w:t>
            </w:r>
            <w:r w:rsidRPr="00025AD6">
              <w:rPr>
                <w:sz w:val="28"/>
                <w:szCs w:val="28"/>
                <w:lang w:val="en-US"/>
              </w:rPr>
              <w:t>cell</w:t>
            </w:r>
            <w:r w:rsidRPr="00025AD6">
              <w:rPr>
                <w:sz w:val="28"/>
                <w:szCs w:val="28"/>
              </w:rPr>
              <w:t>)</w:t>
            </w:r>
          </w:p>
        </w:tc>
      </w:tr>
      <w:tr w:rsidR="006E0DFA" w:rsidRPr="00025AD6" w14:paraId="54C07791" w14:textId="77777777" w:rsidTr="00154925">
        <w:tc>
          <w:tcPr>
            <w:tcW w:w="3114" w:type="dxa"/>
          </w:tcPr>
          <w:p w14:paraId="123A62B1" w14:textId="77777777" w:rsidR="006E0DFA" w:rsidRPr="00025AD6" w:rsidRDefault="006E0DFA" w:rsidP="00855049">
            <w:pPr>
              <w:rPr>
                <w:bCs/>
                <w:sz w:val="28"/>
                <w:szCs w:val="28"/>
              </w:rPr>
            </w:pPr>
            <w:r w:rsidRPr="00025AD6">
              <w:rPr>
                <w:sz w:val="28"/>
                <w:szCs w:val="28"/>
              </w:rPr>
              <w:t>Pb</w:t>
            </w:r>
          </w:p>
        </w:tc>
        <w:tc>
          <w:tcPr>
            <w:tcW w:w="6514" w:type="dxa"/>
          </w:tcPr>
          <w:p w14:paraId="64E8DF04" w14:textId="77777777" w:rsidR="006E0DFA" w:rsidRPr="00025AD6" w:rsidRDefault="006E0DFA" w:rsidP="00154925">
            <w:pPr>
              <w:rPr>
                <w:bCs/>
                <w:sz w:val="28"/>
                <w:szCs w:val="28"/>
              </w:rPr>
            </w:pPr>
            <w:r w:rsidRPr="00025AD6">
              <w:rPr>
                <w:bCs/>
                <w:sz w:val="28"/>
                <w:szCs w:val="28"/>
              </w:rPr>
              <w:t>–</w:t>
            </w:r>
            <w:r w:rsidRPr="00025AD6">
              <w:rPr>
                <w:bCs/>
                <w:sz w:val="28"/>
                <w:szCs w:val="28"/>
                <w:lang w:val="en-US"/>
              </w:rPr>
              <w:t xml:space="preserve"> </w:t>
            </w:r>
            <w:r w:rsidRPr="00025AD6">
              <w:rPr>
                <w:bCs/>
                <w:sz w:val="28"/>
                <w:szCs w:val="28"/>
              </w:rPr>
              <w:t>Свинец</w:t>
            </w:r>
          </w:p>
        </w:tc>
      </w:tr>
      <w:tr w:rsidR="006E0DFA" w:rsidRPr="00025AD6" w14:paraId="163C76AA" w14:textId="77777777" w:rsidTr="00154925">
        <w:tc>
          <w:tcPr>
            <w:tcW w:w="3114" w:type="dxa"/>
          </w:tcPr>
          <w:p w14:paraId="76B7CAB7" w14:textId="77777777" w:rsidR="006E0DFA" w:rsidRPr="00025AD6" w:rsidRDefault="006E0DFA" w:rsidP="00855049">
            <w:pPr>
              <w:rPr>
                <w:bCs/>
                <w:sz w:val="28"/>
                <w:szCs w:val="28"/>
              </w:rPr>
            </w:pPr>
            <w:r w:rsidRPr="00025AD6">
              <w:rPr>
                <w:sz w:val="28"/>
                <w:szCs w:val="28"/>
              </w:rPr>
              <w:t>pH</w:t>
            </w:r>
          </w:p>
        </w:tc>
        <w:tc>
          <w:tcPr>
            <w:tcW w:w="6514" w:type="dxa"/>
          </w:tcPr>
          <w:p w14:paraId="03E8D4E8" w14:textId="77777777" w:rsidR="006E0DFA" w:rsidRPr="00025AD6" w:rsidRDefault="006E0DFA" w:rsidP="00154925">
            <w:pPr>
              <w:rPr>
                <w:bCs/>
                <w:sz w:val="28"/>
                <w:szCs w:val="28"/>
                <w:lang w:val="en-US"/>
              </w:rPr>
            </w:pPr>
            <w:r w:rsidRPr="00025AD6">
              <w:rPr>
                <w:bCs/>
                <w:sz w:val="28"/>
                <w:szCs w:val="28"/>
              </w:rPr>
              <w:t>– Водородный показатель</w:t>
            </w:r>
          </w:p>
        </w:tc>
      </w:tr>
      <w:tr w:rsidR="006E0DFA" w:rsidRPr="00025AD6" w14:paraId="3EABE89A" w14:textId="77777777" w:rsidTr="00154925">
        <w:tc>
          <w:tcPr>
            <w:tcW w:w="3114" w:type="dxa"/>
          </w:tcPr>
          <w:p w14:paraId="28A11BF2" w14:textId="77777777" w:rsidR="006E0DFA" w:rsidRPr="00025AD6" w:rsidRDefault="006E0DFA" w:rsidP="00855049">
            <w:pPr>
              <w:rPr>
                <w:bCs/>
                <w:sz w:val="28"/>
                <w:szCs w:val="28"/>
              </w:rPr>
            </w:pPr>
            <w:r w:rsidRPr="00025AD6">
              <w:rPr>
                <w:sz w:val="28"/>
                <w:szCs w:val="28"/>
              </w:rPr>
              <w:t>PBS</w:t>
            </w:r>
          </w:p>
        </w:tc>
        <w:tc>
          <w:tcPr>
            <w:tcW w:w="6514" w:type="dxa"/>
          </w:tcPr>
          <w:p w14:paraId="47B9D1A1"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фосфатно-солевой буферный раствор</w:t>
            </w:r>
          </w:p>
        </w:tc>
      </w:tr>
      <w:tr w:rsidR="006E0DFA" w:rsidRPr="00025AD6" w14:paraId="2E8FB3B0" w14:textId="77777777" w:rsidTr="00154925">
        <w:tc>
          <w:tcPr>
            <w:tcW w:w="3114" w:type="dxa"/>
          </w:tcPr>
          <w:p w14:paraId="640730FD" w14:textId="77777777" w:rsidR="006E0DFA" w:rsidRPr="00025AD6" w:rsidRDefault="006E0DFA" w:rsidP="00855049">
            <w:pPr>
              <w:rPr>
                <w:bCs/>
                <w:sz w:val="28"/>
                <w:szCs w:val="28"/>
              </w:rPr>
            </w:pPr>
            <w:r w:rsidRPr="00025AD6">
              <w:rPr>
                <w:color w:val="212121"/>
                <w:sz w:val="28"/>
                <w:szCs w:val="28"/>
              </w:rPr>
              <w:t>PD-1</w:t>
            </w:r>
          </w:p>
        </w:tc>
        <w:tc>
          <w:tcPr>
            <w:tcW w:w="6514" w:type="dxa"/>
          </w:tcPr>
          <w:p w14:paraId="02EF39F9"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рецептор программируемой клеточной гибели 1</w:t>
            </w:r>
          </w:p>
        </w:tc>
      </w:tr>
      <w:tr w:rsidR="006E0DFA" w:rsidRPr="00025AD6" w14:paraId="45081A5F" w14:textId="77777777" w:rsidTr="00154925">
        <w:tc>
          <w:tcPr>
            <w:tcW w:w="3114" w:type="dxa"/>
          </w:tcPr>
          <w:p w14:paraId="59ED438D" w14:textId="77777777" w:rsidR="006E0DFA" w:rsidRPr="00025AD6" w:rsidRDefault="006E0DFA" w:rsidP="00855049">
            <w:pPr>
              <w:rPr>
                <w:bCs/>
                <w:sz w:val="28"/>
                <w:szCs w:val="28"/>
              </w:rPr>
            </w:pPr>
            <w:r w:rsidRPr="00025AD6">
              <w:rPr>
                <w:color w:val="212121"/>
                <w:sz w:val="28"/>
                <w:szCs w:val="28"/>
              </w:rPr>
              <w:t>PD-L1</w:t>
            </w:r>
          </w:p>
        </w:tc>
        <w:tc>
          <w:tcPr>
            <w:tcW w:w="6514" w:type="dxa"/>
          </w:tcPr>
          <w:p w14:paraId="7E45562E" w14:textId="77777777" w:rsidR="006E0DFA" w:rsidRPr="00025AD6" w:rsidRDefault="006E0DFA" w:rsidP="001F78AC">
            <w:pPr>
              <w:ind w:left="288" w:hanging="283"/>
              <w:rPr>
                <w:bCs/>
                <w:sz w:val="28"/>
                <w:szCs w:val="28"/>
              </w:rPr>
            </w:pPr>
            <w:r w:rsidRPr="00025AD6">
              <w:rPr>
                <w:bCs/>
                <w:sz w:val="28"/>
                <w:szCs w:val="28"/>
              </w:rPr>
              <w:t xml:space="preserve">– </w:t>
            </w:r>
            <w:r w:rsidRPr="00025AD6">
              <w:rPr>
                <w:sz w:val="28"/>
                <w:szCs w:val="28"/>
              </w:rPr>
              <w:t>лиганд рецептора программируемой клеточной гибели 1</w:t>
            </w:r>
          </w:p>
        </w:tc>
      </w:tr>
      <w:tr w:rsidR="006E0DFA" w:rsidRPr="00025AD6" w14:paraId="3FC56CF2" w14:textId="77777777" w:rsidTr="00154925">
        <w:tc>
          <w:tcPr>
            <w:tcW w:w="3114" w:type="dxa"/>
          </w:tcPr>
          <w:p w14:paraId="62E88B7F" w14:textId="77777777" w:rsidR="006E0DFA" w:rsidRPr="00025AD6" w:rsidRDefault="006E0DFA" w:rsidP="00855049">
            <w:pPr>
              <w:rPr>
                <w:bCs/>
                <w:sz w:val="28"/>
                <w:szCs w:val="28"/>
              </w:rPr>
            </w:pPr>
            <w:r w:rsidRPr="00025AD6">
              <w:rPr>
                <w:sz w:val="28"/>
                <w:szCs w:val="28"/>
              </w:rPr>
              <w:t>PGE2</w:t>
            </w:r>
          </w:p>
        </w:tc>
        <w:tc>
          <w:tcPr>
            <w:tcW w:w="6514" w:type="dxa"/>
          </w:tcPr>
          <w:p w14:paraId="0E3C70F0" w14:textId="77777777" w:rsidR="006E0DFA" w:rsidRPr="00025AD6" w:rsidRDefault="006E0DFA" w:rsidP="00154925">
            <w:pPr>
              <w:rPr>
                <w:b/>
                <w:sz w:val="28"/>
                <w:szCs w:val="28"/>
                <w:lang w:val="en-US"/>
              </w:rPr>
            </w:pPr>
            <w:r w:rsidRPr="00025AD6">
              <w:rPr>
                <w:bCs/>
                <w:sz w:val="28"/>
                <w:szCs w:val="28"/>
              </w:rPr>
              <w:t xml:space="preserve">– </w:t>
            </w:r>
            <w:r w:rsidRPr="00025AD6">
              <w:rPr>
                <w:sz w:val="28"/>
                <w:szCs w:val="28"/>
              </w:rPr>
              <w:t>простагландин Е2</w:t>
            </w:r>
          </w:p>
        </w:tc>
      </w:tr>
      <w:tr w:rsidR="006E0DFA" w:rsidRPr="00025AD6" w14:paraId="1AB74266" w14:textId="77777777" w:rsidTr="00154925">
        <w:tc>
          <w:tcPr>
            <w:tcW w:w="3114" w:type="dxa"/>
          </w:tcPr>
          <w:p w14:paraId="13F15DE1" w14:textId="77777777" w:rsidR="006E0DFA" w:rsidRPr="00025AD6" w:rsidRDefault="006E0DFA" w:rsidP="00855049">
            <w:pPr>
              <w:rPr>
                <w:bCs/>
                <w:sz w:val="28"/>
                <w:szCs w:val="28"/>
              </w:rPr>
            </w:pPr>
            <w:r w:rsidRPr="00025AD6">
              <w:rPr>
                <w:sz w:val="28"/>
                <w:szCs w:val="28"/>
              </w:rPr>
              <w:t>PLT</w:t>
            </w:r>
          </w:p>
        </w:tc>
        <w:tc>
          <w:tcPr>
            <w:tcW w:w="6514" w:type="dxa"/>
          </w:tcPr>
          <w:p w14:paraId="2DAB2BAC"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общее число тромбоцитов</w:t>
            </w:r>
          </w:p>
        </w:tc>
      </w:tr>
      <w:tr w:rsidR="006E0DFA" w:rsidRPr="00025AD6" w14:paraId="21DC2889" w14:textId="77777777" w:rsidTr="00154925">
        <w:tc>
          <w:tcPr>
            <w:tcW w:w="3114" w:type="dxa"/>
          </w:tcPr>
          <w:p w14:paraId="037AFF87" w14:textId="77777777" w:rsidR="006E0DFA" w:rsidRPr="00025AD6" w:rsidRDefault="006E0DFA" w:rsidP="00855049">
            <w:pPr>
              <w:rPr>
                <w:bCs/>
                <w:sz w:val="28"/>
                <w:szCs w:val="28"/>
              </w:rPr>
            </w:pPr>
            <w:r w:rsidRPr="00025AD6">
              <w:rPr>
                <w:sz w:val="28"/>
                <w:szCs w:val="28"/>
              </w:rPr>
              <w:t>RBC</w:t>
            </w:r>
          </w:p>
        </w:tc>
        <w:tc>
          <w:tcPr>
            <w:tcW w:w="6514" w:type="dxa"/>
          </w:tcPr>
          <w:p w14:paraId="20A98190"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общее число эритроцитов</w:t>
            </w:r>
          </w:p>
        </w:tc>
      </w:tr>
      <w:tr w:rsidR="006E0DFA" w:rsidRPr="00025AD6" w14:paraId="6B9D6DAE" w14:textId="77777777" w:rsidTr="00154925">
        <w:tc>
          <w:tcPr>
            <w:tcW w:w="3114" w:type="dxa"/>
          </w:tcPr>
          <w:p w14:paraId="160BE497" w14:textId="77777777" w:rsidR="006E0DFA" w:rsidRPr="00025AD6" w:rsidRDefault="006E0DFA" w:rsidP="00855049">
            <w:pPr>
              <w:rPr>
                <w:bCs/>
                <w:sz w:val="28"/>
                <w:szCs w:val="28"/>
              </w:rPr>
            </w:pPr>
            <w:r w:rsidRPr="00025AD6">
              <w:rPr>
                <w:sz w:val="28"/>
                <w:szCs w:val="28"/>
              </w:rPr>
              <w:t>RDW-CV</w:t>
            </w:r>
          </w:p>
        </w:tc>
        <w:tc>
          <w:tcPr>
            <w:tcW w:w="6514" w:type="dxa"/>
          </w:tcPr>
          <w:p w14:paraId="614D4002" w14:textId="77777777" w:rsidR="006E0DFA" w:rsidRPr="00025AD6" w:rsidRDefault="006E0DFA" w:rsidP="00154925">
            <w:pPr>
              <w:tabs>
                <w:tab w:val="left" w:pos="810"/>
              </w:tabs>
              <w:rPr>
                <w:bCs/>
                <w:sz w:val="28"/>
                <w:szCs w:val="28"/>
              </w:rPr>
            </w:pPr>
            <w:r w:rsidRPr="00025AD6">
              <w:rPr>
                <w:bCs/>
                <w:sz w:val="28"/>
                <w:szCs w:val="28"/>
              </w:rPr>
              <w:t xml:space="preserve">– </w:t>
            </w:r>
            <w:r w:rsidRPr="00025AD6">
              <w:rPr>
                <w:sz w:val="28"/>
                <w:szCs w:val="28"/>
              </w:rPr>
              <w:t>ширина распределения эритроцитов по объему</w:t>
            </w:r>
          </w:p>
        </w:tc>
      </w:tr>
      <w:tr w:rsidR="006E0DFA" w:rsidRPr="006C1B7C" w14:paraId="77392790" w14:textId="77777777" w:rsidTr="00154925">
        <w:tc>
          <w:tcPr>
            <w:tcW w:w="3114" w:type="dxa"/>
          </w:tcPr>
          <w:p w14:paraId="1185AE11" w14:textId="77777777" w:rsidR="006E0DFA" w:rsidRPr="00025AD6" w:rsidRDefault="006E0DFA" w:rsidP="00855049">
            <w:pPr>
              <w:rPr>
                <w:sz w:val="28"/>
                <w:szCs w:val="28"/>
              </w:rPr>
            </w:pPr>
            <w:r w:rsidRPr="00025AD6">
              <w:rPr>
                <w:sz w:val="28"/>
                <w:szCs w:val="28"/>
                <w:lang w:val="en-US"/>
              </w:rPr>
              <w:t>Th</w:t>
            </w:r>
          </w:p>
        </w:tc>
        <w:tc>
          <w:tcPr>
            <w:tcW w:w="6514" w:type="dxa"/>
          </w:tcPr>
          <w:p w14:paraId="50736D69" w14:textId="77777777" w:rsidR="006E0DFA" w:rsidRPr="00025AD6" w:rsidRDefault="006E0DFA" w:rsidP="00154925">
            <w:pPr>
              <w:tabs>
                <w:tab w:val="left" w:pos="810"/>
              </w:tabs>
              <w:rPr>
                <w:bCs/>
                <w:sz w:val="28"/>
                <w:szCs w:val="28"/>
                <w:lang w:val="en-US"/>
              </w:rPr>
            </w:pPr>
            <w:r w:rsidRPr="00025AD6">
              <w:rPr>
                <w:bCs/>
                <w:sz w:val="28"/>
                <w:szCs w:val="28"/>
                <w:lang w:val="en-US"/>
              </w:rPr>
              <w:t xml:space="preserve">– </w:t>
            </w:r>
            <w:r w:rsidRPr="00025AD6">
              <w:rPr>
                <w:sz w:val="28"/>
                <w:szCs w:val="28"/>
              </w:rPr>
              <w:t>Т</w:t>
            </w:r>
            <w:r w:rsidRPr="00025AD6">
              <w:rPr>
                <w:sz w:val="28"/>
                <w:szCs w:val="28"/>
                <w:lang w:val="en-US"/>
              </w:rPr>
              <w:t>-</w:t>
            </w:r>
            <w:r w:rsidRPr="00025AD6">
              <w:rPr>
                <w:sz w:val="28"/>
                <w:szCs w:val="28"/>
              </w:rPr>
              <w:t>хелпер</w:t>
            </w:r>
            <w:r w:rsidRPr="00025AD6">
              <w:rPr>
                <w:sz w:val="28"/>
                <w:szCs w:val="28"/>
                <w:lang w:val="en-US"/>
              </w:rPr>
              <w:t xml:space="preserve"> (T helper cell)</w:t>
            </w:r>
          </w:p>
        </w:tc>
      </w:tr>
      <w:tr w:rsidR="006E0DFA" w:rsidRPr="006C1B7C" w14:paraId="1A33E252" w14:textId="77777777" w:rsidTr="00154925">
        <w:tc>
          <w:tcPr>
            <w:tcW w:w="3114" w:type="dxa"/>
          </w:tcPr>
          <w:p w14:paraId="66AFB805" w14:textId="77777777" w:rsidR="006E0DFA" w:rsidRPr="00025AD6" w:rsidRDefault="006E0DFA" w:rsidP="00855049">
            <w:pPr>
              <w:rPr>
                <w:sz w:val="28"/>
                <w:szCs w:val="28"/>
                <w:lang w:val="en-US"/>
              </w:rPr>
            </w:pPr>
            <w:r w:rsidRPr="00025AD6">
              <w:rPr>
                <w:sz w:val="28"/>
                <w:szCs w:val="28"/>
                <w:lang w:val="en-US"/>
              </w:rPr>
              <w:t>Treg</w:t>
            </w:r>
          </w:p>
        </w:tc>
        <w:tc>
          <w:tcPr>
            <w:tcW w:w="6514" w:type="dxa"/>
          </w:tcPr>
          <w:p w14:paraId="7E3389A1" w14:textId="77777777" w:rsidR="006E0DFA" w:rsidRPr="00025AD6" w:rsidRDefault="006E0DFA" w:rsidP="00154925">
            <w:pPr>
              <w:tabs>
                <w:tab w:val="left" w:pos="810"/>
              </w:tabs>
              <w:rPr>
                <w:sz w:val="28"/>
                <w:szCs w:val="28"/>
                <w:lang w:val="en-US"/>
              </w:rPr>
            </w:pPr>
            <w:r w:rsidRPr="00025AD6">
              <w:rPr>
                <w:bCs/>
                <w:sz w:val="28"/>
                <w:szCs w:val="28"/>
                <w:lang w:val="en-US"/>
              </w:rPr>
              <w:t xml:space="preserve">– </w:t>
            </w:r>
            <w:r w:rsidRPr="00025AD6">
              <w:rPr>
                <w:sz w:val="28"/>
                <w:szCs w:val="28"/>
              </w:rPr>
              <w:t>Т</w:t>
            </w:r>
            <w:r w:rsidRPr="00025AD6">
              <w:rPr>
                <w:sz w:val="28"/>
                <w:szCs w:val="28"/>
                <w:lang w:val="en-US"/>
              </w:rPr>
              <w:t>-</w:t>
            </w:r>
            <w:r w:rsidRPr="00025AD6">
              <w:rPr>
                <w:sz w:val="28"/>
                <w:szCs w:val="28"/>
              </w:rPr>
              <w:t>регуляторная</w:t>
            </w:r>
            <w:r w:rsidRPr="00025AD6">
              <w:rPr>
                <w:sz w:val="28"/>
                <w:szCs w:val="28"/>
                <w:lang w:val="en-US"/>
              </w:rPr>
              <w:t xml:space="preserve"> </w:t>
            </w:r>
            <w:r w:rsidRPr="00025AD6">
              <w:rPr>
                <w:sz w:val="28"/>
                <w:szCs w:val="28"/>
              </w:rPr>
              <w:t>клетка</w:t>
            </w:r>
            <w:r w:rsidRPr="00025AD6">
              <w:rPr>
                <w:sz w:val="28"/>
                <w:szCs w:val="28"/>
                <w:lang w:val="en-US"/>
              </w:rPr>
              <w:t xml:space="preserve"> (T regulatory cell)</w:t>
            </w:r>
          </w:p>
        </w:tc>
      </w:tr>
      <w:tr w:rsidR="006E0DFA" w:rsidRPr="00025AD6" w14:paraId="49A8BAB7" w14:textId="77777777" w:rsidTr="00154925">
        <w:tc>
          <w:tcPr>
            <w:tcW w:w="3114" w:type="dxa"/>
          </w:tcPr>
          <w:p w14:paraId="537E2EF1" w14:textId="246D0EBC" w:rsidR="006E0DFA" w:rsidRPr="00025AD6" w:rsidRDefault="006E0DFA" w:rsidP="00855049">
            <w:pPr>
              <w:rPr>
                <w:sz w:val="28"/>
                <w:szCs w:val="28"/>
              </w:rPr>
            </w:pPr>
            <w:r w:rsidRPr="00025AD6">
              <w:rPr>
                <w:sz w:val="28"/>
                <w:szCs w:val="28"/>
              </w:rPr>
              <w:t>TCR</w:t>
            </w:r>
          </w:p>
        </w:tc>
        <w:tc>
          <w:tcPr>
            <w:tcW w:w="6514" w:type="dxa"/>
          </w:tcPr>
          <w:p w14:paraId="2ADBB482"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Т-клеточный рецептор</w:t>
            </w:r>
          </w:p>
        </w:tc>
      </w:tr>
      <w:tr w:rsidR="006E0DFA" w:rsidRPr="00025AD6" w14:paraId="34A00565" w14:textId="77777777" w:rsidTr="00154925">
        <w:tc>
          <w:tcPr>
            <w:tcW w:w="3114" w:type="dxa"/>
          </w:tcPr>
          <w:p w14:paraId="690FD000" w14:textId="77777777" w:rsidR="006E0DFA" w:rsidRPr="00025AD6" w:rsidRDefault="006E0DFA" w:rsidP="00855049">
            <w:pPr>
              <w:rPr>
                <w:bCs/>
                <w:sz w:val="28"/>
                <w:szCs w:val="28"/>
              </w:rPr>
            </w:pPr>
            <w:r w:rsidRPr="00025AD6">
              <w:rPr>
                <w:sz w:val="28"/>
                <w:szCs w:val="28"/>
              </w:rPr>
              <w:t>TGF-β</w:t>
            </w:r>
          </w:p>
        </w:tc>
        <w:tc>
          <w:tcPr>
            <w:tcW w:w="6514" w:type="dxa"/>
          </w:tcPr>
          <w:p w14:paraId="1EAB81D2"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трансформирующий ростовой фактор бета</w:t>
            </w:r>
          </w:p>
        </w:tc>
      </w:tr>
      <w:tr w:rsidR="006E0DFA" w:rsidRPr="00025AD6" w14:paraId="39486E4E" w14:textId="77777777" w:rsidTr="00154925">
        <w:tc>
          <w:tcPr>
            <w:tcW w:w="3114" w:type="dxa"/>
          </w:tcPr>
          <w:p w14:paraId="79FBBEB1" w14:textId="77777777" w:rsidR="006E0DFA" w:rsidRPr="00025AD6" w:rsidRDefault="006E0DFA" w:rsidP="00855049">
            <w:pPr>
              <w:rPr>
                <w:sz w:val="28"/>
                <w:szCs w:val="28"/>
              </w:rPr>
            </w:pPr>
            <w:r w:rsidRPr="00025AD6">
              <w:rPr>
                <w:sz w:val="28"/>
                <w:szCs w:val="28"/>
                <w:lang w:val="en-US"/>
              </w:rPr>
              <w:lastRenderedPageBreak/>
              <w:t>TNF</w:t>
            </w:r>
          </w:p>
        </w:tc>
        <w:tc>
          <w:tcPr>
            <w:tcW w:w="6514" w:type="dxa"/>
          </w:tcPr>
          <w:p w14:paraId="49CF85AF" w14:textId="77777777" w:rsidR="006E0DFA" w:rsidRPr="00025AD6" w:rsidRDefault="006E0DFA" w:rsidP="00154925">
            <w:pPr>
              <w:rPr>
                <w:bCs/>
                <w:sz w:val="28"/>
                <w:szCs w:val="28"/>
              </w:rPr>
            </w:pPr>
            <w:r w:rsidRPr="00025AD6">
              <w:rPr>
                <w:sz w:val="28"/>
                <w:szCs w:val="28"/>
              </w:rPr>
              <w:t>фактор</w:t>
            </w:r>
            <w:r w:rsidRPr="00025AD6">
              <w:rPr>
                <w:sz w:val="28"/>
                <w:szCs w:val="28"/>
                <w:lang w:val="en-US"/>
              </w:rPr>
              <w:t xml:space="preserve"> </w:t>
            </w:r>
            <w:r w:rsidRPr="00025AD6">
              <w:rPr>
                <w:sz w:val="28"/>
                <w:szCs w:val="28"/>
              </w:rPr>
              <w:t>некроза</w:t>
            </w:r>
            <w:r w:rsidRPr="00025AD6">
              <w:rPr>
                <w:sz w:val="28"/>
                <w:szCs w:val="28"/>
                <w:lang w:val="en-US"/>
              </w:rPr>
              <w:t xml:space="preserve"> </w:t>
            </w:r>
            <w:r w:rsidRPr="00025AD6">
              <w:rPr>
                <w:sz w:val="28"/>
                <w:szCs w:val="28"/>
              </w:rPr>
              <w:t>опухоли</w:t>
            </w:r>
            <w:r w:rsidRPr="00025AD6">
              <w:rPr>
                <w:sz w:val="28"/>
                <w:szCs w:val="28"/>
                <w:lang w:val="en-US"/>
              </w:rPr>
              <w:t xml:space="preserve"> (Tumor necrosis factor)</w:t>
            </w:r>
          </w:p>
        </w:tc>
      </w:tr>
      <w:tr w:rsidR="006E0DFA" w:rsidRPr="00025AD6" w14:paraId="71C15C6F" w14:textId="77777777" w:rsidTr="00154925">
        <w:tc>
          <w:tcPr>
            <w:tcW w:w="3114" w:type="dxa"/>
          </w:tcPr>
          <w:p w14:paraId="2ABC771C" w14:textId="77777777" w:rsidR="006E0DFA" w:rsidRPr="00025AD6" w:rsidRDefault="006E0DFA" w:rsidP="00855049">
            <w:pPr>
              <w:rPr>
                <w:bCs/>
                <w:sz w:val="28"/>
                <w:szCs w:val="28"/>
              </w:rPr>
            </w:pPr>
            <w:r w:rsidRPr="00025AD6">
              <w:rPr>
                <w:sz w:val="28"/>
                <w:szCs w:val="28"/>
              </w:rPr>
              <w:t>WBC</w:t>
            </w:r>
          </w:p>
        </w:tc>
        <w:tc>
          <w:tcPr>
            <w:tcW w:w="6514" w:type="dxa"/>
          </w:tcPr>
          <w:p w14:paraId="1B323FAC"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общее число лейкоцитов</w:t>
            </w:r>
          </w:p>
        </w:tc>
      </w:tr>
      <w:tr w:rsidR="006E0DFA" w:rsidRPr="00025AD6" w14:paraId="2F42EADC" w14:textId="77777777" w:rsidTr="00154925">
        <w:tc>
          <w:tcPr>
            <w:tcW w:w="3114" w:type="dxa"/>
          </w:tcPr>
          <w:p w14:paraId="2203FBF2" w14:textId="77777777" w:rsidR="006E0DFA" w:rsidRPr="00025AD6" w:rsidRDefault="006E0DFA" w:rsidP="00855049">
            <w:pPr>
              <w:rPr>
                <w:bCs/>
                <w:sz w:val="28"/>
                <w:szCs w:val="28"/>
              </w:rPr>
            </w:pPr>
            <w:r w:rsidRPr="00025AD6">
              <w:rPr>
                <w:sz w:val="28"/>
                <w:szCs w:val="28"/>
              </w:rPr>
              <w:t>АВ</w:t>
            </w:r>
          </w:p>
        </w:tc>
        <w:tc>
          <w:tcPr>
            <w:tcW w:w="6514" w:type="dxa"/>
          </w:tcPr>
          <w:p w14:paraId="0DE542DE"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асептическое воспаление</w:t>
            </w:r>
          </w:p>
        </w:tc>
      </w:tr>
      <w:tr w:rsidR="006E0DFA" w:rsidRPr="00025AD6" w14:paraId="601A928E" w14:textId="77777777" w:rsidTr="00154925">
        <w:tc>
          <w:tcPr>
            <w:tcW w:w="3114" w:type="dxa"/>
          </w:tcPr>
          <w:p w14:paraId="3538B3D8" w14:textId="3AA8B315" w:rsidR="006E0DFA" w:rsidRPr="00025AD6" w:rsidRDefault="006E0DFA" w:rsidP="00855049">
            <w:pPr>
              <w:rPr>
                <w:sz w:val="28"/>
                <w:szCs w:val="28"/>
              </w:rPr>
            </w:pPr>
            <w:r w:rsidRPr="00025AD6">
              <w:rPr>
                <w:sz w:val="28"/>
                <w:szCs w:val="28"/>
              </w:rPr>
              <w:t>АПК</w:t>
            </w:r>
          </w:p>
        </w:tc>
        <w:tc>
          <w:tcPr>
            <w:tcW w:w="6514" w:type="dxa"/>
          </w:tcPr>
          <w:p w14:paraId="5B58289A"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антиген-представляющие клетки</w:t>
            </w:r>
          </w:p>
        </w:tc>
      </w:tr>
      <w:tr w:rsidR="006E0DFA" w:rsidRPr="00025AD6" w14:paraId="55D9DE76" w14:textId="77777777" w:rsidTr="00154925">
        <w:tc>
          <w:tcPr>
            <w:tcW w:w="3114" w:type="dxa"/>
          </w:tcPr>
          <w:p w14:paraId="76754007" w14:textId="172E785E" w:rsidR="006E0DFA" w:rsidRPr="00025AD6" w:rsidRDefault="006E0DFA" w:rsidP="00855049">
            <w:pPr>
              <w:rPr>
                <w:sz w:val="28"/>
                <w:szCs w:val="28"/>
              </w:rPr>
            </w:pPr>
            <w:r w:rsidRPr="00025AD6">
              <w:rPr>
                <w:sz w:val="28"/>
                <w:szCs w:val="28"/>
              </w:rPr>
              <w:t>АФК</w:t>
            </w:r>
          </w:p>
        </w:tc>
        <w:tc>
          <w:tcPr>
            <w:tcW w:w="6514" w:type="dxa"/>
          </w:tcPr>
          <w:p w14:paraId="0B2642B5"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активные формы кислорода</w:t>
            </w:r>
          </w:p>
        </w:tc>
      </w:tr>
      <w:tr w:rsidR="006E0DFA" w:rsidRPr="00025AD6" w14:paraId="0DF56464" w14:textId="77777777" w:rsidTr="00154925">
        <w:tc>
          <w:tcPr>
            <w:tcW w:w="3114" w:type="dxa"/>
          </w:tcPr>
          <w:p w14:paraId="2238445D" w14:textId="09AFEC04" w:rsidR="006E0DFA" w:rsidRPr="00025AD6" w:rsidRDefault="006E0DFA" w:rsidP="00855049">
            <w:pPr>
              <w:rPr>
                <w:sz w:val="28"/>
                <w:szCs w:val="28"/>
              </w:rPr>
            </w:pPr>
            <w:r w:rsidRPr="00025AD6">
              <w:rPr>
                <w:sz w:val="28"/>
                <w:szCs w:val="28"/>
              </w:rPr>
              <w:t>АДФ</w:t>
            </w:r>
          </w:p>
        </w:tc>
        <w:tc>
          <w:tcPr>
            <w:tcW w:w="6514" w:type="dxa"/>
          </w:tcPr>
          <w:p w14:paraId="63A3620C"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Аденозиндифосфат</w:t>
            </w:r>
          </w:p>
        </w:tc>
      </w:tr>
      <w:tr w:rsidR="006E0DFA" w:rsidRPr="00025AD6" w14:paraId="3D23A688" w14:textId="77777777" w:rsidTr="00154925">
        <w:tc>
          <w:tcPr>
            <w:tcW w:w="3114" w:type="dxa"/>
          </w:tcPr>
          <w:p w14:paraId="1A1917BD" w14:textId="77777777" w:rsidR="006E0DFA" w:rsidRPr="00025AD6" w:rsidRDefault="006E0DFA" w:rsidP="00855049">
            <w:pPr>
              <w:rPr>
                <w:sz w:val="28"/>
                <w:szCs w:val="28"/>
              </w:rPr>
            </w:pPr>
            <w:r w:rsidRPr="00025AD6">
              <w:rPr>
                <w:sz w:val="28"/>
                <w:szCs w:val="28"/>
              </w:rPr>
              <w:t>АМФ</w:t>
            </w:r>
          </w:p>
        </w:tc>
        <w:tc>
          <w:tcPr>
            <w:tcW w:w="6514" w:type="dxa"/>
          </w:tcPr>
          <w:p w14:paraId="4FB0651B"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Аденозинмонофосфат</w:t>
            </w:r>
          </w:p>
        </w:tc>
      </w:tr>
      <w:tr w:rsidR="006E0DFA" w:rsidRPr="00025AD6" w14:paraId="039547D5" w14:textId="77777777" w:rsidTr="00154925">
        <w:tc>
          <w:tcPr>
            <w:tcW w:w="3114" w:type="dxa"/>
          </w:tcPr>
          <w:p w14:paraId="1BB89490" w14:textId="77777777" w:rsidR="006E0DFA" w:rsidRPr="00025AD6" w:rsidRDefault="006E0DFA" w:rsidP="00855049">
            <w:pPr>
              <w:rPr>
                <w:sz w:val="28"/>
                <w:szCs w:val="28"/>
                <w:lang w:val="kk-KZ"/>
              </w:rPr>
            </w:pPr>
            <w:r w:rsidRPr="00025AD6">
              <w:rPr>
                <w:sz w:val="28"/>
                <w:szCs w:val="28"/>
                <w:lang w:val="kk-KZ"/>
              </w:rPr>
              <w:t>АС</w:t>
            </w:r>
          </w:p>
        </w:tc>
        <w:tc>
          <w:tcPr>
            <w:tcW w:w="6514" w:type="dxa"/>
          </w:tcPr>
          <w:p w14:paraId="13281409" w14:textId="77777777" w:rsidR="006E0DFA" w:rsidRPr="00025AD6" w:rsidRDefault="006E0DFA" w:rsidP="00154925">
            <w:pPr>
              <w:rPr>
                <w:bCs/>
                <w:sz w:val="28"/>
                <w:szCs w:val="28"/>
                <w:lang w:val="kk-KZ"/>
              </w:rPr>
            </w:pPr>
            <w:r w:rsidRPr="00025AD6">
              <w:rPr>
                <w:bCs/>
                <w:sz w:val="28"/>
                <w:szCs w:val="28"/>
                <w:lang w:val="kk-KZ"/>
              </w:rPr>
              <w:t>Ацетат свинца</w:t>
            </w:r>
          </w:p>
        </w:tc>
      </w:tr>
      <w:tr w:rsidR="006E0DFA" w:rsidRPr="00025AD6" w14:paraId="0820BF35" w14:textId="77777777" w:rsidTr="00154925">
        <w:tc>
          <w:tcPr>
            <w:tcW w:w="3114" w:type="dxa"/>
          </w:tcPr>
          <w:p w14:paraId="10F17074" w14:textId="77777777" w:rsidR="006E0DFA" w:rsidRPr="00025AD6" w:rsidRDefault="006E0DFA" w:rsidP="00855049">
            <w:pPr>
              <w:rPr>
                <w:sz w:val="28"/>
                <w:szCs w:val="28"/>
              </w:rPr>
            </w:pPr>
            <w:r w:rsidRPr="00025AD6">
              <w:rPr>
                <w:sz w:val="28"/>
                <w:szCs w:val="28"/>
              </w:rPr>
              <w:t>АТФ</w:t>
            </w:r>
          </w:p>
        </w:tc>
        <w:tc>
          <w:tcPr>
            <w:tcW w:w="6514" w:type="dxa"/>
          </w:tcPr>
          <w:p w14:paraId="1973BCDA"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Аденозинтрифосфат</w:t>
            </w:r>
          </w:p>
        </w:tc>
      </w:tr>
      <w:tr w:rsidR="006E0DFA" w:rsidRPr="00025AD6" w14:paraId="4798C898" w14:textId="77777777" w:rsidTr="00154925">
        <w:tc>
          <w:tcPr>
            <w:tcW w:w="3114" w:type="dxa"/>
          </w:tcPr>
          <w:p w14:paraId="6B53F6B8" w14:textId="77777777" w:rsidR="006E0DFA" w:rsidRPr="00025AD6" w:rsidRDefault="006E0DFA" w:rsidP="00855049">
            <w:pPr>
              <w:rPr>
                <w:sz w:val="28"/>
                <w:szCs w:val="28"/>
              </w:rPr>
            </w:pPr>
            <w:r w:rsidRPr="00025AD6">
              <w:rPr>
                <w:sz w:val="28"/>
                <w:szCs w:val="28"/>
              </w:rPr>
              <w:t>ДИ</w:t>
            </w:r>
          </w:p>
        </w:tc>
        <w:tc>
          <w:tcPr>
            <w:tcW w:w="6514" w:type="dxa"/>
          </w:tcPr>
          <w:p w14:paraId="0F2CDFF7"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доверительный интервал</w:t>
            </w:r>
          </w:p>
        </w:tc>
      </w:tr>
      <w:tr w:rsidR="006E0DFA" w:rsidRPr="00025AD6" w14:paraId="7C8D6D90" w14:textId="77777777" w:rsidTr="00154925">
        <w:tc>
          <w:tcPr>
            <w:tcW w:w="3114" w:type="dxa"/>
          </w:tcPr>
          <w:p w14:paraId="4B543C18" w14:textId="77777777" w:rsidR="006E0DFA" w:rsidRPr="00025AD6" w:rsidRDefault="006E0DFA" w:rsidP="00855049">
            <w:pPr>
              <w:rPr>
                <w:sz w:val="28"/>
                <w:szCs w:val="28"/>
              </w:rPr>
            </w:pPr>
            <w:r w:rsidRPr="00025AD6">
              <w:rPr>
                <w:sz w:val="28"/>
                <w:szCs w:val="28"/>
              </w:rPr>
              <w:t>ДНК</w:t>
            </w:r>
          </w:p>
        </w:tc>
        <w:tc>
          <w:tcPr>
            <w:tcW w:w="6514" w:type="dxa"/>
          </w:tcPr>
          <w:p w14:paraId="79924C7E"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дезоксирибонуклеиновая кислота</w:t>
            </w:r>
          </w:p>
        </w:tc>
      </w:tr>
      <w:tr w:rsidR="006E0DFA" w:rsidRPr="00025AD6" w14:paraId="0A2444F4" w14:textId="77777777" w:rsidTr="00154925">
        <w:tc>
          <w:tcPr>
            <w:tcW w:w="3114" w:type="dxa"/>
          </w:tcPr>
          <w:p w14:paraId="58B12DD0" w14:textId="2874CF5C" w:rsidR="006E0DFA" w:rsidRPr="00025AD6" w:rsidRDefault="006E0DFA" w:rsidP="00855049">
            <w:pPr>
              <w:rPr>
                <w:sz w:val="28"/>
                <w:szCs w:val="28"/>
              </w:rPr>
            </w:pPr>
            <w:r w:rsidRPr="00025AD6">
              <w:rPr>
                <w:sz w:val="28"/>
                <w:szCs w:val="28"/>
              </w:rPr>
              <w:t>КазНМУ</w:t>
            </w:r>
          </w:p>
        </w:tc>
        <w:tc>
          <w:tcPr>
            <w:tcW w:w="6514" w:type="dxa"/>
          </w:tcPr>
          <w:p w14:paraId="2037722F" w14:textId="77777777" w:rsidR="006E0DFA" w:rsidRPr="00025AD6" w:rsidRDefault="006E0DFA" w:rsidP="00154925">
            <w:pPr>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Казахский Национальный медицинский университет</w:t>
            </w:r>
          </w:p>
        </w:tc>
      </w:tr>
      <w:tr w:rsidR="006E0DFA" w:rsidRPr="00025AD6" w14:paraId="32C1EB34" w14:textId="77777777" w:rsidTr="00154925">
        <w:tc>
          <w:tcPr>
            <w:tcW w:w="3114" w:type="dxa"/>
          </w:tcPr>
          <w:p w14:paraId="2C75E9E2" w14:textId="77777777" w:rsidR="006E0DFA" w:rsidRPr="00025AD6" w:rsidRDefault="006E0DFA" w:rsidP="00855049">
            <w:pPr>
              <w:rPr>
                <w:sz w:val="28"/>
                <w:szCs w:val="28"/>
              </w:rPr>
            </w:pPr>
            <w:r w:rsidRPr="00025AD6">
              <w:rPr>
                <w:color w:val="212121"/>
                <w:sz w:val="28"/>
                <w:szCs w:val="28"/>
              </w:rPr>
              <w:t>ЛПС</w:t>
            </w:r>
          </w:p>
        </w:tc>
        <w:tc>
          <w:tcPr>
            <w:tcW w:w="6514" w:type="dxa"/>
          </w:tcPr>
          <w:p w14:paraId="429A4124" w14:textId="77777777" w:rsidR="006E0DFA" w:rsidRPr="00025AD6" w:rsidRDefault="006E0DFA" w:rsidP="00154925">
            <w:pPr>
              <w:rPr>
                <w:bCs/>
                <w:sz w:val="28"/>
                <w:szCs w:val="28"/>
                <w:lang w:val="en-US"/>
              </w:rPr>
            </w:pPr>
            <w:r w:rsidRPr="00025AD6">
              <w:rPr>
                <w:bCs/>
                <w:sz w:val="28"/>
                <w:szCs w:val="28"/>
              </w:rPr>
              <w:t xml:space="preserve">– </w:t>
            </w:r>
            <w:r w:rsidRPr="00025AD6">
              <w:rPr>
                <w:sz w:val="28"/>
                <w:szCs w:val="28"/>
              </w:rPr>
              <w:t>Липополисахарид</w:t>
            </w:r>
          </w:p>
        </w:tc>
      </w:tr>
      <w:tr w:rsidR="006E0DFA" w:rsidRPr="00025AD6" w14:paraId="2F47088E" w14:textId="77777777" w:rsidTr="00154925">
        <w:tc>
          <w:tcPr>
            <w:tcW w:w="3114" w:type="dxa"/>
          </w:tcPr>
          <w:p w14:paraId="5468FDA9" w14:textId="77777777" w:rsidR="006E0DFA" w:rsidRPr="00025AD6" w:rsidRDefault="006E0DFA" w:rsidP="00855049">
            <w:pPr>
              <w:rPr>
                <w:sz w:val="28"/>
                <w:szCs w:val="28"/>
              </w:rPr>
            </w:pPr>
            <w:r w:rsidRPr="00025AD6">
              <w:rPr>
                <w:sz w:val="28"/>
                <w:szCs w:val="28"/>
              </w:rPr>
              <w:t>ЛФ</w:t>
            </w:r>
          </w:p>
        </w:tc>
        <w:tc>
          <w:tcPr>
            <w:tcW w:w="6514" w:type="dxa"/>
          </w:tcPr>
          <w:p w14:paraId="5AD81914" w14:textId="77777777" w:rsidR="006E0DFA" w:rsidRPr="00025AD6" w:rsidRDefault="006E0DFA" w:rsidP="00154925">
            <w:pPr>
              <w:tabs>
                <w:tab w:val="left" w:pos="1050"/>
              </w:tabs>
              <w:rPr>
                <w:bCs/>
                <w:sz w:val="28"/>
                <w:szCs w:val="28"/>
                <w:lang w:val="en-US"/>
              </w:rPr>
            </w:pPr>
            <w:r w:rsidRPr="00025AD6">
              <w:rPr>
                <w:bCs/>
                <w:sz w:val="28"/>
                <w:szCs w:val="28"/>
              </w:rPr>
              <w:t>–</w:t>
            </w:r>
            <w:r w:rsidRPr="00025AD6">
              <w:rPr>
                <w:bCs/>
                <w:sz w:val="28"/>
                <w:szCs w:val="28"/>
                <w:lang w:val="en-US"/>
              </w:rPr>
              <w:t xml:space="preserve"> </w:t>
            </w:r>
            <w:r w:rsidRPr="00025AD6">
              <w:rPr>
                <w:sz w:val="28"/>
                <w:szCs w:val="28"/>
              </w:rPr>
              <w:t>лимфоциты</w:t>
            </w:r>
          </w:p>
        </w:tc>
      </w:tr>
      <w:tr w:rsidR="006E0DFA" w:rsidRPr="00025AD6" w14:paraId="3D1091B4" w14:textId="77777777" w:rsidTr="00154925">
        <w:tc>
          <w:tcPr>
            <w:tcW w:w="3114" w:type="dxa"/>
          </w:tcPr>
          <w:p w14:paraId="532005D4" w14:textId="77777777" w:rsidR="006E0DFA" w:rsidRPr="00025AD6" w:rsidRDefault="006E0DFA" w:rsidP="00855049">
            <w:pPr>
              <w:rPr>
                <w:sz w:val="28"/>
                <w:szCs w:val="28"/>
              </w:rPr>
            </w:pPr>
            <w:r w:rsidRPr="00025AD6">
              <w:rPr>
                <w:sz w:val="28"/>
                <w:szCs w:val="28"/>
              </w:rPr>
              <w:t>ЛЭК</w:t>
            </w:r>
          </w:p>
        </w:tc>
        <w:tc>
          <w:tcPr>
            <w:tcW w:w="6514" w:type="dxa"/>
          </w:tcPr>
          <w:p w14:paraId="0E8C727B" w14:textId="77777777" w:rsidR="006E0DFA" w:rsidRPr="00025AD6" w:rsidRDefault="006E0DFA" w:rsidP="00154925">
            <w:pPr>
              <w:rPr>
                <w:bCs/>
                <w:sz w:val="28"/>
                <w:szCs w:val="28"/>
              </w:rPr>
            </w:pPr>
            <w:r w:rsidRPr="00025AD6">
              <w:rPr>
                <w:bCs/>
                <w:sz w:val="28"/>
                <w:szCs w:val="28"/>
              </w:rPr>
              <w:t xml:space="preserve">– </w:t>
            </w:r>
            <w:r w:rsidRPr="00025AD6">
              <w:rPr>
                <w:sz w:val="28"/>
                <w:szCs w:val="28"/>
              </w:rPr>
              <w:t>локальная этическая комиссия</w:t>
            </w:r>
          </w:p>
        </w:tc>
      </w:tr>
      <w:tr w:rsidR="006E0DFA" w:rsidRPr="00025AD6" w14:paraId="5ADA2F68" w14:textId="77777777" w:rsidTr="00154925">
        <w:tc>
          <w:tcPr>
            <w:tcW w:w="3114" w:type="dxa"/>
          </w:tcPr>
          <w:p w14:paraId="3FB288FF" w14:textId="77777777" w:rsidR="006E0DFA" w:rsidRPr="00025AD6" w:rsidRDefault="006E0DFA" w:rsidP="00855049">
            <w:pPr>
              <w:rPr>
                <w:sz w:val="28"/>
                <w:szCs w:val="28"/>
              </w:rPr>
            </w:pPr>
            <w:r w:rsidRPr="00025AD6">
              <w:rPr>
                <w:sz w:val="28"/>
                <w:szCs w:val="28"/>
              </w:rPr>
              <w:t>мкМ</w:t>
            </w:r>
          </w:p>
        </w:tc>
        <w:tc>
          <w:tcPr>
            <w:tcW w:w="6514" w:type="dxa"/>
          </w:tcPr>
          <w:p w14:paraId="3F3E79FA" w14:textId="77777777" w:rsidR="006E0DFA" w:rsidRPr="00025AD6" w:rsidRDefault="006E0DFA" w:rsidP="00154925">
            <w:pPr>
              <w:rPr>
                <w:bCs/>
                <w:sz w:val="28"/>
                <w:szCs w:val="28"/>
              </w:rPr>
            </w:pPr>
            <w:r w:rsidRPr="00025AD6">
              <w:rPr>
                <w:bCs/>
                <w:sz w:val="28"/>
                <w:szCs w:val="28"/>
              </w:rPr>
              <w:t xml:space="preserve">– </w:t>
            </w:r>
            <w:r w:rsidRPr="00025AD6">
              <w:rPr>
                <w:sz w:val="28"/>
                <w:szCs w:val="28"/>
              </w:rPr>
              <w:t>микрометр</w:t>
            </w:r>
          </w:p>
        </w:tc>
      </w:tr>
      <w:tr w:rsidR="006E0DFA" w:rsidRPr="00025AD6" w14:paraId="259E93AE" w14:textId="77777777" w:rsidTr="00154925">
        <w:tc>
          <w:tcPr>
            <w:tcW w:w="3114" w:type="dxa"/>
          </w:tcPr>
          <w:p w14:paraId="7F597C79" w14:textId="77777777" w:rsidR="006E0DFA" w:rsidRPr="00025AD6" w:rsidRDefault="006E0DFA" w:rsidP="00855049">
            <w:pPr>
              <w:rPr>
                <w:sz w:val="28"/>
                <w:szCs w:val="28"/>
              </w:rPr>
            </w:pPr>
            <w:r w:rsidRPr="00025AD6">
              <w:rPr>
                <w:sz w:val="28"/>
                <w:szCs w:val="28"/>
              </w:rPr>
              <w:t>МХФ 20</w:t>
            </w:r>
          </w:p>
        </w:tc>
        <w:tc>
          <w:tcPr>
            <w:tcW w:w="6514" w:type="dxa"/>
          </w:tcPr>
          <w:p w14:paraId="27092A0A" w14:textId="77777777" w:rsidR="006E0DFA" w:rsidRPr="00025AD6" w:rsidRDefault="006E0DFA" w:rsidP="00154925">
            <w:pPr>
              <w:rPr>
                <w:bCs/>
                <w:sz w:val="28"/>
                <w:szCs w:val="28"/>
              </w:rPr>
            </w:pPr>
            <w:r w:rsidRPr="00025AD6">
              <w:rPr>
                <w:bCs/>
                <w:sz w:val="28"/>
                <w:szCs w:val="28"/>
              </w:rPr>
              <w:t xml:space="preserve">– </w:t>
            </w:r>
            <w:r w:rsidRPr="00025AD6">
              <w:rPr>
                <w:sz w:val="28"/>
                <w:szCs w:val="28"/>
              </w:rPr>
              <w:t>биологически активное соединение</w:t>
            </w:r>
          </w:p>
        </w:tc>
      </w:tr>
      <w:tr w:rsidR="006E0DFA" w:rsidRPr="00025AD6" w14:paraId="757737DF" w14:textId="77777777" w:rsidTr="00154925">
        <w:tc>
          <w:tcPr>
            <w:tcW w:w="3114" w:type="dxa"/>
          </w:tcPr>
          <w:p w14:paraId="4F945014" w14:textId="77777777" w:rsidR="006E0DFA" w:rsidRPr="00025AD6" w:rsidRDefault="006E0DFA" w:rsidP="00855049">
            <w:pPr>
              <w:rPr>
                <w:sz w:val="28"/>
                <w:szCs w:val="28"/>
                <w:lang w:val="kk-KZ"/>
              </w:rPr>
            </w:pPr>
            <w:r w:rsidRPr="00025AD6">
              <w:rPr>
                <w:sz w:val="28"/>
                <w:szCs w:val="28"/>
                <w:lang w:val="kk-KZ"/>
              </w:rPr>
              <w:t>Ме</w:t>
            </w:r>
          </w:p>
        </w:tc>
        <w:tc>
          <w:tcPr>
            <w:tcW w:w="6514" w:type="dxa"/>
          </w:tcPr>
          <w:p w14:paraId="07D0EF41" w14:textId="77777777" w:rsidR="006E0DFA" w:rsidRPr="00025AD6" w:rsidRDefault="006E0DFA" w:rsidP="00154925">
            <w:pPr>
              <w:rPr>
                <w:bCs/>
                <w:sz w:val="28"/>
                <w:szCs w:val="28"/>
                <w:lang w:val="kk-KZ"/>
              </w:rPr>
            </w:pPr>
            <w:r w:rsidRPr="00025AD6">
              <w:rPr>
                <w:bCs/>
                <w:sz w:val="28"/>
                <w:szCs w:val="28"/>
              </w:rPr>
              <w:t xml:space="preserve">– </w:t>
            </w:r>
            <w:r w:rsidRPr="00025AD6">
              <w:rPr>
                <w:bCs/>
                <w:sz w:val="28"/>
                <w:szCs w:val="28"/>
                <w:lang w:val="kk-KZ"/>
              </w:rPr>
              <w:t>Металлы</w:t>
            </w:r>
          </w:p>
        </w:tc>
      </w:tr>
      <w:tr w:rsidR="006E0DFA" w:rsidRPr="00025AD6" w14:paraId="681456F1" w14:textId="77777777" w:rsidTr="00154925">
        <w:tc>
          <w:tcPr>
            <w:tcW w:w="3114" w:type="dxa"/>
          </w:tcPr>
          <w:p w14:paraId="79A76D1B" w14:textId="77777777" w:rsidR="006E0DFA" w:rsidRPr="00025AD6" w:rsidRDefault="006E0DFA" w:rsidP="00855049">
            <w:pPr>
              <w:ind w:firstLine="22"/>
              <w:rPr>
                <w:sz w:val="28"/>
                <w:szCs w:val="28"/>
              </w:rPr>
            </w:pPr>
            <w:r w:rsidRPr="00025AD6">
              <w:rPr>
                <w:sz w:val="28"/>
                <w:szCs w:val="28"/>
              </w:rPr>
              <w:t>НФ</w:t>
            </w:r>
          </w:p>
        </w:tc>
        <w:tc>
          <w:tcPr>
            <w:tcW w:w="6514" w:type="dxa"/>
          </w:tcPr>
          <w:p w14:paraId="271191D5" w14:textId="77777777" w:rsidR="006E0DFA" w:rsidRPr="00025AD6" w:rsidRDefault="006E0DFA" w:rsidP="00154925">
            <w:pPr>
              <w:rPr>
                <w:bCs/>
                <w:sz w:val="28"/>
                <w:szCs w:val="28"/>
              </w:rPr>
            </w:pPr>
            <w:r w:rsidRPr="00025AD6">
              <w:rPr>
                <w:bCs/>
                <w:sz w:val="28"/>
                <w:szCs w:val="28"/>
              </w:rPr>
              <w:t xml:space="preserve">– </w:t>
            </w:r>
            <w:r w:rsidRPr="00025AD6">
              <w:rPr>
                <w:sz w:val="28"/>
                <w:szCs w:val="28"/>
              </w:rPr>
              <w:t>нейтрофилы</w:t>
            </w:r>
          </w:p>
        </w:tc>
      </w:tr>
      <w:tr w:rsidR="006E0DFA" w:rsidRPr="00025AD6" w14:paraId="6B752CF6" w14:textId="77777777" w:rsidTr="00154925">
        <w:tc>
          <w:tcPr>
            <w:tcW w:w="3114" w:type="dxa"/>
          </w:tcPr>
          <w:p w14:paraId="6F584F16" w14:textId="77777777" w:rsidR="006E0DFA" w:rsidRPr="00025AD6" w:rsidRDefault="006E0DFA" w:rsidP="00855049">
            <w:pPr>
              <w:ind w:firstLine="22"/>
              <w:rPr>
                <w:sz w:val="28"/>
                <w:szCs w:val="28"/>
              </w:rPr>
            </w:pPr>
            <w:r w:rsidRPr="00025AD6">
              <w:rPr>
                <w:sz w:val="28"/>
                <w:szCs w:val="28"/>
              </w:rPr>
              <w:t>ИЛ-1</w:t>
            </w:r>
          </w:p>
        </w:tc>
        <w:tc>
          <w:tcPr>
            <w:tcW w:w="6514" w:type="dxa"/>
          </w:tcPr>
          <w:p w14:paraId="29DF02A5" w14:textId="77777777" w:rsidR="006E0DFA" w:rsidRPr="00025AD6" w:rsidRDefault="006E0DFA" w:rsidP="00154925">
            <w:pPr>
              <w:rPr>
                <w:sz w:val="28"/>
                <w:szCs w:val="28"/>
                <w:lang w:val="en-US"/>
              </w:rPr>
            </w:pPr>
            <w:r w:rsidRPr="00025AD6">
              <w:rPr>
                <w:bCs/>
                <w:sz w:val="28"/>
                <w:szCs w:val="28"/>
              </w:rPr>
              <w:t xml:space="preserve">– </w:t>
            </w:r>
            <w:r w:rsidRPr="00025AD6">
              <w:rPr>
                <w:sz w:val="28"/>
                <w:szCs w:val="28"/>
              </w:rPr>
              <w:t>интерлейкин-1</w:t>
            </w:r>
          </w:p>
        </w:tc>
      </w:tr>
      <w:tr w:rsidR="006E0DFA" w:rsidRPr="00025AD6" w14:paraId="6B82C7B1" w14:textId="77777777" w:rsidTr="00154925">
        <w:tc>
          <w:tcPr>
            <w:tcW w:w="3114" w:type="dxa"/>
          </w:tcPr>
          <w:p w14:paraId="094ABBFA" w14:textId="77777777" w:rsidR="006E0DFA" w:rsidRPr="00025AD6" w:rsidRDefault="006E0DFA" w:rsidP="00855049">
            <w:pPr>
              <w:ind w:firstLine="22"/>
              <w:rPr>
                <w:sz w:val="28"/>
                <w:szCs w:val="28"/>
              </w:rPr>
            </w:pPr>
            <w:r w:rsidRPr="00025AD6">
              <w:rPr>
                <w:sz w:val="28"/>
                <w:szCs w:val="28"/>
              </w:rPr>
              <w:t>ИЛ-1β</w:t>
            </w:r>
          </w:p>
        </w:tc>
        <w:tc>
          <w:tcPr>
            <w:tcW w:w="6514" w:type="dxa"/>
          </w:tcPr>
          <w:p w14:paraId="131A1ACC" w14:textId="77777777" w:rsidR="006E0DFA" w:rsidRPr="00025AD6" w:rsidRDefault="006E0DFA" w:rsidP="00154925">
            <w:pPr>
              <w:tabs>
                <w:tab w:val="left" w:pos="1080"/>
              </w:tabs>
              <w:rPr>
                <w:bCs/>
                <w:sz w:val="28"/>
                <w:szCs w:val="28"/>
              </w:rPr>
            </w:pPr>
            <w:r w:rsidRPr="00025AD6">
              <w:rPr>
                <w:bCs/>
                <w:sz w:val="28"/>
                <w:szCs w:val="28"/>
              </w:rPr>
              <w:t xml:space="preserve">– </w:t>
            </w:r>
            <w:r w:rsidRPr="00025AD6">
              <w:rPr>
                <w:sz w:val="28"/>
                <w:szCs w:val="28"/>
              </w:rPr>
              <w:t>интерлейкин-1бета</w:t>
            </w:r>
          </w:p>
        </w:tc>
      </w:tr>
      <w:tr w:rsidR="006E0DFA" w:rsidRPr="00025AD6" w14:paraId="2CE43CFF" w14:textId="77777777" w:rsidTr="00154925">
        <w:tc>
          <w:tcPr>
            <w:tcW w:w="3114" w:type="dxa"/>
          </w:tcPr>
          <w:p w14:paraId="1333CB5D" w14:textId="77777777" w:rsidR="006E0DFA" w:rsidRPr="00025AD6" w:rsidRDefault="006E0DFA" w:rsidP="00855049">
            <w:pPr>
              <w:ind w:firstLine="22"/>
              <w:rPr>
                <w:sz w:val="28"/>
                <w:szCs w:val="28"/>
              </w:rPr>
            </w:pPr>
            <w:r w:rsidRPr="00025AD6">
              <w:rPr>
                <w:sz w:val="28"/>
                <w:szCs w:val="28"/>
              </w:rPr>
              <w:t>ИЛ-2</w:t>
            </w:r>
          </w:p>
        </w:tc>
        <w:tc>
          <w:tcPr>
            <w:tcW w:w="6514" w:type="dxa"/>
          </w:tcPr>
          <w:p w14:paraId="450D5E37" w14:textId="77777777" w:rsidR="006E0DFA" w:rsidRPr="00025AD6" w:rsidRDefault="006E0DFA" w:rsidP="00154925">
            <w:pPr>
              <w:tabs>
                <w:tab w:val="left" w:pos="1305"/>
              </w:tabs>
              <w:rPr>
                <w:bCs/>
                <w:sz w:val="28"/>
                <w:szCs w:val="28"/>
              </w:rPr>
            </w:pPr>
            <w:r w:rsidRPr="00025AD6">
              <w:rPr>
                <w:bCs/>
                <w:sz w:val="28"/>
                <w:szCs w:val="28"/>
              </w:rPr>
              <w:t xml:space="preserve">– </w:t>
            </w:r>
            <w:r w:rsidRPr="00025AD6">
              <w:rPr>
                <w:sz w:val="28"/>
                <w:szCs w:val="28"/>
              </w:rPr>
              <w:t>интерлейкин-2</w:t>
            </w:r>
          </w:p>
        </w:tc>
      </w:tr>
      <w:tr w:rsidR="006E0DFA" w:rsidRPr="00025AD6" w14:paraId="2EBD0E79" w14:textId="77777777" w:rsidTr="00154925">
        <w:tc>
          <w:tcPr>
            <w:tcW w:w="3114" w:type="dxa"/>
          </w:tcPr>
          <w:p w14:paraId="4B04D462" w14:textId="77777777" w:rsidR="006E0DFA" w:rsidRPr="00025AD6" w:rsidRDefault="006E0DFA" w:rsidP="00855049">
            <w:pPr>
              <w:ind w:firstLine="22"/>
              <w:rPr>
                <w:sz w:val="28"/>
                <w:szCs w:val="28"/>
              </w:rPr>
            </w:pPr>
            <w:r w:rsidRPr="00025AD6">
              <w:rPr>
                <w:sz w:val="28"/>
                <w:szCs w:val="28"/>
              </w:rPr>
              <w:t>ИЛ-6</w:t>
            </w:r>
          </w:p>
        </w:tc>
        <w:tc>
          <w:tcPr>
            <w:tcW w:w="6514" w:type="dxa"/>
          </w:tcPr>
          <w:p w14:paraId="135493F6" w14:textId="77777777" w:rsidR="006E0DFA" w:rsidRPr="00025AD6" w:rsidRDefault="006E0DFA" w:rsidP="00154925">
            <w:pPr>
              <w:tabs>
                <w:tab w:val="left" w:pos="1680"/>
              </w:tabs>
              <w:rPr>
                <w:bCs/>
                <w:sz w:val="28"/>
                <w:szCs w:val="28"/>
              </w:rPr>
            </w:pPr>
            <w:r w:rsidRPr="00025AD6">
              <w:rPr>
                <w:bCs/>
                <w:sz w:val="28"/>
                <w:szCs w:val="28"/>
              </w:rPr>
              <w:t xml:space="preserve">– </w:t>
            </w:r>
            <w:r w:rsidRPr="00025AD6">
              <w:rPr>
                <w:sz w:val="28"/>
                <w:szCs w:val="28"/>
              </w:rPr>
              <w:t>интерлейкин-6</w:t>
            </w:r>
          </w:p>
        </w:tc>
      </w:tr>
      <w:tr w:rsidR="006E0DFA" w:rsidRPr="00025AD6" w14:paraId="2C8D700E" w14:textId="77777777" w:rsidTr="00154925">
        <w:tc>
          <w:tcPr>
            <w:tcW w:w="3114" w:type="dxa"/>
          </w:tcPr>
          <w:p w14:paraId="25E10416" w14:textId="77777777" w:rsidR="006E0DFA" w:rsidRPr="00025AD6" w:rsidRDefault="006E0DFA" w:rsidP="00855049">
            <w:pPr>
              <w:ind w:firstLine="22"/>
              <w:rPr>
                <w:sz w:val="28"/>
                <w:szCs w:val="28"/>
              </w:rPr>
            </w:pPr>
            <w:r w:rsidRPr="00025AD6">
              <w:rPr>
                <w:sz w:val="28"/>
                <w:szCs w:val="28"/>
              </w:rPr>
              <w:t>ИЛ-10</w:t>
            </w:r>
          </w:p>
        </w:tc>
        <w:tc>
          <w:tcPr>
            <w:tcW w:w="6514" w:type="dxa"/>
          </w:tcPr>
          <w:p w14:paraId="44668873" w14:textId="77777777" w:rsidR="006E0DFA" w:rsidRPr="00025AD6" w:rsidRDefault="006E0DFA" w:rsidP="00154925">
            <w:pPr>
              <w:tabs>
                <w:tab w:val="left" w:pos="2010"/>
              </w:tabs>
              <w:rPr>
                <w:bCs/>
                <w:sz w:val="28"/>
                <w:szCs w:val="28"/>
              </w:rPr>
            </w:pPr>
            <w:r w:rsidRPr="00025AD6">
              <w:rPr>
                <w:bCs/>
                <w:sz w:val="28"/>
                <w:szCs w:val="28"/>
              </w:rPr>
              <w:t xml:space="preserve">– </w:t>
            </w:r>
            <w:r w:rsidRPr="00025AD6">
              <w:rPr>
                <w:sz w:val="28"/>
                <w:szCs w:val="28"/>
              </w:rPr>
              <w:t>интерлейкин-10</w:t>
            </w:r>
          </w:p>
        </w:tc>
      </w:tr>
      <w:tr w:rsidR="006E0DFA" w:rsidRPr="00025AD6" w14:paraId="5B596AFC" w14:textId="77777777" w:rsidTr="00154925">
        <w:tc>
          <w:tcPr>
            <w:tcW w:w="3114" w:type="dxa"/>
          </w:tcPr>
          <w:p w14:paraId="49109F7A" w14:textId="77777777" w:rsidR="006E0DFA" w:rsidRPr="00025AD6" w:rsidRDefault="006E0DFA" w:rsidP="00855049">
            <w:pPr>
              <w:ind w:firstLine="22"/>
              <w:rPr>
                <w:sz w:val="28"/>
                <w:szCs w:val="28"/>
              </w:rPr>
            </w:pPr>
            <w:r w:rsidRPr="00025AD6">
              <w:rPr>
                <w:sz w:val="28"/>
                <w:szCs w:val="28"/>
              </w:rPr>
              <w:t>ИФА</w:t>
            </w:r>
          </w:p>
        </w:tc>
        <w:tc>
          <w:tcPr>
            <w:tcW w:w="6514" w:type="dxa"/>
          </w:tcPr>
          <w:p w14:paraId="1DC2F5B9" w14:textId="77777777" w:rsidR="006E0DFA" w:rsidRPr="00025AD6" w:rsidRDefault="006E0DFA" w:rsidP="00154925">
            <w:pPr>
              <w:tabs>
                <w:tab w:val="left" w:pos="1200"/>
              </w:tabs>
              <w:rPr>
                <w:bCs/>
                <w:sz w:val="28"/>
                <w:szCs w:val="28"/>
              </w:rPr>
            </w:pPr>
            <w:r w:rsidRPr="00025AD6">
              <w:rPr>
                <w:bCs/>
                <w:sz w:val="28"/>
                <w:szCs w:val="28"/>
              </w:rPr>
              <w:t xml:space="preserve">– </w:t>
            </w:r>
            <w:r w:rsidRPr="00025AD6">
              <w:rPr>
                <w:sz w:val="28"/>
                <w:szCs w:val="28"/>
              </w:rPr>
              <w:t>Иммуноферментный анализ</w:t>
            </w:r>
          </w:p>
        </w:tc>
      </w:tr>
      <w:tr w:rsidR="006E0DFA" w:rsidRPr="00025AD6" w14:paraId="211ED0B9" w14:textId="77777777" w:rsidTr="00154925">
        <w:tc>
          <w:tcPr>
            <w:tcW w:w="3114" w:type="dxa"/>
          </w:tcPr>
          <w:p w14:paraId="106A28E8" w14:textId="77777777" w:rsidR="006E0DFA" w:rsidRPr="00025AD6" w:rsidRDefault="006E0DFA" w:rsidP="00855049">
            <w:pPr>
              <w:ind w:firstLine="22"/>
              <w:rPr>
                <w:sz w:val="28"/>
                <w:szCs w:val="28"/>
                <w:lang w:val="kk-KZ"/>
              </w:rPr>
            </w:pPr>
            <w:r w:rsidRPr="00025AD6">
              <w:rPr>
                <w:sz w:val="28"/>
                <w:szCs w:val="28"/>
                <w:lang w:val="kk-KZ"/>
              </w:rPr>
              <w:t>КЖ</w:t>
            </w:r>
          </w:p>
        </w:tc>
        <w:tc>
          <w:tcPr>
            <w:tcW w:w="6514" w:type="dxa"/>
          </w:tcPr>
          <w:p w14:paraId="53AFFA36" w14:textId="77777777" w:rsidR="006E0DFA" w:rsidRPr="00025AD6" w:rsidRDefault="006E0DFA" w:rsidP="00154925">
            <w:pPr>
              <w:tabs>
                <w:tab w:val="left" w:pos="1200"/>
              </w:tabs>
              <w:rPr>
                <w:bCs/>
                <w:sz w:val="28"/>
                <w:szCs w:val="28"/>
                <w:lang w:val="kk-KZ"/>
              </w:rPr>
            </w:pPr>
            <w:r w:rsidRPr="00025AD6">
              <w:rPr>
                <w:bCs/>
                <w:sz w:val="28"/>
                <w:szCs w:val="28"/>
              </w:rPr>
              <w:t xml:space="preserve">– </w:t>
            </w:r>
            <w:r w:rsidRPr="00025AD6">
              <w:rPr>
                <w:bCs/>
                <w:sz w:val="28"/>
                <w:szCs w:val="28"/>
                <w:lang w:val="kk-KZ"/>
              </w:rPr>
              <w:t>Контрольные животные</w:t>
            </w:r>
          </w:p>
        </w:tc>
      </w:tr>
      <w:tr w:rsidR="006E0DFA" w:rsidRPr="00025AD6" w14:paraId="61ACE8C6" w14:textId="77777777" w:rsidTr="00154925">
        <w:tc>
          <w:tcPr>
            <w:tcW w:w="3114" w:type="dxa"/>
          </w:tcPr>
          <w:p w14:paraId="3639FA49" w14:textId="77777777" w:rsidR="006E0DFA" w:rsidRPr="00025AD6" w:rsidRDefault="006E0DFA" w:rsidP="00855049">
            <w:pPr>
              <w:ind w:firstLine="22"/>
              <w:rPr>
                <w:sz w:val="28"/>
                <w:szCs w:val="28"/>
              </w:rPr>
            </w:pPr>
            <w:r w:rsidRPr="00025AD6">
              <w:rPr>
                <w:sz w:val="28"/>
                <w:szCs w:val="28"/>
              </w:rPr>
              <w:t>АО</w:t>
            </w:r>
          </w:p>
        </w:tc>
        <w:tc>
          <w:tcPr>
            <w:tcW w:w="6514" w:type="dxa"/>
          </w:tcPr>
          <w:p w14:paraId="69439B62" w14:textId="77777777" w:rsidR="006E0DFA" w:rsidRPr="00025AD6" w:rsidRDefault="006E0DFA" w:rsidP="00154925">
            <w:pPr>
              <w:rPr>
                <w:bCs/>
                <w:sz w:val="28"/>
                <w:szCs w:val="28"/>
              </w:rPr>
            </w:pPr>
            <w:r w:rsidRPr="00025AD6">
              <w:rPr>
                <w:bCs/>
                <w:sz w:val="28"/>
                <w:szCs w:val="28"/>
              </w:rPr>
              <w:t xml:space="preserve">– </w:t>
            </w:r>
            <w:r w:rsidRPr="00025AD6">
              <w:rPr>
                <w:sz w:val="28"/>
                <w:szCs w:val="28"/>
              </w:rPr>
              <w:t>акционерное общество</w:t>
            </w:r>
          </w:p>
        </w:tc>
      </w:tr>
      <w:tr w:rsidR="006E0DFA" w:rsidRPr="00025AD6" w14:paraId="47C50A03" w14:textId="77777777" w:rsidTr="00154925">
        <w:tc>
          <w:tcPr>
            <w:tcW w:w="3114" w:type="dxa"/>
          </w:tcPr>
          <w:p w14:paraId="416ADC88" w14:textId="77777777" w:rsidR="006E0DFA" w:rsidRPr="00025AD6" w:rsidRDefault="006E0DFA" w:rsidP="00855049">
            <w:pPr>
              <w:ind w:firstLine="22"/>
              <w:rPr>
                <w:sz w:val="28"/>
                <w:szCs w:val="28"/>
              </w:rPr>
            </w:pPr>
            <w:r w:rsidRPr="00025AD6">
              <w:rPr>
                <w:sz w:val="28"/>
                <w:szCs w:val="28"/>
              </w:rPr>
              <w:t>ПО</w:t>
            </w:r>
          </w:p>
        </w:tc>
        <w:tc>
          <w:tcPr>
            <w:tcW w:w="6514" w:type="dxa"/>
          </w:tcPr>
          <w:p w14:paraId="3B9B16C3" w14:textId="77777777" w:rsidR="006E0DFA" w:rsidRPr="00025AD6" w:rsidRDefault="006E0DFA" w:rsidP="00154925">
            <w:pPr>
              <w:tabs>
                <w:tab w:val="left" w:pos="1245"/>
              </w:tabs>
              <w:rPr>
                <w:bCs/>
                <w:sz w:val="28"/>
                <w:szCs w:val="28"/>
              </w:rPr>
            </w:pPr>
            <w:r w:rsidRPr="00025AD6">
              <w:rPr>
                <w:bCs/>
                <w:sz w:val="28"/>
                <w:szCs w:val="28"/>
              </w:rPr>
              <w:t xml:space="preserve">– </w:t>
            </w:r>
            <w:r w:rsidRPr="00025AD6">
              <w:rPr>
                <w:bCs/>
                <w:sz w:val="28"/>
                <w:szCs w:val="28"/>
                <w:lang w:val="kk-KZ"/>
              </w:rPr>
              <w:t xml:space="preserve"> </w:t>
            </w:r>
            <w:r w:rsidRPr="00025AD6">
              <w:rPr>
                <w:sz w:val="28"/>
                <w:szCs w:val="28"/>
              </w:rPr>
              <w:t>полиоксидоний</w:t>
            </w:r>
          </w:p>
        </w:tc>
      </w:tr>
      <w:tr w:rsidR="006E0DFA" w:rsidRPr="00025AD6" w14:paraId="73F09CF3" w14:textId="77777777" w:rsidTr="00154925">
        <w:tc>
          <w:tcPr>
            <w:tcW w:w="3114" w:type="dxa"/>
          </w:tcPr>
          <w:p w14:paraId="6D1DE064" w14:textId="77777777" w:rsidR="006E0DFA" w:rsidRPr="00025AD6" w:rsidRDefault="006E0DFA" w:rsidP="00855049">
            <w:pPr>
              <w:ind w:firstLine="22"/>
              <w:rPr>
                <w:sz w:val="28"/>
                <w:szCs w:val="28"/>
              </w:rPr>
            </w:pPr>
            <w:r w:rsidRPr="00025AD6">
              <w:rPr>
                <w:sz w:val="28"/>
                <w:szCs w:val="28"/>
              </w:rPr>
              <w:t>ПЦР</w:t>
            </w:r>
          </w:p>
        </w:tc>
        <w:tc>
          <w:tcPr>
            <w:tcW w:w="6514" w:type="dxa"/>
          </w:tcPr>
          <w:p w14:paraId="2E364B39"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sz w:val="28"/>
                <w:szCs w:val="28"/>
              </w:rPr>
              <w:t>Полимеразная цепная реакция</w:t>
            </w:r>
          </w:p>
        </w:tc>
      </w:tr>
      <w:tr w:rsidR="006E0DFA" w:rsidRPr="00025AD6" w14:paraId="53D3FB4E" w14:textId="77777777" w:rsidTr="00154925">
        <w:tc>
          <w:tcPr>
            <w:tcW w:w="3114" w:type="dxa"/>
          </w:tcPr>
          <w:p w14:paraId="70C20EE9" w14:textId="77777777" w:rsidR="006E0DFA" w:rsidRPr="00025AD6" w:rsidRDefault="006E0DFA" w:rsidP="00855049">
            <w:pPr>
              <w:ind w:firstLine="22"/>
              <w:rPr>
                <w:sz w:val="28"/>
                <w:szCs w:val="28"/>
              </w:rPr>
            </w:pPr>
            <w:r w:rsidRPr="00025AD6">
              <w:rPr>
                <w:color w:val="000000"/>
                <w:sz w:val="28"/>
                <w:szCs w:val="28"/>
              </w:rPr>
              <w:t>РК</w:t>
            </w:r>
          </w:p>
        </w:tc>
        <w:tc>
          <w:tcPr>
            <w:tcW w:w="6514" w:type="dxa"/>
          </w:tcPr>
          <w:p w14:paraId="5FC2EB91"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color w:val="000000"/>
                <w:sz w:val="28"/>
                <w:szCs w:val="28"/>
              </w:rPr>
              <w:t>Республика Казахстан</w:t>
            </w:r>
          </w:p>
        </w:tc>
      </w:tr>
      <w:tr w:rsidR="006E0DFA" w:rsidRPr="00025AD6" w14:paraId="4C5CB244" w14:textId="77777777" w:rsidTr="00154925">
        <w:tc>
          <w:tcPr>
            <w:tcW w:w="3114" w:type="dxa"/>
          </w:tcPr>
          <w:p w14:paraId="065CD32E" w14:textId="77777777" w:rsidR="006E0DFA" w:rsidRPr="00025AD6" w:rsidRDefault="006E0DFA" w:rsidP="00855049">
            <w:pPr>
              <w:ind w:firstLine="22"/>
              <w:rPr>
                <w:sz w:val="28"/>
                <w:szCs w:val="28"/>
              </w:rPr>
            </w:pPr>
            <w:r w:rsidRPr="00025AD6">
              <w:rPr>
                <w:sz w:val="28"/>
                <w:szCs w:val="28"/>
              </w:rPr>
              <w:t>РНК</w:t>
            </w:r>
          </w:p>
        </w:tc>
        <w:tc>
          <w:tcPr>
            <w:tcW w:w="6514" w:type="dxa"/>
          </w:tcPr>
          <w:p w14:paraId="321E3825"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sz w:val="28"/>
                <w:szCs w:val="28"/>
              </w:rPr>
              <w:t>Рибонуклеиновая кислота</w:t>
            </w:r>
          </w:p>
        </w:tc>
      </w:tr>
      <w:tr w:rsidR="006E0DFA" w:rsidRPr="00025AD6" w14:paraId="45632033" w14:textId="77777777" w:rsidTr="00154925">
        <w:tc>
          <w:tcPr>
            <w:tcW w:w="3114" w:type="dxa"/>
          </w:tcPr>
          <w:p w14:paraId="1B2FB7D7" w14:textId="77777777" w:rsidR="006E0DFA" w:rsidRPr="00025AD6" w:rsidRDefault="006E0DFA" w:rsidP="00855049">
            <w:pPr>
              <w:ind w:firstLine="22"/>
              <w:rPr>
                <w:sz w:val="28"/>
                <w:szCs w:val="28"/>
              </w:rPr>
            </w:pPr>
            <w:r w:rsidRPr="00025AD6">
              <w:rPr>
                <w:sz w:val="28"/>
                <w:szCs w:val="28"/>
              </w:rPr>
              <w:t>РФ</w:t>
            </w:r>
          </w:p>
        </w:tc>
        <w:tc>
          <w:tcPr>
            <w:tcW w:w="6514" w:type="dxa"/>
          </w:tcPr>
          <w:p w14:paraId="10AC847B"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bCs/>
                <w:sz w:val="28"/>
                <w:szCs w:val="28"/>
                <w:lang w:val="kk-KZ"/>
              </w:rPr>
              <w:t>Р</w:t>
            </w:r>
            <w:r w:rsidRPr="00025AD6">
              <w:rPr>
                <w:sz w:val="28"/>
                <w:szCs w:val="28"/>
              </w:rPr>
              <w:t>оссийская Федерация</w:t>
            </w:r>
          </w:p>
        </w:tc>
      </w:tr>
      <w:tr w:rsidR="006E0DFA" w:rsidRPr="00025AD6" w14:paraId="0429AD93" w14:textId="77777777" w:rsidTr="00154925">
        <w:tc>
          <w:tcPr>
            <w:tcW w:w="3114" w:type="dxa"/>
          </w:tcPr>
          <w:p w14:paraId="06D7233E" w14:textId="77777777" w:rsidR="006E0DFA" w:rsidRPr="00025AD6" w:rsidRDefault="006E0DFA" w:rsidP="00855049">
            <w:pPr>
              <w:ind w:firstLine="22"/>
              <w:rPr>
                <w:sz w:val="28"/>
                <w:szCs w:val="28"/>
              </w:rPr>
            </w:pPr>
            <w:r w:rsidRPr="00025AD6">
              <w:rPr>
                <w:sz w:val="28"/>
                <w:szCs w:val="28"/>
              </w:rPr>
              <w:t>СЖК</w:t>
            </w:r>
          </w:p>
        </w:tc>
        <w:tc>
          <w:tcPr>
            <w:tcW w:w="6514" w:type="dxa"/>
          </w:tcPr>
          <w:p w14:paraId="066FA56B"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sz w:val="28"/>
                <w:szCs w:val="28"/>
              </w:rPr>
              <w:t>свободные жирные кислоты</w:t>
            </w:r>
          </w:p>
        </w:tc>
      </w:tr>
      <w:tr w:rsidR="006E0DFA" w:rsidRPr="00025AD6" w14:paraId="10AB16F3" w14:textId="77777777" w:rsidTr="00154925">
        <w:tc>
          <w:tcPr>
            <w:tcW w:w="3114" w:type="dxa"/>
          </w:tcPr>
          <w:p w14:paraId="4DF4A09E" w14:textId="77777777" w:rsidR="006E0DFA" w:rsidRPr="00025AD6" w:rsidRDefault="006E0DFA" w:rsidP="00855049">
            <w:pPr>
              <w:tabs>
                <w:tab w:val="left" w:pos="1230"/>
              </w:tabs>
              <w:ind w:firstLine="22"/>
              <w:rPr>
                <w:sz w:val="28"/>
                <w:szCs w:val="28"/>
              </w:rPr>
            </w:pPr>
            <w:r w:rsidRPr="00025AD6">
              <w:rPr>
                <w:sz w:val="28"/>
                <w:szCs w:val="28"/>
              </w:rPr>
              <w:t>СО</w:t>
            </w:r>
          </w:p>
        </w:tc>
        <w:tc>
          <w:tcPr>
            <w:tcW w:w="6514" w:type="dxa"/>
          </w:tcPr>
          <w:p w14:paraId="3CC29A6D"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bCs/>
                <w:sz w:val="28"/>
                <w:szCs w:val="28"/>
                <w:lang w:val="kk-KZ"/>
              </w:rPr>
              <w:t>с</w:t>
            </w:r>
            <w:r w:rsidRPr="00025AD6">
              <w:rPr>
                <w:bCs/>
                <w:sz w:val="28"/>
                <w:szCs w:val="28"/>
              </w:rPr>
              <w:t>реднее значение</w:t>
            </w:r>
          </w:p>
        </w:tc>
      </w:tr>
      <w:tr w:rsidR="006E0DFA" w:rsidRPr="00025AD6" w14:paraId="5D388666" w14:textId="77777777" w:rsidTr="00154925">
        <w:tc>
          <w:tcPr>
            <w:tcW w:w="3114" w:type="dxa"/>
          </w:tcPr>
          <w:p w14:paraId="0E9C2978" w14:textId="77777777" w:rsidR="006E0DFA" w:rsidRPr="00025AD6" w:rsidRDefault="006E0DFA" w:rsidP="00855049">
            <w:pPr>
              <w:ind w:firstLine="22"/>
              <w:rPr>
                <w:sz w:val="28"/>
                <w:szCs w:val="28"/>
                <w:lang w:val="en-US"/>
              </w:rPr>
            </w:pPr>
            <w:r w:rsidRPr="00025AD6">
              <w:rPr>
                <w:sz w:val="28"/>
                <w:szCs w:val="28"/>
              </w:rPr>
              <w:t>ФНО</w:t>
            </w:r>
          </w:p>
        </w:tc>
        <w:tc>
          <w:tcPr>
            <w:tcW w:w="6514" w:type="dxa"/>
          </w:tcPr>
          <w:p w14:paraId="17EF951F"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sz w:val="28"/>
                <w:szCs w:val="28"/>
              </w:rPr>
              <w:t>фактор некроза опухоли</w:t>
            </w:r>
          </w:p>
        </w:tc>
      </w:tr>
      <w:tr w:rsidR="006E0DFA" w:rsidRPr="00025AD6" w14:paraId="278B3690" w14:textId="77777777" w:rsidTr="00154925">
        <w:tc>
          <w:tcPr>
            <w:tcW w:w="3114" w:type="dxa"/>
          </w:tcPr>
          <w:p w14:paraId="5C88E379" w14:textId="77777777" w:rsidR="006E0DFA" w:rsidRPr="00025AD6" w:rsidRDefault="006E0DFA" w:rsidP="00855049">
            <w:pPr>
              <w:ind w:firstLine="22"/>
              <w:rPr>
                <w:sz w:val="28"/>
                <w:szCs w:val="28"/>
                <w:lang w:val="en-US"/>
              </w:rPr>
            </w:pPr>
            <w:r w:rsidRPr="00025AD6">
              <w:rPr>
                <w:sz w:val="28"/>
                <w:szCs w:val="28"/>
              </w:rPr>
              <w:t>ЦОК2</w:t>
            </w:r>
          </w:p>
        </w:tc>
        <w:tc>
          <w:tcPr>
            <w:tcW w:w="6514" w:type="dxa"/>
          </w:tcPr>
          <w:p w14:paraId="0A8B92CB"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sz w:val="28"/>
                <w:szCs w:val="28"/>
              </w:rPr>
              <w:t>циклооксигеназы-2</w:t>
            </w:r>
          </w:p>
        </w:tc>
      </w:tr>
      <w:tr w:rsidR="006E0DFA" w:rsidRPr="00025AD6" w14:paraId="452455CE" w14:textId="77777777" w:rsidTr="00154925">
        <w:tc>
          <w:tcPr>
            <w:tcW w:w="3114" w:type="dxa"/>
          </w:tcPr>
          <w:p w14:paraId="22B8EA5C" w14:textId="77777777" w:rsidR="006E0DFA" w:rsidRPr="00025AD6" w:rsidRDefault="006E0DFA" w:rsidP="00855049">
            <w:pPr>
              <w:ind w:firstLine="22"/>
              <w:rPr>
                <w:sz w:val="28"/>
                <w:szCs w:val="28"/>
                <w:lang w:val="kk-KZ"/>
              </w:rPr>
            </w:pPr>
            <w:r w:rsidRPr="00025AD6">
              <w:rPr>
                <w:sz w:val="28"/>
                <w:szCs w:val="28"/>
                <w:lang w:val="kk-KZ"/>
              </w:rPr>
              <w:t>ХК</w:t>
            </w:r>
          </w:p>
        </w:tc>
        <w:tc>
          <w:tcPr>
            <w:tcW w:w="6514" w:type="dxa"/>
          </w:tcPr>
          <w:p w14:paraId="2B03A02B" w14:textId="77777777" w:rsidR="006E0DFA" w:rsidRPr="00025AD6" w:rsidRDefault="006E0DFA" w:rsidP="00154925">
            <w:pPr>
              <w:tabs>
                <w:tab w:val="left" w:pos="1605"/>
              </w:tabs>
              <w:rPr>
                <w:sz w:val="28"/>
                <w:szCs w:val="28"/>
                <w:lang w:val="kk-KZ"/>
              </w:rPr>
            </w:pPr>
            <w:r w:rsidRPr="00025AD6">
              <w:rPr>
                <w:bCs/>
                <w:sz w:val="28"/>
                <w:szCs w:val="28"/>
              </w:rPr>
              <w:t xml:space="preserve">– </w:t>
            </w:r>
            <w:r w:rsidRPr="00025AD6">
              <w:rPr>
                <w:sz w:val="28"/>
                <w:szCs w:val="28"/>
                <w:lang w:val="kk-KZ"/>
              </w:rPr>
              <w:t>Хлорид кадмия</w:t>
            </w:r>
          </w:p>
        </w:tc>
      </w:tr>
      <w:tr w:rsidR="006E0DFA" w:rsidRPr="00025AD6" w14:paraId="04F2FA4F" w14:textId="77777777" w:rsidTr="00154925">
        <w:tc>
          <w:tcPr>
            <w:tcW w:w="3114" w:type="dxa"/>
          </w:tcPr>
          <w:p w14:paraId="1DFCA4EB" w14:textId="77777777" w:rsidR="006E0DFA" w:rsidRPr="00025AD6" w:rsidRDefault="006E0DFA" w:rsidP="00855049">
            <w:pPr>
              <w:tabs>
                <w:tab w:val="left" w:pos="1200"/>
              </w:tabs>
              <w:ind w:firstLine="22"/>
              <w:rPr>
                <w:sz w:val="28"/>
                <w:szCs w:val="28"/>
              </w:rPr>
            </w:pPr>
            <w:r w:rsidRPr="00025AD6">
              <w:rPr>
                <w:sz w:val="28"/>
                <w:szCs w:val="28"/>
              </w:rPr>
              <w:t>Э</w:t>
            </w:r>
          </w:p>
        </w:tc>
        <w:tc>
          <w:tcPr>
            <w:tcW w:w="6514" w:type="dxa"/>
          </w:tcPr>
          <w:p w14:paraId="004F8020" w14:textId="77777777" w:rsidR="006E0DFA" w:rsidRPr="00025AD6" w:rsidRDefault="006E0DFA" w:rsidP="00154925">
            <w:pPr>
              <w:tabs>
                <w:tab w:val="left" w:pos="1200"/>
              </w:tabs>
              <w:rPr>
                <w:bCs/>
                <w:sz w:val="28"/>
                <w:szCs w:val="28"/>
              </w:rPr>
            </w:pPr>
            <w:r w:rsidRPr="00025AD6">
              <w:rPr>
                <w:bCs/>
                <w:sz w:val="28"/>
                <w:szCs w:val="28"/>
              </w:rPr>
              <w:t xml:space="preserve">– </w:t>
            </w:r>
            <w:r w:rsidRPr="00025AD6">
              <w:rPr>
                <w:sz w:val="28"/>
                <w:szCs w:val="28"/>
              </w:rPr>
              <w:t>эозинофилы</w:t>
            </w:r>
          </w:p>
        </w:tc>
      </w:tr>
      <w:tr w:rsidR="006E0DFA" w:rsidRPr="00025AD6" w14:paraId="6FB9D75B" w14:textId="77777777" w:rsidTr="00154925">
        <w:tc>
          <w:tcPr>
            <w:tcW w:w="3114" w:type="dxa"/>
          </w:tcPr>
          <w:p w14:paraId="78796264" w14:textId="77777777" w:rsidR="006E0DFA" w:rsidRPr="00025AD6" w:rsidRDefault="006E0DFA" w:rsidP="00855049">
            <w:pPr>
              <w:tabs>
                <w:tab w:val="left" w:pos="1200"/>
              </w:tabs>
              <w:ind w:firstLine="22"/>
              <w:rPr>
                <w:sz w:val="28"/>
                <w:szCs w:val="28"/>
              </w:rPr>
            </w:pPr>
            <w:r w:rsidRPr="00025AD6">
              <w:rPr>
                <w:sz w:val="28"/>
                <w:szCs w:val="28"/>
              </w:rPr>
              <w:t>ЭПО</w:t>
            </w:r>
          </w:p>
        </w:tc>
        <w:tc>
          <w:tcPr>
            <w:tcW w:w="6514" w:type="dxa"/>
          </w:tcPr>
          <w:p w14:paraId="63C09FA8" w14:textId="77777777" w:rsidR="006E0DFA" w:rsidRPr="00025AD6" w:rsidRDefault="006E0DFA" w:rsidP="00154925">
            <w:pPr>
              <w:tabs>
                <w:tab w:val="left" w:pos="1605"/>
              </w:tabs>
              <w:rPr>
                <w:bCs/>
                <w:sz w:val="28"/>
                <w:szCs w:val="28"/>
              </w:rPr>
            </w:pPr>
            <w:r w:rsidRPr="00025AD6">
              <w:rPr>
                <w:bCs/>
                <w:sz w:val="28"/>
                <w:szCs w:val="28"/>
              </w:rPr>
              <w:t xml:space="preserve">– </w:t>
            </w:r>
            <w:r w:rsidRPr="00025AD6">
              <w:rPr>
                <w:sz w:val="28"/>
                <w:szCs w:val="28"/>
              </w:rPr>
              <w:t>эритропоэтин</w:t>
            </w:r>
          </w:p>
        </w:tc>
      </w:tr>
    </w:tbl>
    <w:p w14:paraId="601850E6" w14:textId="77777777" w:rsidR="00046E5D" w:rsidRPr="00025AD6" w:rsidRDefault="00046E5D" w:rsidP="006A4144">
      <w:pPr>
        <w:rPr>
          <w:sz w:val="28"/>
          <w:szCs w:val="28"/>
          <w:lang w:val="en-US"/>
        </w:rPr>
      </w:pPr>
    </w:p>
    <w:p w14:paraId="73BC763E" w14:textId="77777777" w:rsidR="006E0DFA" w:rsidRPr="00025AD6" w:rsidRDefault="006E0DFA" w:rsidP="006A4144">
      <w:pPr>
        <w:rPr>
          <w:sz w:val="28"/>
          <w:szCs w:val="28"/>
        </w:rPr>
      </w:pPr>
    </w:p>
    <w:p w14:paraId="60DFB777" w14:textId="77777777" w:rsidR="007C006B" w:rsidRDefault="007C006B" w:rsidP="006A4144">
      <w:pPr>
        <w:rPr>
          <w:sz w:val="28"/>
          <w:szCs w:val="28"/>
        </w:rPr>
      </w:pPr>
    </w:p>
    <w:p w14:paraId="01D27553" w14:textId="77777777" w:rsidR="00263AE4" w:rsidRDefault="00263AE4" w:rsidP="006A4144">
      <w:pPr>
        <w:rPr>
          <w:sz w:val="28"/>
          <w:szCs w:val="28"/>
        </w:rPr>
      </w:pPr>
    </w:p>
    <w:p w14:paraId="01EBAF6C" w14:textId="77777777" w:rsidR="00263AE4" w:rsidRPr="00025AD6" w:rsidRDefault="00263AE4" w:rsidP="006A4144">
      <w:pPr>
        <w:rPr>
          <w:sz w:val="28"/>
          <w:szCs w:val="28"/>
        </w:rPr>
      </w:pPr>
    </w:p>
    <w:p w14:paraId="7467B3AC" w14:textId="77777777" w:rsidR="00046E5D" w:rsidRPr="00025AD6" w:rsidRDefault="005B4452" w:rsidP="00994521">
      <w:pPr>
        <w:ind w:firstLine="709"/>
        <w:jc w:val="center"/>
        <w:rPr>
          <w:b/>
          <w:sz w:val="28"/>
          <w:szCs w:val="28"/>
        </w:rPr>
      </w:pPr>
      <w:bookmarkStart w:id="1" w:name="_heading=h.1fob9te" w:colFirst="0" w:colLast="0"/>
      <w:bookmarkEnd w:id="1"/>
      <w:r w:rsidRPr="00025AD6">
        <w:rPr>
          <w:b/>
          <w:sz w:val="28"/>
          <w:szCs w:val="28"/>
        </w:rPr>
        <w:t>ВВЕДЕНИЕ</w:t>
      </w:r>
    </w:p>
    <w:p w14:paraId="4964D5DB" w14:textId="77777777" w:rsidR="00046E5D" w:rsidRPr="00025AD6" w:rsidRDefault="00046E5D" w:rsidP="00DD4737">
      <w:pPr>
        <w:ind w:firstLine="709"/>
        <w:rPr>
          <w:sz w:val="28"/>
          <w:szCs w:val="28"/>
        </w:rPr>
      </w:pPr>
    </w:p>
    <w:p w14:paraId="66AA9B2B" w14:textId="162894A1" w:rsidR="00E82937" w:rsidRPr="00025AD6" w:rsidRDefault="00E93605" w:rsidP="00994521">
      <w:pPr>
        <w:tabs>
          <w:tab w:val="left" w:pos="709"/>
          <w:tab w:val="left" w:pos="993"/>
        </w:tabs>
        <w:ind w:firstLine="709"/>
        <w:jc w:val="both"/>
        <w:rPr>
          <w:sz w:val="28"/>
          <w:szCs w:val="28"/>
        </w:rPr>
      </w:pPr>
      <w:bookmarkStart w:id="2" w:name="_heading=h.3znysh7" w:colFirst="0" w:colLast="0"/>
      <w:bookmarkEnd w:id="2"/>
      <w:r w:rsidRPr="00025AD6">
        <w:rPr>
          <w:b/>
          <w:sz w:val="28"/>
          <w:szCs w:val="28"/>
        </w:rPr>
        <w:t>Актуальность</w:t>
      </w:r>
      <w:r w:rsidRPr="00025AD6">
        <w:rPr>
          <w:sz w:val="28"/>
          <w:szCs w:val="28"/>
        </w:rPr>
        <w:t xml:space="preserve">. Люди подвергаются воздействию комбинаций химических веществ, а не отдельных веществ </w:t>
      </w:r>
      <w:r w:rsidR="00CA6609" w:rsidRPr="00025AD6">
        <w:rPr>
          <w:sz w:val="28"/>
          <w:szCs w:val="28"/>
        </w:rPr>
        <w:t>(Andjelkovic M.</w:t>
      </w:r>
      <w:r w:rsidR="00255A8C" w:rsidRPr="00025AD6">
        <w:rPr>
          <w:sz w:val="28"/>
          <w:szCs w:val="28"/>
        </w:rPr>
        <w:t>,</w:t>
      </w:r>
      <w:r w:rsidR="00A87D15" w:rsidRPr="00025AD6">
        <w:rPr>
          <w:sz w:val="28"/>
          <w:szCs w:val="28"/>
        </w:rPr>
        <w:t xml:space="preserve"> </w:t>
      </w:r>
      <w:r w:rsidR="004F6A68" w:rsidRPr="00025AD6">
        <w:rPr>
          <w:sz w:val="28"/>
          <w:szCs w:val="28"/>
          <w:lang w:val="en-US"/>
        </w:rPr>
        <w:t>e</w:t>
      </w:r>
      <w:r w:rsidR="00A87D15" w:rsidRPr="00025AD6">
        <w:rPr>
          <w:sz w:val="28"/>
          <w:szCs w:val="28"/>
          <w:lang w:val="en-US"/>
        </w:rPr>
        <w:t>t</w:t>
      </w:r>
      <w:r w:rsidR="00A87D15" w:rsidRPr="00025AD6">
        <w:rPr>
          <w:sz w:val="28"/>
          <w:szCs w:val="28"/>
        </w:rPr>
        <w:t xml:space="preserve"> </w:t>
      </w:r>
      <w:r w:rsidR="00A87D15" w:rsidRPr="00025AD6">
        <w:rPr>
          <w:sz w:val="28"/>
          <w:szCs w:val="28"/>
          <w:lang w:val="en-US"/>
        </w:rPr>
        <w:t>al</w:t>
      </w:r>
      <w:r w:rsidR="00A87D15" w:rsidRPr="00025AD6">
        <w:rPr>
          <w:sz w:val="28"/>
          <w:szCs w:val="28"/>
        </w:rPr>
        <w:t>.</w:t>
      </w:r>
      <w:r w:rsidR="00CA6609" w:rsidRPr="00025AD6">
        <w:rPr>
          <w:sz w:val="28"/>
          <w:szCs w:val="28"/>
        </w:rPr>
        <w:t>, 2019).</w:t>
      </w:r>
      <w:r w:rsidRPr="00025AD6">
        <w:rPr>
          <w:sz w:val="28"/>
          <w:szCs w:val="28"/>
        </w:rPr>
        <w:t xml:space="preserve"> Европейская комиссия подчеркнула значимость оценки так называемых «эффектов коктейля», указав, что длительное воздействие даже небольших доз сложных сочетаний загрязнителей может существенно повлиять на здоровье жителей Европы </w:t>
      </w:r>
      <w:r w:rsidR="00A87D15" w:rsidRPr="00025AD6">
        <w:rPr>
          <w:sz w:val="28"/>
          <w:szCs w:val="28"/>
        </w:rPr>
        <w:t xml:space="preserve">(Брюссель, Бельгия, 2003). </w:t>
      </w:r>
      <w:r w:rsidRPr="00025AD6">
        <w:rPr>
          <w:sz w:val="28"/>
          <w:szCs w:val="28"/>
        </w:rPr>
        <w:t>Совместное действие кадмия и свинца может привести к синергетическим, антагонистическим, аддитивным или новым эффектам, которые не наблюдаются при воздействии только одного из этих металлов</w:t>
      </w:r>
      <w:r w:rsidR="00EB6323" w:rsidRPr="00025AD6">
        <w:rPr>
          <w:sz w:val="28"/>
          <w:szCs w:val="28"/>
        </w:rPr>
        <w:t xml:space="preserve"> </w:t>
      </w:r>
      <w:r w:rsidR="009F097F" w:rsidRPr="00025AD6">
        <w:rPr>
          <w:sz w:val="28"/>
          <w:szCs w:val="28"/>
        </w:rPr>
        <w:t>(</w:t>
      </w:r>
      <w:r w:rsidR="009F097F" w:rsidRPr="00025AD6">
        <w:rPr>
          <w:sz w:val="28"/>
          <w:szCs w:val="28"/>
          <w:lang w:val="en-US"/>
        </w:rPr>
        <w:t>Matovi</w:t>
      </w:r>
      <w:r w:rsidR="009F097F" w:rsidRPr="00025AD6">
        <w:rPr>
          <w:sz w:val="28"/>
          <w:szCs w:val="28"/>
        </w:rPr>
        <w:t xml:space="preserve">ć </w:t>
      </w:r>
      <w:r w:rsidR="009F097F" w:rsidRPr="00025AD6">
        <w:rPr>
          <w:sz w:val="28"/>
          <w:szCs w:val="28"/>
          <w:lang w:val="en-US"/>
        </w:rPr>
        <w:t>V</w:t>
      </w:r>
      <w:r w:rsidR="009F097F" w:rsidRPr="00025AD6">
        <w:rPr>
          <w:sz w:val="28"/>
          <w:szCs w:val="28"/>
        </w:rPr>
        <w:t xml:space="preserve">., </w:t>
      </w:r>
      <w:r w:rsidR="00255A8C" w:rsidRPr="00025AD6">
        <w:rPr>
          <w:sz w:val="28"/>
          <w:szCs w:val="28"/>
          <w:lang w:val="en-US"/>
        </w:rPr>
        <w:t>et</w:t>
      </w:r>
      <w:r w:rsidR="00255A8C" w:rsidRPr="00025AD6">
        <w:rPr>
          <w:sz w:val="28"/>
          <w:szCs w:val="28"/>
        </w:rPr>
        <w:t xml:space="preserve"> </w:t>
      </w:r>
      <w:r w:rsidR="00255A8C" w:rsidRPr="00025AD6">
        <w:rPr>
          <w:sz w:val="28"/>
          <w:szCs w:val="28"/>
          <w:lang w:val="en-US"/>
        </w:rPr>
        <w:t>al</w:t>
      </w:r>
      <w:r w:rsidR="00255A8C" w:rsidRPr="00025AD6">
        <w:rPr>
          <w:sz w:val="28"/>
          <w:szCs w:val="28"/>
        </w:rPr>
        <w:t>., 2015</w:t>
      </w:r>
      <w:r w:rsidR="008333E8" w:rsidRPr="00025AD6">
        <w:rPr>
          <w:sz w:val="28"/>
          <w:szCs w:val="28"/>
        </w:rPr>
        <w:t>;</w:t>
      </w:r>
      <w:r w:rsidR="00255A8C" w:rsidRPr="00025AD6">
        <w:rPr>
          <w:sz w:val="28"/>
          <w:szCs w:val="28"/>
        </w:rPr>
        <w:t xml:space="preserve"> </w:t>
      </w:r>
      <w:r w:rsidR="004F550C" w:rsidRPr="00025AD6">
        <w:rPr>
          <w:sz w:val="28"/>
          <w:szCs w:val="28"/>
          <w:lang w:val="en-US"/>
        </w:rPr>
        <w:t>Wang</w:t>
      </w:r>
      <w:r w:rsidR="004F550C" w:rsidRPr="00025AD6">
        <w:rPr>
          <w:sz w:val="28"/>
          <w:szCs w:val="28"/>
        </w:rPr>
        <w:t xml:space="preserve"> </w:t>
      </w:r>
      <w:r w:rsidR="004F550C" w:rsidRPr="00025AD6">
        <w:rPr>
          <w:sz w:val="28"/>
          <w:szCs w:val="28"/>
          <w:lang w:val="en-US"/>
        </w:rPr>
        <w:t>G</w:t>
      </w:r>
      <w:r w:rsidR="004F550C" w:rsidRPr="00025AD6">
        <w:rPr>
          <w:sz w:val="28"/>
          <w:szCs w:val="28"/>
        </w:rPr>
        <w:t xml:space="preserve">., </w:t>
      </w:r>
      <w:r w:rsidR="004F550C" w:rsidRPr="00025AD6">
        <w:rPr>
          <w:sz w:val="28"/>
          <w:szCs w:val="28"/>
          <w:lang w:val="en-US"/>
        </w:rPr>
        <w:t>Fowler</w:t>
      </w:r>
      <w:r w:rsidR="004F550C" w:rsidRPr="00025AD6">
        <w:rPr>
          <w:sz w:val="28"/>
          <w:szCs w:val="28"/>
        </w:rPr>
        <w:t xml:space="preserve"> </w:t>
      </w:r>
      <w:r w:rsidR="004F550C" w:rsidRPr="00025AD6">
        <w:rPr>
          <w:sz w:val="28"/>
          <w:szCs w:val="28"/>
          <w:lang w:val="en-US"/>
        </w:rPr>
        <w:t>B</w:t>
      </w:r>
      <w:r w:rsidR="004F550C" w:rsidRPr="00025AD6">
        <w:rPr>
          <w:sz w:val="28"/>
          <w:szCs w:val="28"/>
        </w:rPr>
        <w:t>.</w:t>
      </w:r>
      <w:r w:rsidR="004F550C" w:rsidRPr="00025AD6">
        <w:rPr>
          <w:sz w:val="28"/>
          <w:szCs w:val="28"/>
          <w:lang w:val="en-US"/>
        </w:rPr>
        <w:t>A</w:t>
      </w:r>
      <w:r w:rsidR="004F550C" w:rsidRPr="00025AD6">
        <w:rPr>
          <w:sz w:val="28"/>
          <w:szCs w:val="28"/>
        </w:rPr>
        <w:t>.</w:t>
      </w:r>
      <w:r w:rsidR="008333E8" w:rsidRPr="00025AD6">
        <w:rPr>
          <w:sz w:val="28"/>
          <w:szCs w:val="28"/>
        </w:rPr>
        <w:t>,</w:t>
      </w:r>
      <w:r w:rsidR="004F550C" w:rsidRPr="00025AD6">
        <w:rPr>
          <w:sz w:val="28"/>
          <w:szCs w:val="28"/>
        </w:rPr>
        <w:t xml:space="preserve"> </w:t>
      </w:r>
      <w:r w:rsidR="00255A8C" w:rsidRPr="00025AD6">
        <w:rPr>
          <w:sz w:val="28"/>
          <w:szCs w:val="28"/>
        </w:rPr>
        <w:t>2015)</w:t>
      </w:r>
      <w:r w:rsidRPr="00025AD6">
        <w:rPr>
          <w:sz w:val="28"/>
          <w:szCs w:val="28"/>
        </w:rPr>
        <w:t xml:space="preserve">. Кадмий и свинец </w:t>
      </w:r>
      <w:r w:rsidR="00EB6323" w:rsidRPr="00025AD6">
        <w:rPr>
          <w:sz w:val="28"/>
          <w:szCs w:val="28"/>
        </w:rPr>
        <w:t>– широко</w:t>
      </w:r>
      <w:r w:rsidRPr="00025AD6">
        <w:rPr>
          <w:sz w:val="28"/>
          <w:szCs w:val="28"/>
        </w:rPr>
        <w:t xml:space="preserve"> распространенные, не поддающиеся разложению загрязнители, представляющие серьёзную угрозу для здоровья человека. Хотя оба металла присутствуют в природе, их концентрация в окружающей среде резко возросла из-за промышленного развития</w:t>
      </w:r>
      <w:r w:rsidR="00255A8C" w:rsidRPr="00025AD6">
        <w:rPr>
          <w:sz w:val="28"/>
          <w:szCs w:val="28"/>
        </w:rPr>
        <w:t xml:space="preserve"> (</w:t>
      </w:r>
      <w:r w:rsidR="004F550C" w:rsidRPr="00025AD6">
        <w:rPr>
          <w:sz w:val="28"/>
          <w:szCs w:val="28"/>
        </w:rPr>
        <w:t xml:space="preserve">Нуркеева Б. А., Адамбекова А. А., 2022; </w:t>
      </w:r>
      <w:r w:rsidR="008333E8" w:rsidRPr="00025AD6">
        <w:rPr>
          <w:sz w:val="28"/>
          <w:szCs w:val="28"/>
        </w:rPr>
        <w:t>Васильянова Л. С., 2018</w:t>
      </w:r>
      <w:r w:rsidR="00EA1B14" w:rsidRPr="00025AD6">
        <w:rPr>
          <w:sz w:val="28"/>
          <w:szCs w:val="28"/>
        </w:rPr>
        <w:t>, часть1, 2</w:t>
      </w:r>
      <w:r w:rsidR="00255A8C" w:rsidRPr="00025AD6">
        <w:rPr>
          <w:sz w:val="28"/>
          <w:szCs w:val="28"/>
        </w:rPr>
        <w:t>)</w:t>
      </w:r>
      <w:r w:rsidRPr="00025AD6">
        <w:rPr>
          <w:sz w:val="28"/>
          <w:szCs w:val="28"/>
        </w:rPr>
        <w:t>. Ключевыми источниками выбросов кадмия и свинца являются отрасли, связанные с выплавкой, добычей, производством батарей, пигментов и керамики. Повышение уровня этих металлов в окружающей среде и их стойкость увеличивают риск воздействия на человека. ВОЗ включила кадмий и свинец в список 10 наиболее опасных химических веществ для здоровья человека</w:t>
      </w:r>
      <w:r w:rsidR="00EA1B14" w:rsidRPr="00025AD6">
        <w:rPr>
          <w:sz w:val="28"/>
          <w:szCs w:val="28"/>
        </w:rPr>
        <w:t xml:space="preserve"> (WHO, 2018</w:t>
      </w:r>
      <w:r w:rsidR="00A3413E" w:rsidRPr="00025AD6">
        <w:rPr>
          <w:sz w:val="28"/>
          <w:szCs w:val="28"/>
        </w:rPr>
        <w:t>; ATSDR, 2018</w:t>
      </w:r>
      <w:r w:rsidR="00EA1B14" w:rsidRPr="00025AD6">
        <w:rPr>
          <w:sz w:val="28"/>
          <w:szCs w:val="28"/>
        </w:rPr>
        <w:t>)</w:t>
      </w:r>
      <w:r w:rsidRPr="00025AD6">
        <w:rPr>
          <w:sz w:val="28"/>
          <w:szCs w:val="28"/>
        </w:rPr>
        <w:t xml:space="preserve">. </w:t>
      </w:r>
      <w:r w:rsidR="00171166" w:rsidRPr="00025AD6">
        <w:rPr>
          <w:sz w:val="28"/>
          <w:szCs w:val="28"/>
        </w:rPr>
        <w:t xml:space="preserve">В патогенезе </w:t>
      </w:r>
      <w:r w:rsidR="00E41B70" w:rsidRPr="00025AD6">
        <w:rPr>
          <w:sz w:val="28"/>
          <w:szCs w:val="28"/>
        </w:rPr>
        <w:t xml:space="preserve">воспалительных </w:t>
      </w:r>
      <w:r w:rsidR="00171166" w:rsidRPr="00025AD6">
        <w:rPr>
          <w:sz w:val="28"/>
          <w:szCs w:val="28"/>
        </w:rPr>
        <w:t>з</w:t>
      </w:r>
      <w:r w:rsidR="00E82937" w:rsidRPr="00025AD6">
        <w:rPr>
          <w:sz w:val="28"/>
          <w:szCs w:val="28"/>
        </w:rPr>
        <w:t>аболевани</w:t>
      </w:r>
      <w:r w:rsidR="00171166" w:rsidRPr="00025AD6">
        <w:rPr>
          <w:sz w:val="28"/>
          <w:szCs w:val="28"/>
        </w:rPr>
        <w:t>й</w:t>
      </w:r>
      <w:r w:rsidR="00E82937" w:rsidRPr="00025AD6">
        <w:rPr>
          <w:sz w:val="28"/>
          <w:szCs w:val="28"/>
        </w:rPr>
        <w:t xml:space="preserve"> с высоким риском </w:t>
      </w:r>
      <w:r w:rsidR="00E41B70" w:rsidRPr="00025AD6">
        <w:rPr>
          <w:sz w:val="28"/>
          <w:szCs w:val="28"/>
        </w:rPr>
        <w:t>возникновения</w:t>
      </w:r>
      <w:r w:rsidR="00E82937" w:rsidRPr="00025AD6">
        <w:rPr>
          <w:sz w:val="28"/>
          <w:szCs w:val="28"/>
        </w:rPr>
        <w:t xml:space="preserve"> чаще </w:t>
      </w:r>
      <w:r w:rsidR="00E41B70" w:rsidRPr="00025AD6">
        <w:rPr>
          <w:sz w:val="28"/>
          <w:szCs w:val="28"/>
        </w:rPr>
        <w:t xml:space="preserve">рассматривают патологию иммунной системы. </w:t>
      </w:r>
      <w:r w:rsidR="001B19D1" w:rsidRPr="00025AD6">
        <w:rPr>
          <w:sz w:val="28"/>
          <w:szCs w:val="28"/>
        </w:rPr>
        <w:t>При этом</w:t>
      </w:r>
      <w:r w:rsidR="00D2405C" w:rsidRPr="00025AD6">
        <w:rPr>
          <w:sz w:val="28"/>
          <w:szCs w:val="28"/>
        </w:rPr>
        <w:t xml:space="preserve"> токсическое воздействие на функцию иммунной системы</w:t>
      </w:r>
      <w:r w:rsidR="0065257F" w:rsidRPr="00025AD6">
        <w:rPr>
          <w:sz w:val="28"/>
          <w:szCs w:val="28"/>
        </w:rPr>
        <w:t xml:space="preserve"> посредством индукции перекисного окисления липидов </w:t>
      </w:r>
      <w:r w:rsidR="00E533FD" w:rsidRPr="00025AD6">
        <w:rPr>
          <w:sz w:val="28"/>
          <w:szCs w:val="28"/>
        </w:rPr>
        <w:t>мембран могут</w:t>
      </w:r>
      <w:r w:rsidR="00D2405C" w:rsidRPr="00025AD6">
        <w:rPr>
          <w:sz w:val="28"/>
          <w:szCs w:val="28"/>
        </w:rPr>
        <w:t xml:space="preserve"> </w:t>
      </w:r>
      <w:r w:rsidR="00FF40BA" w:rsidRPr="00025AD6">
        <w:rPr>
          <w:sz w:val="28"/>
          <w:szCs w:val="28"/>
        </w:rPr>
        <w:t>оказывать тяжелые металлы, в том числе свинец и кадмий (Ahamed M., Siddiqui M.K., 2007).</w:t>
      </w:r>
    </w:p>
    <w:p w14:paraId="44E84D09" w14:textId="6FAB3B9E" w:rsidR="00E93605" w:rsidRPr="00025AD6" w:rsidRDefault="00E93605" w:rsidP="00994521">
      <w:pPr>
        <w:tabs>
          <w:tab w:val="left" w:pos="709"/>
          <w:tab w:val="left" w:pos="993"/>
        </w:tabs>
        <w:ind w:firstLine="709"/>
        <w:jc w:val="both"/>
        <w:rPr>
          <w:sz w:val="28"/>
          <w:szCs w:val="28"/>
        </w:rPr>
      </w:pPr>
      <w:r w:rsidRPr="00025AD6">
        <w:rPr>
          <w:sz w:val="28"/>
          <w:szCs w:val="28"/>
        </w:rPr>
        <w:t>Воспаление, вызванное повреждением, представляет собой совокупность взаимодействия множества клеток и молекулярных событий, направленную на восстановление гомеостаза</w:t>
      </w:r>
      <w:r w:rsidR="00FF40BA" w:rsidRPr="00025AD6">
        <w:rPr>
          <w:sz w:val="28"/>
          <w:szCs w:val="28"/>
        </w:rPr>
        <w:t xml:space="preserve"> (</w:t>
      </w:r>
      <w:r w:rsidR="00522CF1" w:rsidRPr="00025AD6">
        <w:rPr>
          <w:sz w:val="28"/>
          <w:szCs w:val="28"/>
          <w:lang w:val="en-US"/>
        </w:rPr>
        <w:t>Ibrahim</w:t>
      </w:r>
      <w:r w:rsidR="00522CF1" w:rsidRPr="00025AD6">
        <w:rPr>
          <w:sz w:val="28"/>
          <w:szCs w:val="28"/>
        </w:rPr>
        <w:t xml:space="preserve"> </w:t>
      </w:r>
      <w:r w:rsidR="00522CF1" w:rsidRPr="00025AD6">
        <w:rPr>
          <w:sz w:val="28"/>
          <w:szCs w:val="28"/>
          <w:lang w:val="en-US"/>
        </w:rPr>
        <w:t>IBM</w:t>
      </w:r>
      <w:r w:rsidR="00522CF1" w:rsidRPr="00025AD6">
        <w:rPr>
          <w:sz w:val="28"/>
          <w:szCs w:val="28"/>
        </w:rPr>
        <w:t xml:space="preserve">, </w:t>
      </w:r>
      <w:r w:rsidR="00522CF1" w:rsidRPr="00025AD6">
        <w:rPr>
          <w:sz w:val="28"/>
          <w:szCs w:val="28"/>
          <w:lang w:val="en-US"/>
        </w:rPr>
        <w:t>Pidaparti</w:t>
      </w:r>
      <w:r w:rsidR="00522CF1" w:rsidRPr="00025AD6">
        <w:rPr>
          <w:sz w:val="28"/>
          <w:szCs w:val="28"/>
        </w:rPr>
        <w:t xml:space="preserve"> </w:t>
      </w:r>
      <w:r w:rsidR="00522CF1" w:rsidRPr="00025AD6">
        <w:rPr>
          <w:sz w:val="28"/>
          <w:szCs w:val="28"/>
          <w:lang w:val="en-US"/>
        </w:rPr>
        <w:t>R</w:t>
      </w:r>
      <w:r w:rsidR="00522CF1" w:rsidRPr="00025AD6">
        <w:rPr>
          <w:sz w:val="28"/>
          <w:szCs w:val="28"/>
        </w:rPr>
        <w:t>., 2019</w:t>
      </w:r>
      <w:r w:rsidR="00FF40BA" w:rsidRPr="00025AD6">
        <w:rPr>
          <w:sz w:val="28"/>
          <w:szCs w:val="28"/>
        </w:rPr>
        <w:t>)</w:t>
      </w:r>
      <w:r w:rsidRPr="00025AD6">
        <w:rPr>
          <w:sz w:val="28"/>
          <w:szCs w:val="28"/>
        </w:rPr>
        <w:t xml:space="preserve">. На течение воспаления влияет множество факторов, поэтому важно уметь выявлять основные из них для глубокого понимания механизмов развития воспалительного процесса. Как известно, в восстановлении гомеостаза поврежденных тканей участвуют врожденная и адаптивная иммунные системы </w:t>
      </w:r>
      <w:r w:rsidR="00522CF1" w:rsidRPr="00025AD6">
        <w:rPr>
          <w:sz w:val="28"/>
          <w:szCs w:val="28"/>
        </w:rPr>
        <w:t>(</w:t>
      </w:r>
      <w:r w:rsidR="00522CF1" w:rsidRPr="00025AD6">
        <w:rPr>
          <w:sz w:val="28"/>
          <w:szCs w:val="28"/>
          <w:lang w:val="en-US"/>
        </w:rPr>
        <w:t>Wu</w:t>
      </w:r>
      <w:r w:rsidR="00522CF1" w:rsidRPr="00025AD6">
        <w:rPr>
          <w:sz w:val="28"/>
          <w:szCs w:val="28"/>
        </w:rPr>
        <w:t xml:space="preserve"> </w:t>
      </w:r>
      <w:r w:rsidR="00522CF1" w:rsidRPr="00025AD6">
        <w:rPr>
          <w:sz w:val="28"/>
          <w:szCs w:val="28"/>
          <w:lang w:val="en-US"/>
        </w:rPr>
        <w:t>K</w:t>
      </w:r>
      <w:r w:rsidR="00522CF1" w:rsidRPr="00025AD6">
        <w:rPr>
          <w:sz w:val="28"/>
          <w:szCs w:val="28"/>
        </w:rPr>
        <w:t>.</w:t>
      </w:r>
      <w:r w:rsidR="00522CF1" w:rsidRPr="00025AD6">
        <w:rPr>
          <w:sz w:val="28"/>
          <w:szCs w:val="28"/>
          <w:lang w:val="en-US"/>
        </w:rPr>
        <w:t>Y</w:t>
      </w:r>
      <w:r w:rsidR="00522CF1" w:rsidRPr="00025AD6">
        <w:rPr>
          <w:sz w:val="28"/>
          <w:szCs w:val="28"/>
        </w:rPr>
        <w:t>., 2024)</w:t>
      </w:r>
      <w:r w:rsidRPr="00025AD6">
        <w:rPr>
          <w:sz w:val="28"/>
          <w:szCs w:val="28"/>
        </w:rPr>
        <w:t>. Воспаление, будь оно острым или хроническим, локализованным или системным, играет важную роль в процессе дифференциации и развития Т-лимфоцитов</w:t>
      </w:r>
      <w:r w:rsidR="00C21A85" w:rsidRPr="00025AD6">
        <w:rPr>
          <w:sz w:val="28"/>
          <w:szCs w:val="28"/>
        </w:rPr>
        <w:t xml:space="preserve"> (Moro-García M.A., </w:t>
      </w:r>
      <w:r w:rsidR="00CF2C81" w:rsidRPr="00025AD6">
        <w:rPr>
          <w:sz w:val="28"/>
          <w:szCs w:val="28"/>
        </w:rPr>
        <w:t>et al., 2018</w:t>
      </w:r>
      <w:r w:rsidR="00C21A85" w:rsidRPr="00025AD6">
        <w:rPr>
          <w:sz w:val="28"/>
          <w:szCs w:val="28"/>
        </w:rPr>
        <w:t>)</w:t>
      </w:r>
      <w:r w:rsidRPr="00025AD6">
        <w:rPr>
          <w:sz w:val="28"/>
          <w:szCs w:val="28"/>
        </w:rPr>
        <w:t xml:space="preserve">. В ходе течения воспаления фенотип этих лимфоцитов </w:t>
      </w:r>
      <w:r w:rsidR="000443DA" w:rsidRPr="00025AD6">
        <w:rPr>
          <w:sz w:val="28"/>
          <w:szCs w:val="28"/>
        </w:rPr>
        <w:t>может меняться</w:t>
      </w:r>
      <w:r w:rsidRPr="00025AD6">
        <w:rPr>
          <w:sz w:val="28"/>
          <w:szCs w:val="28"/>
        </w:rPr>
        <w:t xml:space="preserve"> от эффекторного (</w:t>
      </w:r>
      <w:r w:rsidRPr="00025AD6">
        <w:rPr>
          <w:sz w:val="28"/>
          <w:szCs w:val="28"/>
          <w:lang w:val="en-US"/>
        </w:rPr>
        <w:t>CD</w:t>
      </w:r>
      <w:r w:rsidRPr="00025AD6">
        <w:rPr>
          <w:sz w:val="28"/>
          <w:szCs w:val="28"/>
        </w:rPr>
        <w:t xml:space="preserve">4+, </w:t>
      </w:r>
      <w:r w:rsidRPr="00025AD6">
        <w:rPr>
          <w:sz w:val="28"/>
          <w:szCs w:val="28"/>
          <w:lang w:val="en-US"/>
        </w:rPr>
        <w:t>Th</w:t>
      </w:r>
      <w:r w:rsidRPr="00025AD6">
        <w:rPr>
          <w:sz w:val="28"/>
          <w:szCs w:val="28"/>
        </w:rPr>
        <w:t>) до регуляторного (Трег). Клетки T-хелперов известны тем, что производят различные провоспалительные цитокины и хемокины через активацию сигнального пути NF-κB</w:t>
      </w:r>
      <w:r w:rsidRPr="00025AD6">
        <w:rPr>
          <w:sz w:val="28"/>
          <w:szCs w:val="28"/>
          <w:lang w:val="kk-KZ"/>
        </w:rPr>
        <w:t xml:space="preserve"> </w:t>
      </w:r>
      <w:r w:rsidRPr="00025AD6">
        <w:rPr>
          <w:sz w:val="28"/>
          <w:szCs w:val="28"/>
        </w:rPr>
        <w:t>(Zhao, H., Wu, L., Yan, G. et al. 2021). Это привлекает лимфоциты и лейкоциты к очагу воспаления, где иммунные клетки продолжают экспрессировать и выделять дополнительные хемокины и цитокины, усиливая воспаление в ответ на вирусные инфекции</w:t>
      </w:r>
      <w:r w:rsidRPr="00025AD6">
        <w:rPr>
          <w:sz w:val="28"/>
          <w:szCs w:val="28"/>
          <w:lang w:val="kk-KZ"/>
        </w:rPr>
        <w:t xml:space="preserve">. </w:t>
      </w:r>
      <w:r w:rsidRPr="00025AD6">
        <w:rPr>
          <w:sz w:val="28"/>
          <w:szCs w:val="28"/>
        </w:rPr>
        <w:t xml:space="preserve">Воспалительное </w:t>
      </w:r>
      <w:r w:rsidRPr="00025AD6">
        <w:rPr>
          <w:sz w:val="28"/>
          <w:szCs w:val="28"/>
        </w:rPr>
        <w:lastRenderedPageBreak/>
        <w:t>микроокружение значительно влияет на процесс дифференциации наивных Т-лимфоцитов, вплоть до состояния их истощения или гибели. Изменения, происходящие при дифференциации лимфоцитов, связаны с изменениями клеточного метаболизма. Как известно, окислительный стресс является основным механизмом токсичности тяжелых металлов, тогда как высокие уровни активных форм кислорода снижают способность Т-лимфоцитов к активации и пролиферации.</w:t>
      </w:r>
    </w:p>
    <w:p w14:paraId="1EE01DE0" w14:textId="7E599400" w:rsidR="00E93605" w:rsidRPr="00025AD6" w:rsidRDefault="00E93605" w:rsidP="00994521">
      <w:pPr>
        <w:tabs>
          <w:tab w:val="left" w:pos="709"/>
          <w:tab w:val="left" w:pos="993"/>
        </w:tabs>
        <w:ind w:firstLine="709"/>
        <w:jc w:val="both"/>
        <w:rPr>
          <w:sz w:val="28"/>
          <w:szCs w:val="28"/>
        </w:rPr>
      </w:pPr>
      <w:r w:rsidRPr="00025AD6">
        <w:rPr>
          <w:sz w:val="28"/>
          <w:szCs w:val="28"/>
        </w:rPr>
        <w:t xml:space="preserve">Как известно, Треги играют существенную роль в подавлении воспалительных реакций на завершающих этапах воспаления (Gootjes, C.; Zwaginga, J.J.; Roep, B.O. 2024). Tреги подавляют активацию клеток врожденной и адаптивной иммунной системы, включая Т-клетки, В-клетки, NK-клетки, ДК и макрофаги, а также гранулоциты </w:t>
      </w:r>
      <w:r w:rsidR="00CF2C81" w:rsidRPr="00025AD6">
        <w:rPr>
          <w:sz w:val="28"/>
          <w:szCs w:val="28"/>
        </w:rPr>
        <w:t>(Sharma R</w:t>
      </w:r>
      <w:r w:rsidR="00BD6FF2" w:rsidRPr="00025AD6">
        <w:rPr>
          <w:sz w:val="28"/>
          <w:szCs w:val="28"/>
        </w:rPr>
        <w:t>.</w:t>
      </w:r>
      <w:r w:rsidR="00CF2C81" w:rsidRPr="00025AD6">
        <w:rPr>
          <w:sz w:val="28"/>
          <w:szCs w:val="28"/>
        </w:rPr>
        <w:t>, Kinsey G</w:t>
      </w:r>
      <w:r w:rsidR="00BD6FF2" w:rsidRPr="00025AD6">
        <w:rPr>
          <w:sz w:val="28"/>
          <w:szCs w:val="28"/>
        </w:rPr>
        <w:t>.</w:t>
      </w:r>
      <w:r w:rsidR="00CF2C81" w:rsidRPr="00025AD6">
        <w:rPr>
          <w:sz w:val="28"/>
          <w:szCs w:val="28"/>
        </w:rPr>
        <w:t>R.</w:t>
      </w:r>
      <w:r w:rsidR="00BD6FF2" w:rsidRPr="00025AD6">
        <w:rPr>
          <w:sz w:val="28"/>
          <w:szCs w:val="28"/>
        </w:rPr>
        <w:t>, 2018</w:t>
      </w:r>
      <w:r w:rsidR="00CF2C81" w:rsidRPr="00025AD6">
        <w:rPr>
          <w:sz w:val="28"/>
          <w:szCs w:val="28"/>
        </w:rPr>
        <w:t>)</w:t>
      </w:r>
      <w:r w:rsidRPr="00025AD6">
        <w:rPr>
          <w:sz w:val="28"/>
          <w:szCs w:val="28"/>
        </w:rPr>
        <w:t>.</w:t>
      </w:r>
    </w:p>
    <w:p w14:paraId="310943A2" w14:textId="0AC0DC92" w:rsidR="00E93605" w:rsidRPr="00025AD6" w:rsidRDefault="00E93605" w:rsidP="00994521">
      <w:pPr>
        <w:tabs>
          <w:tab w:val="left" w:pos="709"/>
          <w:tab w:val="left" w:pos="993"/>
        </w:tabs>
        <w:ind w:firstLine="709"/>
        <w:jc w:val="both"/>
        <w:rPr>
          <w:sz w:val="28"/>
          <w:szCs w:val="28"/>
        </w:rPr>
      </w:pPr>
      <w:r w:rsidRPr="00025AD6">
        <w:rPr>
          <w:sz w:val="28"/>
          <w:szCs w:val="28"/>
        </w:rPr>
        <w:t xml:space="preserve">Treg-клетки (регуляторные T-лимфоциты) играют важную роль в поддержании иммунного гомеостаза, подавляя иммунный ответ и предотвращая </w:t>
      </w:r>
      <w:r w:rsidR="00DE3F9E" w:rsidRPr="00025AD6">
        <w:rPr>
          <w:sz w:val="28"/>
          <w:szCs w:val="28"/>
        </w:rPr>
        <w:t xml:space="preserve">его </w:t>
      </w:r>
      <w:r w:rsidRPr="00025AD6">
        <w:rPr>
          <w:sz w:val="28"/>
          <w:szCs w:val="28"/>
        </w:rPr>
        <w:t xml:space="preserve">избыточную или неадекватную активацию. </w:t>
      </w:r>
      <w:r w:rsidR="00DE3F9E" w:rsidRPr="00025AD6">
        <w:rPr>
          <w:sz w:val="28"/>
          <w:szCs w:val="28"/>
        </w:rPr>
        <w:t>Любой ответ иммунной</w:t>
      </w:r>
      <w:r w:rsidR="00DC7482" w:rsidRPr="00025AD6">
        <w:rPr>
          <w:sz w:val="28"/>
          <w:szCs w:val="28"/>
        </w:rPr>
        <w:t xml:space="preserve"> </w:t>
      </w:r>
      <w:r w:rsidR="00DE3F9E" w:rsidRPr="00025AD6">
        <w:rPr>
          <w:sz w:val="28"/>
          <w:szCs w:val="28"/>
        </w:rPr>
        <w:t>системы на патоген сопровождается</w:t>
      </w:r>
      <w:r w:rsidR="00DC7482" w:rsidRPr="00025AD6">
        <w:rPr>
          <w:sz w:val="28"/>
          <w:szCs w:val="28"/>
        </w:rPr>
        <w:t xml:space="preserve"> активацией различных ее компонентов</w:t>
      </w:r>
      <w:r w:rsidR="00C95FC0" w:rsidRPr="00025AD6">
        <w:rPr>
          <w:sz w:val="28"/>
          <w:szCs w:val="28"/>
        </w:rPr>
        <w:t xml:space="preserve">. </w:t>
      </w:r>
      <w:r w:rsidR="00FD6AB7" w:rsidRPr="00025AD6">
        <w:rPr>
          <w:sz w:val="28"/>
          <w:szCs w:val="28"/>
        </w:rPr>
        <w:t xml:space="preserve">В случае ее чрезмерности </w:t>
      </w:r>
      <w:r w:rsidR="00C95FC0" w:rsidRPr="00025AD6">
        <w:rPr>
          <w:sz w:val="28"/>
          <w:szCs w:val="28"/>
        </w:rPr>
        <w:t xml:space="preserve">Трег-клетки </w:t>
      </w:r>
      <w:r w:rsidR="002A7406" w:rsidRPr="00025AD6">
        <w:rPr>
          <w:sz w:val="28"/>
          <w:szCs w:val="28"/>
        </w:rPr>
        <w:t xml:space="preserve">регулируют </w:t>
      </w:r>
      <w:r w:rsidR="006A37EC" w:rsidRPr="00025AD6">
        <w:rPr>
          <w:sz w:val="28"/>
          <w:szCs w:val="28"/>
        </w:rPr>
        <w:t>взаимодействие врожденного и адаптивного звеньев иммунитета</w:t>
      </w:r>
      <w:r w:rsidR="000F73DA" w:rsidRPr="00025AD6">
        <w:rPr>
          <w:sz w:val="28"/>
          <w:szCs w:val="28"/>
        </w:rPr>
        <w:t xml:space="preserve"> путем подавления</w:t>
      </w:r>
      <w:r w:rsidR="00750065" w:rsidRPr="00025AD6">
        <w:rPr>
          <w:sz w:val="28"/>
          <w:szCs w:val="28"/>
        </w:rPr>
        <w:t xml:space="preserve"> </w:t>
      </w:r>
      <w:r w:rsidRPr="00025AD6">
        <w:rPr>
          <w:sz w:val="28"/>
          <w:szCs w:val="28"/>
        </w:rPr>
        <w:t>(Shevach E.M., 2019).</w:t>
      </w:r>
    </w:p>
    <w:p w14:paraId="4B74719F" w14:textId="5071700E" w:rsidR="00E93605" w:rsidRPr="00025AD6" w:rsidRDefault="00750065" w:rsidP="00994521">
      <w:pPr>
        <w:tabs>
          <w:tab w:val="left" w:pos="709"/>
          <w:tab w:val="left" w:pos="993"/>
        </w:tabs>
        <w:ind w:firstLine="709"/>
        <w:jc w:val="both"/>
        <w:rPr>
          <w:sz w:val="28"/>
          <w:szCs w:val="28"/>
        </w:rPr>
      </w:pPr>
      <w:r w:rsidRPr="00025AD6">
        <w:rPr>
          <w:sz w:val="28"/>
          <w:szCs w:val="28"/>
        </w:rPr>
        <w:t>В тимусе происходит созревание</w:t>
      </w:r>
      <w:r w:rsidR="00C37F67" w:rsidRPr="00025AD6">
        <w:rPr>
          <w:sz w:val="28"/>
          <w:szCs w:val="28"/>
        </w:rPr>
        <w:t xml:space="preserve"> </w:t>
      </w:r>
      <w:r w:rsidR="00E515EF" w:rsidRPr="00025AD6">
        <w:rPr>
          <w:sz w:val="28"/>
          <w:szCs w:val="28"/>
        </w:rPr>
        <w:t>н</w:t>
      </w:r>
      <w:r w:rsidR="00810276" w:rsidRPr="00025AD6">
        <w:rPr>
          <w:sz w:val="28"/>
          <w:szCs w:val="28"/>
        </w:rPr>
        <w:t>улев</w:t>
      </w:r>
      <w:r w:rsidR="00E515EF" w:rsidRPr="00025AD6">
        <w:rPr>
          <w:sz w:val="28"/>
          <w:szCs w:val="28"/>
        </w:rPr>
        <w:t xml:space="preserve">ых </w:t>
      </w:r>
      <w:r w:rsidR="00C37F67" w:rsidRPr="00025AD6">
        <w:rPr>
          <w:sz w:val="28"/>
          <w:szCs w:val="28"/>
        </w:rPr>
        <w:t xml:space="preserve">Т-лимфоцитов. Путем прохождения двойной селекции на антигены собственных тканей они расселяются </w:t>
      </w:r>
      <w:r w:rsidR="004B51EE" w:rsidRPr="00025AD6">
        <w:rPr>
          <w:sz w:val="28"/>
          <w:szCs w:val="28"/>
        </w:rPr>
        <w:t>в периферических лимфоорганах</w:t>
      </w:r>
      <w:r w:rsidR="00E515EF" w:rsidRPr="00025AD6">
        <w:rPr>
          <w:sz w:val="28"/>
          <w:szCs w:val="28"/>
        </w:rPr>
        <w:t xml:space="preserve">. </w:t>
      </w:r>
      <w:r w:rsidR="00810276" w:rsidRPr="00025AD6">
        <w:rPr>
          <w:sz w:val="28"/>
          <w:szCs w:val="28"/>
        </w:rPr>
        <w:t>Дифференцированные в тимусе натуральные Т</w:t>
      </w:r>
      <w:r w:rsidR="00792E6E" w:rsidRPr="00025AD6">
        <w:rPr>
          <w:sz w:val="28"/>
          <w:szCs w:val="28"/>
        </w:rPr>
        <w:t>-лимфоциты впоследст</w:t>
      </w:r>
      <w:r w:rsidR="00D94AB9" w:rsidRPr="00025AD6">
        <w:rPr>
          <w:sz w:val="28"/>
          <w:szCs w:val="28"/>
        </w:rPr>
        <w:t>вии распознаются по фенотипу CD4</w:t>
      </w:r>
      <w:r w:rsidR="008C64B0" w:rsidRPr="00025AD6">
        <w:rPr>
          <w:sz w:val="28"/>
          <w:szCs w:val="28"/>
        </w:rPr>
        <w:t>+</w:t>
      </w:r>
      <w:r w:rsidR="00D94AB9" w:rsidRPr="00025AD6">
        <w:rPr>
          <w:sz w:val="28"/>
          <w:szCs w:val="28"/>
        </w:rPr>
        <w:t>CD25</w:t>
      </w:r>
      <w:r w:rsidR="008C64B0" w:rsidRPr="00025AD6">
        <w:rPr>
          <w:sz w:val="28"/>
          <w:szCs w:val="28"/>
        </w:rPr>
        <w:t>+</w:t>
      </w:r>
      <w:r w:rsidR="00D94AB9" w:rsidRPr="00025AD6">
        <w:rPr>
          <w:sz w:val="28"/>
          <w:szCs w:val="28"/>
        </w:rPr>
        <w:t xml:space="preserve"> и </w:t>
      </w:r>
      <w:r w:rsidR="008C64B0" w:rsidRPr="00025AD6">
        <w:rPr>
          <w:sz w:val="28"/>
          <w:szCs w:val="28"/>
        </w:rPr>
        <w:t>CD4+</w:t>
      </w:r>
      <w:r w:rsidR="00D94AB9" w:rsidRPr="00025AD6">
        <w:rPr>
          <w:sz w:val="28"/>
          <w:szCs w:val="28"/>
        </w:rPr>
        <w:t>Foxp3</w:t>
      </w:r>
      <w:r w:rsidR="008C64B0" w:rsidRPr="00025AD6">
        <w:rPr>
          <w:sz w:val="28"/>
          <w:szCs w:val="28"/>
        </w:rPr>
        <w:t>+</w:t>
      </w:r>
      <w:r w:rsidR="005A6E9E" w:rsidRPr="00025AD6">
        <w:rPr>
          <w:sz w:val="28"/>
          <w:szCs w:val="28"/>
        </w:rPr>
        <w:t>. Они приобретают регуляторные свойства благодаря индукции ответа иммунной системы</w:t>
      </w:r>
      <w:r w:rsidR="00D46129" w:rsidRPr="00025AD6">
        <w:rPr>
          <w:sz w:val="28"/>
          <w:szCs w:val="28"/>
        </w:rPr>
        <w:t>. Их обнаруживают во всех органах иммуногенеза,</w:t>
      </w:r>
      <w:r w:rsidR="003D1E9B" w:rsidRPr="00025AD6">
        <w:rPr>
          <w:sz w:val="28"/>
          <w:szCs w:val="28"/>
        </w:rPr>
        <w:t xml:space="preserve"> </w:t>
      </w:r>
      <w:r w:rsidR="00D46129" w:rsidRPr="00025AD6">
        <w:rPr>
          <w:sz w:val="28"/>
          <w:szCs w:val="28"/>
        </w:rPr>
        <w:t>а также и в кро</w:t>
      </w:r>
      <w:r w:rsidR="009E76DC" w:rsidRPr="00025AD6">
        <w:rPr>
          <w:sz w:val="28"/>
          <w:szCs w:val="28"/>
        </w:rPr>
        <w:t>в</w:t>
      </w:r>
      <w:r w:rsidR="00D46129" w:rsidRPr="00025AD6">
        <w:rPr>
          <w:sz w:val="28"/>
          <w:szCs w:val="28"/>
        </w:rPr>
        <w:t xml:space="preserve">и. </w:t>
      </w:r>
      <w:r w:rsidR="007B65C7" w:rsidRPr="00025AD6">
        <w:rPr>
          <w:sz w:val="28"/>
          <w:szCs w:val="28"/>
        </w:rPr>
        <w:t>Иммуносупрессивные функции для Трег-</w:t>
      </w:r>
      <w:r w:rsidR="00CD21C9" w:rsidRPr="00025AD6">
        <w:rPr>
          <w:sz w:val="28"/>
          <w:szCs w:val="28"/>
        </w:rPr>
        <w:t>клеток придают особые молекулы -</w:t>
      </w:r>
      <w:r w:rsidR="008C64B0" w:rsidRPr="00025AD6">
        <w:rPr>
          <w:sz w:val="28"/>
          <w:szCs w:val="28"/>
        </w:rPr>
        <w:t xml:space="preserve"> </w:t>
      </w:r>
      <w:r w:rsidR="00CD21C9" w:rsidRPr="00025AD6">
        <w:rPr>
          <w:sz w:val="28"/>
          <w:szCs w:val="28"/>
        </w:rPr>
        <w:t xml:space="preserve">CTLA-4. </w:t>
      </w:r>
      <w:r w:rsidR="004F6C07" w:rsidRPr="00025AD6">
        <w:rPr>
          <w:sz w:val="28"/>
          <w:szCs w:val="28"/>
        </w:rPr>
        <w:t xml:space="preserve">Увеличение экспрессии CTLA-4 </w:t>
      </w:r>
      <w:r w:rsidR="00D42BB6" w:rsidRPr="00025AD6">
        <w:rPr>
          <w:sz w:val="28"/>
          <w:szCs w:val="28"/>
        </w:rPr>
        <w:t>способству</w:t>
      </w:r>
      <w:r w:rsidR="004F6C07" w:rsidRPr="00025AD6">
        <w:rPr>
          <w:sz w:val="28"/>
          <w:szCs w:val="28"/>
        </w:rPr>
        <w:t>е</w:t>
      </w:r>
      <w:r w:rsidR="00D42BB6" w:rsidRPr="00025AD6">
        <w:rPr>
          <w:sz w:val="28"/>
          <w:szCs w:val="28"/>
        </w:rPr>
        <w:t>т</w:t>
      </w:r>
      <w:r w:rsidR="004F6C07" w:rsidRPr="00025AD6">
        <w:rPr>
          <w:sz w:val="28"/>
          <w:szCs w:val="28"/>
        </w:rPr>
        <w:t xml:space="preserve"> лучшему взаимодействию </w:t>
      </w:r>
      <w:r w:rsidR="0029231F" w:rsidRPr="00025AD6">
        <w:rPr>
          <w:sz w:val="28"/>
          <w:szCs w:val="28"/>
        </w:rPr>
        <w:t xml:space="preserve">Трег </w:t>
      </w:r>
      <w:r w:rsidR="004F6C07" w:rsidRPr="00025AD6">
        <w:rPr>
          <w:sz w:val="28"/>
          <w:szCs w:val="28"/>
        </w:rPr>
        <w:t>с воспалительным микроокружением и участвующим</w:t>
      </w:r>
      <w:r w:rsidR="0029231F" w:rsidRPr="00025AD6">
        <w:rPr>
          <w:sz w:val="28"/>
          <w:szCs w:val="28"/>
        </w:rPr>
        <w:t>и компонентами иммунной системы</w:t>
      </w:r>
      <w:r w:rsidR="003D1E9B" w:rsidRPr="00025AD6">
        <w:rPr>
          <w:sz w:val="28"/>
          <w:szCs w:val="28"/>
        </w:rPr>
        <w:t>. Благодаря повышению экспрессии CTLA-4</w:t>
      </w:r>
      <w:r w:rsidR="00253F56" w:rsidRPr="00025AD6">
        <w:rPr>
          <w:sz w:val="28"/>
          <w:szCs w:val="28"/>
        </w:rPr>
        <w:t xml:space="preserve"> </w:t>
      </w:r>
      <w:r w:rsidR="00052945" w:rsidRPr="00025AD6">
        <w:rPr>
          <w:sz w:val="28"/>
          <w:szCs w:val="28"/>
        </w:rPr>
        <w:t>активност</w:t>
      </w:r>
      <w:r w:rsidR="00253F56" w:rsidRPr="00025AD6">
        <w:rPr>
          <w:sz w:val="28"/>
          <w:szCs w:val="28"/>
        </w:rPr>
        <w:t>ь</w:t>
      </w:r>
      <w:r w:rsidR="00052945" w:rsidRPr="00025AD6">
        <w:rPr>
          <w:sz w:val="28"/>
          <w:szCs w:val="28"/>
        </w:rPr>
        <w:t xml:space="preserve"> эффекторных лимфоцитов</w:t>
      </w:r>
      <w:r w:rsidR="009C7D5A" w:rsidRPr="00025AD6">
        <w:rPr>
          <w:sz w:val="28"/>
          <w:szCs w:val="28"/>
        </w:rPr>
        <w:t xml:space="preserve"> снижается, соответственно </w:t>
      </w:r>
      <w:r w:rsidR="00B16E59" w:rsidRPr="00025AD6">
        <w:rPr>
          <w:sz w:val="28"/>
          <w:szCs w:val="28"/>
        </w:rPr>
        <w:t xml:space="preserve">снижается </w:t>
      </w:r>
      <w:r w:rsidR="009C7D5A" w:rsidRPr="00025AD6">
        <w:rPr>
          <w:sz w:val="28"/>
          <w:szCs w:val="28"/>
        </w:rPr>
        <w:t>и воспалительная реакция</w:t>
      </w:r>
      <w:r w:rsidR="00B16E59" w:rsidRPr="00025AD6">
        <w:rPr>
          <w:sz w:val="28"/>
          <w:szCs w:val="28"/>
        </w:rPr>
        <w:t xml:space="preserve"> </w:t>
      </w:r>
      <w:r w:rsidR="00E93605" w:rsidRPr="00025AD6">
        <w:rPr>
          <w:sz w:val="28"/>
          <w:szCs w:val="28"/>
        </w:rPr>
        <w:t xml:space="preserve">(Turley A.E., Zagorski J.W., Kennedy R.C. и др., 2019; Sakaguchi S., Yamaguchi T., Nomura T., Ono M., 2015). Однако накопление Treg-клеток в опухолевом микроокружении может оказывать негативное влияние на иммунный ответ против раковых клеток. В опухолевой ткани Treg-клетки подавляют антиопухолевый иммунитет и способствуют росту и метастазированию опухоли (Zou W., 2019). В то же время недостаток Treg-клеток может привести к возникновению аутоиммунных заболеваний, так как без должного контроля может возникнуть чрезмерный иммунный ответ, направленный против собственных тканей организма. </w:t>
      </w:r>
      <w:r w:rsidR="000A7A12" w:rsidRPr="00025AD6">
        <w:rPr>
          <w:sz w:val="28"/>
          <w:szCs w:val="28"/>
        </w:rPr>
        <w:t xml:space="preserve">В литературе приводят пример, при котором экспериментальных мышей лишают Трег-клеток. </w:t>
      </w:r>
      <w:r w:rsidR="003006B0" w:rsidRPr="00025AD6">
        <w:rPr>
          <w:sz w:val="28"/>
          <w:szCs w:val="28"/>
        </w:rPr>
        <w:t>Последствия, развившиеся в ответ на это, вызвали гиперактивность иммунного ответа</w:t>
      </w:r>
      <w:r w:rsidR="00D64A24" w:rsidRPr="00025AD6">
        <w:rPr>
          <w:sz w:val="28"/>
          <w:szCs w:val="28"/>
        </w:rPr>
        <w:t xml:space="preserve">. </w:t>
      </w:r>
      <w:r w:rsidR="001302F8" w:rsidRPr="00025AD6">
        <w:rPr>
          <w:sz w:val="28"/>
          <w:szCs w:val="28"/>
        </w:rPr>
        <w:t>Она проявилась развитием</w:t>
      </w:r>
      <w:r w:rsidR="00D64A24" w:rsidRPr="00025AD6">
        <w:rPr>
          <w:sz w:val="28"/>
          <w:szCs w:val="28"/>
        </w:rPr>
        <w:t xml:space="preserve"> воспалени</w:t>
      </w:r>
      <w:r w:rsidR="001302F8" w:rsidRPr="00025AD6">
        <w:rPr>
          <w:sz w:val="28"/>
          <w:szCs w:val="28"/>
        </w:rPr>
        <w:t>я</w:t>
      </w:r>
      <w:r w:rsidR="00D64A24" w:rsidRPr="00025AD6">
        <w:rPr>
          <w:sz w:val="28"/>
          <w:szCs w:val="28"/>
        </w:rPr>
        <w:t xml:space="preserve"> кишечника</w:t>
      </w:r>
      <w:r w:rsidR="001302F8" w:rsidRPr="00025AD6">
        <w:rPr>
          <w:sz w:val="28"/>
          <w:szCs w:val="28"/>
        </w:rPr>
        <w:t>. Причем иммунная система проявила нетерпимость к</w:t>
      </w:r>
      <w:r w:rsidR="0050142B" w:rsidRPr="00025AD6">
        <w:rPr>
          <w:sz w:val="28"/>
          <w:szCs w:val="28"/>
        </w:rPr>
        <w:t xml:space="preserve"> бактериям, относящимся</w:t>
      </w:r>
      <w:r w:rsidR="001302F8" w:rsidRPr="00025AD6">
        <w:rPr>
          <w:sz w:val="28"/>
          <w:szCs w:val="28"/>
        </w:rPr>
        <w:t xml:space="preserve"> нормальной</w:t>
      </w:r>
      <w:r w:rsidR="000A7A12" w:rsidRPr="00025AD6">
        <w:rPr>
          <w:sz w:val="28"/>
          <w:szCs w:val="28"/>
        </w:rPr>
        <w:t xml:space="preserve"> </w:t>
      </w:r>
      <w:r w:rsidR="0050142B" w:rsidRPr="00025AD6">
        <w:rPr>
          <w:sz w:val="28"/>
          <w:szCs w:val="28"/>
        </w:rPr>
        <w:t xml:space="preserve">микрофлоре. </w:t>
      </w:r>
      <w:r w:rsidR="00E93605" w:rsidRPr="00025AD6">
        <w:rPr>
          <w:sz w:val="28"/>
          <w:szCs w:val="28"/>
        </w:rPr>
        <w:t xml:space="preserve">Это также может привести к другим иммунным расстройствам, таким как воспалительные </w:t>
      </w:r>
      <w:r w:rsidR="00E93605" w:rsidRPr="00025AD6">
        <w:rPr>
          <w:sz w:val="28"/>
          <w:szCs w:val="28"/>
        </w:rPr>
        <w:lastRenderedPageBreak/>
        <w:t>заболевания суставов или кожи (Singh B., Read S., Asseman C. и др., 2021). Таким образом, Treg-клетки играют ключевую роль в регуляции иммунных ответов, поддержании толерантности и защите от избыточных воспалительных реакций. Исследование механизмов их функционирования и роли в различных заболеваниях продолжает оставаться важным направлением в иммунологии.</w:t>
      </w:r>
    </w:p>
    <w:p w14:paraId="4D37BD73" w14:textId="37893BDD" w:rsidR="00E93605" w:rsidRPr="00025AD6" w:rsidRDefault="00E93605" w:rsidP="00994521">
      <w:pPr>
        <w:tabs>
          <w:tab w:val="left" w:pos="709"/>
          <w:tab w:val="left" w:pos="993"/>
        </w:tabs>
        <w:ind w:firstLine="709"/>
        <w:jc w:val="both"/>
        <w:rPr>
          <w:sz w:val="28"/>
          <w:szCs w:val="28"/>
        </w:rPr>
      </w:pPr>
      <w:r w:rsidRPr="00025AD6">
        <w:rPr>
          <w:sz w:val="28"/>
          <w:szCs w:val="28"/>
        </w:rPr>
        <w:t>Между тем, возможное влияние на их раннюю активацию солей кадмия и свинца остается не изученной. В связи с этим, в диссертационной работе была изучена функциональная активность иммуносупрессорных субпопуляций (Т</w:t>
      </w:r>
      <w:r w:rsidR="00A170C9" w:rsidRPr="00025AD6">
        <w:rPr>
          <w:sz w:val="28"/>
          <w:szCs w:val="28"/>
        </w:rPr>
        <w:t>рег</w:t>
      </w:r>
      <w:r w:rsidRPr="00025AD6">
        <w:rPr>
          <w:sz w:val="28"/>
          <w:szCs w:val="28"/>
        </w:rPr>
        <w:t>) при (асептическом) воспалении</w:t>
      </w:r>
      <w:r w:rsidR="00A170C9" w:rsidRPr="00025AD6">
        <w:rPr>
          <w:sz w:val="28"/>
          <w:szCs w:val="28"/>
        </w:rPr>
        <w:t xml:space="preserve">, вызванном после двухнедельной пероральной интоксикации кадмием и свинцом. </w:t>
      </w:r>
      <w:r w:rsidRPr="00025AD6">
        <w:rPr>
          <w:sz w:val="28"/>
          <w:szCs w:val="28"/>
        </w:rPr>
        <w:t xml:space="preserve"> </w:t>
      </w:r>
      <w:r w:rsidR="00B1731E" w:rsidRPr="00025AD6">
        <w:rPr>
          <w:sz w:val="28"/>
          <w:szCs w:val="28"/>
        </w:rPr>
        <w:t>Согласно литературным сведениям, о</w:t>
      </w:r>
      <w:r w:rsidR="008038CB" w:rsidRPr="00025AD6">
        <w:rPr>
          <w:sz w:val="28"/>
          <w:szCs w:val="28"/>
        </w:rPr>
        <w:t xml:space="preserve">пределенный успех в изучении </w:t>
      </w:r>
      <w:r w:rsidR="00A43B0F" w:rsidRPr="00025AD6">
        <w:rPr>
          <w:sz w:val="28"/>
          <w:szCs w:val="28"/>
        </w:rPr>
        <w:t xml:space="preserve">нарушений в организме, вызванных различными </w:t>
      </w:r>
      <w:r w:rsidR="004E5242" w:rsidRPr="00025AD6">
        <w:rPr>
          <w:sz w:val="28"/>
          <w:szCs w:val="28"/>
        </w:rPr>
        <w:t>токсикантами</w:t>
      </w:r>
      <w:r w:rsidR="00F915A6" w:rsidRPr="00025AD6">
        <w:rPr>
          <w:sz w:val="28"/>
          <w:szCs w:val="28"/>
        </w:rPr>
        <w:t>,</w:t>
      </w:r>
      <w:r w:rsidR="004E5242" w:rsidRPr="00025AD6">
        <w:rPr>
          <w:sz w:val="28"/>
          <w:szCs w:val="28"/>
        </w:rPr>
        <w:t xml:space="preserve"> достигнут.</w:t>
      </w:r>
      <w:r w:rsidR="0008472F" w:rsidRPr="00025AD6">
        <w:rPr>
          <w:sz w:val="28"/>
          <w:szCs w:val="28"/>
        </w:rPr>
        <w:t xml:space="preserve"> </w:t>
      </w:r>
      <w:r w:rsidR="00F915A6" w:rsidRPr="00025AD6">
        <w:rPr>
          <w:sz w:val="28"/>
          <w:szCs w:val="28"/>
        </w:rPr>
        <w:t>Продолжается и</w:t>
      </w:r>
      <w:r w:rsidR="00192F32" w:rsidRPr="00025AD6">
        <w:rPr>
          <w:sz w:val="28"/>
          <w:szCs w:val="28"/>
        </w:rPr>
        <w:t xml:space="preserve">зучение </w:t>
      </w:r>
      <w:r w:rsidR="007A5C26" w:rsidRPr="00025AD6">
        <w:rPr>
          <w:sz w:val="28"/>
          <w:szCs w:val="28"/>
        </w:rPr>
        <w:t xml:space="preserve">сложных взаимодействий </w:t>
      </w:r>
      <w:r w:rsidR="001632E2" w:rsidRPr="00025AD6">
        <w:rPr>
          <w:sz w:val="28"/>
          <w:szCs w:val="28"/>
        </w:rPr>
        <w:t xml:space="preserve">различных компонентов иммунной системы, </w:t>
      </w:r>
      <w:r w:rsidR="00C3553D" w:rsidRPr="00025AD6">
        <w:rPr>
          <w:sz w:val="28"/>
          <w:szCs w:val="28"/>
        </w:rPr>
        <w:t>участвующих в</w:t>
      </w:r>
      <w:r w:rsidR="001632E2" w:rsidRPr="00025AD6">
        <w:rPr>
          <w:sz w:val="28"/>
          <w:szCs w:val="28"/>
        </w:rPr>
        <w:t xml:space="preserve"> </w:t>
      </w:r>
      <w:r w:rsidR="00192F32" w:rsidRPr="00025AD6">
        <w:rPr>
          <w:sz w:val="28"/>
          <w:szCs w:val="28"/>
        </w:rPr>
        <w:t>механизм</w:t>
      </w:r>
      <w:r w:rsidR="00C3553D" w:rsidRPr="00025AD6">
        <w:rPr>
          <w:sz w:val="28"/>
          <w:szCs w:val="28"/>
        </w:rPr>
        <w:t>ах</w:t>
      </w:r>
      <w:r w:rsidR="00192F32" w:rsidRPr="00025AD6">
        <w:rPr>
          <w:sz w:val="28"/>
          <w:szCs w:val="28"/>
        </w:rPr>
        <w:t xml:space="preserve"> </w:t>
      </w:r>
      <w:r w:rsidR="00BD183E" w:rsidRPr="00025AD6">
        <w:rPr>
          <w:sz w:val="28"/>
          <w:szCs w:val="28"/>
        </w:rPr>
        <w:t>регуляции</w:t>
      </w:r>
      <w:r w:rsidR="00192F32" w:rsidRPr="00025AD6">
        <w:rPr>
          <w:sz w:val="28"/>
          <w:szCs w:val="28"/>
        </w:rPr>
        <w:t xml:space="preserve"> воспаления</w:t>
      </w:r>
      <w:r w:rsidR="00C3553D" w:rsidRPr="00025AD6">
        <w:rPr>
          <w:sz w:val="28"/>
          <w:szCs w:val="28"/>
        </w:rPr>
        <w:t xml:space="preserve">. </w:t>
      </w:r>
      <w:r w:rsidR="00F915A6" w:rsidRPr="00025AD6">
        <w:rPr>
          <w:sz w:val="28"/>
          <w:szCs w:val="28"/>
        </w:rPr>
        <w:t xml:space="preserve"> </w:t>
      </w:r>
      <w:r w:rsidR="00C3553D" w:rsidRPr="00025AD6">
        <w:rPr>
          <w:sz w:val="28"/>
          <w:szCs w:val="28"/>
        </w:rPr>
        <w:t xml:space="preserve">При этом </w:t>
      </w:r>
      <w:r w:rsidR="00DA5E49" w:rsidRPr="00025AD6">
        <w:rPr>
          <w:sz w:val="28"/>
          <w:szCs w:val="28"/>
        </w:rPr>
        <w:t xml:space="preserve">роль </w:t>
      </w:r>
      <w:r w:rsidR="008D27D9" w:rsidRPr="00025AD6">
        <w:rPr>
          <w:sz w:val="28"/>
          <w:szCs w:val="28"/>
        </w:rPr>
        <w:t xml:space="preserve">кадмия и свинца в модуляции иммунного ответа </w:t>
      </w:r>
      <w:r w:rsidR="00902409" w:rsidRPr="00025AD6">
        <w:rPr>
          <w:sz w:val="28"/>
          <w:szCs w:val="28"/>
        </w:rPr>
        <w:t xml:space="preserve">с участием Трег-клеток </w:t>
      </w:r>
      <w:r w:rsidR="008D27D9" w:rsidRPr="00025AD6">
        <w:rPr>
          <w:sz w:val="28"/>
          <w:szCs w:val="28"/>
        </w:rPr>
        <w:t xml:space="preserve">не изучена. </w:t>
      </w:r>
      <w:r w:rsidRPr="00025AD6">
        <w:rPr>
          <w:sz w:val="28"/>
          <w:szCs w:val="28"/>
        </w:rPr>
        <w:t>Понимание механизмов регуляции воспаления необходимо для возможного предотвращения неблагоприятных исходов воспалительных процессов.</w:t>
      </w:r>
    </w:p>
    <w:p w14:paraId="02B3AD1C" w14:textId="0B3518ED" w:rsidR="00DB5645" w:rsidRPr="00025AD6" w:rsidRDefault="00877501" w:rsidP="00CD5852">
      <w:pPr>
        <w:tabs>
          <w:tab w:val="left" w:pos="709"/>
          <w:tab w:val="left" w:pos="993"/>
        </w:tabs>
        <w:ind w:firstLine="709"/>
        <w:jc w:val="both"/>
        <w:rPr>
          <w:sz w:val="28"/>
          <w:szCs w:val="28"/>
        </w:rPr>
      </w:pPr>
      <w:r w:rsidRPr="00025AD6">
        <w:rPr>
          <w:sz w:val="28"/>
          <w:szCs w:val="28"/>
        </w:rPr>
        <w:t>Становится очевидным, что изучени</w:t>
      </w:r>
      <w:r w:rsidR="002D5E10" w:rsidRPr="00025AD6">
        <w:rPr>
          <w:sz w:val="28"/>
          <w:szCs w:val="28"/>
        </w:rPr>
        <w:t>ем</w:t>
      </w:r>
      <w:r w:rsidRPr="00025AD6">
        <w:rPr>
          <w:sz w:val="28"/>
          <w:szCs w:val="28"/>
        </w:rPr>
        <w:t xml:space="preserve"> роли Трег в механизмах регуляции </w:t>
      </w:r>
      <w:r w:rsidR="00657260" w:rsidRPr="00025AD6">
        <w:rPr>
          <w:sz w:val="28"/>
          <w:szCs w:val="28"/>
        </w:rPr>
        <w:t>асептического воспаления у опытных крыс</w:t>
      </w:r>
      <w:r w:rsidR="002D5E10" w:rsidRPr="00025AD6">
        <w:rPr>
          <w:sz w:val="28"/>
          <w:szCs w:val="28"/>
        </w:rPr>
        <w:t xml:space="preserve"> наши исследования не завершатся. </w:t>
      </w:r>
      <w:r w:rsidR="00BB4710" w:rsidRPr="00025AD6">
        <w:rPr>
          <w:sz w:val="28"/>
          <w:szCs w:val="28"/>
        </w:rPr>
        <w:t>Стане</w:t>
      </w:r>
      <w:r w:rsidR="00846C06" w:rsidRPr="00025AD6">
        <w:rPr>
          <w:sz w:val="28"/>
          <w:szCs w:val="28"/>
        </w:rPr>
        <w:t xml:space="preserve">т необходимым поиск </w:t>
      </w:r>
      <w:r w:rsidR="00BB4710" w:rsidRPr="00025AD6">
        <w:rPr>
          <w:sz w:val="28"/>
          <w:szCs w:val="28"/>
        </w:rPr>
        <w:t xml:space="preserve">новых путей коррекции. </w:t>
      </w:r>
    </w:p>
    <w:p w14:paraId="34B379A2" w14:textId="61E70250" w:rsidR="00E93605" w:rsidRPr="00025AD6" w:rsidRDefault="00E93605" w:rsidP="00CD5852">
      <w:pPr>
        <w:tabs>
          <w:tab w:val="left" w:pos="720"/>
          <w:tab w:val="left" w:pos="993"/>
        </w:tabs>
        <w:ind w:right="-142" w:firstLine="709"/>
        <w:jc w:val="both"/>
        <w:rPr>
          <w:b/>
          <w:sz w:val="28"/>
          <w:szCs w:val="28"/>
        </w:rPr>
      </w:pPr>
      <w:bookmarkStart w:id="3" w:name="_heading=h.2et92p0" w:colFirst="0" w:colLast="0"/>
      <w:bookmarkEnd w:id="3"/>
      <w:r w:rsidRPr="00025AD6">
        <w:rPr>
          <w:b/>
          <w:sz w:val="28"/>
          <w:szCs w:val="28"/>
        </w:rPr>
        <w:t xml:space="preserve">Цель </w:t>
      </w:r>
      <w:r w:rsidR="00F94068" w:rsidRPr="00025AD6">
        <w:rPr>
          <w:b/>
          <w:sz w:val="28"/>
          <w:szCs w:val="28"/>
        </w:rPr>
        <w:t xml:space="preserve">настоящего </w:t>
      </w:r>
      <w:r w:rsidRPr="00025AD6">
        <w:rPr>
          <w:b/>
          <w:sz w:val="28"/>
          <w:szCs w:val="28"/>
        </w:rPr>
        <w:t xml:space="preserve">исследования: </w:t>
      </w:r>
      <w:r w:rsidRPr="00025AD6">
        <w:rPr>
          <w:sz w:val="28"/>
          <w:szCs w:val="28"/>
        </w:rPr>
        <w:t>изучить роль иммунных клеток, обладающих регуляторными и супрессорными функциями, в механизмах развития воспалительного процесса при металлиндуцированной иммунодепрессии для поиска возможных путей патогенетической коррекции с помощью производных пиперазина.</w:t>
      </w:r>
      <w:r w:rsidRPr="00025AD6">
        <w:rPr>
          <w:b/>
          <w:sz w:val="28"/>
          <w:szCs w:val="28"/>
        </w:rPr>
        <w:t xml:space="preserve">           </w:t>
      </w:r>
    </w:p>
    <w:p w14:paraId="644E1863" w14:textId="77777777" w:rsidR="00E93605" w:rsidRPr="00025AD6" w:rsidRDefault="00E93605" w:rsidP="00CD5852">
      <w:pPr>
        <w:tabs>
          <w:tab w:val="left" w:pos="720"/>
          <w:tab w:val="left" w:pos="993"/>
        </w:tabs>
        <w:ind w:right="-142" w:firstLine="709"/>
        <w:jc w:val="both"/>
        <w:rPr>
          <w:b/>
          <w:sz w:val="28"/>
          <w:szCs w:val="28"/>
        </w:rPr>
      </w:pPr>
      <w:r w:rsidRPr="00025AD6">
        <w:rPr>
          <w:b/>
          <w:sz w:val="28"/>
          <w:szCs w:val="28"/>
        </w:rPr>
        <w:t>Задачи исследования:</w:t>
      </w:r>
    </w:p>
    <w:p w14:paraId="230A7452" w14:textId="2339BFDE" w:rsidR="00E93605" w:rsidRPr="00025AD6" w:rsidRDefault="00E93605" w:rsidP="00CD5852">
      <w:pPr>
        <w:numPr>
          <w:ilvl w:val="0"/>
          <w:numId w:val="5"/>
        </w:numPr>
        <w:tabs>
          <w:tab w:val="left" w:pos="851"/>
          <w:tab w:val="left" w:pos="1134"/>
        </w:tabs>
        <w:ind w:left="0" w:right="-142" w:firstLine="709"/>
        <w:jc w:val="both"/>
        <w:rPr>
          <w:sz w:val="28"/>
          <w:szCs w:val="28"/>
        </w:rPr>
      </w:pPr>
      <w:bookmarkStart w:id="4" w:name="_heading=h.tyjcwt" w:colFirst="0" w:colLast="0"/>
      <w:bookmarkEnd w:id="4"/>
      <w:r w:rsidRPr="00025AD6">
        <w:rPr>
          <w:sz w:val="28"/>
          <w:szCs w:val="28"/>
        </w:rPr>
        <w:t xml:space="preserve">Провести </w:t>
      </w:r>
      <w:r w:rsidR="0050100F" w:rsidRPr="00025AD6">
        <w:rPr>
          <w:sz w:val="28"/>
          <w:szCs w:val="28"/>
        </w:rPr>
        <w:t xml:space="preserve">микроскопическое исследование тимуса, брыжеечных лимфоузлов, </w:t>
      </w:r>
      <w:r w:rsidR="00EB772B" w:rsidRPr="00025AD6">
        <w:rPr>
          <w:sz w:val="28"/>
          <w:szCs w:val="28"/>
        </w:rPr>
        <w:t>очага воспаления</w:t>
      </w:r>
      <w:r w:rsidR="0023194A" w:rsidRPr="00025AD6">
        <w:rPr>
          <w:sz w:val="28"/>
          <w:szCs w:val="28"/>
        </w:rPr>
        <w:t xml:space="preserve"> на </w:t>
      </w:r>
      <w:r w:rsidR="00D324B4" w:rsidRPr="00025AD6">
        <w:rPr>
          <w:sz w:val="28"/>
          <w:szCs w:val="28"/>
        </w:rPr>
        <w:t>коже экспериментальных</w:t>
      </w:r>
      <w:r w:rsidRPr="00025AD6">
        <w:rPr>
          <w:sz w:val="28"/>
          <w:szCs w:val="28"/>
        </w:rPr>
        <w:t xml:space="preserve"> крыс с асептическим воспалением, предварительно затравленных кадмием и свинцом</w:t>
      </w:r>
      <w:r w:rsidR="00F87AC1" w:rsidRPr="00025AD6">
        <w:rPr>
          <w:sz w:val="28"/>
          <w:szCs w:val="28"/>
        </w:rPr>
        <w:t>.</w:t>
      </w:r>
    </w:p>
    <w:p w14:paraId="631D25E9" w14:textId="0ACA05A7" w:rsidR="00E93605" w:rsidRPr="00025AD6" w:rsidRDefault="00E93605" w:rsidP="00CD5852">
      <w:pPr>
        <w:numPr>
          <w:ilvl w:val="0"/>
          <w:numId w:val="5"/>
        </w:numPr>
        <w:tabs>
          <w:tab w:val="left" w:pos="851"/>
          <w:tab w:val="left" w:pos="1134"/>
        </w:tabs>
        <w:ind w:left="0" w:right="-142" w:firstLine="709"/>
        <w:jc w:val="both"/>
        <w:rPr>
          <w:sz w:val="28"/>
          <w:szCs w:val="28"/>
        </w:rPr>
      </w:pPr>
      <w:r w:rsidRPr="00025AD6">
        <w:rPr>
          <w:sz w:val="28"/>
          <w:szCs w:val="28"/>
        </w:rPr>
        <w:t>Изучить динамику изменений основных гематологических и иммунологических показателей, ассоциированных с возможными ключевыми механизмами регуляции воспаления, вызванного на фоне двухнедельной интоксикации солями кадмия и свинца</w:t>
      </w:r>
      <w:r w:rsidR="00F87AC1" w:rsidRPr="00025AD6">
        <w:rPr>
          <w:sz w:val="28"/>
          <w:szCs w:val="28"/>
        </w:rPr>
        <w:t>.</w:t>
      </w:r>
    </w:p>
    <w:p w14:paraId="7044375B" w14:textId="6CC2C451" w:rsidR="00E93605" w:rsidRPr="00025AD6" w:rsidRDefault="00E93605" w:rsidP="00CD5852">
      <w:pPr>
        <w:numPr>
          <w:ilvl w:val="0"/>
          <w:numId w:val="5"/>
        </w:numPr>
        <w:tabs>
          <w:tab w:val="left" w:pos="851"/>
          <w:tab w:val="left" w:pos="1134"/>
        </w:tabs>
        <w:ind w:left="0" w:right="-142" w:firstLine="709"/>
        <w:jc w:val="both"/>
        <w:rPr>
          <w:sz w:val="28"/>
          <w:szCs w:val="28"/>
        </w:rPr>
      </w:pPr>
      <w:r w:rsidRPr="00025AD6">
        <w:rPr>
          <w:sz w:val="28"/>
          <w:szCs w:val="28"/>
        </w:rPr>
        <w:t>Провести экспериментальную оценку регенеративного потенциала Комплекса по характеру изменений иммуноморфологических реакций в органах иммуногенеза опытных крыс</w:t>
      </w:r>
      <w:r w:rsidR="00F87AC1" w:rsidRPr="00025AD6">
        <w:rPr>
          <w:sz w:val="28"/>
          <w:szCs w:val="28"/>
        </w:rPr>
        <w:t>.</w:t>
      </w:r>
    </w:p>
    <w:p w14:paraId="040C847D" w14:textId="15A097A3" w:rsidR="00E93605" w:rsidRPr="00025AD6" w:rsidRDefault="00E93605" w:rsidP="00CD5852">
      <w:pPr>
        <w:numPr>
          <w:ilvl w:val="0"/>
          <w:numId w:val="5"/>
        </w:numPr>
        <w:tabs>
          <w:tab w:val="left" w:pos="851"/>
          <w:tab w:val="left" w:pos="1134"/>
        </w:tabs>
        <w:ind w:left="0" w:right="-142" w:firstLine="709"/>
        <w:jc w:val="both"/>
        <w:rPr>
          <w:sz w:val="28"/>
          <w:szCs w:val="28"/>
        </w:rPr>
      </w:pPr>
      <w:r w:rsidRPr="00025AD6">
        <w:rPr>
          <w:sz w:val="28"/>
          <w:szCs w:val="28"/>
        </w:rPr>
        <w:t>Оценить гематологические показатели и фенотипический профиль селезеночных субпопуляций у опытных крыс с асептическим воспалением после коррекции Комплексом</w:t>
      </w:r>
      <w:r w:rsidR="00F87AC1" w:rsidRPr="00025AD6">
        <w:rPr>
          <w:sz w:val="28"/>
          <w:szCs w:val="28"/>
        </w:rPr>
        <w:t>.</w:t>
      </w:r>
    </w:p>
    <w:p w14:paraId="08F5DBF7" w14:textId="749ED0F9" w:rsidR="00E93605" w:rsidRPr="00025AD6" w:rsidRDefault="00E93605" w:rsidP="00CD5852">
      <w:pPr>
        <w:numPr>
          <w:ilvl w:val="0"/>
          <w:numId w:val="5"/>
        </w:numPr>
        <w:tabs>
          <w:tab w:val="left" w:pos="851"/>
          <w:tab w:val="left" w:pos="1134"/>
        </w:tabs>
        <w:ind w:left="0" w:right="-142" w:firstLine="709"/>
        <w:jc w:val="both"/>
        <w:rPr>
          <w:sz w:val="28"/>
          <w:szCs w:val="28"/>
        </w:rPr>
      </w:pPr>
      <w:r w:rsidRPr="00025AD6">
        <w:rPr>
          <w:sz w:val="28"/>
          <w:szCs w:val="28"/>
        </w:rPr>
        <w:t>Установить ключевые изменения исследованных параметров под влиянием Комплекса и полиоксидония методом дискриминантного анализа.</w:t>
      </w:r>
    </w:p>
    <w:p w14:paraId="1354D957" w14:textId="77777777" w:rsidR="00631C33" w:rsidRPr="00025AD6" w:rsidRDefault="00631C33" w:rsidP="00CD5852">
      <w:pPr>
        <w:ind w:right="-1" w:firstLine="709"/>
        <w:jc w:val="both"/>
        <w:rPr>
          <w:b/>
          <w:sz w:val="28"/>
          <w:szCs w:val="28"/>
        </w:rPr>
      </w:pPr>
    </w:p>
    <w:p w14:paraId="2A6ECF4B" w14:textId="77777777" w:rsidR="007B3590" w:rsidRDefault="007B3590" w:rsidP="00CD5852">
      <w:pPr>
        <w:ind w:right="-1" w:firstLine="709"/>
        <w:jc w:val="both"/>
        <w:rPr>
          <w:b/>
          <w:sz w:val="28"/>
          <w:szCs w:val="28"/>
        </w:rPr>
      </w:pPr>
    </w:p>
    <w:p w14:paraId="273BC8DF" w14:textId="77777777" w:rsidR="008A5A41" w:rsidRDefault="008A5A41" w:rsidP="00CD5852">
      <w:pPr>
        <w:ind w:right="-1" w:firstLine="709"/>
        <w:jc w:val="both"/>
        <w:rPr>
          <w:b/>
          <w:sz w:val="28"/>
          <w:szCs w:val="28"/>
        </w:rPr>
      </w:pPr>
    </w:p>
    <w:p w14:paraId="5B044F32" w14:textId="3411BAE6" w:rsidR="00E93605" w:rsidRPr="00025AD6" w:rsidRDefault="00E93605" w:rsidP="00CD5852">
      <w:pPr>
        <w:ind w:right="-1" w:firstLine="709"/>
        <w:jc w:val="both"/>
        <w:rPr>
          <w:b/>
          <w:sz w:val="28"/>
          <w:szCs w:val="28"/>
        </w:rPr>
      </w:pPr>
      <w:r w:rsidRPr="00025AD6">
        <w:rPr>
          <w:b/>
          <w:sz w:val="28"/>
          <w:szCs w:val="28"/>
        </w:rPr>
        <w:lastRenderedPageBreak/>
        <w:t>Научная новизна</w:t>
      </w:r>
      <w:r w:rsidR="00F94068" w:rsidRPr="00025AD6">
        <w:rPr>
          <w:b/>
          <w:sz w:val="28"/>
          <w:szCs w:val="28"/>
        </w:rPr>
        <w:t xml:space="preserve"> работы</w:t>
      </w:r>
      <w:r w:rsidR="00F87AC1" w:rsidRPr="00025AD6">
        <w:rPr>
          <w:b/>
          <w:sz w:val="28"/>
          <w:szCs w:val="28"/>
        </w:rPr>
        <w:t>.</w:t>
      </w:r>
    </w:p>
    <w:p w14:paraId="7EACA296" w14:textId="511E5389" w:rsidR="00A87E63" w:rsidRPr="00025AD6" w:rsidRDefault="00E93605" w:rsidP="00CD5852">
      <w:pPr>
        <w:ind w:right="-1" w:firstLine="709"/>
        <w:jc w:val="both"/>
        <w:rPr>
          <w:sz w:val="28"/>
          <w:szCs w:val="28"/>
        </w:rPr>
      </w:pPr>
      <w:bookmarkStart w:id="5" w:name="_heading=h.3dy6vkm" w:colFirst="0" w:colLast="0"/>
      <w:bookmarkEnd w:id="5"/>
      <w:r w:rsidRPr="00025AD6">
        <w:rPr>
          <w:sz w:val="28"/>
          <w:szCs w:val="28"/>
        </w:rPr>
        <w:t>Проведенная комплексная оценка</w:t>
      </w:r>
      <w:r w:rsidR="00706B3F" w:rsidRPr="00025AD6">
        <w:rPr>
          <w:sz w:val="28"/>
          <w:szCs w:val="28"/>
        </w:rPr>
        <w:t>, включа</w:t>
      </w:r>
      <w:r w:rsidR="00EC77DF" w:rsidRPr="00025AD6">
        <w:rPr>
          <w:sz w:val="28"/>
          <w:szCs w:val="28"/>
        </w:rPr>
        <w:t>вш</w:t>
      </w:r>
      <w:r w:rsidR="00263AE4">
        <w:rPr>
          <w:sz w:val="28"/>
          <w:szCs w:val="28"/>
        </w:rPr>
        <w:t>ая</w:t>
      </w:r>
      <w:r w:rsidR="00EC77DF" w:rsidRPr="00025AD6">
        <w:rPr>
          <w:sz w:val="28"/>
          <w:szCs w:val="28"/>
        </w:rPr>
        <w:t xml:space="preserve"> </w:t>
      </w:r>
      <w:r w:rsidR="00706B3F" w:rsidRPr="00025AD6">
        <w:rPr>
          <w:sz w:val="28"/>
          <w:szCs w:val="28"/>
        </w:rPr>
        <w:t>микроскопи</w:t>
      </w:r>
      <w:r w:rsidR="00EC77DF" w:rsidRPr="00025AD6">
        <w:rPr>
          <w:sz w:val="28"/>
          <w:szCs w:val="28"/>
        </w:rPr>
        <w:t>ческие исследования</w:t>
      </w:r>
      <w:r w:rsidRPr="00025AD6">
        <w:rPr>
          <w:sz w:val="28"/>
          <w:szCs w:val="28"/>
        </w:rPr>
        <w:t xml:space="preserve"> центральных и периферических органов иммуногенеза и очага воспаления, </w:t>
      </w:r>
      <w:r w:rsidR="00EE3108" w:rsidRPr="00025AD6">
        <w:rPr>
          <w:sz w:val="28"/>
          <w:szCs w:val="28"/>
        </w:rPr>
        <w:t xml:space="preserve">исследование клеточных и гуморальных компонентов иммунитета в селезенке и периферической крови </w:t>
      </w:r>
      <w:r w:rsidRPr="00025AD6">
        <w:rPr>
          <w:sz w:val="28"/>
          <w:szCs w:val="28"/>
        </w:rPr>
        <w:t xml:space="preserve">у экспериментальных </w:t>
      </w:r>
      <w:r w:rsidR="00EE3108" w:rsidRPr="00025AD6">
        <w:rPr>
          <w:sz w:val="28"/>
          <w:szCs w:val="28"/>
        </w:rPr>
        <w:t>животных</w:t>
      </w:r>
      <w:r w:rsidR="00B42A72" w:rsidRPr="00025AD6">
        <w:rPr>
          <w:sz w:val="28"/>
          <w:szCs w:val="28"/>
        </w:rPr>
        <w:t>, подвергавшихся двухне</w:t>
      </w:r>
      <w:r w:rsidR="006D273C" w:rsidRPr="00025AD6">
        <w:rPr>
          <w:sz w:val="28"/>
          <w:szCs w:val="28"/>
        </w:rPr>
        <w:t>д</w:t>
      </w:r>
      <w:r w:rsidR="00B42A72" w:rsidRPr="00025AD6">
        <w:rPr>
          <w:sz w:val="28"/>
          <w:szCs w:val="28"/>
        </w:rPr>
        <w:t xml:space="preserve">ельной интоксикации кадмием и свинцом, </w:t>
      </w:r>
      <w:r w:rsidRPr="00025AD6">
        <w:rPr>
          <w:sz w:val="28"/>
          <w:szCs w:val="28"/>
        </w:rPr>
        <w:t xml:space="preserve">расширила современное представление о том, что нарушение течения воспалительного процесса формируется многообразным комплексом взаимообусловленных патологических механизмов. Установлено, что среди изученных показателей, для выявления особенностей течения воспалительного процесса через 7 и 14 суток наибольший интерес представляет количественная оценка Т регуляторных лимфоцитов, вовлекающихся в механизмы регуляции воспаления. Повышение через 7 суток экспрессионной активности CD4+, CD25+, Foxp3+ и CTLA-4+ повышает вероятность нарушения регуляции воспаления. </w:t>
      </w:r>
    </w:p>
    <w:p w14:paraId="035FF600" w14:textId="2B607B35" w:rsidR="00A87E63" w:rsidRPr="00025AD6" w:rsidRDefault="005D3B7E" w:rsidP="00CD5852">
      <w:pPr>
        <w:ind w:right="-1" w:firstLine="709"/>
        <w:jc w:val="both"/>
        <w:rPr>
          <w:sz w:val="28"/>
          <w:szCs w:val="28"/>
        </w:rPr>
      </w:pPr>
      <w:r w:rsidRPr="00025AD6">
        <w:rPr>
          <w:sz w:val="28"/>
          <w:szCs w:val="28"/>
        </w:rPr>
        <w:t>Снижение активности CD4+, CD8+,</w:t>
      </w:r>
      <w:r w:rsidR="0034202F" w:rsidRPr="00025AD6">
        <w:t xml:space="preserve"> </w:t>
      </w:r>
      <w:r w:rsidR="0034202F" w:rsidRPr="00025AD6">
        <w:rPr>
          <w:sz w:val="28"/>
          <w:szCs w:val="28"/>
        </w:rPr>
        <w:t xml:space="preserve">His48+CD11b/c+, His48+CD11b/c- внесли </w:t>
      </w:r>
      <w:r w:rsidR="004F15B0">
        <w:rPr>
          <w:sz w:val="28"/>
          <w:szCs w:val="28"/>
        </w:rPr>
        <w:t>ясность в понимание</w:t>
      </w:r>
      <w:r w:rsidR="00EA389E" w:rsidRPr="00025AD6">
        <w:rPr>
          <w:sz w:val="28"/>
          <w:szCs w:val="28"/>
        </w:rPr>
        <w:t xml:space="preserve"> механизм</w:t>
      </w:r>
      <w:r w:rsidR="004F15B0">
        <w:rPr>
          <w:sz w:val="28"/>
          <w:szCs w:val="28"/>
        </w:rPr>
        <w:t>а</w:t>
      </w:r>
      <w:r w:rsidR="00EA389E" w:rsidRPr="00025AD6">
        <w:rPr>
          <w:sz w:val="28"/>
          <w:szCs w:val="28"/>
        </w:rPr>
        <w:t xml:space="preserve"> развития асептического воспаления</w:t>
      </w:r>
      <w:r w:rsidR="00212E89">
        <w:rPr>
          <w:sz w:val="28"/>
          <w:szCs w:val="28"/>
        </w:rPr>
        <w:t>, индуцированного на фоне предварительной интоксикации солями кадмия и свинца</w:t>
      </w:r>
      <w:r w:rsidR="0049717E" w:rsidRPr="00025AD6">
        <w:rPr>
          <w:sz w:val="28"/>
          <w:szCs w:val="28"/>
        </w:rPr>
        <w:t>.</w:t>
      </w:r>
    </w:p>
    <w:p w14:paraId="0F91705F" w14:textId="2F637C31" w:rsidR="00E93605" w:rsidRPr="00025AD6" w:rsidRDefault="00305FAC" w:rsidP="00CD5852">
      <w:pPr>
        <w:ind w:right="-1" w:firstLine="709"/>
        <w:jc w:val="both"/>
        <w:rPr>
          <w:sz w:val="28"/>
          <w:szCs w:val="28"/>
        </w:rPr>
      </w:pPr>
      <w:r w:rsidRPr="00025AD6">
        <w:rPr>
          <w:sz w:val="28"/>
          <w:szCs w:val="28"/>
        </w:rPr>
        <w:t xml:space="preserve">У крыс с асептическим воспалением </w:t>
      </w:r>
      <w:r w:rsidR="007B3590" w:rsidRPr="00025AD6">
        <w:rPr>
          <w:sz w:val="28"/>
          <w:szCs w:val="28"/>
        </w:rPr>
        <w:t>проводили патогенетическую</w:t>
      </w:r>
      <w:r w:rsidR="00E93605" w:rsidRPr="00025AD6">
        <w:rPr>
          <w:sz w:val="28"/>
          <w:szCs w:val="28"/>
        </w:rPr>
        <w:t xml:space="preserve"> коррекци</w:t>
      </w:r>
      <w:r w:rsidR="0049717E" w:rsidRPr="00025AD6">
        <w:rPr>
          <w:sz w:val="28"/>
          <w:szCs w:val="28"/>
        </w:rPr>
        <w:t>ю</w:t>
      </w:r>
      <w:r w:rsidR="00E93605" w:rsidRPr="00025AD6">
        <w:rPr>
          <w:sz w:val="28"/>
          <w:szCs w:val="28"/>
        </w:rPr>
        <w:t xml:space="preserve"> </w:t>
      </w:r>
      <w:r w:rsidR="004E1871" w:rsidRPr="00025AD6">
        <w:rPr>
          <w:sz w:val="28"/>
          <w:szCs w:val="28"/>
        </w:rPr>
        <w:t>нарушений, вызванных кадмием и свинцом</w:t>
      </w:r>
      <w:r w:rsidR="007431AB" w:rsidRPr="00025AD6">
        <w:rPr>
          <w:sz w:val="28"/>
          <w:szCs w:val="28"/>
        </w:rPr>
        <w:t xml:space="preserve">. </w:t>
      </w:r>
      <w:r w:rsidR="004E1871" w:rsidRPr="00025AD6">
        <w:rPr>
          <w:sz w:val="28"/>
          <w:szCs w:val="28"/>
        </w:rPr>
        <w:t xml:space="preserve"> </w:t>
      </w:r>
      <w:r w:rsidR="007431AB" w:rsidRPr="00025AD6">
        <w:rPr>
          <w:sz w:val="28"/>
          <w:szCs w:val="28"/>
        </w:rPr>
        <w:t>Впервые был</w:t>
      </w:r>
      <w:r w:rsidR="004F15B0">
        <w:rPr>
          <w:sz w:val="28"/>
          <w:szCs w:val="28"/>
        </w:rPr>
        <w:t>о</w:t>
      </w:r>
      <w:r w:rsidR="007431AB" w:rsidRPr="00025AD6">
        <w:rPr>
          <w:sz w:val="28"/>
          <w:szCs w:val="28"/>
        </w:rPr>
        <w:t xml:space="preserve"> использован</w:t>
      </w:r>
      <w:r w:rsidR="004032F5" w:rsidRPr="00025AD6">
        <w:rPr>
          <w:sz w:val="28"/>
          <w:szCs w:val="28"/>
        </w:rPr>
        <w:t xml:space="preserve">о новое производное пиперазина </w:t>
      </w:r>
      <w:r w:rsidR="007B3590" w:rsidRPr="00025AD6">
        <w:rPr>
          <w:sz w:val="28"/>
          <w:szCs w:val="28"/>
        </w:rPr>
        <w:t>– Комплекс</w:t>
      </w:r>
      <w:r w:rsidR="00E93605" w:rsidRPr="00025AD6">
        <w:rPr>
          <w:sz w:val="28"/>
          <w:szCs w:val="28"/>
        </w:rPr>
        <w:t xml:space="preserve">, синтезированный в лаборатории АО «Институт химических наук имени А.Б. Бектурова», в сравнении с полиоксидонием. </w:t>
      </w:r>
    </w:p>
    <w:p w14:paraId="59909AF7" w14:textId="773BAA56" w:rsidR="00E93605" w:rsidRPr="00025AD6" w:rsidRDefault="009C438C" w:rsidP="00CD5852">
      <w:pPr>
        <w:ind w:right="-1" w:firstLine="709"/>
        <w:jc w:val="both"/>
        <w:rPr>
          <w:sz w:val="28"/>
          <w:szCs w:val="28"/>
        </w:rPr>
      </w:pPr>
      <w:r w:rsidRPr="00025AD6">
        <w:rPr>
          <w:sz w:val="28"/>
          <w:szCs w:val="28"/>
        </w:rPr>
        <w:t>Впервые у</w:t>
      </w:r>
      <w:r w:rsidR="00E93605" w:rsidRPr="00025AD6">
        <w:rPr>
          <w:sz w:val="28"/>
          <w:szCs w:val="28"/>
        </w:rPr>
        <w:t>становлено, что Комплекс способствует улучшению регенеративных процессов в тимусе и ткани воспаления. Комплекс восстанавливает % CD8+, повышает активность ИЛ-6 и показывает более высокую эффективность в модуляции CD4+CD25+ и CTLA4+, чем полиоксидоний.</w:t>
      </w:r>
    </w:p>
    <w:p w14:paraId="7E9C5472" w14:textId="77777777" w:rsidR="00561BD4" w:rsidRDefault="00561BD4" w:rsidP="00994521">
      <w:pPr>
        <w:ind w:right="-142" w:firstLine="851"/>
        <w:jc w:val="both"/>
        <w:rPr>
          <w:b/>
          <w:sz w:val="28"/>
          <w:szCs w:val="28"/>
        </w:rPr>
      </w:pPr>
    </w:p>
    <w:p w14:paraId="1B95E740" w14:textId="40F7D467" w:rsidR="00E93605" w:rsidRPr="00025AD6" w:rsidRDefault="00F87AC1" w:rsidP="00994521">
      <w:pPr>
        <w:ind w:right="-142" w:firstLine="851"/>
        <w:jc w:val="both"/>
        <w:rPr>
          <w:b/>
          <w:sz w:val="28"/>
          <w:szCs w:val="28"/>
        </w:rPr>
      </w:pPr>
      <w:r w:rsidRPr="00025AD6">
        <w:rPr>
          <w:b/>
          <w:sz w:val="28"/>
          <w:szCs w:val="28"/>
        </w:rPr>
        <w:t>Практическая и т</w:t>
      </w:r>
      <w:r w:rsidR="00E93605" w:rsidRPr="00025AD6">
        <w:rPr>
          <w:b/>
          <w:sz w:val="28"/>
          <w:szCs w:val="28"/>
        </w:rPr>
        <w:t>еоретическая и значимость</w:t>
      </w:r>
      <w:r w:rsidRPr="00025AD6">
        <w:rPr>
          <w:b/>
          <w:sz w:val="28"/>
          <w:szCs w:val="28"/>
        </w:rPr>
        <w:t>.</w:t>
      </w:r>
    </w:p>
    <w:p w14:paraId="60D53CD8" w14:textId="77777777" w:rsidR="00E93605" w:rsidRPr="00025AD6" w:rsidRDefault="00E93605" w:rsidP="00994521">
      <w:pPr>
        <w:tabs>
          <w:tab w:val="left" w:pos="567"/>
        </w:tabs>
        <w:ind w:firstLine="851"/>
        <w:jc w:val="both"/>
        <w:rPr>
          <w:sz w:val="28"/>
          <w:szCs w:val="28"/>
        </w:rPr>
      </w:pPr>
      <w:r w:rsidRPr="00025AD6">
        <w:rPr>
          <w:sz w:val="28"/>
          <w:szCs w:val="28"/>
        </w:rPr>
        <w:t>Проведенная работа вносит определенный вклад в расширение современных представлений о патогенезе воспалительного процесса в условиях интоксикации тяжелыми металлами, способствует углубленному пониманию комплексных взаимодействий между центральными и периферическими органами иммуногенеза, участвующими в развитии воспаления. Полученные результаты свидетельствуют о значимости Т-регуляторных лимфоцитов и их экспрессионной активности, а также изменениях в пролиферативной активности иммунных клеток, что позволяет понимать тонкие механизмы регуляции иммунного ответа на фоне вторичного иммунодефицита, вызванного интоксикацией соединениями тяжелых металлов, а также модуляции иммунного ответа при помощи вновьсинтезированных соединений пиперазинового ряда.</w:t>
      </w:r>
    </w:p>
    <w:p w14:paraId="6F8C05F4" w14:textId="4171856E" w:rsidR="00E93605" w:rsidRPr="00025AD6" w:rsidRDefault="00994521" w:rsidP="00994521">
      <w:pPr>
        <w:tabs>
          <w:tab w:val="left" w:pos="567"/>
        </w:tabs>
        <w:jc w:val="both"/>
        <w:rPr>
          <w:sz w:val="28"/>
          <w:szCs w:val="28"/>
        </w:rPr>
      </w:pPr>
      <w:r w:rsidRPr="00025AD6">
        <w:rPr>
          <w:sz w:val="28"/>
          <w:szCs w:val="28"/>
        </w:rPr>
        <w:tab/>
      </w:r>
      <w:r w:rsidR="00E93605" w:rsidRPr="00025AD6">
        <w:rPr>
          <w:sz w:val="28"/>
          <w:szCs w:val="28"/>
        </w:rPr>
        <w:t xml:space="preserve">Работа имеет прикладное значение, так как впервые был применен Комплекс, разработанный в лаборатории АО «Институт химических наук имени А.Б. Бектурова», который показал эффективность в поддержании функций </w:t>
      </w:r>
      <w:r w:rsidR="00E93605" w:rsidRPr="00025AD6">
        <w:rPr>
          <w:sz w:val="28"/>
          <w:szCs w:val="28"/>
        </w:rPr>
        <w:lastRenderedPageBreak/>
        <w:t xml:space="preserve">иммунной системы и регенерации поврежденных тканей. Полученные результаты применения Комплекса могут стать основой для дальнейших углубленных исследований нового </w:t>
      </w:r>
      <w:r w:rsidR="00723262" w:rsidRPr="00025AD6">
        <w:rPr>
          <w:sz w:val="28"/>
          <w:szCs w:val="28"/>
        </w:rPr>
        <w:t>производного пиперазина</w:t>
      </w:r>
      <w:r w:rsidR="00E93605" w:rsidRPr="00025AD6">
        <w:rPr>
          <w:sz w:val="28"/>
          <w:szCs w:val="28"/>
        </w:rPr>
        <w:t>.</w:t>
      </w:r>
      <w:r w:rsidR="0092503E" w:rsidRPr="00025AD6">
        <w:rPr>
          <w:sz w:val="28"/>
          <w:szCs w:val="28"/>
        </w:rPr>
        <w:t xml:space="preserve"> </w:t>
      </w:r>
      <w:r w:rsidR="00E85F81" w:rsidRPr="00025AD6">
        <w:rPr>
          <w:sz w:val="28"/>
          <w:szCs w:val="28"/>
        </w:rPr>
        <w:t>Полученные в ходе выполнения диссертационной работы</w:t>
      </w:r>
      <w:r w:rsidR="001E3D6D" w:rsidRPr="00025AD6">
        <w:rPr>
          <w:sz w:val="28"/>
          <w:szCs w:val="28"/>
        </w:rPr>
        <w:t xml:space="preserve"> результаты исследований</w:t>
      </w:r>
      <w:r w:rsidR="00E93605" w:rsidRPr="00025AD6">
        <w:rPr>
          <w:sz w:val="28"/>
          <w:szCs w:val="28"/>
        </w:rPr>
        <w:t xml:space="preserve">, могут быть </w:t>
      </w:r>
      <w:r w:rsidR="001E34E5" w:rsidRPr="00025AD6">
        <w:rPr>
          <w:sz w:val="28"/>
          <w:szCs w:val="28"/>
        </w:rPr>
        <w:t xml:space="preserve">включены в учебно-методический комплекс дисциплин на кафедрах </w:t>
      </w:r>
      <w:r w:rsidR="00E93605" w:rsidRPr="00025AD6">
        <w:rPr>
          <w:sz w:val="28"/>
          <w:szCs w:val="28"/>
        </w:rPr>
        <w:t>медицинск</w:t>
      </w:r>
      <w:r w:rsidR="001E34E5" w:rsidRPr="00025AD6">
        <w:rPr>
          <w:sz w:val="28"/>
          <w:szCs w:val="28"/>
        </w:rPr>
        <w:t>ого</w:t>
      </w:r>
      <w:r w:rsidR="00E93605" w:rsidRPr="00025AD6">
        <w:rPr>
          <w:sz w:val="28"/>
          <w:szCs w:val="28"/>
        </w:rPr>
        <w:t xml:space="preserve"> и биологическ</w:t>
      </w:r>
      <w:r w:rsidR="001E34E5" w:rsidRPr="00025AD6">
        <w:rPr>
          <w:sz w:val="28"/>
          <w:szCs w:val="28"/>
        </w:rPr>
        <w:t>ого профиля.</w:t>
      </w:r>
      <w:r w:rsidR="001B3841" w:rsidRPr="00025AD6">
        <w:rPr>
          <w:sz w:val="28"/>
          <w:szCs w:val="28"/>
        </w:rPr>
        <w:t xml:space="preserve"> Материалы также могут быть использованы </w:t>
      </w:r>
      <w:r w:rsidR="00D00FE3" w:rsidRPr="00025AD6">
        <w:rPr>
          <w:sz w:val="28"/>
          <w:szCs w:val="28"/>
        </w:rPr>
        <w:t xml:space="preserve">на </w:t>
      </w:r>
      <w:r w:rsidR="00E93605" w:rsidRPr="00025AD6">
        <w:rPr>
          <w:sz w:val="28"/>
          <w:szCs w:val="28"/>
        </w:rPr>
        <w:t>факультетах</w:t>
      </w:r>
      <w:r w:rsidR="00D00FE3" w:rsidRPr="00025AD6">
        <w:rPr>
          <w:sz w:val="28"/>
          <w:szCs w:val="28"/>
        </w:rPr>
        <w:t xml:space="preserve"> </w:t>
      </w:r>
      <w:r w:rsidR="0092503E" w:rsidRPr="00025AD6">
        <w:rPr>
          <w:sz w:val="28"/>
          <w:szCs w:val="28"/>
        </w:rPr>
        <w:t>повышения квалификации для врачей-</w:t>
      </w:r>
      <w:r w:rsidR="00E93605" w:rsidRPr="00025AD6">
        <w:rPr>
          <w:sz w:val="28"/>
          <w:szCs w:val="28"/>
        </w:rPr>
        <w:t xml:space="preserve"> иммунологов, </w:t>
      </w:r>
      <w:r w:rsidR="0092503E" w:rsidRPr="00025AD6">
        <w:rPr>
          <w:sz w:val="28"/>
          <w:szCs w:val="28"/>
        </w:rPr>
        <w:t>ВОП.</w:t>
      </w:r>
    </w:p>
    <w:p w14:paraId="6C3CA558" w14:textId="77777777" w:rsidR="00561BD4" w:rsidRDefault="00561BD4" w:rsidP="00994521">
      <w:pPr>
        <w:tabs>
          <w:tab w:val="left" w:pos="567"/>
        </w:tabs>
        <w:ind w:firstLine="709"/>
        <w:jc w:val="both"/>
        <w:rPr>
          <w:b/>
          <w:sz w:val="28"/>
          <w:szCs w:val="28"/>
        </w:rPr>
      </w:pPr>
    </w:p>
    <w:p w14:paraId="69CD5986" w14:textId="4E60A23C" w:rsidR="00E93605" w:rsidRPr="00025AD6" w:rsidRDefault="00E93605" w:rsidP="00994521">
      <w:pPr>
        <w:tabs>
          <w:tab w:val="left" w:pos="567"/>
        </w:tabs>
        <w:ind w:firstLine="709"/>
        <w:jc w:val="both"/>
        <w:rPr>
          <w:b/>
          <w:sz w:val="28"/>
          <w:szCs w:val="28"/>
        </w:rPr>
      </w:pPr>
      <w:r w:rsidRPr="00025AD6">
        <w:rPr>
          <w:b/>
          <w:sz w:val="28"/>
          <w:szCs w:val="28"/>
        </w:rPr>
        <w:t>Основные положения диссертации, выносимые на защиту:</w:t>
      </w:r>
    </w:p>
    <w:p w14:paraId="4556A3CA" w14:textId="3A289A4A" w:rsidR="00350725" w:rsidRPr="00025AD6" w:rsidRDefault="00F95082" w:rsidP="00EF61B5">
      <w:pPr>
        <w:pStyle w:val="a7"/>
        <w:numPr>
          <w:ilvl w:val="0"/>
          <w:numId w:val="24"/>
        </w:numPr>
        <w:tabs>
          <w:tab w:val="left" w:pos="993"/>
        </w:tabs>
        <w:ind w:left="0" w:right="-142" w:firstLine="709"/>
        <w:jc w:val="both"/>
        <w:rPr>
          <w:sz w:val="28"/>
          <w:szCs w:val="28"/>
        </w:rPr>
      </w:pPr>
      <w:bookmarkStart w:id="6" w:name="_heading=h.1t3h5sf" w:colFirst="0" w:colLast="0"/>
      <w:bookmarkEnd w:id="6"/>
      <w:r w:rsidRPr="00025AD6">
        <w:rPr>
          <w:sz w:val="28"/>
          <w:szCs w:val="28"/>
        </w:rPr>
        <w:t>Течение а</w:t>
      </w:r>
      <w:r w:rsidR="003E0A84" w:rsidRPr="00025AD6">
        <w:rPr>
          <w:sz w:val="28"/>
          <w:szCs w:val="28"/>
        </w:rPr>
        <w:t>септическо</w:t>
      </w:r>
      <w:r w:rsidRPr="00025AD6">
        <w:rPr>
          <w:sz w:val="28"/>
          <w:szCs w:val="28"/>
        </w:rPr>
        <w:t>го</w:t>
      </w:r>
      <w:r w:rsidR="003E0A84" w:rsidRPr="00025AD6">
        <w:rPr>
          <w:sz w:val="28"/>
          <w:szCs w:val="28"/>
        </w:rPr>
        <w:t xml:space="preserve"> воспалени</w:t>
      </w:r>
      <w:r w:rsidRPr="00025AD6">
        <w:rPr>
          <w:sz w:val="28"/>
          <w:szCs w:val="28"/>
        </w:rPr>
        <w:t>я</w:t>
      </w:r>
      <w:r w:rsidR="003E0A84" w:rsidRPr="00025AD6">
        <w:rPr>
          <w:sz w:val="28"/>
          <w:szCs w:val="28"/>
        </w:rPr>
        <w:t xml:space="preserve"> у крыс, подвергавшихся </w:t>
      </w:r>
      <w:r w:rsidR="00A66B16" w:rsidRPr="00025AD6">
        <w:rPr>
          <w:sz w:val="28"/>
          <w:szCs w:val="28"/>
        </w:rPr>
        <w:t>д</w:t>
      </w:r>
      <w:r w:rsidR="00350725" w:rsidRPr="00025AD6">
        <w:rPr>
          <w:sz w:val="28"/>
          <w:szCs w:val="28"/>
        </w:rPr>
        <w:t>вухнедельн</w:t>
      </w:r>
      <w:r w:rsidR="00A66B16" w:rsidRPr="00025AD6">
        <w:rPr>
          <w:sz w:val="28"/>
          <w:szCs w:val="28"/>
        </w:rPr>
        <w:t>ой</w:t>
      </w:r>
      <w:r w:rsidR="00350725" w:rsidRPr="00025AD6">
        <w:rPr>
          <w:sz w:val="28"/>
          <w:szCs w:val="28"/>
        </w:rPr>
        <w:t xml:space="preserve"> </w:t>
      </w:r>
      <w:r w:rsidR="00A66B16" w:rsidRPr="00025AD6">
        <w:rPr>
          <w:sz w:val="28"/>
          <w:szCs w:val="28"/>
        </w:rPr>
        <w:t xml:space="preserve">пероральной затравке </w:t>
      </w:r>
      <w:r w:rsidR="00350725" w:rsidRPr="00025AD6">
        <w:rPr>
          <w:sz w:val="28"/>
          <w:szCs w:val="28"/>
        </w:rPr>
        <w:t>хл</w:t>
      </w:r>
      <w:r w:rsidR="00861C68" w:rsidRPr="00025AD6">
        <w:rPr>
          <w:sz w:val="28"/>
          <w:szCs w:val="28"/>
        </w:rPr>
        <w:t xml:space="preserve">оридом кадмия и ацетатом свинца, </w:t>
      </w:r>
      <w:r w:rsidR="004443B0" w:rsidRPr="00025AD6">
        <w:rPr>
          <w:sz w:val="28"/>
          <w:szCs w:val="28"/>
        </w:rPr>
        <w:t xml:space="preserve">в тимусе, брыжеечных лимфатических узлах и очаге воспаления </w:t>
      </w:r>
      <w:r w:rsidR="00A66B16" w:rsidRPr="00025AD6">
        <w:rPr>
          <w:sz w:val="28"/>
          <w:szCs w:val="28"/>
        </w:rPr>
        <w:t xml:space="preserve">сопровождается </w:t>
      </w:r>
      <w:r w:rsidR="00716EC7" w:rsidRPr="00025AD6">
        <w:rPr>
          <w:sz w:val="28"/>
          <w:szCs w:val="28"/>
        </w:rPr>
        <w:t>изменениями деструктивного характера</w:t>
      </w:r>
      <w:r w:rsidR="00001394" w:rsidRPr="00025AD6">
        <w:rPr>
          <w:sz w:val="28"/>
          <w:szCs w:val="28"/>
        </w:rPr>
        <w:t xml:space="preserve"> в </w:t>
      </w:r>
      <w:r w:rsidR="004443B0" w:rsidRPr="00025AD6">
        <w:rPr>
          <w:sz w:val="28"/>
          <w:szCs w:val="28"/>
        </w:rPr>
        <w:t>оба срока исследования</w:t>
      </w:r>
      <w:r w:rsidR="00001394" w:rsidRPr="00025AD6">
        <w:rPr>
          <w:sz w:val="28"/>
          <w:szCs w:val="28"/>
        </w:rPr>
        <w:t>.</w:t>
      </w:r>
    </w:p>
    <w:p w14:paraId="05F05B80" w14:textId="77777777" w:rsidR="00E93605" w:rsidRPr="00025AD6" w:rsidRDefault="00E93605" w:rsidP="00EF61B5">
      <w:pPr>
        <w:pStyle w:val="a7"/>
        <w:numPr>
          <w:ilvl w:val="0"/>
          <w:numId w:val="24"/>
        </w:numPr>
        <w:tabs>
          <w:tab w:val="left" w:pos="993"/>
        </w:tabs>
        <w:ind w:left="0" w:right="-142" w:firstLine="709"/>
        <w:jc w:val="both"/>
        <w:rPr>
          <w:sz w:val="28"/>
          <w:szCs w:val="28"/>
        </w:rPr>
      </w:pPr>
      <w:r w:rsidRPr="00025AD6">
        <w:rPr>
          <w:sz w:val="28"/>
          <w:szCs w:val="28"/>
        </w:rPr>
        <w:t>Предварительная интоксикация соединениями свинца и кадмия у экспериментальных крыс с асептическим воспалением вызывает выраженные дегенеративно-деструктивные изменения лимфоорганов и их структурных компонентов на всем протяжении эксперимента.</w:t>
      </w:r>
    </w:p>
    <w:p w14:paraId="70F2ED9A" w14:textId="77777777" w:rsidR="00E93605" w:rsidRPr="00025AD6" w:rsidRDefault="00E93605" w:rsidP="00EF61B5">
      <w:pPr>
        <w:pStyle w:val="a7"/>
        <w:numPr>
          <w:ilvl w:val="0"/>
          <w:numId w:val="24"/>
        </w:numPr>
        <w:tabs>
          <w:tab w:val="left" w:pos="993"/>
        </w:tabs>
        <w:ind w:left="0" w:right="-142" w:firstLine="709"/>
        <w:jc w:val="both"/>
        <w:rPr>
          <w:sz w:val="28"/>
          <w:szCs w:val="28"/>
        </w:rPr>
      </w:pPr>
      <w:r w:rsidRPr="00025AD6">
        <w:rPr>
          <w:sz w:val="28"/>
          <w:szCs w:val="28"/>
        </w:rPr>
        <w:t>Ацетат свинца и хлорид кадмия индуцируют супрессорный фон на ранних этапах воспаления за счет активации Т-регуляторных лимфоцитов и их фенотипов CD4</w:t>
      </w:r>
      <w:r w:rsidRPr="00025AD6">
        <w:rPr>
          <w:sz w:val="28"/>
          <w:szCs w:val="28"/>
          <w:vertAlign w:val="superscript"/>
        </w:rPr>
        <w:t>+</w:t>
      </w:r>
      <w:r w:rsidRPr="00025AD6">
        <w:rPr>
          <w:sz w:val="28"/>
          <w:szCs w:val="28"/>
        </w:rPr>
        <w:t>CTLA4</w:t>
      </w:r>
      <w:r w:rsidRPr="00025AD6">
        <w:rPr>
          <w:sz w:val="28"/>
          <w:szCs w:val="28"/>
          <w:vertAlign w:val="superscript"/>
        </w:rPr>
        <w:t>+</w:t>
      </w:r>
      <w:r w:rsidRPr="00025AD6">
        <w:rPr>
          <w:sz w:val="28"/>
          <w:szCs w:val="28"/>
        </w:rPr>
        <w:t>, CD4</w:t>
      </w:r>
      <w:r w:rsidRPr="00025AD6">
        <w:rPr>
          <w:sz w:val="28"/>
          <w:szCs w:val="28"/>
          <w:vertAlign w:val="superscript"/>
        </w:rPr>
        <w:t>+</w:t>
      </w:r>
      <w:r w:rsidRPr="00025AD6">
        <w:rPr>
          <w:sz w:val="28"/>
          <w:szCs w:val="28"/>
        </w:rPr>
        <w:t>FoxP3</w:t>
      </w:r>
      <w:r w:rsidRPr="00025AD6">
        <w:rPr>
          <w:sz w:val="28"/>
          <w:szCs w:val="28"/>
          <w:vertAlign w:val="superscript"/>
        </w:rPr>
        <w:t>+</w:t>
      </w:r>
      <w:r w:rsidRPr="00025AD6">
        <w:rPr>
          <w:sz w:val="28"/>
          <w:szCs w:val="28"/>
        </w:rPr>
        <w:t>, ингибирования пролиферативной активности гранулоцитарных и моноцитарных миелоидных клеток селезенки, а также снижения клеточных компонентов периферической крови, что способствует неблагоприятному исходу воспалительного процесса.</w:t>
      </w:r>
    </w:p>
    <w:p w14:paraId="32921E50" w14:textId="77777777" w:rsidR="00E93605" w:rsidRPr="00025AD6" w:rsidRDefault="00E93605" w:rsidP="00EF61B5">
      <w:pPr>
        <w:pStyle w:val="a7"/>
        <w:numPr>
          <w:ilvl w:val="0"/>
          <w:numId w:val="24"/>
        </w:numPr>
        <w:tabs>
          <w:tab w:val="left" w:pos="993"/>
        </w:tabs>
        <w:ind w:left="0" w:right="-142" w:firstLine="709"/>
        <w:jc w:val="both"/>
        <w:rPr>
          <w:sz w:val="28"/>
          <w:szCs w:val="28"/>
        </w:rPr>
      </w:pPr>
      <w:r w:rsidRPr="00025AD6">
        <w:rPr>
          <w:sz w:val="28"/>
          <w:szCs w:val="28"/>
        </w:rPr>
        <w:t>Комплекс улучшает структурные и регенерактивные процессы в тимусе и лимфоорганах экспериментальных крыс</w:t>
      </w:r>
    </w:p>
    <w:p w14:paraId="6374A35F" w14:textId="1B197357" w:rsidR="00E85355" w:rsidRPr="00025AD6" w:rsidRDefault="00E85355" w:rsidP="00EF61B5">
      <w:pPr>
        <w:pStyle w:val="a7"/>
        <w:numPr>
          <w:ilvl w:val="0"/>
          <w:numId w:val="24"/>
        </w:numPr>
        <w:tabs>
          <w:tab w:val="left" w:pos="993"/>
        </w:tabs>
        <w:ind w:left="0" w:right="-142" w:firstLine="709"/>
        <w:jc w:val="both"/>
        <w:rPr>
          <w:sz w:val="28"/>
          <w:szCs w:val="28"/>
        </w:rPr>
      </w:pPr>
      <w:r w:rsidRPr="00025AD6">
        <w:rPr>
          <w:sz w:val="28"/>
          <w:szCs w:val="28"/>
        </w:rPr>
        <w:t>Комплекс наряду с полиоксидонием в</w:t>
      </w:r>
      <w:r w:rsidR="00953534" w:rsidRPr="00025AD6">
        <w:rPr>
          <w:sz w:val="28"/>
          <w:szCs w:val="28"/>
        </w:rPr>
        <w:t xml:space="preserve"> исследованных параметрах периферической </w:t>
      </w:r>
      <w:r w:rsidR="00D324B4" w:rsidRPr="00025AD6">
        <w:rPr>
          <w:sz w:val="28"/>
          <w:szCs w:val="28"/>
        </w:rPr>
        <w:t>крови экспериментальных</w:t>
      </w:r>
      <w:r w:rsidR="00953534" w:rsidRPr="00025AD6">
        <w:rPr>
          <w:sz w:val="28"/>
          <w:szCs w:val="28"/>
        </w:rPr>
        <w:t xml:space="preserve"> крыс с асептическим воспалением Комплекс </w:t>
      </w:r>
      <w:r w:rsidRPr="00025AD6">
        <w:rPr>
          <w:sz w:val="28"/>
          <w:szCs w:val="28"/>
        </w:rPr>
        <w:t>способен оказать</w:t>
      </w:r>
      <w:r w:rsidR="00953534" w:rsidRPr="00025AD6">
        <w:rPr>
          <w:sz w:val="28"/>
          <w:szCs w:val="28"/>
        </w:rPr>
        <w:t xml:space="preserve"> эффективность в устранении иммунотоксических проявлений тяжелых металлов.   </w:t>
      </w:r>
    </w:p>
    <w:p w14:paraId="18D6073B" w14:textId="0CAC5020" w:rsidR="00E93605" w:rsidRPr="00025AD6" w:rsidRDefault="009A6C04" w:rsidP="00EF61B5">
      <w:pPr>
        <w:pStyle w:val="a7"/>
        <w:numPr>
          <w:ilvl w:val="0"/>
          <w:numId w:val="24"/>
        </w:numPr>
        <w:tabs>
          <w:tab w:val="left" w:pos="993"/>
        </w:tabs>
        <w:ind w:left="0" w:right="-142" w:firstLine="709"/>
        <w:jc w:val="both"/>
        <w:rPr>
          <w:sz w:val="28"/>
          <w:szCs w:val="28"/>
        </w:rPr>
      </w:pPr>
      <w:r w:rsidRPr="00025AD6">
        <w:rPr>
          <w:sz w:val="28"/>
          <w:szCs w:val="28"/>
        </w:rPr>
        <w:t xml:space="preserve">Корригирующая эффективность Комплекса сопоставима с полиоксидонием. </w:t>
      </w:r>
    </w:p>
    <w:p w14:paraId="65E02F15" w14:textId="77777777" w:rsidR="00E93605" w:rsidRPr="00025AD6" w:rsidRDefault="00E93605" w:rsidP="00994521">
      <w:pPr>
        <w:ind w:left="142" w:right="-142" w:firstLine="709"/>
        <w:jc w:val="both"/>
        <w:rPr>
          <w:sz w:val="28"/>
          <w:szCs w:val="28"/>
        </w:rPr>
      </w:pPr>
    </w:p>
    <w:p w14:paraId="647B31DC" w14:textId="77777777" w:rsidR="00E93605" w:rsidRPr="00025AD6" w:rsidRDefault="00E93605" w:rsidP="00994521">
      <w:pPr>
        <w:ind w:right="-144" w:firstLine="567"/>
        <w:jc w:val="both"/>
        <w:rPr>
          <w:b/>
          <w:sz w:val="28"/>
          <w:szCs w:val="28"/>
        </w:rPr>
      </w:pPr>
      <w:r w:rsidRPr="00025AD6">
        <w:rPr>
          <w:b/>
          <w:sz w:val="28"/>
          <w:szCs w:val="28"/>
        </w:rPr>
        <w:t xml:space="preserve">Личный вклад соискателя. </w:t>
      </w:r>
    </w:p>
    <w:p w14:paraId="6534C113" w14:textId="4742AF80" w:rsidR="00E93605" w:rsidRPr="00025AD6" w:rsidRDefault="00E93605" w:rsidP="00994521">
      <w:pPr>
        <w:ind w:right="-144" w:firstLine="567"/>
        <w:jc w:val="both"/>
        <w:rPr>
          <w:sz w:val="28"/>
          <w:szCs w:val="28"/>
        </w:rPr>
      </w:pPr>
      <w:r w:rsidRPr="00025AD6">
        <w:rPr>
          <w:sz w:val="28"/>
          <w:szCs w:val="28"/>
        </w:rPr>
        <w:t xml:space="preserve">Непосредственное участие диссертанта в реализации </w:t>
      </w:r>
      <w:r w:rsidR="007B3590" w:rsidRPr="00025AD6">
        <w:rPr>
          <w:sz w:val="28"/>
          <w:szCs w:val="28"/>
        </w:rPr>
        <w:t>научных проектов</w:t>
      </w:r>
      <w:r w:rsidRPr="00025AD6">
        <w:rPr>
          <w:sz w:val="28"/>
          <w:szCs w:val="28"/>
        </w:rPr>
        <w:t xml:space="preserve">: </w:t>
      </w:r>
    </w:p>
    <w:p w14:paraId="45B2CC72" w14:textId="552F259F" w:rsidR="005E4C08" w:rsidRPr="00025AD6" w:rsidRDefault="00E93605" w:rsidP="007B3590">
      <w:pPr>
        <w:pStyle w:val="a7"/>
        <w:numPr>
          <w:ilvl w:val="3"/>
          <w:numId w:val="5"/>
        </w:numPr>
        <w:tabs>
          <w:tab w:val="left" w:pos="993"/>
        </w:tabs>
        <w:ind w:left="0" w:right="-142" w:firstLine="567"/>
        <w:jc w:val="both"/>
        <w:rPr>
          <w:sz w:val="28"/>
          <w:szCs w:val="28"/>
        </w:rPr>
      </w:pPr>
      <w:r w:rsidRPr="00025AD6">
        <w:rPr>
          <w:sz w:val="28"/>
          <w:szCs w:val="28"/>
        </w:rPr>
        <w:t>«Роль CD4+CD25+FOXP3+Tregs в регуляции воспалительного процесса: металлиндуцированные механизмы иммуносупрессии и поиск новых методов патогенетической коррекции в эксперименте», научый руководитель Балабекова М.К., в рамках внутривузовского</w:t>
      </w:r>
      <w:r w:rsidR="005F001B" w:rsidRPr="00025AD6">
        <w:rPr>
          <w:sz w:val="28"/>
          <w:szCs w:val="28"/>
        </w:rPr>
        <w:t xml:space="preserve"> финансирования, 2019-2021 гг. </w:t>
      </w:r>
    </w:p>
    <w:p w14:paraId="33DFF548" w14:textId="2A680EF9" w:rsidR="00E93605" w:rsidRPr="00025AD6" w:rsidRDefault="00E93605" w:rsidP="007B3590">
      <w:pPr>
        <w:pStyle w:val="a7"/>
        <w:numPr>
          <w:ilvl w:val="3"/>
          <w:numId w:val="5"/>
        </w:numPr>
        <w:tabs>
          <w:tab w:val="left" w:pos="993"/>
        </w:tabs>
        <w:ind w:left="0" w:right="-142" w:firstLine="567"/>
        <w:jc w:val="both"/>
        <w:rPr>
          <w:sz w:val="28"/>
          <w:szCs w:val="28"/>
        </w:rPr>
      </w:pPr>
      <w:r w:rsidRPr="00025AD6">
        <w:rPr>
          <w:sz w:val="28"/>
          <w:szCs w:val="28"/>
        </w:rPr>
        <w:t>«Механизмы нарушения регуляции воспаления под влиянием химических экотоксикантов и новые способы их патогенетической коррекции» 0122РК00549, научный руководитель Кайранбаева Г.К., в рамках проведенного конкурса на грантовое финансирование и</w:t>
      </w:r>
      <w:r w:rsidR="00F17A0F" w:rsidRPr="00025AD6">
        <w:rPr>
          <w:sz w:val="28"/>
          <w:szCs w:val="28"/>
        </w:rPr>
        <w:t xml:space="preserve">сследований молодых ученых Жас </w:t>
      </w:r>
      <w:r w:rsidR="00F17A0F" w:rsidRPr="00025AD6">
        <w:rPr>
          <w:sz w:val="28"/>
          <w:szCs w:val="28"/>
          <w:lang w:val="kk-KZ"/>
        </w:rPr>
        <w:t>Ғ</w:t>
      </w:r>
      <w:r w:rsidRPr="00025AD6">
        <w:rPr>
          <w:sz w:val="28"/>
          <w:szCs w:val="28"/>
        </w:rPr>
        <w:t>алым МНВО РК, 2022-2024 гг.</w:t>
      </w:r>
    </w:p>
    <w:p w14:paraId="79F08813" w14:textId="77777777" w:rsidR="005E4C08" w:rsidRPr="00025AD6" w:rsidRDefault="005E4C08" w:rsidP="007B3590">
      <w:pPr>
        <w:tabs>
          <w:tab w:val="left" w:pos="993"/>
        </w:tabs>
        <w:ind w:right="-144" w:firstLine="567"/>
        <w:jc w:val="both"/>
        <w:rPr>
          <w:b/>
          <w:sz w:val="28"/>
          <w:szCs w:val="28"/>
        </w:rPr>
      </w:pPr>
    </w:p>
    <w:p w14:paraId="27972394" w14:textId="77777777" w:rsidR="007B3590" w:rsidRPr="00025AD6" w:rsidRDefault="007B3590" w:rsidP="00C24762">
      <w:pPr>
        <w:ind w:right="-1" w:firstLine="709"/>
        <w:jc w:val="both"/>
        <w:rPr>
          <w:b/>
          <w:sz w:val="28"/>
          <w:szCs w:val="28"/>
        </w:rPr>
      </w:pPr>
      <w:r w:rsidRPr="00025AD6">
        <w:rPr>
          <w:b/>
          <w:sz w:val="28"/>
          <w:szCs w:val="28"/>
        </w:rPr>
        <w:t>Основные положения диссертационной работы доложены и обсуждены на:</w:t>
      </w:r>
    </w:p>
    <w:p w14:paraId="6C3CB922" w14:textId="77777777" w:rsidR="007B3590" w:rsidRPr="00025AD6" w:rsidRDefault="007B3590" w:rsidP="007B48F8">
      <w:pPr>
        <w:numPr>
          <w:ilvl w:val="0"/>
          <w:numId w:val="4"/>
        </w:numPr>
        <w:pBdr>
          <w:top w:val="nil"/>
          <w:left w:val="nil"/>
          <w:bottom w:val="nil"/>
          <w:right w:val="nil"/>
          <w:between w:val="nil"/>
        </w:pBdr>
        <w:tabs>
          <w:tab w:val="left" w:pos="1134"/>
        </w:tabs>
        <w:ind w:left="0" w:right="-144" w:firstLine="709"/>
        <w:jc w:val="both"/>
        <w:rPr>
          <w:color w:val="000000"/>
          <w:sz w:val="28"/>
          <w:szCs w:val="28"/>
        </w:rPr>
      </w:pPr>
      <w:r w:rsidRPr="00025AD6">
        <w:rPr>
          <w:color w:val="000000"/>
          <w:sz w:val="28"/>
          <w:szCs w:val="28"/>
        </w:rPr>
        <w:t>I Международный форум «Asfen.Forum, новое поколение – 2023» – Алматы, Казахстан, 5-6 июня 2023 г.</w:t>
      </w:r>
    </w:p>
    <w:p w14:paraId="70973B6B" w14:textId="77777777" w:rsidR="007B3590" w:rsidRPr="00025AD6" w:rsidRDefault="007B3590" w:rsidP="007B48F8">
      <w:pPr>
        <w:numPr>
          <w:ilvl w:val="0"/>
          <w:numId w:val="4"/>
        </w:numPr>
        <w:pBdr>
          <w:top w:val="nil"/>
          <w:left w:val="nil"/>
          <w:bottom w:val="nil"/>
          <w:right w:val="nil"/>
          <w:between w:val="nil"/>
        </w:pBdr>
        <w:tabs>
          <w:tab w:val="left" w:pos="1134"/>
        </w:tabs>
        <w:ind w:left="0" w:right="-144" w:firstLine="709"/>
        <w:jc w:val="both"/>
        <w:rPr>
          <w:color w:val="000000"/>
          <w:sz w:val="28"/>
          <w:szCs w:val="28"/>
        </w:rPr>
      </w:pPr>
      <w:r w:rsidRPr="00025AD6">
        <w:rPr>
          <w:color w:val="000000"/>
          <w:sz w:val="28"/>
          <w:szCs w:val="28"/>
        </w:rPr>
        <w:t>Международная конференция «Physiology in Focus 2023» (Tartu, Lithuania).</w:t>
      </w:r>
    </w:p>
    <w:p w14:paraId="74CF71A0" w14:textId="77777777" w:rsidR="007B3590" w:rsidRPr="00025AD6" w:rsidRDefault="007B3590" w:rsidP="007B48F8">
      <w:pPr>
        <w:numPr>
          <w:ilvl w:val="0"/>
          <w:numId w:val="4"/>
        </w:numPr>
        <w:pBdr>
          <w:top w:val="nil"/>
          <w:left w:val="nil"/>
          <w:bottom w:val="nil"/>
          <w:right w:val="nil"/>
          <w:between w:val="nil"/>
        </w:pBdr>
        <w:tabs>
          <w:tab w:val="left" w:pos="1134"/>
        </w:tabs>
        <w:ind w:left="0" w:right="-144" w:firstLine="709"/>
        <w:jc w:val="both"/>
        <w:rPr>
          <w:color w:val="000000"/>
          <w:sz w:val="28"/>
          <w:szCs w:val="28"/>
        </w:rPr>
      </w:pPr>
      <w:r w:rsidRPr="00025AD6">
        <w:rPr>
          <w:color w:val="000000"/>
          <w:sz w:val="28"/>
          <w:szCs w:val="28"/>
        </w:rPr>
        <w:t>VII Международная научно-практическая конференция Аллергология и иммунология: достижения и перспективы, 21 – 23 сентября 2023 года, Алматы, Казахстан.</w:t>
      </w:r>
    </w:p>
    <w:p w14:paraId="55470DC5" w14:textId="77777777" w:rsidR="007B3590" w:rsidRPr="00025AD6" w:rsidRDefault="007B3590" w:rsidP="007B48F8">
      <w:pPr>
        <w:tabs>
          <w:tab w:val="left" w:pos="1134"/>
        </w:tabs>
        <w:ind w:right="-144" w:firstLine="709"/>
        <w:jc w:val="both"/>
        <w:rPr>
          <w:sz w:val="28"/>
          <w:szCs w:val="28"/>
        </w:rPr>
      </w:pPr>
      <w:r w:rsidRPr="00025AD6">
        <w:rPr>
          <w:sz w:val="28"/>
          <w:szCs w:val="28"/>
        </w:rPr>
        <w:t>4. Научно-практическая конференция ДНИ НАУКИ КГМА — 2024, посвященная 85 — летию Кыргызской государственной медицинской академии им. И. К. Ахунбаева, 11-12 апреля 2024 г., Бишкек, КР.</w:t>
      </w:r>
    </w:p>
    <w:p w14:paraId="21E82824" w14:textId="77777777" w:rsidR="007B3590" w:rsidRPr="00025AD6" w:rsidRDefault="007B3590" w:rsidP="007B3590">
      <w:pPr>
        <w:ind w:left="-567" w:right="-144" w:firstLine="709"/>
        <w:jc w:val="both"/>
        <w:rPr>
          <w:b/>
          <w:sz w:val="28"/>
          <w:szCs w:val="28"/>
        </w:rPr>
      </w:pPr>
    </w:p>
    <w:p w14:paraId="6258C44B" w14:textId="77777777" w:rsidR="007B3590" w:rsidRPr="00025AD6" w:rsidRDefault="007B3590" w:rsidP="003828CF">
      <w:pPr>
        <w:ind w:right="-144"/>
        <w:rPr>
          <w:b/>
          <w:sz w:val="28"/>
          <w:szCs w:val="28"/>
        </w:rPr>
      </w:pPr>
      <w:r w:rsidRPr="00025AD6">
        <w:rPr>
          <w:b/>
          <w:sz w:val="28"/>
          <w:szCs w:val="28"/>
        </w:rPr>
        <w:t>Опубликованные работы по результатам диссертационного исследования:</w:t>
      </w:r>
    </w:p>
    <w:p w14:paraId="026F5B93" w14:textId="77777777" w:rsidR="007B3590" w:rsidRPr="00025AD6" w:rsidRDefault="007B3590" w:rsidP="007B3590">
      <w:pPr>
        <w:ind w:firstLine="709"/>
        <w:jc w:val="both"/>
        <w:rPr>
          <w:i/>
          <w:sz w:val="28"/>
          <w:szCs w:val="28"/>
        </w:rPr>
      </w:pPr>
      <w:r w:rsidRPr="00025AD6">
        <w:rPr>
          <w:i/>
          <w:sz w:val="28"/>
          <w:szCs w:val="28"/>
        </w:rPr>
        <w:t xml:space="preserve">Статья - в издании, индексированном в информационных базах </w:t>
      </w:r>
      <w:r w:rsidRPr="00025AD6">
        <w:rPr>
          <w:i/>
          <w:sz w:val="28"/>
          <w:szCs w:val="28"/>
          <w:lang w:val="en-US"/>
        </w:rPr>
        <w:t>Scopus</w:t>
      </w:r>
      <w:r w:rsidRPr="00025AD6">
        <w:rPr>
          <w:i/>
          <w:sz w:val="28"/>
          <w:szCs w:val="28"/>
        </w:rPr>
        <w:t xml:space="preserve"> и P</w:t>
      </w:r>
      <w:r w:rsidRPr="00025AD6">
        <w:rPr>
          <w:i/>
          <w:sz w:val="28"/>
          <w:szCs w:val="28"/>
          <w:lang w:val="en-US"/>
        </w:rPr>
        <w:t>ubMed</w:t>
      </w:r>
      <w:r w:rsidRPr="00025AD6">
        <w:rPr>
          <w:i/>
          <w:sz w:val="28"/>
          <w:szCs w:val="28"/>
        </w:rPr>
        <w:t xml:space="preserve">: </w:t>
      </w:r>
    </w:p>
    <w:p w14:paraId="0518C037" w14:textId="77777777" w:rsidR="007B3590" w:rsidRPr="00025AD6" w:rsidRDefault="007B3590" w:rsidP="007B3590">
      <w:pPr>
        <w:tabs>
          <w:tab w:val="left" w:pos="426"/>
          <w:tab w:val="left" w:pos="1134"/>
        </w:tabs>
        <w:ind w:firstLine="709"/>
        <w:jc w:val="both"/>
        <w:rPr>
          <w:color w:val="000000"/>
          <w:sz w:val="28"/>
          <w:szCs w:val="28"/>
        </w:rPr>
      </w:pPr>
      <w:r w:rsidRPr="00025AD6">
        <w:rPr>
          <w:iCs/>
          <w:sz w:val="28"/>
          <w:szCs w:val="28"/>
          <w:lang w:val="kk-KZ"/>
        </w:rPr>
        <w:t xml:space="preserve">1. </w:t>
      </w:r>
      <w:r w:rsidRPr="00025AD6">
        <w:rPr>
          <w:color w:val="000000"/>
          <w:sz w:val="28"/>
          <w:szCs w:val="28"/>
          <w:lang w:val="en-US"/>
        </w:rPr>
        <w:t xml:space="preserve">Naphthaleneoxypropargyl–Containing Piperazine as a Regulator of Effector Immune Cell Populations upon an Aseptic Inflammation // Molecules. – 2023. </w:t>
      </w:r>
      <w:bookmarkStart w:id="7" w:name="_Hlk182921124"/>
      <w:r w:rsidRPr="00025AD6">
        <w:rPr>
          <w:color w:val="000000"/>
          <w:sz w:val="28"/>
          <w:szCs w:val="28"/>
          <w:lang w:val="en-US"/>
        </w:rPr>
        <w:t xml:space="preserve">– </w:t>
      </w:r>
      <w:bookmarkEnd w:id="7"/>
      <w:r w:rsidRPr="00025AD6">
        <w:rPr>
          <w:color w:val="000000"/>
          <w:sz w:val="28"/>
          <w:szCs w:val="28"/>
          <w:lang w:val="en-US"/>
        </w:rPr>
        <w:t>Vol. 28. – P. 7023 (</w:t>
      </w:r>
      <w:r w:rsidRPr="00025AD6">
        <w:rPr>
          <w:sz w:val="28"/>
          <w:szCs w:val="28"/>
          <w:lang w:val="kk-KZ"/>
        </w:rPr>
        <w:t>S. CiteScore 202</w:t>
      </w:r>
      <w:r w:rsidRPr="00025AD6">
        <w:rPr>
          <w:sz w:val="28"/>
          <w:szCs w:val="28"/>
          <w:lang w:val="en-US"/>
        </w:rPr>
        <w:t>3</w:t>
      </w:r>
      <w:r w:rsidRPr="00025AD6">
        <w:rPr>
          <w:sz w:val="28"/>
          <w:szCs w:val="28"/>
          <w:lang w:val="kk-KZ"/>
        </w:rPr>
        <w:t xml:space="preserve"> – </w:t>
      </w:r>
      <w:r w:rsidRPr="00025AD6">
        <w:rPr>
          <w:sz w:val="28"/>
          <w:szCs w:val="28"/>
          <w:lang w:val="en-US"/>
        </w:rPr>
        <w:t>6,7</w:t>
      </w:r>
      <w:r w:rsidRPr="00025AD6">
        <w:rPr>
          <w:sz w:val="28"/>
          <w:szCs w:val="28"/>
          <w:lang w:val="kk-KZ"/>
        </w:rPr>
        <w:t xml:space="preserve">. Процентиль – 68 (Molecular Medicine), IF-4,6). </w:t>
      </w:r>
    </w:p>
    <w:p w14:paraId="2192BF19" w14:textId="77777777" w:rsidR="007B3590" w:rsidRPr="00025AD6" w:rsidRDefault="007B3590" w:rsidP="007B3590">
      <w:pPr>
        <w:ind w:firstLine="709"/>
        <w:jc w:val="both"/>
        <w:rPr>
          <w:color w:val="000000"/>
          <w:sz w:val="28"/>
          <w:szCs w:val="28"/>
        </w:rPr>
      </w:pPr>
      <w:r w:rsidRPr="00025AD6">
        <w:rPr>
          <w:i/>
          <w:sz w:val="28"/>
          <w:szCs w:val="28"/>
        </w:rPr>
        <w:t>4 статьи - в изданиях, рекомендованных Комитетом по контролю в сфере образования и науки РК:</w:t>
      </w:r>
      <w:r w:rsidRPr="00025AD6">
        <w:rPr>
          <w:color w:val="000000"/>
          <w:sz w:val="28"/>
          <w:szCs w:val="28"/>
        </w:rPr>
        <w:t xml:space="preserve"> </w:t>
      </w:r>
    </w:p>
    <w:p w14:paraId="15B9E6A3" w14:textId="3C3184BD" w:rsidR="007B3590" w:rsidRPr="000638F7" w:rsidRDefault="007B3590" w:rsidP="000638F7">
      <w:pPr>
        <w:pStyle w:val="a7"/>
        <w:numPr>
          <w:ilvl w:val="3"/>
          <w:numId w:val="25"/>
        </w:numPr>
        <w:tabs>
          <w:tab w:val="left" w:pos="1134"/>
        </w:tabs>
        <w:ind w:left="0" w:firstLine="709"/>
        <w:jc w:val="both"/>
        <w:rPr>
          <w:color w:val="000000"/>
          <w:sz w:val="28"/>
          <w:szCs w:val="28"/>
        </w:rPr>
      </w:pPr>
      <w:r w:rsidRPr="000638F7">
        <w:rPr>
          <w:color w:val="000000"/>
          <w:sz w:val="28"/>
          <w:szCs w:val="28"/>
        </w:rPr>
        <w:t>Изучение острой токсичности новых химических соединений МХФ-19, МХФ-20 // Вестник КазНМУ. – 2020. – №4. – С. 434-438.</w:t>
      </w:r>
    </w:p>
    <w:p w14:paraId="17D1A72A" w14:textId="27D9DD01" w:rsidR="007B3590" w:rsidRPr="000638F7" w:rsidRDefault="007B3590" w:rsidP="000638F7">
      <w:pPr>
        <w:pStyle w:val="a7"/>
        <w:numPr>
          <w:ilvl w:val="3"/>
          <w:numId w:val="25"/>
        </w:numPr>
        <w:tabs>
          <w:tab w:val="left" w:pos="993"/>
          <w:tab w:val="left" w:pos="1134"/>
        </w:tabs>
        <w:ind w:left="0" w:firstLine="709"/>
        <w:jc w:val="both"/>
        <w:rPr>
          <w:color w:val="000000"/>
          <w:sz w:val="28"/>
          <w:szCs w:val="28"/>
        </w:rPr>
      </w:pPr>
      <w:r w:rsidRPr="000638F7">
        <w:rPr>
          <w:color w:val="000000"/>
          <w:sz w:val="28"/>
          <w:szCs w:val="28"/>
        </w:rPr>
        <w:t>Тимусопосредованная регуляция воспаления в условиях патогенетической коррекции комплексом // Фтизиопульмонология</w:t>
      </w:r>
      <w:bookmarkStart w:id="8" w:name="_Hlk182921527"/>
      <w:r w:rsidRPr="000638F7">
        <w:rPr>
          <w:color w:val="000000"/>
          <w:sz w:val="28"/>
          <w:szCs w:val="28"/>
        </w:rPr>
        <w:t>. – 2024. – №1-43</w:t>
      </w:r>
      <w:r w:rsidR="00585C59" w:rsidRPr="000638F7">
        <w:rPr>
          <w:color w:val="000000"/>
          <w:sz w:val="28"/>
          <w:szCs w:val="28"/>
        </w:rPr>
        <w:t>.</w:t>
      </w:r>
      <w:r w:rsidRPr="000638F7">
        <w:rPr>
          <w:color w:val="000000"/>
          <w:sz w:val="28"/>
          <w:szCs w:val="28"/>
        </w:rPr>
        <w:t xml:space="preserve"> – С 140-145.</w:t>
      </w:r>
      <w:bookmarkEnd w:id="8"/>
    </w:p>
    <w:p w14:paraId="6106AAF8" w14:textId="7A7DF0C6" w:rsidR="007B3590" w:rsidRPr="000638F7" w:rsidRDefault="007B3590" w:rsidP="000638F7">
      <w:pPr>
        <w:pStyle w:val="a7"/>
        <w:numPr>
          <w:ilvl w:val="0"/>
          <w:numId w:val="25"/>
        </w:numPr>
        <w:tabs>
          <w:tab w:val="left" w:pos="1134"/>
        </w:tabs>
        <w:ind w:left="0" w:firstLine="709"/>
        <w:jc w:val="both"/>
        <w:rPr>
          <w:color w:val="000000"/>
          <w:sz w:val="28"/>
          <w:szCs w:val="28"/>
        </w:rPr>
      </w:pPr>
      <w:r w:rsidRPr="000638F7">
        <w:rPr>
          <w:color w:val="000000"/>
          <w:sz w:val="28"/>
          <w:szCs w:val="28"/>
        </w:rPr>
        <w:t>Экспериментальная оценка селезеночных иммуноцитов при воспалении, вызванном на фоне воздействия кадмия и свинца</w:t>
      </w:r>
      <w:bookmarkStart w:id="9" w:name="_Hlk182921600"/>
      <w:r w:rsidRPr="000638F7">
        <w:rPr>
          <w:color w:val="000000"/>
          <w:sz w:val="28"/>
          <w:szCs w:val="28"/>
        </w:rPr>
        <w:t xml:space="preserve"> // Фтизиопульмонология. – 2024. – №1-43</w:t>
      </w:r>
      <w:r w:rsidR="00585C59" w:rsidRPr="000638F7">
        <w:rPr>
          <w:color w:val="000000"/>
          <w:sz w:val="28"/>
          <w:szCs w:val="28"/>
        </w:rPr>
        <w:t>.</w:t>
      </w:r>
      <w:r w:rsidRPr="000638F7">
        <w:rPr>
          <w:color w:val="000000"/>
          <w:sz w:val="28"/>
          <w:szCs w:val="28"/>
        </w:rPr>
        <w:t xml:space="preserve"> – С 146-149.</w:t>
      </w:r>
      <w:bookmarkEnd w:id="9"/>
    </w:p>
    <w:p w14:paraId="57D9D0D5" w14:textId="6AB4F4B4" w:rsidR="007B3590" w:rsidRPr="000638F7" w:rsidRDefault="007B3590" w:rsidP="000638F7">
      <w:pPr>
        <w:pStyle w:val="a7"/>
        <w:numPr>
          <w:ilvl w:val="0"/>
          <w:numId w:val="25"/>
        </w:numPr>
        <w:tabs>
          <w:tab w:val="left" w:pos="1134"/>
        </w:tabs>
        <w:ind w:left="0" w:firstLine="709"/>
        <w:jc w:val="both"/>
        <w:rPr>
          <w:color w:val="000000"/>
          <w:sz w:val="28"/>
          <w:szCs w:val="28"/>
        </w:rPr>
      </w:pPr>
      <w:r w:rsidRPr="000638F7">
        <w:rPr>
          <w:color w:val="000000"/>
          <w:sz w:val="28"/>
          <w:szCs w:val="28"/>
        </w:rPr>
        <w:t>Патогенетическая модуляция иммунного ответа при асептическом воспалении // Фтизиопульмонология. – 2024. – №3-45</w:t>
      </w:r>
      <w:r w:rsidR="00585C59" w:rsidRPr="000638F7">
        <w:rPr>
          <w:color w:val="000000"/>
          <w:sz w:val="28"/>
          <w:szCs w:val="28"/>
        </w:rPr>
        <w:t>.</w:t>
      </w:r>
      <w:r w:rsidRPr="000638F7">
        <w:rPr>
          <w:color w:val="000000"/>
          <w:sz w:val="28"/>
          <w:szCs w:val="28"/>
        </w:rPr>
        <w:t xml:space="preserve"> – С. 42-46.</w:t>
      </w:r>
    </w:p>
    <w:p w14:paraId="5A2D70B7" w14:textId="77777777" w:rsidR="007B3590" w:rsidRDefault="007B3590" w:rsidP="007B3590">
      <w:pPr>
        <w:ind w:firstLine="709"/>
        <w:jc w:val="both"/>
        <w:rPr>
          <w:color w:val="000000"/>
          <w:sz w:val="28"/>
          <w:szCs w:val="28"/>
        </w:rPr>
      </w:pPr>
    </w:p>
    <w:p w14:paraId="5965FE2C" w14:textId="77777777" w:rsidR="00327993" w:rsidRPr="00025AD6" w:rsidRDefault="00327993" w:rsidP="007B3590">
      <w:pPr>
        <w:ind w:firstLine="709"/>
        <w:jc w:val="both"/>
        <w:rPr>
          <w:color w:val="000000"/>
          <w:sz w:val="28"/>
          <w:szCs w:val="28"/>
        </w:rPr>
      </w:pPr>
    </w:p>
    <w:p w14:paraId="1C4A078E" w14:textId="77777777" w:rsidR="007B3590" w:rsidRPr="00025AD6" w:rsidRDefault="007B3590" w:rsidP="007B3590">
      <w:pPr>
        <w:tabs>
          <w:tab w:val="left" w:pos="709"/>
          <w:tab w:val="left" w:pos="1134"/>
        </w:tabs>
        <w:ind w:firstLine="709"/>
        <w:jc w:val="both"/>
        <w:rPr>
          <w:bCs/>
          <w:i/>
          <w:iCs/>
          <w:color w:val="000000"/>
          <w:sz w:val="28"/>
          <w:szCs w:val="28"/>
        </w:rPr>
      </w:pPr>
      <w:bookmarkStart w:id="10" w:name="_Hlk182921890"/>
      <w:r w:rsidRPr="00025AD6">
        <w:rPr>
          <w:bCs/>
          <w:i/>
          <w:iCs/>
          <w:color w:val="000000"/>
          <w:sz w:val="28"/>
          <w:szCs w:val="28"/>
        </w:rPr>
        <w:t>1 патент на полезную модель:</w:t>
      </w:r>
    </w:p>
    <w:bookmarkEnd w:id="10"/>
    <w:p w14:paraId="5F109BB7" w14:textId="77777777" w:rsidR="007B3590" w:rsidRPr="00025AD6" w:rsidRDefault="007B3590" w:rsidP="007B3590">
      <w:pPr>
        <w:tabs>
          <w:tab w:val="left" w:pos="709"/>
          <w:tab w:val="left" w:pos="1134"/>
        </w:tabs>
        <w:ind w:firstLine="709"/>
        <w:jc w:val="both"/>
        <w:rPr>
          <w:color w:val="000000"/>
          <w:sz w:val="28"/>
          <w:szCs w:val="28"/>
        </w:rPr>
      </w:pPr>
      <w:r w:rsidRPr="00025AD6">
        <w:rPr>
          <w:color w:val="000000"/>
          <w:sz w:val="28"/>
          <w:szCs w:val="28"/>
        </w:rPr>
        <w:t>Пат. №36782. Соединение 1-[1-(2,5-диметоксифенил)-4-(нафталин-1-илокси)бут-2-инил]-4-метилпиперазин в комплексе с β-циклодекстрином, обладающее иммуномодулирующей активностью (07.06.2024), Приложение А.</w:t>
      </w:r>
    </w:p>
    <w:p w14:paraId="1B32A01D" w14:textId="77777777" w:rsidR="007B3590" w:rsidRDefault="007B3590" w:rsidP="007B3590">
      <w:pPr>
        <w:tabs>
          <w:tab w:val="left" w:pos="709"/>
          <w:tab w:val="left" w:pos="1134"/>
        </w:tabs>
        <w:ind w:firstLine="709"/>
        <w:jc w:val="both"/>
        <w:rPr>
          <w:color w:val="000000"/>
          <w:sz w:val="28"/>
          <w:szCs w:val="28"/>
        </w:rPr>
      </w:pPr>
    </w:p>
    <w:p w14:paraId="733F6E06" w14:textId="77777777" w:rsidR="00B71143" w:rsidRPr="00025AD6" w:rsidRDefault="00B71143" w:rsidP="007B3590">
      <w:pPr>
        <w:tabs>
          <w:tab w:val="left" w:pos="709"/>
          <w:tab w:val="left" w:pos="1134"/>
        </w:tabs>
        <w:ind w:firstLine="709"/>
        <w:jc w:val="both"/>
        <w:rPr>
          <w:color w:val="000000"/>
          <w:sz w:val="28"/>
          <w:szCs w:val="28"/>
        </w:rPr>
      </w:pPr>
    </w:p>
    <w:p w14:paraId="003529D8" w14:textId="77777777" w:rsidR="007B3590" w:rsidRPr="00025AD6" w:rsidRDefault="007B3590" w:rsidP="007B3590">
      <w:pPr>
        <w:tabs>
          <w:tab w:val="left" w:pos="709"/>
          <w:tab w:val="left" w:pos="1134"/>
        </w:tabs>
        <w:ind w:firstLine="709"/>
        <w:jc w:val="both"/>
        <w:rPr>
          <w:bCs/>
          <w:i/>
          <w:iCs/>
          <w:color w:val="000000"/>
          <w:sz w:val="28"/>
          <w:szCs w:val="28"/>
        </w:rPr>
      </w:pPr>
      <w:r w:rsidRPr="00025AD6">
        <w:rPr>
          <w:bCs/>
          <w:i/>
          <w:iCs/>
          <w:color w:val="000000"/>
          <w:sz w:val="28"/>
          <w:szCs w:val="28"/>
        </w:rPr>
        <w:t>1 авторское свидетельство:</w:t>
      </w:r>
    </w:p>
    <w:p w14:paraId="1292E484" w14:textId="77777777" w:rsidR="007B3590" w:rsidRPr="00025AD6" w:rsidRDefault="007B3590" w:rsidP="007B3590">
      <w:pPr>
        <w:tabs>
          <w:tab w:val="left" w:pos="709"/>
          <w:tab w:val="left" w:pos="1134"/>
        </w:tabs>
        <w:ind w:firstLine="709"/>
        <w:jc w:val="both"/>
        <w:rPr>
          <w:bCs/>
          <w:color w:val="000000"/>
          <w:sz w:val="28"/>
          <w:szCs w:val="28"/>
        </w:rPr>
      </w:pPr>
      <w:r w:rsidRPr="00025AD6">
        <w:rPr>
          <w:bCs/>
          <w:color w:val="000000"/>
          <w:sz w:val="28"/>
          <w:szCs w:val="28"/>
        </w:rPr>
        <w:t xml:space="preserve">Авторское свид. № 48776. Экспериментальная оценка эффективности нового соединения (Комплекс) в качестве патогенетической коррекции </w:t>
      </w:r>
      <w:r w:rsidRPr="00025AD6">
        <w:rPr>
          <w:bCs/>
          <w:color w:val="000000"/>
          <w:sz w:val="28"/>
          <w:szCs w:val="28"/>
        </w:rPr>
        <w:lastRenderedPageBreak/>
        <w:t>выявленных в тимусе нарушений в условиях асептического воспаления (01.08.2024), Приложение Б.</w:t>
      </w:r>
    </w:p>
    <w:p w14:paraId="28555367" w14:textId="77777777" w:rsidR="007B3590" w:rsidRPr="00025AD6" w:rsidRDefault="007B3590" w:rsidP="007B3590">
      <w:pPr>
        <w:tabs>
          <w:tab w:val="left" w:pos="709"/>
          <w:tab w:val="left" w:pos="1134"/>
        </w:tabs>
        <w:ind w:firstLine="709"/>
        <w:jc w:val="both"/>
        <w:rPr>
          <w:color w:val="000000"/>
          <w:sz w:val="28"/>
          <w:szCs w:val="28"/>
        </w:rPr>
      </w:pPr>
    </w:p>
    <w:p w14:paraId="6C6D6825" w14:textId="02198D35" w:rsidR="007B3590" w:rsidRPr="00025AD6" w:rsidRDefault="007B3590" w:rsidP="007B3590">
      <w:pPr>
        <w:pBdr>
          <w:top w:val="nil"/>
          <w:left w:val="nil"/>
          <w:bottom w:val="nil"/>
          <w:right w:val="nil"/>
          <w:between w:val="nil"/>
        </w:pBdr>
        <w:tabs>
          <w:tab w:val="left" w:pos="709"/>
          <w:tab w:val="left" w:pos="1134"/>
        </w:tabs>
        <w:jc w:val="both"/>
        <w:rPr>
          <w:b/>
          <w:bCs/>
          <w:color w:val="000000"/>
          <w:sz w:val="28"/>
          <w:szCs w:val="28"/>
        </w:rPr>
      </w:pPr>
      <w:r w:rsidRPr="00025AD6">
        <w:rPr>
          <w:b/>
          <w:bCs/>
          <w:color w:val="000000"/>
          <w:sz w:val="28"/>
          <w:szCs w:val="28"/>
        </w:rPr>
        <w:tab/>
        <w:t>Структура и объем диссертации</w:t>
      </w:r>
    </w:p>
    <w:p w14:paraId="3C413BAB" w14:textId="2DCDF075" w:rsidR="007B3590" w:rsidRPr="00025AD6" w:rsidRDefault="007B3590" w:rsidP="007B3590">
      <w:pPr>
        <w:pBdr>
          <w:top w:val="nil"/>
          <w:left w:val="nil"/>
          <w:bottom w:val="nil"/>
          <w:right w:val="nil"/>
          <w:between w:val="nil"/>
        </w:pBdr>
        <w:tabs>
          <w:tab w:val="left" w:pos="709"/>
          <w:tab w:val="left" w:pos="1134"/>
        </w:tabs>
        <w:jc w:val="both"/>
        <w:rPr>
          <w:color w:val="000000"/>
          <w:sz w:val="28"/>
          <w:szCs w:val="28"/>
        </w:rPr>
      </w:pPr>
      <w:r w:rsidRPr="00025AD6">
        <w:rPr>
          <w:color w:val="000000"/>
          <w:sz w:val="28"/>
          <w:szCs w:val="28"/>
        </w:rPr>
        <w:tab/>
        <w:t>Диссертационная работа состоит из введения, обзора литературы, описания материалов и методов исследования, главы собственных исследований, выводов, списка использованной литературы (всего 2</w:t>
      </w:r>
      <w:r w:rsidR="0094111F" w:rsidRPr="00025AD6">
        <w:rPr>
          <w:color w:val="000000"/>
          <w:sz w:val="28"/>
          <w:szCs w:val="28"/>
        </w:rPr>
        <w:t>10</w:t>
      </w:r>
      <w:r w:rsidRPr="00025AD6">
        <w:rPr>
          <w:color w:val="000000"/>
          <w:sz w:val="28"/>
          <w:szCs w:val="28"/>
        </w:rPr>
        <w:t xml:space="preserve"> источник</w:t>
      </w:r>
      <w:r w:rsidR="00173C07" w:rsidRPr="00025AD6">
        <w:rPr>
          <w:color w:val="000000"/>
          <w:sz w:val="28"/>
          <w:szCs w:val="28"/>
        </w:rPr>
        <w:t>ов</w:t>
      </w:r>
      <w:r w:rsidRPr="00025AD6">
        <w:rPr>
          <w:color w:val="000000"/>
          <w:sz w:val="28"/>
          <w:szCs w:val="28"/>
        </w:rPr>
        <w:t>).</w:t>
      </w:r>
    </w:p>
    <w:p w14:paraId="2D9ADC13" w14:textId="4C327A9F" w:rsidR="007B3590" w:rsidRPr="00025AD6" w:rsidRDefault="007B3590" w:rsidP="007B3590">
      <w:pPr>
        <w:ind w:right="-1" w:firstLine="709"/>
        <w:jc w:val="both"/>
        <w:rPr>
          <w:sz w:val="28"/>
          <w:szCs w:val="28"/>
        </w:rPr>
      </w:pPr>
      <w:r w:rsidRPr="00025AD6">
        <w:rPr>
          <w:color w:val="000000"/>
          <w:sz w:val="28"/>
          <w:szCs w:val="28"/>
        </w:rPr>
        <w:tab/>
        <w:t xml:space="preserve"> </w:t>
      </w:r>
      <w:r w:rsidRPr="00025AD6">
        <w:rPr>
          <w:sz w:val="28"/>
          <w:szCs w:val="28"/>
        </w:rPr>
        <w:t>Диссертация изложена на 1</w:t>
      </w:r>
      <w:r w:rsidR="008A1A2A">
        <w:rPr>
          <w:sz w:val="28"/>
          <w:szCs w:val="28"/>
        </w:rPr>
        <w:t>17</w:t>
      </w:r>
      <w:r w:rsidRPr="00025AD6">
        <w:rPr>
          <w:sz w:val="28"/>
          <w:szCs w:val="28"/>
        </w:rPr>
        <w:t xml:space="preserve"> страницах, содержит 20 таблиц</w:t>
      </w:r>
      <w:r w:rsidR="0050549A" w:rsidRPr="00025AD6">
        <w:rPr>
          <w:sz w:val="28"/>
          <w:szCs w:val="28"/>
        </w:rPr>
        <w:t xml:space="preserve">, </w:t>
      </w:r>
      <w:r w:rsidR="00173C07" w:rsidRPr="00025AD6">
        <w:rPr>
          <w:sz w:val="28"/>
          <w:szCs w:val="28"/>
        </w:rPr>
        <w:t>31</w:t>
      </w:r>
      <w:r w:rsidRPr="00025AD6">
        <w:rPr>
          <w:sz w:val="28"/>
          <w:szCs w:val="28"/>
        </w:rPr>
        <w:t xml:space="preserve"> рисун</w:t>
      </w:r>
      <w:r w:rsidR="00173C07" w:rsidRPr="00025AD6">
        <w:rPr>
          <w:sz w:val="28"/>
          <w:szCs w:val="28"/>
        </w:rPr>
        <w:t>ок</w:t>
      </w:r>
      <w:r w:rsidR="0050549A" w:rsidRPr="00025AD6">
        <w:rPr>
          <w:sz w:val="28"/>
          <w:szCs w:val="28"/>
        </w:rPr>
        <w:t>, 2 приложения.</w:t>
      </w:r>
    </w:p>
    <w:p w14:paraId="402FA6A6" w14:textId="77777777" w:rsidR="00046E5D" w:rsidRPr="00025AD6" w:rsidRDefault="00046E5D" w:rsidP="00F17A0F">
      <w:pPr>
        <w:ind w:right="-144" w:firstLine="709"/>
        <w:jc w:val="both"/>
        <w:rPr>
          <w:sz w:val="28"/>
          <w:szCs w:val="28"/>
        </w:rPr>
      </w:pPr>
    </w:p>
    <w:p w14:paraId="7F18F5A2" w14:textId="77777777" w:rsidR="00046E5D" w:rsidRPr="00025AD6" w:rsidRDefault="00046E5D" w:rsidP="00F17A0F">
      <w:pPr>
        <w:tabs>
          <w:tab w:val="left" w:pos="709"/>
        </w:tabs>
        <w:ind w:firstLine="709"/>
        <w:jc w:val="both"/>
        <w:rPr>
          <w:b/>
          <w:sz w:val="28"/>
          <w:szCs w:val="28"/>
        </w:rPr>
      </w:pPr>
    </w:p>
    <w:p w14:paraId="7B94450E" w14:textId="77777777" w:rsidR="00046E5D" w:rsidRPr="00025AD6" w:rsidRDefault="00046E5D" w:rsidP="00F17A0F">
      <w:pPr>
        <w:tabs>
          <w:tab w:val="left" w:pos="0"/>
          <w:tab w:val="left" w:pos="1276"/>
        </w:tabs>
        <w:ind w:firstLine="709"/>
        <w:jc w:val="both"/>
        <w:rPr>
          <w:b/>
          <w:sz w:val="28"/>
          <w:szCs w:val="28"/>
        </w:rPr>
      </w:pPr>
    </w:p>
    <w:p w14:paraId="022A1803" w14:textId="77777777" w:rsidR="00046E5D" w:rsidRPr="00025AD6" w:rsidRDefault="00046E5D" w:rsidP="00F17A0F">
      <w:pPr>
        <w:tabs>
          <w:tab w:val="left" w:pos="0"/>
          <w:tab w:val="left" w:pos="1276"/>
        </w:tabs>
        <w:ind w:firstLine="709"/>
        <w:jc w:val="both"/>
        <w:rPr>
          <w:b/>
          <w:sz w:val="28"/>
          <w:szCs w:val="28"/>
        </w:rPr>
      </w:pPr>
    </w:p>
    <w:p w14:paraId="23E7CA30" w14:textId="77777777" w:rsidR="00046E5D" w:rsidRPr="00025AD6" w:rsidRDefault="00046E5D" w:rsidP="00F17A0F">
      <w:pPr>
        <w:tabs>
          <w:tab w:val="left" w:pos="0"/>
          <w:tab w:val="left" w:pos="1276"/>
        </w:tabs>
        <w:ind w:firstLine="709"/>
        <w:jc w:val="both"/>
        <w:rPr>
          <w:b/>
          <w:sz w:val="28"/>
          <w:szCs w:val="28"/>
        </w:rPr>
      </w:pPr>
    </w:p>
    <w:p w14:paraId="0E445588" w14:textId="77777777" w:rsidR="00046E5D" w:rsidRPr="00025AD6" w:rsidRDefault="00046E5D" w:rsidP="00F17A0F">
      <w:pPr>
        <w:tabs>
          <w:tab w:val="left" w:pos="0"/>
          <w:tab w:val="left" w:pos="1276"/>
        </w:tabs>
        <w:ind w:firstLine="709"/>
        <w:jc w:val="both"/>
        <w:rPr>
          <w:b/>
          <w:sz w:val="28"/>
          <w:szCs w:val="28"/>
        </w:rPr>
      </w:pPr>
    </w:p>
    <w:p w14:paraId="6E91EE76" w14:textId="77777777" w:rsidR="00046E5D" w:rsidRPr="00025AD6" w:rsidRDefault="00046E5D" w:rsidP="00F17A0F">
      <w:pPr>
        <w:tabs>
          <w:tab w:val="left" w:pos="0"/>
          <w:tab w:val="left" w:pos="1276"/>
        </w:tabs>
        <w:ind w:firstLine="709"/>
        <w:jc w:val="both"/>
        <w:rPr>
          <w:b/>
          <w:sz w:val="28"/>
          <w:szCs w:val="28"/>
        </w:rPr>
      </w:pPr>
    </w:p>
    <w:p w14:paraId="6F761D93" w14:textId="77777777" w:rsidR="00046E5D" w:rsidRPr="00025AD6" w:rsidRDefault="00046E5D" w:rsidP="00F17A0F">
      <w:pPr>
        <w:tabs>
          <w:tab w:val="left" w:pos="0"/>
          <w:tab w:val="left" w:pos="1276"/>
        </w:tabs>
        <w:ind w:firstLine="709"/>
        <w:jc w:val="both"/>
        <w:rPr>
          <w:b/>
          <w:sz w:val="28"/>
          <w:szCs w:val="28"/>
        </w:rPr>
      </w:pPr>
    </w:p>
    <w:p w14:paraId="21598238" w14:textId="77777777" w:rsidR="00046E5D" w:rsidRPr="00025AD6" w:rsidRDefault="00046E5D" w:rsidP="00F17A0F">
      <w:pPr>
        <w:tabs>
          <w:tab w:val="left" w:pos="0"/>
          <w:tab w:val="left" w:pos="1276"/>
        </w:tabs>
        <w:ind w:firstLine="709"/>
        <w:jc w:val="both"/>
        <w:rPr>
          <w:b/>
          <w:sz w:val="28"/>
          <w:szCs w:val="28"/>
        </w:rPr>
      </w:pPr>
    </w:p>
    <w:p w14:paraId="01E574E4" w14:textId="77777777" w:rsidR="00046E5D" w:rsidRPr="00025AD6" w:rsidRDefault="00046E5D" w:rsidP="00F17A0F">
      <w:pPr>
        <w:tabs>
          <w:tab w:val="left" w:pos="0"/>
          <w:tab w:val="left" w:pos="1276"/>
        </w:tabs>
        <w:ind w:firstLine="709"/>
        <w:jc w:val="both"/>
        <w:rPr>
          <w:b/>
          <w:sz w:val="28"/>
          <w:szCs w:val="28"/>
        </w:rPr>
      </w:pPr>
    </w:p>
    <w:p w14:paraId="061FE4A0" w14:textId="77777777" w:rsidR="00A73FB0" w:rsidRPr="00025AD6" w:rsidRDefault="00A73FB0" w:rsidP="00994521">
      <w:pPr>
        <w:tabs>
          <w:tab w:val="left" w:pos="0"/>
          <w:tab w:val="left" w:pos="1276"/>
        </w:tabs>
        <w:ind w:firstLine="709"/>
        <w:jc w:val="center"/>
        <w:rPr>
          <w:b/>
          <w:sz w:val="28"/>
          <w:szCs w:val="28"/>
        </w:rPr>
      </w:pPr>
    </w:p>
    <w:p w14:paraId="5E0193F2" w14:textId="77777777" w:rsidR="00A73FB0" w:rsidRPr="00025AD6" w:rsidRDefault="00A73FB0" w:rsidP="00994521">
      <w:pPr>
        <w:tabs>
          <w:tab w:val="left" w:pos="0"/>
          <w:tab w:val="left" w:pos="1276"/>
        </w:tabs>
        <w:ind w:firstLine="709"/>
        <w:jc w:val="center"/>
        <w:rPr>
          <w:b/>
          <w:sz w:val="28"/>
          <w:szCs w:val="28"/>
        </w:rPr>
      </w:pPr>
    </w:p>
    <w:p w14:paraId="6E46186F" w14:textId="77777777" w:rsidR="00A73FB0" w:rsidRPr="00025AD6" w:rsidRDefault="00A73FB0" w:rsidP="00994521">
      <w:pPr>
        <w:tabs>
          <w:tab w:val="left" w:pos="0"/>
          <w:tab w:val="left" w:pos="1276"/>
        </w:tabs>
        <w:ind w:firstLine="709"/>
        <w:jc w:val="center"/>
        <w:rPr>
          <w:b/>
          <w:sz w:val="28"/>
          <w:szCs w:val="28"/>
        </w:rPr>
      </w:pPr>
    </w:p>
    <w:p w14:paraId="1755C2EE" w14:textId="77777777" w:rsidR="00A73FB0" w:rsidRPr="00025AD6" w:rsidRDefault="00A73FB0" w:rsidP="00994521">
      <w:pPr>
        <w:tabs>
          <w:tab w:val="left" w:pos="0"/>
          <w:tab w:val="left" w:pos="1276"/>
        </w:tabs>
        <w:ind w:firstLine="709"/>
        <w:jc w:val="center"/>
        <w:rPr>
          <w:b/>
          <w:sz w:val="28"/>
          <w:szCs w:val="28"/>
        </w:rPr>
      </w:pPr>
    </w:p>
    <w:p w14:paraId="0D9DDBA4" w14:textId="77777777" w:rsidR="00A73FB0" w:rsidRPr="00025AD6" w:rsidRDefault="00A73FB0" w:rsidP="00994521">
      <w:pPr>
        <w:tabs>
          <w:tab w:val="left" w:pos="0"/>
          <w:tab w:val="left" w:pos="1276"/>
        </w:tabs>
        <w:ind w:firstLine="709"/>
        <w:jc w:val="center"/>
        <w:rPr>
          <w:b/>
          <w:sz w:val="28"/>
          <w:szCs w:val="28"/>
        </w:rPr>
      </w:pPr>
    </w:p>
    <w:p w14:paraId="2419625A" w14:textId="77777777" w:rsidR="00A73FB0" w:rsidRPr="00025AD6" w:rsidRDefault="00A73FB0" w:rsidP="00994521">
      <w:pPr>
        <w:tabs>
          <w:tab w:val="left" w:pos="0"/>
          <w:tab w:val="left" w:pos="1276"/>
        </w:tabs>
        <w:ind w:firstLine="709"/>
        <w:jc w:val="center"/>
        <w:rPr>
          <w:b/>
          <w:sz w:val="28"/>
          <w:szCs w:val="28"/>
        </w:rPr>
      </w:pPr>
    </w:p>
    <w:p w14:paraId="0A7D45F8" w14:textId="77777777" w:rsidR="00A73FB0" w:rsidRPr="00025AD6" w:rsidRDefault="00A73FB0" w:rsidP="00994521">
      <w:pPr>
        <w:tabs>
          <w:tab w:val="left" w:pos="0"/>
          <w:tab w:val="left" w:pos="1276"/>
        </w:tabs>
        <w:ind w:firstLine="709"/>
        <w:jc w:val="center"/>
        <w:rPr>
          <w:b/>
          <w:sz w:val="28"/>
          <w:szCs w:val="28"/>
        </w:rPr>
      </w:pPr>
    </w:p>
    <w:p w14:paraId="626DB13F" w14:textId="77777777" w:rsidR="006A4144" w:rsidRPr="00025AD6" w:rsidRDefault="006A4144" w:rsidP="00994521">
      <w:pPr>
        <w:tabs>
          <w:tab w:val="left" w:pos="0"/>
          <w:tab w:val="left" w:pos="1276"/>
        </w:tabs>
        <w:ind w:firstLine="709"/>
        <w:jc w:val="center"/>
        <w:rPr>
          <w:b/>
          <w:sz w:val="28"/>
          <w:szCs w:val="28"/>
        </w:rPr>
      </w:pPr>
    </w:p>
    <w:p w14:paraId="18155DB0" w14:textId="77777777" w:rsidR="006A4144" w:rsidRPr="00025AD6" w:rsidRDefault="006A4144" w:rsidP="00994521">
      <w:pPr>
        <w:tabs>
          <w:tab w:val="left" w:pos="0"/>
          <w:tab w:val="left" w:pos="1276"/>
        </w:tabs>
        <w:ind w:firstLine="709"/>
        <w:jc w:val="center"/>
        <w:rPr>
          <w:b/>
          <w:sz w:val="28"/>
          <w:szCs w:val="28"/>
        </w:rPr>
      </w:pPr>
    </w:p>
    <w:p w14:paraId="58614B3A" w14:textId="77777777" w:rsidR="006A4144" w:rsidRPr="00025AD6" w:rsidRDefault="006A4144" w:rsidP="00994521">
      <w:pPr>
        <w:tabs>
          <w:tab w:val="left" w:pos="0"/>
          <w:tab w:val="left" w:pos="1276"/>
        </w:tabs>
        <w:ind w:firstLine="709"/>
        <w:jc w:val="center"/>
        <w:rPr>
          <w:b/>
          <w:sz w:val="28"/>
          <w:szCs w:val="28"/>
        </w:rPr>
      </w:pPr>
    </w:p>
    <w:p w14:paraId="07495A63" w14:textId="77777777" w:rsidR="00173C07" w:rsidRPr="00025AD6" w:rsidRDefault="00173C07" w:rsidP="00994521">
      <w:pPr>
        <w:tabs>
          <w:tab w:val="left" w:pos="0"/>
          <w:tab w:val="left" w:pos="1276"/>
        </w:tabs>
        <w:ind w:firstLine="709"/>
        <w:jc w:val="center"/>
        <w:rPr>
          <w:b/>
          <w:sz w:val="28"/>
          <w:szCs w:val="28"/>
        </w:rPr>
      </w:pPr>
    </w:p>
    <w:p w14:paraId="11D72035" w14:textId="77777777" w:rsidR="00173C07" w:rsidRPr="00025AD6" w:rsidRDefault="00173C07" w:rsidP="00994521">
      <w:pPr>
        <w:tabs>
          <w:tab w:val="left" w:pos="0"/>
          <w:tab w:val="left" w:pos="1276"/>
        </w:tabs>
        <w:ind w:firstLine="709"/>
        <w:jc w:val="center"/>
        <w:rPr>
          <w:b/>
          <w:sz w:val="28"/>
          <w:szCs w:val="28"/>
        </w:rPr>
      </w:pPr>
    </w:p>
    <w:p w14:paraId="37184524" w14:textId="77777777" w:rsidR="00173C07" w:rsidRPr="00025AD6" w:rsidRDefault="00173C07" w:rsidP="00994521">
      <w:pPr>
        <w:tabs>
          <w:tab w:val="left" w:pos="0"/>
          <w:tab w:val="left" w:pos="1276"/>
        </w:tabs>
        <w:ind w:firstLine="709"/>
        <w:jc w:val="center"/>
        <w:rPr>
          <w:b/>
          <w:sz w:val="28"/>
          <w:szCs w:val="28"/>
        </w:rPr>
      </w:pPr>
    </w:p>
    <w:p w14:paraId="4BD05564" w14:textId="77777777" w:rsidR="00173C07" w:rsidRDefault="00173C07" w:rsidP="00994521">
      <w:pPr>
        <w:tabs>
          <w:tab w:val="left" w:pos="0"/>
          <w:tab w:val="left" w:pos="1276"/>
        </w:tabs>
        <w:ind w:firstLine="709"/>
        <w:jc w:val="center"/>
        <w:rPr>
          <w:b/>
          <w:sz w:val="28"/>
          <w:szCs w:val="28"/>
        </w:rPr>
      </w:pPr>
    </w:p>
    <w:p w14:paraId="1CB884AD" w14:textId="77777777" w:rsidR="00585C59" w:rsidRDefault="00585C59" w:rsidP="00994521">
      <w:pPr>
        <w:tabs>
          <w:tab w:val="left" w:pos="0"/>
          <w:tab w:val="left" w:pos="1276"/>
        </w:tabs>
        <w:ind w:firstLine="709"/>
        <w:jc w:val="center"/>
        <w:rPr>
          <w:b/>
          <w:sz w:val="28"/>
          <w:szCs w:val="28"/>
        </w:rPr>
      </w:pPr>
    </w:p>
    <w:p w14:paraId="6DC6AE2C" w14:textId="77777777" w:rsidR="00585C59" w:rsidRPr="00025AD6" w:rsidRDefault="00585C59" w:rsidP="00994521">
      <w:pPr>
        <w:tabs>
          <w:tab w:val="left" w:pos="0"/>
          <w:tab w:val="left" w:pos="1276"/>
        </w:tabs>
        <w:ind w:firstLine="709"/>
        <w:jc w:val="center"/>
        <w:rPr>
          <w:b/>
          <w:sz w:val="28"/>
          <w:szCs w:val="28"/>
        </w:rPr>
      </w:pPr>
    </w:p>
    <w:p w14:paraId="5686FB72" w14:textId="77777777" w:rsidR="00173C07" w:rsidRPr="00025AD6" w:rsidRDefault="00173C07" w:rsidP="00994521">
      <w:pPr>
        <w:tabs>
          <w:tab w:val="left" w:pos="0"/>
          <w:tab w:val="left" w:pos="1276"/>
        </w:tabs>
        <w:ind w:firstLine="709"/>
        <w:jc w:val="center"/>
        <w:rPr>
          <w:b/>
          <w:sz w:val="28"/>
          <w:szCs w:val="28"/>
        </w:rPr>
      </w:pPr>
    </w:p>
    <w:p w14:paraId="46524BE7" w14:textId="77777777" w:rsidR="00173C07" w:rsidRPr="00025AD6" w:rsidRDefault="00173C07" w:rsidP="00994521">
      <w:pPr>
        <w:tabs>
          <w:tab w:val="left" w:pos="0"/>
          <w:tab w:val="left" w:pos="1276"/>
        </w:tabs>
        <w:ind w:firstLine="709"/>
        <w:jc w:val="center"/>
        <w:rPr>
          <w:b/>
          <w:sz w:val="28"/>
          <w:szCs w:val="28"/>
        </w:rPr>
      </w:pPr>
    </w:p>
    <w:p w14:paraId="71D4DBC1" w14:textId="77777777" w:rsidR="00173C07" w:rsidRDefault="00173C07" w:rsidP="00994521">
      <w:pPr>
        <w:tabs>
          <w:tab w:val="left" w:pos="0"/>
          <w:tab w:val="left" w:pos="1276"/>
        </w:tabs>
        <w:ind w:firstLine="709"/>
        <w:jc w:val="center"/>
        <w:rPr>
          <w:b/>
          <w:sz w:val="28"/>
          <w:szCs w:val="28"/>
        </w:rPr>
      </w:pPr>
    </w:p>
    <w:p w14:paraId="294AE812" w14:textId="77777777" w:rsidR="00C24762" w:rsidRDefault="00C24762" w:rsidP="00994521">
      <w:pPr>
        <w:tabs>
          <w:tab w:val="left" w:pos="0"/>
          <w:tab w:val="left" w:pos="1276"/>
        </w:tabs>
        <w:ind w:firstLine="709"/>
        <w:jc w:val="center"/>
        <w:rPr>
          <w:b/>
          <w:sz w:val="28"/>
          <w:szCs w:val="28"/>
        </w:rPr>
      </w:pPr>
    </w:p>
    <w:p w14:paraId="5BBADC74" w14:textId="77777777" w:rsidR="008A5A41" w:rsidRDefault="008A5A41" w:rsidP="00994521">
      <w:pPr>
        <w:tabs>
          <w:tab w:val="left" w:pos="0"/>
          <w:tab w:val="left" w:pos="1276"/>
        </w:tabs>
        <w:ind w:firstLine="709"/>
        <w:jc w:val="center"/>
        <w:rPr>
          <w:b/>
          <w:sz w:val="28"/>
          <w:szCs w:val="28"/>
        </w:rPr>
      </w:pPr>
    </w:p>
    <w:p w14:paraId="14963CDF" w14:textId="77777777" w:rsidR="008A5A41" w:rsidRDefault="008A5A41" w:rsidP="00994521">
      <w:pPr>
        <w:tabs>
          <w:tab w:val="left" w:pos="0"/>
          <w:tab w:val="left" w:pos="1276"/>
        </w:tabs>
        <w:ind w:firstLine="709"/>
        <w:jc w:val="center"/>
        <w:rPr>
          <w:b/>
          <w:sz w:val="28"/>
          <w:szCs w:val="28"/>
        </w:rPr>
      </w:pPr>
    </w:p>
    <w:p w14:paraId="2EDA0973" w14:textId="77777777" w:rsidR="008A5A41" w:rsidRPr="00025AD6" w:rsidRDefault="008A5A41" w:rsidP="00994521">
      <w:pPr>
        <w:tabs>
          <w:tab w:val="left" w:pos="0"/>
          <w:tab w:val="left" w:pos="1276"/>
        </w:tabs>
        <w:ind w:firstLine="709"/>
        <w:jc w:val="center"/>
        <w:rPr>
          <w:b/>
          <w:sz w:val="28"/>
          <w:szCs w:val="28"/>
        </w:rPr>
      </w:pPr>
    </w:p>
    <w:p w14:paraId="18E65552" w14:textId="77777777" w:rsidR="00173C07" w:rsidRPr="00025AD6" w:rsidRDefault="00173C07" w:rsidP="00994521">
      <w:pPr>
        <w:tabs>
          <w:tab w:val="left" w:pos="0"/>
          <w:tab w:val="left" w:pos="1276"/>
        </w:tabs>
        <w:ind w:firstLine="709"/>
        <w:jc w:val="center"/>
        <w:rPr>
          <w:b/>
          <w:sz w:val="28"/>
          <w:szCs w:val="28"/>
        </w:rPr>
      </w:pPr>
    </w:p>
    <w:p w14:paraId="6533CA21" w14:textId="67C40A37" w:rsidR="00046E5D" w:rsidRPr="00025AD6" w:rsidRDefault="005B4452" w:rsidP="00CD1482">
      <w:pPr>
        <w:pStyle w:val="a7"/>
        <w:numPr>
          <w:ilvl w:val="3"/>
          <w:numId w:val="4"/>
        </w:numPr>
        <w:tabs>
          <w:tab w:val="left" w:pos="0"/>
          <w:tab w:val="left" w:pos="1276"/>
        </w:tabs>
        <w:rPr>
          <w:b/>
          <w:sz w:val="28"/>
          <w:szCs w:val="28"/>
        </w:rPr>
      </w:pPr>
      <w:r w:rsidRPr="00025AD6">
        <w:rPr>
          <w:b/>
          <w:sz w:val="28"/>
          <w:szCs w:val="28"/>
        </w:rPr>
        <w:lastRenderedPageBreak/>
        <w:t>ОСНОВНАЯ ЧАСТЬ</w:t>
      </w:r>
    </w:p>
    <w:p w14:paraId="0EDE3912" w14:textId="77777777" w:rsidR="00046E5D" w:rsidRPr="00025AD6" w:rsidRDefault="00046E5D" w:rsidP="00994521">
      <w:pPr>
        <w:tabs>
          <w:tab w:val="left" w:pos="0"/>
          <w:tab w:val="left" w:pos="1276"/>
        </w:tabs>
        <w:ind w:firstLine="709"/>
        <w:jc w:val="center"/>
        <w:rPr>
          <w:b/>
          <w:sz w:val="28"/>
          <w:szCs w:val="28"/>
        </w:rPr>
      </w:pPr>
    </w:p>
    <w:p w14:paraId="52ED0C9F" w14:textId="77777777" w:rsidR="00A73FB0" w:rsidRPr="00025AD6" w:rsidRDefault="00A73FB0" w:rsidP="00994521">
      <w:pPr>
        <w:tabs>
          <w:tab w:val="left" w:pos="0"/>
          <w:tab w:val="left" w:pos="1276"/>
        </w:tabs>
        <w:ind w:firstLine="709"/>
        <w:jc w:val="both"/>
        <w:rPr>
          <w:b/>
          <w:sz w:val="28"/>
          <w:szCs w:val="28"/>
        </w:rPr>
      </w:pPr>
      <w:r w:rsidRPr="00025AD6">
        <w:rPr>
          <w:b/>
          <w:sz w:val="28"/>
          <w:szCs w:val="28"/>
        </w:rPr>
        <w:t>1.1 Токсическое действие экотоксикантов на организм вследствие антропогенного загрязнения окружающей среды.</w:t>
      </w:r>
    </w:p>
    <w:p w14:paraId="6010FFF4" w14:textId="2BD83F48"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Во всем мире стала острой проблемой загрязнение токсичными опасными материалами [</w:t>
      </w:r>
      <w:r w:rsidR="00EA45B6" w:rsidRPr="00025AD6">
        <w:rPr>
          <w:sz w:val="28"/>
          <w:szCs w:val="28"/>
        </w:rPr>
        <w:t>1</w:t>
      </w:r>
      <w:r w:rsidRPr="00025AD6">
        <w:rPr>
          <w:sz w:val="28"/>
          <w:szCs w:val="28"/>
        </w:rPr>
        <w:t>]. Вред, наносимый здоровью человека тяжелыми металлами, всегда вызывал большую обеспокоенность, поскольку являются высокотоксичными и стойкими химическими соединениями [</w:t>
      </w:r>
      <w:r w:rsidR="00EA45B6" w:rsidRPr="00025AD6">
        <w:rPr>
          <w:sz w:val="28"/>
          <w:szCs w:val="28"/>
        </w:rPr>
        <w:t>2</w:t>
      </w:r>
      <w:r w:rsidRPr="00025AD6">
        <w:rPr>
          <w:sz w:val="28"/>
          <w:szCs w:val="28"/>
        </w:rPr>
        <w:t>]. Главным источником их поступления в окружающую человека среду является антропогенная деятельность человека. Возрастающая экономическая потребность воплощается в проблему загрязнения окружающей среды. К основным факторам, загрязняющим окружающую среду, относят тяжелые металлы. И</w:t>
      </w:r>
      <w:r w:rsidRPr="00025AD6">
        <w:rPr>
          <w:sz w:val="28"/>
          <w:szCs w:val="28"/>
          <w:lang w:val="kk-KZ"/>
        </w:rPr>
        <w:t>сточниками распространения тяжелых металлов в окружающей среде стали горнодобывающая и металлургическая промышленность [</w:t>
      </w:r>
      <w:r w:rsidR="00EA45B6" w:rsidRPr="00025AD6">
        <w:rPr>
          <w:sz w:val="28"/>
          <w:szCs w:val="28"/>
          <w:lang w:val="kk-KZ"/>
        </w:rPr>
        <w:t>3</w:t>
      </w:r>
      <w:r w:rsidRPr="00025AD6">
        <w:rPr>
          <w:sz w:val="28"/>
          <w:szCs w:val="28"/>
          <w:lang w:val="kk-KZ"/>
        </w:rPr>
        <w:t>]. Между тем, в литературе в качестве источников описывают природные ресурсы, сельскохозяйственную продукцию, электронные и бытовые отходы и т.д</w:t>
      </w:r>
      <w:r w:rsidRPr="00025AD6">
        <w:rPr>
          <w:sz w:val="28"/>
          <w:szCs w:val="28"/>
        </w:rPr>
        <w:t>. Другие авторы к основным источникам относят предприятия химической промышленности и объекты атомной энергетики.</w:t>
      </w:r>
    </w:p>
    <w:p w14:paraId="0738265C" w14:textId="594243D3"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Проведен мониторинг экологического состояния за 1972-2023 гг. Результатами проведенного анализа, установлен качественно новый состав загрязнителей окружающей среды, в который стали входить уже тяжелые металлы. Особенную трудность представляет разработка новых способов очистки комбинаций токсикантов, учитывая тот факт, что ранее эти методы разрабатывались к моноэлементному загрязнению.</w:t>
      </w:r>
    </w:p>
    <w:p w14:paraId="10244E6C" w14:textId="772086CA"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К разряду полиметаллических экотоксикантов стали относить самый опасный класс химических соединений. К ним относятся, не поддающиеся к биораспаду, постоянно перераспределяющиеся в экосистеме, кадмий</w:t>
      </w:r>
      <w:r w:rsidR="000F5A4E" w:rsidRPr="00025AD6">
        <w:rPr>
          <w:sz w:val="28"/>
          <w:szCs w:val="28"/>
        </w:rPr>
        <w:t xml:space="preserve"> и свинец </w:t>
      </w:r>
      <w:r w:rsidR="00EA45B6" w:rsidRPr="00025AD6">
        <w:rPr>
          <w:sz w:val="28"/>
          <w:szCs w:val="28"/>
        </w:rPr>
        <w:t>[4, 5]</w:t>
      </w:r>
      <w:r w:rsidRPr="00025AD6">
        <w:rPr>
          <w:sz w:val="28"/>
          <w:szCs w:val="28"/>
        </w:rPr>
        <w:t>.</w:t>
      </w:r>
    </w:p>
    <w:p w14:paraId="5BE14526" w14:textId="5A35BF61"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К классу опасных экотоксикантов, превышающих допустимые нормы концентрации в окружающей среде, отнесены свинец, кадмий, ртуть, медь и хром. Плотность химического элемента свыше 5,0 г/см3 и высокий атомный вес являются критериями, по которым определяют тяжелые металлы. К этой категории относят также кадмий и свинец [</w:t>
      </w:r>
      <w:r w:rsidR="00EA45B6" w:rsidRPr="00687933">
        <w:rPr>
          <w:sz w:val="28"/>
          <w:szCs w:val="28"/>
        </w:rPr>
        <w:t>6</w:t>
      </w:r>
      <w:r w:rsidRPr="00025AD6">
        <w:rPr>
          <w:sz w:val="28"/>
          <w:szCs w:val="28"/>
        </w:rPr>
        <w:t>]. Характеризующей особенностью токсичных и незаменимых металлов является голубовато-серый цвет свинца и голубовато-белый цвет кадмия.</w:t>
      </w:r>
    </w:p>
    <w:p w14:paraId="6C269A52" w14:textId="2C25522F" w:rsidR="008C10F2" w:rsidRPr="00025AD6" w:rsidRDefault="008C10F2" w:rsidP="00994521">
      <w:pPr>
        <w:pBdr>
          <w:top w:val="nil"/>
          <w:left w:val="nil"/>
          <w:bottom w:val="nil"/>
          <w:right w:val="nil"/>
          <w:between w:val="nil"/>
        </w:pBdr>
        <w:ind w:firstLine="709"/>
        <w:jc w:val="both"/>
        <w:rPr>
          <w:sz w:val="28"/>
          <w:szCs w:val="28"/>
          <w:lang w:val="kk-KZ"/>
        </w:rPr>
      </w:pPr>
      <w:r w:rsidRPr="00025AD6">
        <w:rPr>
          <w:sz w:val="28"/>
          <w:szCs w:val="28"/>
        </w:rPr>
        <w:t>В последние несколько десятилетий особую обеспокоенность вызывали источники загрязнения окружающей среды, состоящие из комплекса загрязнителей. Быстрые темпы развития промышленности одновременно становятся и глобальной проблемой, связанной с сопутствующим загрязнением отходами производства, в том числе тяжелыми металлами, почвы, воды и воздуха [</w:t>
      </w:r>
      <w:r w:rsidR="00EA45B6" w:rsidRPr="00025AD6">
        <w:rPr>
          <w:sz w:val="28"/>
          <w:szCs w:val="28"/>
        </w:rPr>
        <w:t>7, 8, 9, 10, 11, 12</w:t>
      </w:r>
      <w:r w:rsidRPr="00025AD6">
        <w:rPr>
          <w:sz w:val="28"/>
          <w:szCs w:val="28"/>
          <w:lang w:val="kk-KZ"/>
        </w:rPr>
        <w:t>].</w:t>
      </w:r>
    </w:p>
    <w:p w14:paraId="1FFB1BA0" w14:textId="73DF4D53"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 xml:space="preserve">В Казахстане проблемы экологии и пути решения регламентированы двумя основными государственными документами: Экологический кодекс и национальная программа «Жасыл Казахстан», принятые в 2021 году. Эти </w:t>
      </w:r>
      <w:r w:rsidRPr="00025AD6">
        <w:rPr>
          <w:sz w:val="28"/>
          <w:szCs w:val="28"/>
        </w:rPr>
        <w:lastRenderedPageBreak/>
        <w:t>программы направлены с одной стороны для модернизации и систематизации законодательства в сфере экологии, с другой – для государственной поддержки научно-технических проектов, направленных на решение проблем экологии, для достижения максимальной осведомленности и повышения образования в данном приоритетном направлении [</w:t>
      </w:r>
      <w:r w:rsidR="00EA45B6" w:rsidRPr="00025AD6">
        <w:rPr>
          <w:sz w:val="28"/>
          <w:szCs w:val="28"/>
        </w:rPr>
        <w:t>13</w:t>
      </w:r>
      <w:r w:rsidRPr="00025AD6">
        <w:rPr>
          <w:sz w:val="28"/>
          <w:szCs w:val="28"/>
        </w:rPr>
        <w:t xml:space="preserve">].  </w:t>
      </w:r>
    </w:p>
    <w:p w14:paraId="7F5F88E3" w14:textId="40B7D440" w:rsidR="008C10F2" w:rsidRPr="00687933" w:rsidRDefault="008C10F2" w:rsidP="004C3FEF">
      <w:pPr>
        <w:pBdr>
          <w:top w:val="nil"/>
          <w:left w:val="nil"/>
          <w:bottom w:val="nil"/>
          <w:right w:val="nil"/>
          <w:between w:val="nil"/>
        </w:pBdr>
        <w:ind w:firstLine="709"/>
        <w:jc w:val="both"/>
        <w:rPr>
          <w:sz w:val="28"/>
          <w:szCs w:val="28"/>
        </w:rPr>
      </w:pPr>
      <w:r w:rsidRPr="00025AD6">
        <w:rPr>
          <w:sz w:val="28"/>
          <w:szCs w:val="28"/>
        </w:rPr>
        <w:t>В ходе многолетних наблюдений акценты с источников экотоксикантов перемещены на естественные геохимические процессы. Zhou et al. обращает внимание мирового сообщества на скопления промышленных отходов, способствующих миграции поллютантов из-за их выветривания. Так, проблемой городов стали промышленные (шламовые) отходы, которые складируются вокруг предприятий и создают пылевые выбросы</w:t>
      </w:r>
      <w:r w:rsidR="000F5A4E" w:rsidRPr="00025AD6">
        <w:rPr>
          <w:sz w:val="28"/>
          <w:szCs w:val="28"/>
        </w:rPr>
        <w:t xml:space="preserve"> </w:t>
      </w:r>
      <w:r w:rsidR="00EA45B6" w:rsidRPr="00025AD6">
        <w:rPr>
          <w:sz w:val="28"/>
          <w:szCs w:val="28"/>
        </w:rPr>
        <w:t>[14, 15]</w:t>
      </w:r>
      <w:r w:rsidRPr="00025AD6">
        <w:rPr>
          <w:sz w:val="28"/>
          <w:szCs w:val="28"/>
        </w:rPr>
        <w:t>. Исследование горизонтальной миграции пылевых частиц с поверхности золошлакоотвалов на территории Чимкентского свинцового завода показало наличие высокой концентрации частиц свинца. Их распространение в атмосферу с последующим оседанием на почве зависело от розы ветров и метеоусловий [</w:t>
      </w:r>
      <w:r w:rsidR="004C3FEF" w:rsidRPr="00025AD6">
        <w:rPr>
          <w:sz w:val="28"/>
          <w:szCs w:val="28"/>
        </w:rPr>
        <w:t>16, 17</w:t>
      </w:r>
      <w:r w:rsidRPr="00025AD6">
        <w:rPr>
          <w:sz w:val="28"/>
          <w:szCs w:val="28"/>
        </w:rPr>
        <w:t>]. Определение концентрации кадмия и свинца в промышленных зонах г. Усть-Каменогорска выявили сильную степень загрязнения тяжелыми металлами в северных пригородах [</w:t>
      </w:r>
      <w:r w:rsidR="004C3FEF" w:rsidRPr="00025AD6">
        <w:rPr>
          <w:sz w:val="28"/>
          <w:szCs w:val="28"/>
        </w:rPr>
        <w:t>18, 19, 20, 21</w:t>
      </w:r>
      <w:r w:rsidRPr="00025AD6">
        <w:rPr>
          <w:sz w:val="28"/>
          <w:szCs w:val="28"/>
        </w:rPr>
        <w:t>].</w:t>
      </w:r>
    </w:p>
    <w:p w14:paraId="0F135C69" w14:textId="73AF441A"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Особый вклад в загрязнение атмосферного воздуха городов тяжелыми металлами представляют выхлопные газы автотранспорта. В этом отношении воздушный бассейн крупного мегаполиса – Алматы загрязнен выхлопными выбросами от интенсивного движения легкового и грузового автотранспорта. Наибольший поток автотранспорта зарегистрирован по улицам Рыскулова, Раимбека и Саина [</w:t>
      </w:r>
      <w:r w:rsidR="00A27EA8" w:rsidRPr="00025AD6">
        <w:rPr>
          <w:sz w:val="28"/>
          <w:szCs w:val="28"/>
        </w:rPr>
        <w:t>2</w:t>
      </w:r>
      <w:r w:rsidR="004C3FEF" w:rsidRPr="00025AD6">
        <w:rPr>
          <w:sz w:val="28"/>
          <w:szCs w:val="28"/>
        </w:rPr>
        <w:t>2</w:t>
      </w:r>
      <w:r w:rsidRPr="00025AD6">
        <w:rPr>
          <w:sz w:val="28"/>
          <w:szCs w:val="28"/>
        </w:rPr>
        <w:t xml:space="preserve">]. </w:t>
      </w:r>
    </w:p>
    <w:p w14:paraId="74CCEA01" w14:textId="7D3F8C02" w:rsidR="008C10F2" w:rsidRPr="00025AD6" w:rsidRDefault="008C10F2" w:rsidP="00994521">
      <w:pPr>
        <w:pBdr>
          <w:top w:val="nil"/>
          <w:left w:val="nil"/>
          <w:bottom w:val="nil"/>
          <w:right w:val="nil"/>
          <w:between w:val="nil"/>
        </w:pBdr>
        <w:ind w:firstLine="709"/>
        <w:jc w:val="both"/>
        <w:rPr>
          <w:sz w:val="28"/>
          <w:szCs w:val="28"/>
          <w:lang w:val="kk-KZ"/>
        </w:rPr>
      </w:pPr>
      <w:r w:rsidRPr="00025AD6">
        <w:rPr>
          <w:sz w:val="28"/>
          <w:szCs w:val="28"/>
        </w:rPr>
        <w:t xml:space="preserve">Большинство тяжелых металлов попадают в организм через пищу, воду, воздух или кожу. В организме эти вещества накапливаются в органах и тканях. Так, антропогенной нагрузке оказались подвержены и природные воды. Казахстанскими учеными проведено исследование пресноводной воды озера Нижний Кольсай, расположенногов в Кегенском районе Алматинской области. Была дана экспериментальная оценка генотоксической и мутагенной активности воды. </w:t>
      </w:r>
      <w:r w:rsidRPr="00025AD6">
        <w:rPr>
          <w:sz w:val="28"/>
          <w:szCs w:val="28"/>
          <w:lang w:val="kk-KZ"/>
        </w:rPr>
        <w:t>Исследователями было установлено, что вода у экспериментальных  животных вызвала разрывы ДНК в клетках костного мозга и селезенки, повышение частоты хромосомных аберраций и уровня конечных продуктов перекисного окисления липидов (ПОЛ) в печени мышей [</w:t>
      </w:r>
      <w:r w:rsidR="00F806CD" w:rsidRPr="00025AD6">
        <w:rPr>
          <w:sz w:val="28"/>
          <w:szCs w:val="28"/>
          <w:lang w:val="kk-KZ"/>
        </w:rPr>
        <w:t>2</w:t>
      </w:r>
      <w:r w:rsidR="004C3FEF" w:rsidRPr="00025AD6">
        <w:rPr>
          <w:sz w:val="28"/>
          <w:szCs w:val="28"/>
        </w:rPr>
        <w:t>3</w:t>
      </w:r>
      <w:r w:rsidRPr="00025AD6">
        <w:rPr>
          <w:sz w:val="28"/>
          <w:szCs w:val="28"/>
          <w:lang w:val="kk-KZ"/>
        </w:rPr>
        <w:t>].</w:t>
      </w:r>
    </w:p>
    <w:p w14:paraId="743A1B9A" w14:textId="0ABE4D22"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lang w:val="kk-KZ"/>
        </w:rPr>
        <w:t>Другие казахстанские ученые генотоксичность воды в реках Есентай и Улкен Алматы. Были обнаружены аналогичные предыдущим исследованиям разрывы ДНК в селезенке, костном мозге, печени и почках экспериментальных мышей, а также активация ПОЛ по результатам определения его конечных продуктов [</w:t>
      </w:r>
      <w:r w:rsidR="004C3FEF" w:rsidRPr="00025AD6">
        <w:rPr>
          <w:sz w:val="28"/>
          <w:szCs w:val="28"/>
        </w:rPr>
        <w:t>24</w:t>
      </w:r>
      <w:r w:rsidRPr="00025AD6">
        <w:rPr>
          <w:sz w:val="28"/>
          <w:szCs w:val="28"/>
          <w:lang w:val="kk-KZ"/>
        </w:rPr>
        <w:t>]. Несмотря на то, что родники относят к природным исключительно чистым источникам, исследователи обнаружили концентрацию свинца, превышающую ПДК, в родниковой воде, потребляемой населением г. Алматы (р. Проходная, р. Батарейка в районе Кок-Жайляу,</w:t>
      </w:r>
      <w:r w:rsidRPr="00025AD6">
        <w:t xml:space="preserve"> </w:t>
      </w:r>
      <w:r w:rsidRPr="00025AD6">
        <w:rPr>
          <w:sz w:val="28"/>
          <w:szCs w:val="28"/>
        </w:rPr>
        <w:t>в районе санатория</w:t>
      </w:r>
      <w:r w:rsidRPr="00025AD6">
        <w:t xml:space="preserve"> </w:t>
      </w:r>
      <w:r w:rsidRPr="00025AD6">
        <w:rPr>
          <w:sz w:val="28"/>
          <w:szCs w:val="28"/>
          <w:lang w:val="kk-KZ"/>
        </w:rPr>
        <w:t>Просвещенец) [</w:t>
      </w:r>
      <w:r w:rsidR="004C3FEF" w:rsidRPr="00025AD6">
        <w:rPr>
          <w:sz w:val="28"/>
          <w:szCs w:val="28"/>
        </w:rPr>
        <w:t>25</w:t>
      </w:r>
      <w:r w:rsidRPr="00025AD6">
        <w:rPr>
          <w:sz w:val="28"/>
          <w:szCs w:val="28"/>
          <w:lang w:val="kk-KZ"/>
        </w:rPr>
        <w:t>]. Другие исследователи предлагают способы очистки водных растворов от содержания в ней кадмия и свинца [</w:t>
      </w:r>
      <w:r w:rsidR="004C3FEF" w:rsidRPr="00025AD6">
        <w:rPr>
          <w:sz w:val="28"/>
          <w:szCs w:val="28"/>
        </w:rPr>
        <w:t>26</w:t>
      </w:r>
      <w:r w:rsidRPr="00025AD6">
        <w:rPr>
          <w:sz w:val="28"/>
          <w:szCs w:val="28"/>
          <w:lang w:val="kk-KZ"/>
        </w:rPr>
        <w:t>]</w:t>
      </w:r>
    </w:p>
    <w:p w14:paraId="7441CADE" w14:textId="5DB6F66D" w:rsidR="008C10F2" w:rsidRPr="00025AD6" w:rsidRDefault="008C10F2" w:rsidP="00994521">
      <w:pPr>
        <w:pBdr>
          <w:top w:val="nil"/>
          <w:left w:val="nil"/>
          <w:bottom w:val="nil"/>
          <w:right w:val="nil"/>
          <w:between w:val="nil"/>
        </w:pBdr>
        <w:ind w:firstLine="709"/>
        <w:jc w:val="both"/>
        <w:rPr>
          <w:sz w:val="28"/>
          <w:szCs w:val="28"/>
          <w:lang w:val="kk-KZ"/>
        </w:rPr>
      </w:pPr>
      <w:r w:rsidRPr="00025AD6">
        <w:rPr>
          <w:sz w:val="28"/>
          <w:szCs w:val="28"/>
        </w:rPr>
        <w:lastRenderedPageBreak/>
        <w:t xml:space="preserve">Тяжелые металлы </w:t>
      </w:r>
      <w:r w:rsidRPr="00025AD6">
        <w:rPr>
          <w:sz w:val="28"/>
          <w:szCs w:val="28"/>
          <w:lang w:val="kk-KZ"/>
        </w:rPr>
        <w:t>имеют свойство накапливаться в почве, что не может не влиять на качественный состав выращенной сельскохозяйственной продукции</w:t>
      </w:r>
      <w:r w:rsidR="00EA45B6" w:rsidRPr="00025AD6">
        <w:rPr>
          <w:sz w:val="28"/>
          <w:szCs w:val="28"/>
          <w:lang w:val="kk-KZ"/>
        </w:rPr>
        <w:t xml:space="preserve"> </w:t>
      </w:r>
      <w:r w:rsidR="004C3FEF" w:rsidRPr="00025AD6">
        <w:rPr>
          <w:sz w:val="28"/>
          <w:szCs w:val="28"/>
        </w:rPr>
        <w:t>[27].</w:t>
      </w:r>
      <w:r w:rsidRPr="00025AD6">
        <w:rPr>
          <w:sz w:val="28"/>
          <w:szCs w:val="28"/>
          <w:lang w:val="kk-KZ"/>
        </w:rPr>
        <w:t xml:space="preserve"> Это явление стало серьезной проблемой для густонаселенного Китая, где остро стоит вопрос наличия качественной сельскохозяйственной продукции [</w:t>
      </w:r>
      <w:r w:rsidR="004C3FEF" w:rsidRPr="00025AD6">
        <w:rPr>
          <w:sz w:val="28"/>
          <w:szCs w:val="28"/>
        </w:rPr>
        <w:t>28, 29</w:t>
      </w:r>
      <w:r w:rsidRPr="00025AD6">
        <w:rPr>
          <w:sz w:val="28"/>
          <w:szCs w:val="28"/>
          <w:lang w:val="kk-KZ"/>
        </w:rPr>
        <w:t xml:space="preserve">]. </w:t>
      </w:r>
    </w:p>
    <w:p w14:paraId="1B10A475" w14:textId="50E8687E" w:rsidR="008C10F2" w:rsidRPr="00025AD6" w:rsidRDefault="008C10F2" w:rsidP="00994521">
      <w:pPr>
        <w:pBdr>
          <w:top w:val="nil"/>
          <w:left w:val="nil"/>
          <w:bottom w:val="nil"/>
          <w:right w:val="nil"/>
          <w:between w:val="nil"/>
        </w:pBdr>
        <w:ind w:firstLine="709"/>
        <w:jc w:val="both"/>
        <w:rPr>
          <w:sz w:val="28"/>
          <w:szCs w:val="28"/>
          <w:lang w:val="kk-KZ"/>
        </w:rPr>
      </w:pPr>
      <w:r w:rsidRPr="00025AD6">
        <w:rPr>
          <w:sz w:val="28"/>
          <w:szCs w:val="28"/>
          <w:lang w:val="kk-KZ"/>
        </w:rPr>
        <w:t>В современном урбанизированном обществе промышленные зоны граничат с пригородными участками, тогда как сельскохозяйственные угодья расположены близко к городам и автомагистралям. Исследования овощных культур, выращенных в г. Усть-Каменогорск, показали высокую концентрацию кадмия и свинца в огородных культурах, преимущественно в свекле и моркови [</w:t>
      </w:r>
      <w:r w:rsidR="00687D99" w:rsidRPr="00025AD6">
        <w:rPr>
          <w:sz w:val="28"/>
          <w:szCs w:val="28"/>
          <w:lang w:val="kk-KZ"/>
        </w:rPr>
        <w:t>3</w:t>
      </w:r>
      <w:r w:rsidR="004C3FEF" w:rsidRPr="00025AD6">
        <w:rPr>
          <w:sz w:val="28"/>
          <w:szCs w:val="28"/>
        </w:rPr>
        <w:t>0</w:t>
      </w:r>
      <w:r w:rsidRPr="00025AD6">
        <w:rPr>
          <w:sz w:val="28"/>
          <w:szCs w:val="28"/>
          <w:lang w:val="kk-KZ"/>
        </w:rPr>
        <w:t>].</w:t>
      </w:r>
    </w:p>
    <w:p w14:paraId="6881CF14" w14:textId="4182B5F6" w:rsidR="008C10F2" w:rsidRPr="00025AD6" w:rsidRDefault="008C10F2" w:rsidP="00994521">
      <w:pPr>
        <w:pBdr>
          <w:top w:val="nil"/>
          <w:left w:val="nil"/>
          <w:bottom w:val="nil"/>
          <w:right w:val="nil"/>
          <w:between w:val="nil"/>
        </w:pBdr>
        <w:ind w:firstLine="709"/>
        <w:jc w:val="both"/>
        <w:rPr>
          <w:sz w:val="28"/>
          <w:szCs w:val="28"/>
          <w:lang w:val="kk-KZ"/>
        </w:rPr>
      </w:pPr>
      <w:r w:rsidRPr="00025AD6">
        <w:rPr>
          <w:sz w:val="28"/>
          <w:szCs w:val="28"/>
          <w:lang w:val="kk-KZ"/>
        </w:rPr>
        <w:t>Цинковый завод, расположенный в г. Риддер Восточно-Казахстанской области, является источником загрязнения почвенного и растительного покровов тяжелыми металлами [</w:t>
      </w:r>
      <w:r w:rsidR="00687D99" w:rsidRPr="00025AD6">
        <w:rPr>
          <w:sz w:val="28"/>
          <w:szCs w:val="28"/>
          <w:lang w:val="kk-KZ"/>
        </w:rPr>
        <w:t>3</w:t>
      </w:r>
      <w:r w:rsidR="004C3FEF" w:rsidRPr="00025AD6">
        <w:rPr>
          <w:sz w:val="28"/>
          <w:szCs w:val="28"/>
        </w:rPr>
        <w:t>1</w:t>
      </w:r>
      <w:r w:rsidRPr="00025AD6">
        <w:rPr>
          <w:sz w:val="28"/>
          <w:szCs w:val="28"/>
          <w:lang w:val="kk-KZ"/>
        </w:rPr>
        <w:t>]. Определение уровня загрязнения почв наличием в нем тяжелых металлов выявило  преимущественне содержание кадмия, свинца, меди и цинка, значительно превышавшее ПДК. Растительность на исследованной территории была скудной. Оставшаяся растительность выглядела угнетенно, с явлениями ожогов на листве и усохшими ветвями. Kfle с соавторами озабочены высокой токсичностью алюминия, свинца и кадмия, которые опасны для здоровья даже при низких концентрациях, не говоря уже о превыщении предельно допустимых концентраций.</w:t>
      </w:r>
    </w:p>
    <w:p w14:paraId="56F22368" w14:textId="581394FA" w:rsidR="008C10F2" w:rsidRPr="00025AD6" w:rsidRDefault="008C10F2" w:rsidP="00994521">
      <w:pPr>
        <w:pBdr>
          <w:top w:val="nil"/>
          <w:left w:val="nil"/>
          <w:bottom w:val="nil"/>
          <w:right w:val="nil"/>
          <w:between w:val="nil"/>
        </w:pBdr>
        <w:ind w:firstLine="709"/>
        <w:jc w:val="both"/>
        <w:rPr>
          <w:sz w:val="28"/>
          <w:szCs w:val="28"/>
          <w:lang w:val="kk-KZ"/>
        </w:rPr>
      </w:pPr>
      <w:r w:rsidRPr="00025AD6">
        <w:rPr>
          <w:sz w:val="28"/>
          <w:szCs w:val="28"/>
          <w:lang w:val="kk-KZ"/>
        </w:rPr>
        <w:t>Исследованиями содержания тяжелых металлов в почве прибрежной зоны  мыса Песчаного, относящегося к Прикаспийскому региону, установлено статистически значимое повышение хрома, кадмия, меди и кобальта по сравнению с качественным составом почвы Каракольского заказника [</w:t>
      </w:r>
      <w:r w:rsidR="00687D99" w:rsidRPr="00025AD6">
        <w:rPr>
          <w:sz w:val="28"/>
          <w:szCs w:val="28"/>
          <w:lang w:val="kk-KZ"/>
        </w:rPr>
        <w:t>3</w:t>
      </w:r>
      <w:r w:rsidR="004C3FEF" w:rsidRPr="00025AD6">
        <w:rPr>
          <w:sz w:val="28"/>
          <w:szCs w:val="28"/>
        </w:rPr>
        <w:t>2</w:t>
      </w:r>
      <w:r w:rsidRPr="00025AD6">
        <w:rPr>
          <w:sz w:val="28"/>
          <w:szCs w:val="28"/>
          <w:lang w:val="kk-KZ"/>
        </w:rPr>
        <w:t xml:space="preserve">] </w:t>
      </w:r>
    </w:p>
    <w:p w14:paraId="22453143" w14:textId="1AAF5AF3"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lang w:val="kk-KZ"/>
        </w:rPr>
        <w:t>Современная зарубежная литература демонстрирует аналогичные данные</w:t>
      </w:r>
      <w:r w:rsidRPr="00025AD6">
        <w:rPr>
          <w:sz w:val="28"/>
          <w:szCs w:val="28"/>
        </w:rPr>
        <w:t xml:space="preserve">. Тяжелые металлы устойчивы, не разлагаются и не уничтожаются полностью. Они накапливаются в продуктах питания и могут попадать в организм людей и животных. Другие исследования также показали, что, помимо профессионального воздействия, пищи и воды, курение сигарет является важным источником загрязнения кадмием. </w:t>
      </w:r>
    </w:p>
    <w:p w14:paraId="537FA112" w14:textId="77777777" w:rsidR="008C10F2" w:rsidRPr="00025AD6" w:rsidRDefault="008C10F2" w:rsidP="00994521">
      <w:pPr>
        <w:ind w:firstLine="709"/>
        <w:jc w:val="both"/>
        <w:rPr>
          <w:sz w:val="28"/>
          <w:szCs w:val="28"/>
        </w:rPr>
      </w:pPr>
      <w:r w:rsidRPr="00025AD6">
        <w:rPr>
          <w:sz w:val="28"/>
          <w:szCs w:val="28"/>
        </w:rPr>
        <w:t xml:space="preserve">Особое беспокойство вызывает способность тяжелых металлов к биоаккумуляции в тканях организма даже при нормальном функционировании желудочно-кишечного тракта. </w:t>
      </w:r>
    </w:p>
    <w:p w14:paraId="15F29C1D" w14:textId="77777777" w:rsidR="00C24762" w:rsidRPr="00025AD6" w:rsidRDefault="00C24762" w:rsidP="00C24762">
      <w:pPr>
        <w:ind w:firstLine="709"/>
        <w:jc w:val="both"/>
        <w:rPr>
          <w:sz w:val="28"/>
          <w:szCs w:val="28"/>
        </w:rPr>
      </w:pPr>
      <w:r w:rsidRPr="00025AD6">
        <w:rPr>
          <w:sz w:val="28"/>
          <w:szCs w:val="28"/>
        </w:rPr>
        <w:t>Металлы плохо выводятся из организма вследствие нарушения метаболических процессов, что приводит к их накоплению в клетках (Engwa et al. (2019). Свинцовые интоксикации приводят к анемиям, расстройствам нервной, пищеварительной, мочеполовой систем. Отмечены и канцерогенные свойства свинца, приводящие к раку молочной железы.</w:t>
      </w:r>
    </w:p>
    <w:p w14:paraId="56551E2D" w14:textId="527C71C3" w:rsidR="00DF63D1" w:rsidRPr="00025AD6" w:rsidRDefault="00DF63D1" w:rsidP="00DF63D1">
      <w:pPr>
        <w:pBdr>
          <w:top w:val="nil"/>
          <w:left w:val="nil"/>
          <w:bottom w:val="nil"/>
          <w:right w:val="nil"/>
          <w:between w:val="nil"/>
        </w:pBdr>
        <w:ind w:firstLine="709"/>
        <w:jc w:val="both"/>
        <w:rPr>
          <w:sz w:val="28"/>
          <w:szCs w:val="28"/>
        </w:rPr>
      </w:pPr>
      <w:r w:rsidRPr="00025AD6">
        <w:rPr>
          <w:sz w:val="28"/>
          <w:szCs w:val="28"/>
        </w:rPr>
        <w:t xml:space="preserve">Даже низкие дозы тяжелых металлов способны снижать репродуктивную функцию у мужчин. Их токсичность усиливается при накоплении в клетках, нарушая обмен веществ и работу мозга, печени и почек. </w:t>
      </w:r>
    </w:p>
    <w:p w14:paraId="6252FF30" w14:textId="77777777" w:rsidR="008C10F2" w:rsidRPr="00025AD6" w:rsidRDefault="008C10F2" w:rsidP="00994521">
      <w:pPr>
        <w:ind w:firstLine="709"/>
        <w:jc w:val="both"/>
        <w:rPr>
          <w:sz w:val="28"/>
          <w:szCs w:val="28"/>
        </w:rPr>
      </w:pPr>
    </w:p>
    <w:p w14:paraId="2514B180" w14:textId="61452FC2" w:rsidR="008C10F2" w:rsidRPr="00025AD6" w:rsidRDefault="00EB3079" w:rsidP="00EB3079">
      <w:pPr>
        <w:pBdr>
          <w:top w:val="nil"/>
          <w:left w:val="nil"/>
          <w:bottom w:val="nil"/>
          <w:right w:val="nil"/>
          <w:between w:val="nil"/>
        </w:pBdr>
        <w:shd w:val="clear" w:color="auto" w:fill="FFFFFF"/>
        <w:tabs>
          <w:tab w:val="left" w:pos="720"/>
        </w:tabs>
        <w:ind w:left="720" w:hanging="720"/>
        <w:jc w:val="both"/>
        <w:rPr>
          <w:sz w:val="28"/>
          <w:szCs w:val="28"/>
        </w:rPr>
      </w:pPr>
      <w:r w:rsidRPr="00EB3079">
        <w:rPr>
          <w:noProof/>
          <w:sz w:val="28"/>
          <w:szCs w:val="28"/>
        </w:rPr>
        <w:lastRenderedPageBreak/>
        <w:drawing>
          <wp:inline distT="0" distB="0" distL="0" distR="0" wp14:anchorId="3645FCEB" wp14:editId="07BBB4C4">
            <wp:extent cx="6123709" cy="3560619"/>
            <wp:effectExtent l="0" t="0" r="0" b="1905"/>
            <wp:docPr id="2019013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13302" name=""/>
                    <pic:cNvPicPr/>
                  </pic:nvPicPr>
                  <pic:blipFill>
                    <a:blip r:embed="rId9"/>
                    <a:stretch>
                      <a:fillRect/>
                    </a:stretch>
                  </pic:blipFill>
                  <pic:spPr>
                    <a:xfrm>
                      <a:off x="0" y="0"/>
                      <a:ext cx="6120130" cy="3558538"/>
                    </a:xfrm>
                    <a:prstGeom prst="rect">
                      <a:avLst/>
                    </a:prstGeom>
                  </pic:spPr>
                </pic:pic>
              </a:graphicData>
            </a:graphic>
          </wp:inline>
        </w:drawing>
      </w:r>
    </w:p>
    <w:p w14:paraId="25EA45E8" w14:textId="77777777" w:rsidR="008C10F2" w:rsidRPr="00025AD6" w:rsidRDefault="008C10F2" w:rsidP="00994521">
      <w:pPr>
        <w:pBdr>
          <w:top w:val="nil"/>
          <w:left w:val="nil"/>
          <w:bottom w:val="nil"/>
          <w:right w:val="nil"/>
          <w:between w:val="nil"/>
        </w:pBdr>
        <w:shd w:val="clear" w:color="auto" w:fill="FFFFFF"/>
        <w:ind w:firstLine="709"/>
        <w:jc w:val="both"/>
        <w:rPr>
          <w:sz w:val="28"/>
          <w:szCs w:val="28"/>
        </w:rPr>
      </w:pPr>
    </w:p>
    <w:p w14:paraId="278896EC" w14:textId="417FE1DB" w:rsidR="008C10F2" w:rsidRPr="00025AD6" w:rsidRDefault="008C10F2" w:rsidP="00994521">
      <w:pPr>
        <w:pBdr>
          <w:top w:val="nil"/>
          <w:left w:val="nil"/>
          <w:bottom w:val="nil"/>
          <w:right w:val="nil"/>
          <w:between w:val="nil"/>
        </w:pBdr>
        <w:shd w:val="clear" w:color="auto" w:fill="FFFFFF"/>
        <w:ind w:firstLine="709"/>
        <w:jc w:val="both"/>
        <w:rPr>
          <w:sz w:val="28"/>
          <w:szCs w:val="28"/>
        </w:rPr>
      </w:pPr>
      <w:r w:rsidRPr="00025AD6">
        <w:rPr>
          <w:sz w:val="28"/>
          <w:szCs w:val="28"/>
        </w:rPr>
        <w:t>Рисунок 1</w:t>
      </w:r>
      <w:r w:rsidR="008731A2" w:rsidRPr="00025AD6">
        <w:rPr>
          <w:sz w:val="28"/>
          <w:szCs w:val="28"/>
        </w:rPr>
        <w:t xml:space="preserve"> </w:t>
      </w:r>
      <w:r w:rsidRPr="00025AD6">
        <w:rPr>
          <w:sz w:val="28"/>
          <w:szCs w:val="28"/>
        </w:rPr>
        <w:t>– Пути проникновения тяжелых металлов и их воздействие на на иммунную систему (этот рисунок был воспроизведен из работы Ebrahimi M. и др.) [</w:t>
      </w:r>
      <w:r w:rsidR="00687D99" w:rsidRPr="00025AD6">
        <w:rPr>
          <w:sz w:val="28"/>
          <w:szCs w:val="28"/>
        </w:rPr>
        <w:t>3</w:t>
      </w:r>
      <w:r w:rsidR="004C3FEF" w:rsidRPr="00025AD6">
        <w:rPr>
          <w:sz w:val="28"/>
          <w:szCs w:val="28"/>
        </w:rPr>
        <w:t>3</w:t>
      </w:r>
      <w:r w:rsidRPr="00025AD6">
        <w:rPr>
          <w:sz w:val="28"/>
          <w:szCs w:val="28"/>
        </w:rPr>
        <w:t>].</w:t>
      </w:r>
    </w:p>
    <w:p w14:paraId="3E1293B5" w14:textId="1CA07774" w:rsidR="008C10F2" w:rsidRPr="00025AD6" w:rsidRDefault="008C10F2" w:rsidP="00994521">
      <w:pPr>
        <w:ind w:firstLine="709"/>
        <w:jc w:val="both"/>
        <w:rPr>
          <w:sz w:val="28"/>
          <w:szCs w:val="28"/>
        </w:rPr>
      </w:pPr>
    </w:p>
    <w:p w14:paraId="63D103D2" w14:textId="120D101D" w:rsidR="008C10F2" w:rsidRPr="00025AD6" w:rsidRDefault="00DF63D1" w:rsidP="00994521">
      <w:pPr>
        <w:pBdr>
          <w:top w:val="nil"/>
          <w:left w:val="nil"/>
          <w:bottom w:val="nil"/>
          <w:right w:val="nil"/>
          <w:between w:val="nil"/>
        </w:pBdr>
        <w:ind w:firstLine="709"/>
        <w:jc w:val="both"/>
        <w:rPr>
          <w:sz w:val="28"/>
          <w:szCs w:val="28"/>
        </w:rPr>
      </w:pPr>
      <w:r w:rsidRPr="00DF63D1">
        <w:rPr>
          <w:sz w:val="28"/>
          <w:szCs w:val="28"/>
        </w:rPr>
        <w:t>Хроническое загрязнение приводит к развитию аллергии, рака и других заболеваний.  При этом отмечают, что некоторые металлы, такие как железо, цинк и селен полезны. Они помогают организму бороться с болезнями.</w:t>
      </w:r>
      <w:r>
        <w:rPr>
          <w:sz w:val="28"/>
          <w:szCs w:val="28"/>
        </w:rPr>
        <w:t xml:space="preserve"> </w:t>
      </w:r>
      <w:r w:rsidR="008C10F2" w:rsidRPr="00025AD6">
        <w:rPr>
          <w:sz w:val="28"/>
          <w:szCs w:val="28"/>
        </w:rPr>
        <w:t xml:space="preserve">Тяжелые металлы вызывают системные поражения внутренних органов, что характерно для их токсического действия. Длительные клинические наблюдения (Yuan et al., 2016) выявили широкий спектр заболеваний, связанных с хроническим отравлением тяжелыми металлами. </w:t>
      </w:r>
    </w:p>
    <w:p w14:paraId="13F266E5" w14:textId="77777777" w:rsidR="0089502B" w:rsidRPr="00025AD6" w:rsidRDefault="0089502B" w:rsidP="0089502B">
      <w:pPr>
        <w:pBdr>
          <w:top w:val="nil"/>
          <w:left w:val="nil"/>
          <w:bottom w:val="nil"/>
          <w:right w:val="nil"/>
          <w:between w:val="nil"/>
        </w:pBdr>
        <w:ind w:firstLine="709"/>
        <w:jc w:val="both"/>
        <w:rPr>
          <w:sz w:val="28"/>
          <w:szCs w:val="28"/>
        </w:rPr>
      </w:pPr>
      <w:r w:rsidRPr="00025AD6">
        <w:rPr>
          <w:sz w:val="28"/>
          <w:szCs w:val="28"/>
        </w:rPr>
        <w:t xml:space="preserve">Кроме того, свинец и кадмий негативно влияют на работу иммунной системы. В патогенезе иммунотоксичности кадмия существенную роль играет накопление свободных радикалов </w:t>
      </w:r>
      <w:bookmarkStart w:id="11" w:name="_Hlk182755061"/>
      <w:r w:rsidRPr="00025AD6">
        <w:rPr>
          <w:sz w:val="28"/>
          <w:szCs w:val="28"/>
        </w:rPr>
        <w:t>[</w:t>
      </w:r>
      <w:bookmarkEnd w:id="11"/>
      <w:r w:rsidRPr="00025AD6">
        <w:rPr>
          <w:sz w:val="28"/>
          <w:szCs w:val="28"/>
        </w:rPr>
        <w:t xml:space="preserve">35]. Другие авторы расширяют механизмы токсичности кадмия сведениями о повышении каспазы-3, регуляторной дисфункцией </w:t>
      </w:r>
      <w:r w:rsidRPr="00025AD6">
        <w:rPr>
          <w:sz w:val="28"/>
          <w:szCs w:val="28"/>
          <w:lang w:val="en-US"/>
        </w:rPr>
        <w:t>bcl</w:t>
      </w:r>
      <w:r w:rsidRPr="00025AD6">
        <w:rPr>
          <w:sz w:val="28"/>
          <w:szCs w:val="28"/>
        </w:rPr>
        <w:t>-2</w:t>
      </w:r>
      <w:r w:rsidRPr="00025AD6">
        <w:rPr>
          <w:sz w:val="28"/>
          <w:szCs w:val="28"/>
          <w:lang w:val="kk-KZ"/>
        </w:rPr>
        <w:t xml:space="preserve"> и де</w:t>
      </w:r>
      <w:r w:rsidRPr="00025AD6">
        <w:rPr>
          <w:sz w:val="28"/>
          <w:szCs w:val="28"/>
        </w:rPr>
        <w:t xml:space="preserve">фицитом р-53 [36]. Под влиянием кадмия нарушается нормальная дифференцировка лимфоцитов. В результате нарушений в органах иммуногенеза существенно меняются ответные иммунные реакции [37, 38, 39]. Характер специфических и неспецифических реакций у морских млекопитающих зависел от длительности поступления и дозы кадмия.  Значительные изменения в уровнях CD4+, CD8+, CD25+, CD44+ и CD223+ под влиянием кадмия обнаруживались и у мышей [40]. </w:t>
      </w:r>
    </w:p>
    <w:p w14:paraId="0F868E41" w14:textId="77777777" w:rsidR="0089502B" w:rsidRPr="00025AD6" w:rsidRDefault="0089502B" w:rsidP="0089502B">
      <w:pPr>
        <w:pBdr>
          <w:top w:val="nil"/>
          <w:left w:val="nil"/>
          <w:bottom w:val="nil"/>
          <w:right w:val="nil"/>
          <w:between w:val="nil"/>
        </w:pBdr>
        <w:ind w:firstLine="709"/>
        <w:jc w:val="both"/>
        <w:rPr>
          <w:sz w:val="28"/>
          <w:szCs w:val="28"/>
        </w:rPr>
      </w:pPr>
      <w:r w:rsidRPr="00025AD6">
        <w:rPr>
          <w:sz w:val="28"/>
          <w:szCs w:val="28"/>
        </w:rPr>
        <w:t>В патогенезе железодефицитной анемии кадмий играет непосредственную роль. Он ингибирует выработку эритропоэтина (ЭПО), а также нарушает транспорт железа из двенадцатиперстной кишки [41, 42].</w:t>
      </w:r>
    </w:p>
    <w:p w14:paraId="648C6DEC" w14:textId="77777777" w:rsidR="008C10F2" w:rsidRPr="00025AD6" w:rsidRDefault="008C10F2" w:rsidP="00994521">
      <w:pPr>
        <w:pBdr>
          <w:top w:val="nil"/>
          <w:left w:val="nil"/>
          <w:bottom w:val="nil"/>
          <w:right w:val="nil"/>
          <w:between w:val="nil"/>
        </w:pBdr>
        <w:ind w:firstLine="709"/>
        <w:jc w:val="both"/>
        <w:rPr>
          <w:sz w:val="28"/>
          <w:szCs w:val="28"/>
        </w:rPr>
      </w:pPr>
    </w:p>
    <w:p w14:paraId="7A61E061" w14:textId="77777777" w:rsidR="008C10F2" w:rsidRPr="00025AD6" w:rsidRDefault="008C10F2" w:rsidP="00994521">
      <w:pPr>
        <w:pBdr>
          <w:top w:val="nil"/>
          <w:left w:val="nil"/>
          <w:bottom w:val="nil"/>
          <w:right w:val="nil"/>
          <w:between w:val="nil"/>
        </w:pBdr>
        <w:ind w:firstLine="709"/>
        <w:jc w:val="center"/>
        <w:rPr>
          <w:sz w:val="28"/>
          <w:szCs w:val="28"/>
        </w:rPr>
      </w:pPr>
      <w:r w:rsidRPr="00025AD6">
        <w:rPr>
          <w:noProof/>
          <w:sz w:val="28"/>
          <w:szCs w:val="28"/>
        </w:rPr>
        <w:lastRenderedPageBreak/>
        <w:drawing>
          <wp:inline distT="0" distB="0" distL="0" distR="0" wp14:anchorId="2C8CC9D5" wp14:editId="5E058C25">
            <wp:extent cx="3949700" cy="3519170"/>
            <wp:effectExtent l="0" t="0" r="0" b="5080"/>
            <wp:docPr id="9919618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r="-12"/>
                    <a:stretch/>
                  </pic:blipFill>
                  <pic:spPr bwMode="auto">
                    <a:xfrm>
                      <a:off x="0" y="0"/>
                      <a:ext cx="3990576" cy="3555590"/>
                    </a:xfrm>
                    <a:prstGeom prst="rect">
                      <a:avLst/>
                    </a:prstGeom>
                    <a:noFill/>
                    <a:ln>
                      <a:noFill/>
                    </a:ln>
                    <a:extLst>
                      <a:ext uri="{53640926-AAD7-44D8-BBD7-CCE9431645EC}">
                        <a14:shadowObscured xmlns:a14="http://schemas.microsoft.com/office/drawing/2010/main"/>
                      </a:ext>
                    </a:extLst>
                  </pic:spPr>
                </pic:pic>
              </a:graphicData>
            </a:graphic>
          </wp:inline>
        </w:drawing>
      </w:r>
    </w:p>
    <w:p w14:paraId="17E9EDCA" w14:textId="77777777" w:rsidR="008C10F2" w:rsidRPr="00025AD6" w:rsidRDefault="008C10F2" w:rsidP="00994521">
      <w:pPr>
        <w:pBdr>
          <w:top w:val="nil"/>
          <w:left w:val="nil"/>
          <w:bottom w:val="nil"/>
          <w:right w:val="nil"/>
          <w:between w:val="nil"/>
        </w:pBdr>
        <w:ind w:firstLine="709"/>
        <w:jc w:val="both"/>
        <w:rPr>
          <w:sz w:val="28"/>
          <w:szCs w:val="28"/>
        </w:rPr>
      </w:pPr>
    </w:p>
    <w:p w14:paraId="04541E4D" w14:textId="064DC6FF"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Рис</w:t>
      </w:r>
      <w:r w:rsidR="00664EE6" w:rsidRPr="00025AD6">
        <w:rPr>
          <w:sz w:val="28"/>
          <w:szCs w:val="28"/>
        </w:rPr>
        <w:t>унок</w:t>
      </w:r>
      <w:r w:rsidRPr="00025AD6">
        <w:rPr>
          <w:sz w:val="28"/>
          <w:szCs w:val="28"/>
        </w:rPr>
        <w:t xml:space="preserve"> 2</w:t>
      </w:r>
      <w:r w:rsidR="008731A2" w:rsidRPr="00025AD6">
        <w:rPr>
          <w:sz w:val="28"/>
          <w:szCs w:val="28"/>
        </w:rPr>
        <w:t xml:space="preserve"> – </w:t>
      </w:r>
      <w:r w:rsidRPr="00025AD6">
        <w:rPr>
          <w:sz w:val="28"/>
          <w:szCs w:val="28"/>
        </w:rPr>
        <w:t xml:space="preserve">Схематическая диаграмма, показывающая токсичность тяжелых металлов в органах человека </w:t>
      </w:r>
      <w:bookmarkStart w:id="12" w:name="_Hlk182674885"/>
      <w:r w:rsidRPr="00025AD6">
        <w:rPr>
          <w:sz w:val="28"/>
          <w:szCs w:val="28"/>
        </w:rPr>
        <w:t>(этот рисунок был воспроизведен из работы Bayuo J.и др.) [</w:t>
      </w:r>
      <w:r w:rsidR="00687D99" w:rsidRPr="00025AD6">
        <w:rPr>
          <w:sz w:val="28"/>
          <w:szCs w:val="28"/>
        </w:rPr>
        <w:t>3</w:t>
      </w:r>
      <w:r w:rsidR="004C3FEF" w:rsidRPr="00025AD6">
        <w:rPr>
          <w:sz w:val="28"/>
          <w:szCs w:val="28"/>
        </w:rPr>
        <w:t>4</w:t>
      </w:r>
      <w:r w:rsidRPr="00025AD6">
        <w:rPr>
          <w:sz w:val="28"/>
          <w:szCs w:val="28"/>
        </w:rPr>
        <w:t>]</w:t>
      </w:r>
    </w:p>
    <w:bookmarkEnd w:id="12"/>
    <w:p w14:paraId="2A1B2121" w14:textId="77777777" w:rsidR="008C10F2" w:rsidRPr="00025AD6" w:rsidRDefault="008C10F2" w:rsidP="00994521">
      <w:pPr>
        <w:pBdr>
          <w:top w:val="nil"/>
          <w:left w:val="nil"/>
          <w:bottom w:val="nil"/>
          <w:right w:val="nil"/>
          <w:between w:val="nil"/>
        </w:pBdr>
        <w:ind w:firstLine="709"/>
        <w:jc w:val="both"/>
        <w:rPr>
          <w:sz w:val="28"/>
          <w:szCs w:val="28"/>
        </w:rPr>
      </w:pPr>
    </w:p>
    <w:p w14:paraId="11F20EB7" w14:textId="2B7C795D"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При длительном воздействии кадмия клетки тимуса и селезенки сами продуцируют высокие уровни активных форм кислорода (АФК). За счет критической продукции АФК повреждается митохондриальная мембрана и наступает апоптоз [</w:t>
      </w:r>
      <w:r w:rsidR="00687D99" w:rsidRPr="00025AD6">
        <w:rPr>
          <w:sz w:val="28"/>
          <w:szCs w:val="28"/>
        </w:rPr>
        <w:t>4</w:t>
      </w:r>
      <w:r w:rsidR="00702F9A" w:rsidRPr="00025AD6">
        <w:rPr>
          <w:sz w:val="28"/>
          <w:szCs w:val="28"/>
        </w:rPr>
        <w:t>3</w:t>
      </w:r>
      <w:r w:rsidRPr="00025AD6">
        <w:rPr>
          <w:sz w:val="28"/>
          <w:szCs w:val="28"/>
        </w:rPr>
        <w:t>].  Даже при низких концентрациях кадмия он способен индуцировать синтез АТФ [</w:t>
      </w:r>
      <w:r w:rsidR="00687D99" w:rsidRPr="00025AD6">
        <w:rPr>
          <w:sz w:val="28"/>
          <w:szCs w:val="28"/>
        </w:rPr>
        <w:t>4</w:t>
      </w:r>
      <w:r w:rsidR="00702F9A" w:rsidRPr="00025AD6">
        <w:rPr>
          <w:sz w:val="28"/>
          <w:szCs w:val="28"/>
        </w:rPr>
        <w:t>4</w:t>
      </w:r>
      <w:r w:rsidRPr="00025AD6">
        <w:rPr>
          <w:sz w:val="28"/>
          <w:szCs w:val="28"/>
        </w:rPr>
        <w:t>]. В других исследованиях этот механизм описан как способность кадмия активировать внутренний путь апоптоза при высокой продукции АФК [</w:t>
      </w:r>
      <w:r w:rsidR="00687D99" w:rsidRPr="00025AD6">
        <w:rPr>
          <w:sz w:val="28"/>
          <w:szCs w:val="28"/>
        </w:rPr>
        <w:t>4</w:t>
      </w:r>
      <w:r w:rsidR="00702F9A" w:rsidRPr="00025AD6">
        <w:rPr>
          <w:sz w:val="28"/>
          <w:szCs w:val="28"/>
        </w:rPr>
        <w:t>5</w:t>
      </w:r>
      <w:r w:rsidRPr="00025AD6">
        <w:rPr>
          <w:sz w:val="28"/>
          <w:szCs w:val="28"/>
        </w:rPr>
        <w:t>]. Способность свинца индуцировать АФК, тем самым, нарушая функцию Т-клеток, также отмечается в исследованиях</w:t>
      </w:r>
      <w:r w:rsidR="00EA45B6" w:rsidRPr="00025AD6">
        <w:rPr>
          <w:sz w:val="28"/>
          <w:szCs w:val="28"/>
        </w:rPr>
        <w:t xml:space="preserve"> </w:t>
      </w:r>
      <w:r w:rsidR="00702F9A" w:rsidRPr="00025AD6">
        <w:rPr>
          <w:sz w:val="28"/>
          <w:szCs w:val="28"/>
        </w:rPr>
        <w:t>[46]</w:t>
      </w:r>
      <w:r w:rsidRPr="00025AD6">
        <w:rPr>
          <w:sz w:val="28"/>
          <w:szCs w:val="28"/>
        </w:rPr>
        <w:t>.</w:t>
      </w:r>
    </w:p>
    <w:p w14:paraId="0E2B2FE4" w14:textId="39C0EB9B"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Наиболее часто воздействию свинца и кадмия подвергаются работники производств, у которых чаще всего обнаруживаются нарушения функции иммунной системы. Исследования выявили у них повышенные уровни ИЛ-10 и фактора некроза опухоли. В исследованиях, проведенных [</w:t>
      </w:r>
      <w:r w:rsidR="00276DDB" w:rsidRPr="00025AD6">
        <w:rPr>
          <w:sz w:val="28"/>
          <w:szCs w:val="28"/>
        </w:rPr>
        <w:t>4</w:t>
      </w:r>
      <w:r w:rsidR="00702F9A" w:rsidRPr="00025AD6">
        <w:rPr>
          <w:sz w:val="28"/>
          <w:szCs w:val="28"/>
        </w:rPr>
        <w:t>7</w:t>
      </w:r>
      <w:r w:rsidRPr="00025AD6">
        <w:rPr>
          <w:sz w:val="28"/>
          <w:szCs w:val="28"/>
        </w:rPr>
        <w:t xml:space="preserve">], установлено, что сульфат кадмия ингибирует высвобождение цитокинов. Так, уровни провоспалительных цитокинов, таких как ИЛ-1β и ИФНγ заметно снижались. </w:t>
      </w:r>
    </w:p>
    <w:p w14:paraId="29D8F427" w14:textId="6D25EA16" w:rsidR="008C10F2" w:rsidRPr="00025AD6" w:rsidRDefault="008C10F2" w:rsidP="00994521">
      <w:pPr>
        <w:pBdr>
          <w:top w:val="nil"/>
          <w:left w:val="nil"/>
          <w:bottom w:val="nil"/>
          <w:right w:val="nil"/>
          <w:between w:val="nil"/>
        </w:pBdr>
        <w:ind w:firstLine="709"/>
        <w:jc w:val="both"/>
        <w:rPr>
          <w:sz w:val="28"/>
          <w:szCs w:val="28"/>
        </w:rPr>
      </w:pPr>
      <w:r w:rsidRPr="00025AD6">
        <w:rPr>
          <w:sz w:val="28"/>
          <w:szCs w:val="28"/>
        </w:rPr>
        <w:t>Это свидетельствовало о нарушении хелперной функции лимфоцитов [</w:t>
      </w:r>
      <w:r w:rsidR="00276DDB" w:rsidRPr="00025AD6">
        <w:rPr>
          <w:sz w:val="28"/>
          <w:szCs w:val="28"/>
        </w:rPr>
        <w:t>4</w:t>
      </w:r>
      <w:r w:rsidR="00702F9A" w:rsidRPr="00025AD6">
        <w:rPr>
          <w:sz w:val="28"/>
          <w:szCs w:val="28"/>
        </w:rPr>
        <w:t>8</w:t>
      </w:r>
      <w:r w:rsidRPr="00025AD6">
        <w:rPr>
          <w:sz w:val="28"/>
          <w:szCs w:val="28"/>
        </w:rPr>
        <w:t xml:space="preserve">]. Между тем, воздействие кадмия стимулировало выработку ИЛ-6. Таким образом, установлено, что соли кадмия и свинца оказывают выраженное иммунотоксическое воздействие. Но, иммунная система представляет собой сложный механизм взаимодействия множества клеток на молекулярно-генетическом уровне, которые задействованы в процессе восстановления исходного гомеостаза, что и сподвигает ученых продолжать исследования с </w:t>
      </w:r>
      <w:r w:rsidRPr="00025AD6">
        <w:rPr>
          <w:sz w:val="28"/>
          <w:szCs w:val="28"/>
        </w:rPr>
        <w:lastRenderedPageBreak/>
        <w:t xml:space="preserve">целью установления более тонких механизмов токсического действия тяжелых металлов. </w:t>
      </w:r>
    </w:p>
    <w:p w14:paraId="40390BCA" w14:textId="77777777" w:rsidR="008C10F2" w:rsidRPr="00025AD6" w:rsidRDefault="008C10F2" w:rsidP="00994521">
      <w:pPr>
        <w:ind w:firstLine="709"/>
        <w:jc w:val="both"/>
        <w:rPr>
          <w:sz w:val="28"/>
          <w:szCs w:val="28"/>
        </w:rPr>
      </w:pPr>
    </w:p>
    <w:p w14:paraId="60B735DA" w14:textId="77777777" w:rsidR="00A73FB0" w:rsidRPr="00025AD6" w:rsidRDefault="00A73FB0" w:rsidP="00994521">
      <w:pPr>
        <w:ind w:firstLine="709"/>
        <w:jc w:val="both"/>
        <w:rPr>
          <w:b/>
          <w:sz w:val="28"/>
          <w:szCs w:val="28"/>
        </w:rPr>
      </w:pPr>
      <w:r w:rsidRPr="00025AD6">
        <w:rPr>
          <w:b/>
          <w:sz w:val="28"/>
          <w:szCs w:val="28"/>
        </w:rPr>
        <w:tab/>
        <w:t>1.2 Распознавание регуляторных Т-клеток как клеточного механизма иммунной толерантности.</w:t>
      </w:r>
    </w:p>
    <w:p w14:paraId="0676A532" w14:textId="339C01E2" w:rsidR="008C10F2" w:rsidRPr="00025AD6" w:rsidRDefault="008C10F2" w:rsidP="00994521">
      <w:pPr>
        <w:ind w:firstLine="709"/>
        <w:jc w:val="both"/>
        <w:rPr>
          <w:sz w:val="28"/>
          <w:szCs w:val="28"/>
        </w:rPr>
      </w:pPr>
      <w:r w:rsidRPr="00025AD6">
        <w:rPr>
          <w:sz w:val="28"/>
          <w:szCs w:val="28"/>
        </w:rPr>
        <w:t>Иммунотоксическое воздействие тяжелых металлов рассматривается с двух сторон: прямое повреждение иммунной системы и её участие в механизмах токсического действия этих веществ. Попадание тяжелых металлов в организм может нарушить неспецифическую сопротивляемость и иммунную реактивность, а также вызвать вторичный иммунодефицит. Это приводит к снижению противоинфекционной и противоопухолевой защиты, а также к развитию аллергий, аутоиммунных заболеваний и других патологий.</w:t>
      </w:r>
    </w:p>
    <w:p w14:paraId="10AC25CA" w14:textId="530DC2F8" w:rsidR="008C10F2" w:rsidRPr="00025AD6" w:rsidRDefault="008C10F2" w:rsidP="00994521">
      <w:pPr>
        <w:ind w:firstLine="709"/>
        <w:jc w:val="both"/>
        <w:rPr>
          <w:sz w:val="28"/>
          <w:szCs w:val="28"/>
        </w:rPr>
      </w:pPr>
      <w:r w:rsidRPr="00025AD6">
        <w:rPr>
          <w:sz w:val="28"/>
          <w:szCs w:val="28"/>
        </w:rPr>
        <w:t>Свинец и кадмий оказывают прямое токсическое влияние на легочную ткань, подавляя фагоцитарную активность легочных макрофагов. Это подтверждает связь между интоксикацией тяжелыми металлами, ростом инфекционных заболеваний и повышением заболеваемости хроническими воспалительными процессами. В отечественных и зарубежных исследованиях эта проблема остается мало изученной, что связано с недостаточным вниманием к влиянию загрязнения окружающей среды на снижение общей устойчивости организма.</w:t>
      </w:r>
    </w:p>
    <w:p w14:paraId="373279D2" w14:textId="60245809" w:rsidR="008C10F2" w:rsidRPr="00025AD6" w:rsidRDefault="008C10F2" w:rsidP="00994521">
      <w:pPr>
        <w:ind w:firstLine="709"/>
        <w:jc w:val="both"/>
        <w:rPr>
          <w:sz w:val="28"/>
          <w:szCs w:val="28"/>
        </w:rPr>
      </w:pPr>
      <w:r w:rsidRPr="00025AD6">
        <w:rPr>
          <w:sz w:val="28"/>
          <w:szCs w:val="28"/>
        </w:rPr>
        <w:t>Регуляторные Т-клетки (T-reg клетки) важны для поддержания иммунного баланса, подавления воспалений и предотвращения аутоиммунных заболеваний [</w:t>
      </w:r>
      <w:r w:rsidR="00702F9A" w:rsidRPr="00025AD6">
        <w:rPr>
          <w:sz w:val="28"/>
          <w:szCs w:val="28"/>
        </w:rPr>
        <w:t>49</w:t>
      </w:r>
      <w:r w:rsidRPr="00025AD6">
        <w:rPr>
          <w:sz w:val="28"/>
          <w:szCs w:val="28"/>
        </w:rPr>
        <w:t>]. Они контролируют избыточную активность иммунной системы через различные молекулярные механизмы. Основная функция T-reg клеток — регулировать иммунные процессы, сохраняя баланс между активацией и подавлением иммунитета. Это делает их перспективными в лечении хронических воспалений, аллергий и аутоиммунных заболеваний, связанных с чрезмерной активностью иммунной системы.</w:t>
      </w:r>
    </w:p>
    <w:p w14:paraId="2678330D" w14:textId="22CCCCD9" w:rsidR="008C10F2" w:rsidRPr="00025AD6" w:rsidRDefault="008C10F2" w:rsidP="00994521">
      <w:pPr>
        <w:ind w:firstLine="709"/>
        <w:jc w:val="both"/>
        <w:rPr>
          <w:sz w:val="28"/>
          <w:szCs w:val="28"/>
        </w:rPr>
      </w:pPr>
      <w:r w:rsidRPr="00025AD6">
        <w:rPr>
          <w:sz w:val="28"/>
          <w:szCs w:val="28"/>
        </w:rPr>
        <w:t>Регуляторные Т-клетки (T-reg) были впервые описаны как ключевые элементы, поддерживающие периферическую иммунную толерантность, еще в 1991 году. Так, Powrie F. и Mason D. опубликовали первые исследования о CD45RBhigh CD4+ клетках, обладающих аутоагрессивным потенциалом [</w:t>
      </w:r>
      <w:r w:rsidR="00276DDB" w:rsidRPr="00025AD6">
        <w:rPr>
          <w:sz w:val="28"/>
          <w:szCs w:val="28"/>
        </w:rPr>
        <w:t>5</w:t>
      </w:r>
      <w:r w:rsidR="00702F9A" w:rsidRPr="00025AD6">
        <w:rPr>
          <w:sz w:val="28"/>
          <w:szCs w:val="28"/>
        </w:rPr>
        <w:t>0, 51</w:t>
      </w:r>
      <w:r w:rsidRPr="00025AD6">
        <w:rPr>
          <w:sz w:val="28"/>
          <w:szCs w:val="28"/>
        </w:rPr>
        <w:t>]. Так, у крыс с врожденным отсутствием вилочковой железы, которым вводили CD45RBhigh CD4+ Т-клетки от здоровых доноров, развивалась тяжелая истощающая болезнь. Она сопровождалась воспалительными процессами в печени, легких, желудке, а также в щитовидной и поджелудочной железах. При введении смеси CD4+ Т-клеток, состоящую из двух третей CD45RBhigh и одной трети CD45RBlow, болезнь не развивалась, а воспаление в органах происходило гораздо реже, чем у тех, кто получил только CD45RBhigh клетки. Это указывает на то, что CD45RBhigh CD4+ клетки обладают аутоагрессивным потенциалом, который в нормальных условиях подавляется CD45RBlow CD4+ клетками. Как утверждали авторы, эти исследования требует дальнейшего изучения, поскольку нарушение этого регуляторного механизма может иметь серьезные последствия</w:t>
      </w:r>
      <w:r w:rsidR="00EA45B6" w:rsidRPr="00025AD6">
        <w:rPr>
          <w:sz w:val="28"/>
          <w:szCs w:val="28"/>
        </w:rPr>
        <w:t xml:space="preserve"> </w:t>
      </w:r>
      <w:r w:rsidR="00702F9A" w:rsidRPr="00025AD6">
        <w:rPr>
          <w:sz w:val="28"/>
          <w:szCs w:val="28"/>
        </w:rPr>
        <w:t>[52]</w:t>
      </w:r>
      <w:r w:rsidRPr="00025AD6">
        <w:rPr>
          <w:sz w:val="28"/>
          <w:szCs w:val="28"/>
        </w:rPr>
        <w:t>.</w:t>
      </w:r>
    </w:p>
    <w:p w14:paraId="6C4B3151" w14:textId="0E3C25DC" w:rsidR="008C10F2" w:rsidRPr="00025AD6" w:rsidRDefault="008C10F2" w:rsidP="00994521">
      <w:pPr>
        <w:ind w:firstLine="709"/>
        <w:jc w:val="both"/>
        <w:rPr>
          <w:sz w:val="28"/>
          <w:szCs w:val="28"/>
        </w:rPr>
      </w:pPr>
      <w:r w:rsidRPr="00025AD6">
        <w:rPr>
          <w:sz w:val="28"/>
          <w:szCs w:val="28"/>
        </w:rPr>
        <w:lastRenderedPageBreak/>
        <w:t>Супрессивные CD4+ клетки у мышей стало возможным определять после того, как в 1995 году Sagakuchi и его команда выделили CD25+ как маркер. Это должно возможность называть их как регуляторные Т-клетки (Tрег). Важным шагом в изучении Tregs стало открытие FOXP3, которое сыграло ключевую роль в их идентификации. На данный момент известно, что Трег играют важную роль в сохранении иммунного баланса и предотвращении чрезмерных реакций иммунной системы. Одной из главных задач T-reg клеток является подавление иммунного ответа на микроорганизмы, что помогает избежать воспалительных заболеваний. Этот механизм, вероятно, развился в процессе эволюции для защиты от аутоиммунных нарушений, вызванных реакцией организма на собственные клетки.</w:t>
      </w:r>
    </w:p>
    <w:p w14:paraId="1BAFE817" w14:textId="6BC51AC8" w:rsidR="008C10F2" w:rsidRPr="00025AD6" w:rsidRDefault="008C10F2" w:rsidP="00994521">
      <w:pPr>
        <w:ind w:firstLine="709"/>
        <w:jc w:val="both"/>
        <w:rPr>
          <w:sz w:val="28"/>
          <w:szCs w:val="28"/>
        </w:rPr>
      </w:pPr>
      <w:r w:rsidRPr="00025AD6">
        <w:rPr>
          <w:sz w:val="28"/>
          <w:szCs w:val="28"/>
        </w:rPr>
        <w:t>Регуляторные Т-клетки (Tрег) представляют собой особую популяцию Т-клеток. Они отличаются тем, что экспрессируют транскрипционный фактор Foxp3. Эти клетки играют важную роль в поддержании иммунного гомеостаза. Как и обычные Т-клетки, T reg клетки могут быть активированы. Это происходит через рецептор антигена Т-клетки (TCR). После активации наивные T reg клетки превращаются в супрессивные Tрег клетки (eT reg). Эти клетки характеризуются повышенной экспрессией Foxp3 и CTLA-4, IL-10. Tрег клетки являются доминирующей популяцией в нелимфоидных тканях и опухолях [</w:t>
      </w:r>
      <w:r w:rsidR="00460C65" w:rsidRPr="00025AD6">
        <w:rPr>
          <w:sz w:val="28"/>
          <w:szCs w:val="28"/>
        </w:rPr>
        <w:t>53,</w:t>
      </w:r>
      <w:r w:rsidR="00702F9A" w:rsidRPr="00025AD6">
        <w:rPr>
          <w:sz w:val="28"/>
          <w:szCs w:val="28"/>
        </w:rPr>
        <w:t xml:space="preserve"> </w:t>
      </w:r>
      <w:r w:rsidR="00460C65" w:rsidRPr="00025AD6">
        <w:rPr>
          <w:sz w:val="28"/>
          <w:szCs w:val="28"/>
        </w:rPr>
        <w:t>54</w:t>
      </w:r>
      <w:r w:rsidRPr="00025AD6">
        <w:rPr>
          <w:sz w:val="28"/>
          <w:szCs w:val="28"/>
        </w:rPr>
        <w:t>].</w:t>
      </w:r>
    </w:p>
    <w:p w14:paraId="466770FA" w14:textId="6C2D62E0" w:rsidR="008C10F2" w:rsidRPr="00025AD6" w:rsidRDefault="008C10F2" w:rsidP="00994521">
      <w:pPr>
        <w:ind w:firstLine="709"/>
        <w:jc w:val="both"/>
        <w:rPr>
          <w:sz w:val="28"/>
          <w:szCs w:val="28"/>
        </w:rPr>
      </w:pPr>
      <w:r w:rsidRPr="00025AD6">
        <w:rPr>
          <w:sz w:val="28"/>
          <w:szCs w:val="28"/>
        </w:rPr>
        <w:t xml:space="preserve">Эффективная работа иммунной системы зависит от сбалансированных клеточных и гуморальных ответов. Агенты физического, химического или инфекционного происхождения, приводящие к повреждению тканей могут активировать мощный иммунный ответ. Благодаря наличию регуляторных механизмов интенсивность иммунного реагирования может быть сдержана. Изменения баланса в сторону увеличения клеток Трег может ослабить иммунный ответ в борьбе с инфекцией. Снижение популяций Трег клеток, напротив, направит течение воспаления в сторону усиления с возможным аутоиммунным проявлением. </w:t>
      </w:r>
    </w:p>
    <w:p w14:paraId="0966109F" w14:textId="4C57F868" w:rsidR="008C10F2" w:rsidRPr="00025AD6" w:rsidRDefault="008C10F2" w:rsidP="00994521">
      <w:pPr>
        <w:ind w:firstLine="709"/>
        <w:jc w:val="both"/>
        <w:rPr>
          <w:sz w:val="28"/>
          <w:szCs w:val="28"/>
        </w:rPr>
      </w:pPr>
      <w:r w:rsidRPr="00025AD6">
        <w:rPr>
          <w:sz w:val="28"/>
          <w:szCs w:val="28"/>
        </w:rPr>
        <w:t>Человеческий организм постоянно подвергается воздействию множества патогенов, что инициирует различные иммунные реакции. Первичные патоген-специфические иммунные ответы приводят к образованию различных подмножеств Т-клеток памяти, которые обеспечивают защиту при повторных инфекциях. Недавние исследования выявили несколько новых подтипов Т-клеток, что значительно расширяет наши представления о дифференциации Т-клеток и механизмах регулирования иммунных реакций [</w:t>
      </w:r>
      <w:r w:rsidR="00460C65" w:rsidRPr="00025AD6">
        <w:rPr>
          <w:sz w:val="28"/>
          <w:szCs w:val="28"/>
        </w:rPr>
        <w:t>55</w:t>
      </w:r>
      <w:r w:rsidRPr="00025AD6">
        <w:rPr>
          <w:sz w:val="28"/>
          <w:szCs w:val="28"/>
        </w:rPr>
        <w:t>].</w:t>
      </w:r>
    </w:p>
    <w:p w14:paraId="2B986986" w14:textId="03A15309" w:rsidR="008C10F2" w:rsidRPr="00025AD6" w:rsidRDefault="008C10F2" w:rsidP="00994521">
      <w:pPr>
        <w:ind w:firstLine="709"/>
        <w:jc w:val="both"/>
        <w:rPr>
          <w:sz w:val="28"/>
          <w:szCs w:val="28"/>
        </w:rPr>
      </w:pPr>
      <w:r w:rsidRPr="00025AD6">
        <w:rPr>
          <w:sz w:val="28"/>
          <w:szCs w:val="28"/>
        </w:rPr>
        <w:t>Среди CD4+ лимфоцитов мышей выделили два типа Т-хелперных клеток. Т-хелперные клетки 1 типа (Th1) секретируют ИЛ-2, интерферон-γ, а Т-хелперные клетки 2 типа (Th2) вырабатывают IL-4, IL-5 [</w:t>
      </w:r>
      <w:r w:rsidR="00460C65" w:rsidRPr="00025AD6">
        <w:rPr>
          <w:sz w:val="28"/>
          <w:szCs w:val="28"/>
        </w:rPr>
        <w:t>56</w:t>
      </w:r>
      <w:r w:rsidRPr="00025AD6">
        <w:rPr>
          <w:sz w:val="28"/>
          <w:szCs w:val="28"/>
        </w:rPr>
        <w:t>]. К началу 1990-х годов было установлено, что в тканях и периферической крови человека можно обнаружить CD4+ Т-клетки, характеризующиеся профилями Th1 и Th2. В 1994 году была выявлена новая подгруппа CD4+ Т-клеток, продуцирующих трансформирующий фактор роста β (TGF-β), и названная Th3 [</w:t>
      </w:r>
      <w:r w:rsidR="00460C65" w:rsidRPr="00025AD6">
        <w:rPr>
          <w:sz w:val="28"/>
          <w:szCs w:val="28"/>
        </w:rPr>
        <w:t>57</w:t>
      </w:r>
      <w:r w:rsidRPr="00025AD6">
        <w:rPr>
          <w:sz w:val="28"/>
          <w:szCs w:val="28"/>
        </w:rPr>
        <w:t xml:space="preserve">]. Позднее была обнаружена группа регуляторных Т-клеток, экспрессирующих CD25. В 2003 году был идентифицирован Foxp3, который играет основную роль в </w:t>
      </w:r>
      <w:r w:rsidRPr="00025AD6">
        <w:rPr>
          <w:sz w:val="28"/>
          <w:szCs w:val="28"/>
        </w:rPr>
        <w:lastRenderedPageBreak/>
        <w:t>регулировании их транскрипции [</w:t>
      </w:r>
      <w:r w:rsidR="00460C65" w:rsidRPr="00025AD6">
        <w:rPr>
          <w:sz w:val="28"/>
          <w:szCs w:val="28"/>
        </w:rPr>
        <w:t>58</w:t>
      </w:r>
      <w:r w:rsidRPr="00025AD6">
        <w:rPr>
          <w:sz w:val="28"/>
          <w:szCs w:val="28"/>
        </w:rPr>
        <w:t>]. В 2005 году была выявлена новая популяция CD4+ клеток, которые не вырабатывали типичные для Th1/Th2 цитокины, но начали производить IL-17. Эти клетки были названы провоспалительными Th17 клетками [</w:t>
      </w:r>
      <w:r w:rsidR="00460C65" w:rsidRPr="00025AD6">
        <w:rPr>
          <w:sz w:val="28"/>
          <w:szCs w:val="28"/>
        </w:rPr>
        <w:t>59,</w:t>
      </w:r>
      <w:r w:rsidR="00702F9A" w:rsidRPr="00687933">
        <w:rPr>
          <w:sz w:val="28"/>
          <w:szCs w:val="28"/>
        </w:rPr>
        <w:t xml:space="preserve"> </w:t>
      </w:r>
      <w:r w:rsidR="00460C65" w:rsidRPr="00025AD6">
        <w:rPr>
          <w:sz w:val="28"/>
          <w:szCs w:val="28"/>
        </w:rPr>
        <w:t>60</w:t>
      </w:r>
      <w:r w:rsidRPr="00025AD6">
        <w:rPr>
          <w:sz w:val="28"/>
          <w:szCs w:val="28"/>
        </w:rPr>
        <w:t xml:space="preserve">]. </w:t>
      </w:r>
    </w:p>
    <w:p w14:paraId="1114F148" w14:textId="5625F4EA" w:rsidR="008C10F2" w:rsidRPr="00025AD6" w:rsidRDefault="008C10F2" w:rsidP="00994521">
      <w:pPr>
        <w:ind w:firstLine="709"/>
        <w:jc w:val="both"/>
        <w:rPr>
          <w:sz w:val="28"/>
          <w:szCs w:val="28"/>
        </w:rPr>
      </w:pPr>
      <w:r w:rsidRPr="00025AD6">
        <w:rPr>
          <w:sz w:val="28"/>
          <w:szCs w:val="28"/>
        </w:rPr>
        <w:t>Последние исследования доказывают, что Т-клетки CD4 могут обладать цитолитической активностью, которая ранее считалась исключительно присущей Т-клеткам CD8. Изначально цитотоксические Т-клетки CD4 (CD4 CTL) рассматривались как возможный артефакт, возникающий в условиях in vitro, в ходе искусственного культивирования клеток. Однако эти гипотезы были опровергнуты более поздними исследованиями, которые показали, что некоторые антигенспецифические Т-клетки CD4, находящиеся в организме, обладают способностью к прямой цитотоксической активности. В отличие от традиционно известных Т-клеток CD8, цитотоксическая активность Т-клеток CD4 ограничена молекулами MHC класса II, что означает, что они способны распознавать и уничтожать инфицированные или опухолевые клетки, которые экспрессируют эти молекулы. Это открытие кардинально изменило понимание роли Т-клеток CD4 в иммунном ответе. Ранее считалось, что Т-клетки CD4 играют исключительно роль хелперов, регулируя иммунные ответы и активируя другие иммунные клетки, такие как Т-клетки CD8. Однако, благодаря обнаружению цитотоксической активности Т-клеток CD4, стало ясно, что они могут также напрямую участвовать в уничтожении клеток, представляющих угрозу организму, например, зараженных вирусами или трансформированных опухолевых клеток. Исследования, проведенные в 1970-1980-х годах, как на людях, так и на животных моделях, стали основой для более глубокой разработки этой теории. Со временем стало понятно, что Т-клетки CD4, экспрессирующие молекулы, отвечающие за распознавание антигенов на молекулах MHC II, могут напрямую влиять на клетки, которые они распознают как чуждые или поврежденные [</w:t>
      </w:r>
      <w:r w:rsidR="00460C65" w:rsidRPr="00025AD6">
        <w:rPr>
          <w:sz w:val="28"/>
          <w:szCs w:val="28"/>
        </w:rPr>
        <w:t>61,</w:t>
      </w:r>
      <w:r w:rsidR="00902E2B" w:rsidRPr="00025AD6">
        <w:rPr>
          <w:sz w:val="28"/>
          <w:szCs w:val="28"/>
        </w:rPr>
        <w:t xml:space="preserve"> </w:t>
      </w:r>
      <w:r w:rsidR="00460C65" w:rsidRPr="00025AD6">
        <w:rPr>
          <w:sz w:val="28"/>
          <w:szCs w:val="28"/>
        </w:rPr>
        <w:t>62,</w:t>
      </w:r>
      <w:r w:rsidR="00902E2B" w:rsidRPr="00025AD6">
        <w:rPr>
          <w:sz w:val="28"/>
          <w:szCs w:val="28"/>
        </w:rPr>
        <w:t xml:space="preserve"> </w:t>
      </w:r>
      <w:r w:rsidR="00460C65" w:rsidRPr="00025AD6">
        <w:rPr>
          <w:sz w:val="28"/>
          <w:szCs w:val="28"/>
        </w:rPr>
        <w:t>63,</w:t>
      </w:r>
      <w:r w:rsidR="00902E2B" w:rsidRPr="00025AD6">
        <w:rPr>
          <w:sz w:val="28"/>
          <w:szCs w:val="28"/>
        </w:rPr>
        <w:t xml:space="preserve"> </w:t>
      </w:r>
      <w:r w:rsidR="00460C65" w:rsidRPr="00025AD6">
        <w:rPr>
          <w:sz w:val="28"/>
          <w:szCs w:val="28"/>
        </w:rPr>
        <w:t>64</w:t>
      </w:r>
      <w:r w:rsidRPr="00025AD6">
        <w:rPr>
          <w:sz w:val="28"/>
          <w:szCs w:val="28"/>
        </w:rPr>
        <w:t>].</w:t>
      </w:r>
    </w:p>
    <w:p w14:paraId="29D41B11" w14:textId="77777777" w:rsidR="009E51D3" w:rsidRPr="00025AD6" w:rsidRDefault="009E51D3" w:rsidP="009E51D3">
      <w:pPr>
        <w:ind w:firstLine="709"/>
        <w:jc w:val="both"/>
        <w:rPr>
          <w:sz w:val="28"/>
          <w:szCs w:val="28"/>
        </w:rPr>
      </w:pPr>
      <w:r w:rsidRPr="00025AD6">
        <w:rPr>
          <w:sz w:val="28"/>
          <w:szCs w:val="28"/>
        </w:rPr>
        <w:t xml:space="preserve">Сами Т–регуляторные клетки формируются из лимфоидных предшественников, мигрировавших в тимус из костного мозга. В тимусе </w:t>
      </w:r>
      <w:r w:rsidRPr="00025AD6">
        <w:rPr>
          <w:sz w:val="28"/>
          <w:szCs w:val="28"/>
          <w:lang w:val="en-US"/>
        </w:rPr>
        <w:t>Treg</w:t>
      </w:r>
      <w:r w:rsidRPr="00025AD6">
        <w:rPr>
          <w:sz w:val="28"/>
          <w:szCs w:val="28"/>
          <w:lang w:val="kk-KZ"/>
        </w:rPr>
        <w:t xml:space="preserve"> взаимодействуют с Т-клеточным рецептором (TCR), и в ходе селекции преобразуются в наивные Т-клетки. </w:t>
      </w:r>
    </w:p>
    <w:p w14:paraId="491F1159" w14:textId="77777777" w:rsidR="009E51D3" w:rsidRPr="00025AD6" w:rsidRDefault="009E51D3" w:rsidP="009E51D3">
      <w:pPr>
        <w:ind w:firstLine="709"/>
        <w:jc w:val="both"/>
        <w:rPr>
          <w:sz w:val="28"/>
          <w:szCs w:val="28"/>
        </w:rPr>
      </w:pPr>
      <w:r w:rsidRPr="00025AD6">
        <w:rPr>
          <w:sz w:val="28"/>
          <w:szCs w:val="28"/>
        </w:rPr>
        <w:t>Процесс лимфопоэза начинается с клеток-предшественников, имеющих на поверхности молекулы CD2, CD5, CD7 и цитоплазматический CD3. Эти клетки проникают в корковую часть тимуса, где завершается их созревание и подготовка к выполнению защитных функций [65, 66, 67, 68].</w:t>
      </w:r>
    </w:p>
    <w:p w14:paraId="6B790216" w14:textId="685C5A62" w:rsidR="008C10F2" w:rsidRPr="00025AD6" w:rsidRDefault="009E51D3" w:rsidP="00994521">
      <w:pPr>
        <w:ind w:firstLine="709"/>
        <w:jc w:val="both"/>
        <w:rPr>
          <w:sz w:val="28"/>
          <w:szCs w:val="28"/>
        </w:rPr>
      </w:pPr>
      <w:r w:rsidRPr="00025AD6">
        <w:rPr>
          <w:sz w:val="28"/>
          <w:szCs w:val="28"/>
        </w:rPr>
        <w:t xml:space="preserve">NK-T-клетки формируются из предшественников T-клеток, экспрессирующих CD3, благодаря взаимодействию специфической α-цепи (Vα14–Jα18) с β-цепью через гликолипид-CD1d. В процессе созревания они начинают экспрессировать молекулу адгезии нейронных клеток (CD56) [69, 70].  </w:t>
      </w:r>
    </w:p>
    <w:p w14:paraId="1C520945" w14:textId="77777777" w:rsidR="008C10F2" w:rsidRPr="00025AD6" w:rsidRDefault="008C10F2" w:rsidP="00994521">
      <w:pPr>
        <w:ind w:firstLine="709"/>
        <w:jc w:val="both"/>
        <w:rPr>
          <w:sz w:val="28"/>
          <w:szCs w:val="28"/>
        </w:rPr>
      </w:pPr>
      <w:r w:rsidRPr="00025AD6">
        <w:rPr>
          <w:noProof/>
          <w:sz w:val="28"/>
          <w:szCs w:val="28"/>
        </w:rPr>
        <w:lastRenderedPageBreak/>
        <w:drawing>
          <wp:inline distT="0" distB="0" distL="0" distR="0" wp14:anchorId="1DD3D702" wp14:editId="62EC2FF5">
            <wp:extent cx="5057775" cy="3486150"/>
            <wp:effectExtent l="0" t="0" r="9525" b="0"/>
            <wp:docPr id="1596971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71577" name=""/>
                    <pic:cNvPicPr/>
                  </pic:nvPicPr>
                  <pic:blipFill>
                    <a:blip r:embed="rId11"/>
                    <a:stretch>
                      <a:fillRect/>
                    </a:stretch>
                  </pic:blipFill>
                  <pic:spPr>
                    <a:xfrm>
                      <a:off x="0" y="0"/>
                      <a:ext cx="5057775" cy="3486150"/>
                    </a:xfrm>
                    <a:prstGeom prst="rect">
                      <a:avLst/>
                    </a:prstGeom>
                  </pic:spPr>
                </pic:pic>
              </a:graphicData>
            </a:graphic>
          </wp:inline>
        </w:drawing>
      </w:r>
    </w:p>
    <w:p w14:paraId="123A5889" w14:textId="77777777" w:rsidR="008C10F2" w:rsidRPr="00025AD6" w:rsidRDefault="008C10F2" w:rsidP="00994521">
      <w:pPr>
        <w:ind w:firstLine="709"/>
        <w:jc w:val="both"/>
        <w:rPr>
          <w:sz w:val="28"/>
          <w:szCs w:val="28"/>
        </w:rPr>
      </w:pPr>
    </w:p>
    <w:p w14:paraId="636349A6" w14:textId="3AB54976" w:rsidR="008C10F2" w:rsidRPr="00025AD6" w:rsidRDefault="008C10F2" w:rsidP="00994521">
      <w:pPr>
        <w:ind w:firstLine="709"/>
        <w:jc w:val="both"/>
        <w:rPr>
          <w:sz w:val="28"/>
          <w:szCs w:val="28"/>
        </w:rPr>
      </w:pPr>
      <w:r w:rsidRPr="00025AD6">
        <w:rPr>
          <w:sz w:val="28"/>
          <w:szCs w:val="28"/>
        </w:rPr>
        <w:t xml:space="preserve">Рисунок </w:t>
      </w:r>
      <w:r w:rsidR="00664EE6" w:rsidRPr="00025AD6">
        <w:rPr>
          <w:sz w:val="28"/>
          <w:szCs w:val="28"/>
        </w:rPr>
        <w:t>3</w:t>
      </w:r>
      <w:r w:rsidR="008731A2" w:rsidRPr="00025AD6">
        <w:rPr>
          <w:sz w:val="28"/>
          <w:szCs w:val="28"/>
        </w:rPr>
        <w:t xml:space="preserve"> – </w:t>
      </w:r>
      <w:r w:rsidRPr="00025AD6">
        <w:rPr>
          <w:sz w:val="28"/>
          <w:szCs w:val="28"/>
        </w:rPr>
        <w:t>Основные механизмы, используемые Treg-клетками.</w:t>
      </w:r>
    </w:p>
    <w:p w14:paraId="730D42E3" w14:textId="77777777" w:rsidR="008C10F2" w:rsidRPr="00025AD6" w:rsidRDefault="008C10F2" w:rsidP="00994521">
      <w:pPr>
        <w:ind w:firstLine="709"/>
        <w:jc w:val="both"/>
        <w:rPr>
          <w:sz w:val="28"/>
          <w:szCs w:val="28"/>
        </w:rPr>
      </w:pPr>
    </w:p>
    <w:p w14:paraId="52352075" w14:textId="17D2BD8D" w:rsidR="008C10F2" w:rsidRPr="00025AD6" w:rsidRDefault="009E51D3" w:rsidP="00994521">
      <w:pPr>
        <w:ind w:firstLine="709"/>
        <w:jc w:val="both"/>
        <w:rPr>
          <w:sz w:val="28"/>
          <w:szCs w:val="28"/>
        </w:rPr>
      </w:pPr>
      <w:r w:rsidRPr="00025AD6">
        <w:rPr>
          <w:sz w:val="28"/>
          <w:szCs w:val="28"/>
        </w:rPr>
        <w:t xml:space="preserve">Параллельно предшественники T-клеток с низкой экспрессией CD3 проходят стадию, где сначала появляется экспрессия CD8, а затем CD4. Экспрессия CD8 может происходить как до, так и после перестройки TCR, что позволяет T-γδ-клеткам отделяться от T-αβ-пути. Около 30% T-γδ-клеток </w:t>
      </w:r>
      <w:r w:rsidRPr="00025AD6">
        <w:rPr>
          <w:rFonts w:hint="eastAsia"/>
          <w:sz w:val="28"/>
          <w:szCs w:val="28"/>
        </w:rPr>
        <w:t>экспрессируют</w:t>
      </w:r>
      <w:r w:rsidRPr="00025AD6">
        <w:rPr>
          <w:sz w:val="28"/>
          <w:szCs w:val="28"/>
        </w:rPr>
        <w:t xml:space="preserve"> CD8.</w:t>
      </w:r>
      <w:r w:rsidR="008C10F2" w:rsidRPr="00025AD6">
        <w:rPr>
          <w:sz w:val="28"/>
          <w:szCs w:val="28"/>
        </w:rPr>
        <w:t>Взаимодействие с пептидами, связанными с MHC класса I, приводит к экспрессии только CD8, а с пептидами, связанными с MHC класса II, — только CD4 [</w:t>
      </w:r>
      <w:r w:rsidR="00AF5422" w:rsidRPr="00025AD6">
        <w:rPr>
          <w:sz w:val="28"/>
          <w:szCs w:val="28"/>
        </w:rPr>
        <w:t>71</w:t>
      </w:r>
      <w:r w:rsidR="008C10F2" w:rsidRPr="00025AD6">
        <w:rPr>
          <w:sz w:val="28"/>
          <w:szCs w:val="28"/>
        </w:rPr>
        <w:t xml:space="preserve">]. </w:t>
      </w:r>
      <w:r w:rsidR="008C10F2" w:rsidRPr="00025AD6">
        <w:rPr>
          <w:rFonts w:hint="eastAsia"/>
          <w:sz w:val="28"/>
          <w:szCs w:val="28"/>
        </w:rPr>
        <w:t>Затем</w:t>
      </w:r>
      <w:r w:rsidR="008C10F2" w:rsidRPr="00025AD6">
        <w:rPr>
          <w:sz w:val="28"/>
          <w:szCs w:val="28"/>
        </w:rPr>
        <w:t xml:space="preserve"> T-αβ-клетки перемещаются в мозговое вещество тимуса для отрицательного отбора, устраняющего клетки с высокой чувствительностью к собственным антигенам. После созревания CD4+ и CD8+ T-αβ-клетки поступают в кровоток [</w:t>
      </w:r>
      <w:r w:rsidR="00AF5422" w:rsidRPr="00025AD6">
        <w:rPr>
          <w:sz w:val="28"/>
          <w:szCs w:val="28"/>
        </w:rPr>
        <w:t>72</w:t>
      </w:r>
      <w:r w:rsidR="008C10F2" w:rsidRPr="00025AD6">
        <w:rPr>
          <w:sz w:val="28"/>
          <w:szCs w:val="28"/>
        </w:rPr>
        <w:t xml:space="preserve">]. </w:t>
      </w:r>
      <w:r w:rsidR="008C10F2" w:rsidRPr="00025AD6">
        <w:rPr>
          <w:rFonts w:hint="eastAsia"/>
          <w:sz w:val="28"/>
          <w:szCs w:val="28"/>
        </w:rPr>
        <w:t>Небольшая</w:t>
      </w:r>
      <w:r w:rsidR="008C10F2" w:rsidRPr="00025AD6">
        <w:rPr>
          <w:sz w:val="28"/>
          <w:szCs w:val="28"/>
        </w:rPr>
        <w:t xml:space="preserve"> доля T-αβ-клеток в периферической крови (~1%) остается без экспрессии CD4 и CD8, они известны как двойные отрицательные (DN) T-αβ-клетки [</w:t>
      </w:r>
      <w:r w:rsidR="00AF5422" w:rsidRPr="00025AD6">
        <w:rPr>
          <w:sz w:val="28"/>
          <w:szCs w:val="28"/>
        </w:rPr>
        <w:t>73,</w:t>
      </w:r>
      <w:r w:rsidR="00902E2B" w:rsidRPr="00025AD6">
        <w:rPr>
          <w:sz w:val="28"/>
          <w:szCs w:val="28"/>
        </w:rPr>
        <w:t xml:space="preserve"> </w:t>
      </w:r>
      <w:r w:rsidR="00AF5422" w:rsidRPr="00025AD6">
        <w:rPr>
          <w:sz w:val="28"/>
          <w:szCs w:val="28"/>
        </w:rPr>
        <w:t>74</w:t>
      </w:r>
      <w:r w:rsidR="008C10F2" w:rsidRPr="00025AD6">
        <w:rPr>
          <w:sz w:val="28"/>
          <w:szCs w:val="28"/>
        </w:rPr>
        <w:t>].</w:t>
      </w:r>
    </w:p>
    <w:p w14:paraId="5B2B0976" w14:textId="3E08D2CE" w:rsidR="008C10F2" w:rsidRPr="00025AD6" w:rsidRDefault="008C10F2" w:rsidP="00994521">
      <w:pPr>
        <w:ind w:firstLine="709"/>
        <w:jc w:val="both"/>
        <w:rPr>
          <w:sz w:val="28"/>
          <w:szCs w:val="28"/>
        </w:rPr>
      </w:pPr>
      <w:r w:rsidRPr="00025AD6">
        <w:rPr>
          <w:sz w:val="28"/>
          <w:szCs w:val="28"/>
        </w:rPr>
        <w:t>Механизмы иммунной толерантности помогают иммунной системе справляться с повреждениями, вызванными внешними факторами, одновременно минимизируя ущерб собственным тканям организма. Эти механизмы обеспечиваются Трег-клетками, одними из первых исследователей, которых были Qin S. С соавт., 1993 и Sakaguchi S. С соаввт., 1995 [</w:t>
      </w:r>
      <w:r w:rsidR="00AF5422" w:rsidRPr="00025AD6">
        <w:rPr>
          <w:sz w:val="28"/>
          <w:szCs w:val="28"/>
        </w:rPr>
        <w:t>75,</w:t>
      </w:r>
      <w:r w:rsidR="00902E2B" w:rsidRPr="00025AD6">
        <w:rPr>
          <w:sz w:val="28"/>
          <w:szCs w:val="28"/>
        </w:rPr>
        <w:t xml:space="preserve"> </w:t>
      </w:r>
      <w:r w:rsidR="00AF5422" w:rsidRPr="00025AD6">
        <w:rPr>
          <w:sz w:val="28"/>
          <w:szCs w:val="28"/>
        </w:rPr>
        <w:t>76</w:t>
      </w:r>
      <w:r w:rsidRPr="00025AD6">
        <w:rPr>
          <w:sz w:val="28"/>
          <w:szCs w:val="28"/>
        </w:rPr>
        <w:t>].</w:t>
      </w:r>
    </w:p>
    <w:p w14:paraId="1D16CF5B" w14:textId="1095B8EB" w:rsidR="008C10F2" w:rsidRPr="00025AD6" w:rsidRDefault="008C10F2" w:rsidP="00994521">
      <w:pPr>
        <w:ind w:firstLine="709"/>
        <w:jc w:val="both"/>
        <w:rPr>
          <w:sz w:val="28"/>
          <w:szCs w:val="28"/>
        </w:rPr>
      </w:pPr>
      <w:r w:rsidRPr="00025AD6">
        <w:rPr>
          <w:sz w:val="28"/>
          <w:szCs w:val="28"/>
        </w:rPr>
        <w:t>В соответствии с современной классификацией, регуляторные Т-клетки делятся на тимусные Tрег, которые созревают в тимусе, и периферические Трег, формирующиеся в периферических тканях. Также существуют индуцированные Tрег, которые создаются в лабораторных условиях in vitro [</w:t>
      </w:r>
      <w:r w:rsidR="00AF5422" w:rsidRPr="00025AD6">
        <w:rPr>
          <w:sz w:val="28"/>
          <w:szCs w:val="28"/>
        </w:rPr>
        <w:t>77,</w:t>
      </w:r>
      <w:r w:rsidR="00902E2B" w:rsidRPr="00025AD6">
        <w:rPr>
          <w:sz w:val="28"/>
          <w:szCs w:val="28"/>
        </w:rPr>
        <w:t xml:space="preserve"> </w:t>
      </w:r>
      <w:r w:rsidR="00AF5422" w:rsidRPr="00025AD6">
        <w:rPr>
          <w:sz w:val="28"/>
          <w:szCs w:val="28"/>
        </w:rPr>
        <w:t>78,</w:t>
      </w:r>
      <w:r w:rsidR="00902E2B" w:rsidRPr="00025AD6">
        <w:rPr>
          <w:sz w:val="28"/>
          <w:szCs w:val="28"/>
        </w:rPr>
        <w:t xml:space="preserve"> </w:t>
      </w:r>
      <w:r w:rsidR="00AF5422" w:rsidRPr="00025AD6">
        <w:rPr>
          <w:sz w:val="28"/>
          <w:szCs w:val="28"/>
        </w:rPr>
        <w:t>79,</w:t>
      </w:r>
      <w:r w:rsidR="00902E2B" w:rsidRPr="00025AD6">
        <w:rPr>
          <w:sz w:val="28"/>
          <w:szCs w:val="28"/>
        </w:rPr>
        <w:t xml:space="preserve"> </w:t>
      </w:r>
      <w:r w:rsidR="00AF5422" w:rsidRPr="00025AD6">
        <w:rPr>
          <w:sz w:val="28"/>
          <w:szCs w:val="28"/>
        </w:rPr>
        <w:t>80</w:t>
      </w:r>
      <w:r w:rsidRPr="00025AD6">
        <w:rPr>
          <w:sz w:val="28"/>
          <w:szCs w:val="28"/>
        </w:rPr>
        <w:t>]. tTreg составляют около 80% циркулирующих Treg-клеток и характеризуются устойчивой экспрессией транскрипционного фактора FoxP3 [</w:t>
      </w:r>
      <w:r w:rsidR="00880060" w:rsidRPr="00025AD6">
        <w:rPr>
          <w:sz w:val="28"/>
          <w:szCs w:val="28"/>
        </w:rPr>
        <w:t>81</w:t>
      </w:r>
      <w:r w:rsidRPr="00025AD6">
        <w:rPr>
          <w:sz w:val="28"/>
          <w:szCs w:val="28"/>
        </w:rPr>
        <w:t xml:space="preserve">]. Напротив, pTreg обладают менее стабильной экспрессией FoxP3, которая ограничивает их </w:t>
      </w:r>
      <w:r w:rsidRPr="00025AD6">
        <w:rPr>
          <w:sz w:val="28"/>
          <w:szCs w:val="28"/>
        </w:rPr>
        <w:lastRenderedPageBreak/>
        <w:t>функцию подавления до времени его наличия [</w:t>
      </w:r>
      <w:r w:rsidR="00880060" w:rsidRPr="00025AD6">
        <w:rPr>
          <w:sz w:val="28"/>
          <w:szCs w:val="28"/>
        </w:rPr>
        <w:t>82,</w:t>
      </w:r>
      <w:r w:rsidR="00902E2B" w:rsidRPr="00025AD6">
        <w:rPr>
          <w:sz w:val="28"/>
          <w:szCs w:val="28"/>
        </w:rPr>
        <w:t xml:space="preserve"> </w:t>
      </w:r>
      <w:r w:rsidR="00880060" w:rsidRPr="00025AD6">
        <w:rPr>
          <w:sz w:val="28"/>
          <w:szCs w:val="28"/>
        </w:rPr>
        <w:t>83,</w:t>
      </w:r>
      <w:r w:rsidR="00902E2B" w:rsidRPr="00025AD6">
        <w:rPr>
          <w:sz w:val="28"/>
          <w:szCs w:val="28"/>
        </w:rPr>
        <w:t xml:space="preserve"> </w:t>
      </w:r>
      <w:r w:rsidR="00880060" w:rsidRPr="00025AD6">
        <w:rPr>
          <w:sz w:val="28"/>
          <w:szCs w:val="28"/>
        </w:rPr>
        <w:t>84</w:t>
      </w:r>
      <w:r w:rsidRPr="00025AD6">
        <w:rPr>
          <w:sz w:val="28"/>
          <w:szCs w:val="28"/>
        </w:rPr>
        <w:t>]. Стабильность этих клеток обеспечивается множеством факторов, таких как специфические маркеры поверхностных белков [</w:t>
      </w:r>
      <w:r w:rsidR="00880060" w:rsidRPr="00025AD6">
        <w:rPr>
          <w:sz w:val="28"/>
          <w:szCs w:val="28"/>
        </w:rPr>
        <w:t>85,</w:t>
      </w:r>
      <w:r w:rsidR="00902E2B" w:rsidRPr="00025AD6">
        <w:rPr>
          <w:sz w:val="28"/>
          <w:szCs w:val="28"/>
        </w:rPr>
        <w:t xml:space="preserve"> </w:t>
      </w:r>
      <w:r w:rsidR="00880060" w:rsidRPr="00025AD6">
        <w:rPr>
          <w:sz w:val="28"/>
          <w:szCs w:val="28"/>
        </w:rPr>
        <w:t>86,</w:t>
      </w:r>
      <w:r w:rsidR="00902E2B" w:rsidRPr="00025AD6">
        <w:rPr>
          <w:sz w:val="28"/>
          <w:szCs w:val="28"/>
        </w:rPr>
        <w:t xml:space="preserve"> </w:t>
      </w:r>
      <w:r w:rsidR="00880060" w:rsidRPr="00025AD6">
        <w:rPr>
          <w:sz w:val="28"/>
          <w:szCs w:val="28"/>
        </w:rPr>
        <w:t>87</w:t>
      </w:r>
      <w:r w:rsidRPr="00025AD6">
        <w:rPr>
          <w:sz w:val="28"/>
          <w:szCs w:val="28"/>
        </w:rPr>
        <w:t>] и эпигенетические изменения в геноме [</w:t>
      </w:r>
      <w:r w:rsidR="00880060" w:rsidRPr="00025AD6">
        <w:rPr>
          <w:sz w:val="28"/>
          <w:szCs w:val="28"/>
        </w:rPr>
        <w:t>88,</w:t>
      </w:r>
      <w:r w:rsidR="00902E2B" w:rsidRPr="00025AD6">
        <w:rPr>
          <w:sz w:val="28"/>
          <w:szCs w:val="28"/>
        </w:rPr>
        <w:t xml:space="preserve"> </w:t>
      </w:r>
      <w:r w:rsidR="00880060" w:rsidRPr="00025AD6">
        <w:rPr>
          <w:sz w:val="28"/>
          <w:szCs w:val="28"/>
        </w:rPr>
        <w:t>89</w:t>
      </w:r>
      <w:r w:rsidRPr="00025AD6">
        <w:rPr>
          <w:sz w:val="28"/>
          <w:szCs w:val="28"/>
        </w:rPr>
        <w:t>]. Важнейшую роль в формировании и поддержании их функций выполняет транскрипционный фактор FoxP3, который выступает основным регулятором этих процессов [</w:t>
      </w:r>
      <w:r w:rsidR="00880060" w:rsidRPr="00025AD6">
        <w:rPr>
          <w:sz w:val="28"/>
          <w:szCs w:val="28"/>
        </w:rPr>
        <w:t>90,</w:t>
      </w:r>
      <w:r w:rsidR="00902E2B" w:rsidRPr="00025AD6">
        <w:rPr>
          <w:sz w:val="28"/>
          <w:szCs w:val="28"/>
        </w:rPr>
        <w:t xml:space="preserve"> </w:t>
      </w:r>
      <w:r w:rsidR="00880060" w:rsidRPr="00025AD6">
        <w:rPr>
          <w:sz w:val="28"/>
          <w:szCs w:val="28"/>
        </w:rPr>
        <w:t>91,</w:t>
      </w:r>
      <w:r w:rsidR="00902E2B" w:rsidRPr="00025AD6">
        <w:rPr>
          <w:sz w:val="28"/>
          <w:szCs w:val="28"/>
        </w:rPr>
        <w:t xml:space="preserve"> </w:t>
      </w:r>
      <w:r w:rsidR="00880060" w:rsidRPr="00025AD6">
        <w:rPr>
          <w:sz w:val="28"/>
          <w:szCs w:val="28"/>
        </w:rPr>
        <w:t>92</w:t>
      </w:r>
      <w:r w:rsidRPr="00025AD6">
        <w:rPr>
          <w:sz w:val="28"/>
          <w:szCs w:val="28"/>
        </w:rPr>
        <w:t>].</w:t>
      </w:r>
    </w:p>
    <w:p w14:paraId="0F1DA795" w14:textId="161D1DD1" w:rsidR="008C10F2" w:rsidRPr="00025AD6" w:rsidRDefault="008C10F2" w:rsidP="00994521">
      <w:pPr>
        <w:ind w:firstLine="709"/>
        <w:jc w:val="both"/>
        <w:rPr>
          <w:sz w:val="28"/>
          <w:szCs w:val="28"/>
        </w:rPr>
      </w:pPr>
      <w:r w:rsidRPr="00025AD6">
        <w:rPr>
          <w:sz w:val="28"/>
          <w:szCs w:val="28"/>
        </w:rPr>
        <w:t>Изначально F</w:t>
      </w:r>
      <w:r w:rsidR="001B7002" w:rsidRPr="00025AD6">
        <w:rPr>
          <w:sz w:val="28"/>
          <w:szCs w:val="28"/>
        </w:rPr>
        <w:t>ox</w:t>
      </w:r>
      <w:r w:rsidRPr="00025AD6">
        <w:rPr>
          <w:sz w:val="28"/>
          <w:szCs w:val="28"/>
        </w:rPr>
        <w:t>P3 считался ключевым регулятором Treg-клеток CD4, но оказалось, что их функции определяются взаимодействием множества транскрипционных факторов, генетических и эпигенетических механизмов, а также сигналов микроокружения. Дисфункция Treg-клеток может возникать как из-за утраты F</w:t>
      </w:r>
      <w:r w:rsidR="001B7002" w:rsidRPr="00025AD6">
        <w:rPr>
          <w:sz w:val="28"/>
          <w:szCs w:val="28"/>
        </w:rPr>
        <w:t>ox</w:t>
      </w:r>
      <w:r w:rsidRPr="00025AD6">
        <w:rPr>
          <w:sz w:val="28"/>
          <w:szCs w:val="28"/>
        </w:rPr>
        <w:t>P3, так и из-за других генетических нарушений [</w:t>
      </w:r>
      <w:r w:rsidR="00880060" w:rsidRPr="00025AD6">
        <w:rPr>
          <w:sz w:val="28"/>
          <w:szCs w:val="28"/>
        </w:rPr>
        <w:t>93,</w:t>
      </w:r>
      <w:r w:rsidR="00902E2B" w:rsidRPr="00025AD6">
        <w:rPr>
          <w:sz w:val="28"/>
          <w:szCs w:val="28"/>
        </w:rPr>
        <w:t xml:space="preserve"> </w:t>
      </w:r>
      <w:r w:rsidR="00880060" w:rsidRPr="00025AD6">
        <w:rPr>
          <w:sz w:val="28"/>
          <w:szCs w:val="28"/>
        </w:rPr>
        <w:t>94,</w:t>
      </w:r>
      <w:r w:rsidR="00902E2B" w:rsidRPr="00025AD6">
        <w:rPr>
          <w:sz w:val="28"/>
          <w:szCs w:val="28"/>
        </w:rPr>
        <w:t xml:space="preserve"> </w:t>
      </w:r>
      <w:r w:rsidR="00880060" w:rsidRPr="00025AD6">
        <w:rPr>
          <w:sz w:val="28"/>
          <w:szCs w:val="28"/>
        </w:rPr>
        <w:t>95</w:t>
      </w:r>
      <w:r w:rsidRPr="00025AD6">
        <w:rPr>
          <w:sz w:val="28"/>
          <w:szCs w:val="28"/>
        </w:rPr>
        <w:t>].</w:t>
      </w:r>
    </w:p>
    <w:p w14:paraId="7FB2CA94" w14:textId="5435718B" w:rsidR="008C10F2" w:rsidRPr="00025AD6" w:rsidRDefault="008C10F2" w:rsidP="00994521">
      <w:pPr>
        <w:ind w:firstLine="709"/>
        <w:jc w:val="both"/>
        <w:rPr>
          <w:sz w:val="28"/>
          <w:szCs w:val="28"/>
        </w:rPr>
      </w:pPr>
      <w:r w:rsidRPr="00025AD6">
        <w:rPr>
          <w:sz w:val="28"/>
          <w:szCs w:val="28"/>
        </w:rPr>
        <w:t>FoxP3 играет ключевую роль в иммунной толерантности, что подтверждено исследованиями на мышах Scurfy и пациентах с синдромом IPEX [</w:t>
      </w:r>
      <w:r w:rsidR="00880060" w:rsidRPr="00025AD6">
        <w:rPr>
          <w:sz w:val="28"/>
          <w:szCs w:val="28"/>
        </w:rPr>
        <w:t>96,</w:t>
      </w:r>
      <w:r w:rsidR="00902E2B" w:rsidRPr="00025AD6">
        <w:rPr>
          <w:sz w:val="28"/>
          <w:szCs w:val="28"/>
        </w:rPr>
        <w:t xml:space="preserve"> </w:t>
      </w:r>
      <w:r w:rsidR="00880060" w:rsidRPr="00025AD6">
        <w:rPr>
          <w:sz w:val="28"/>
          <w:szCs w:val="28"/>
        </w:rPr>
        <w:t>97,</w:t>
      </w:r>
      <w:r w:rsidR="00902E2B" w:rsidRPr="00025AD6">
        <w:rPr>
          <w:sz w:val="28"/>
          <w:szCs w:val="28"/>
        </w:rPr>
        <w:t xml:space="preserve"> </w:t>
      </w:r>
      <w:r w:rsidR="00880060" w:rsidRPr="00025AD6">
        <w:rPr>
          <w:sz w:val="28"/>
          <w:szCs w:val="28"/>
        </w:rPr>
        <w:t>98</w:t>
      </w:r>
      <w:r w:rsidRPr="00025AD6">
        <w:rPr>
          <w:sz w:val="28"/>
          <w:szCs w:val="28"/>
        </w:rPr>
        <w:t>]. Удаление FoxP3 вызывает тяжелую аутоиммунную реакцию, а его экспрессия превращает CD4+ T-клетки в Treg, подавляющие воспаление [</w:t>
      </w:r>
      <w:r w:rsidR="00880060" w:rsidRPr="00025AD6">
        <w:rPr>
          <w:sz w:val="28"/>
          <w:szCs w:val="28"/>
        </w:rPr>
        <w:t>99</w:t>
      </w:r>
      <w:r w:rsidRPr="00025AD6">
        <w:rPr>
          <w:sz w:val="28"/>
          <w:szCs w:val="28"/>
        </w:rPr>
        <w:t>]. В клетках Jurkat FoxP3 усиливает Treg-маркеры и подавляет цитокины, предотвращая пролиферацию обычных T-клеток [</w:t>
      </w:r>
      <w:r w:rsidR="00880060" w:rsidRPr="00025AD6">
        <w:rPr>
          <w:sz w:val="28"/>
          <w:szCs w:val="28"/>
        </w:rPr>
        <w:t>100</w:t>
      </w:r>
      <w:r w:rsidRPr="00025AD6">
        <w:rPr>
          <w:sz w:val="28"/>
          <w:szCs w:val="28"/>
        </w:rPr>
        <w:t>].</w:t>
      </w:r>
    </w:p>
    <w:p w14:paraId="09128C9A" w14:textId="2E3186EF" w:rsidR="008C10F2" w:rsidRPr="00025AD6" w:rsidRDefault="008C10F2" w:rsidP="00994521">
      <w:pPr>
        <w:ind w:firstLine="709"/>
        <w:jc w:val="both"/>
        <w:rPr>
          <w:sz w:val="28"/>
          <w:szCs w:val="28"/>
        </w:rPr>
      </w:pPr>
      <w:r w:rsidRPr="00025AD6">
        <w:rPr>
          <w:sz w:val="28"/>
          <w:szCs w:val="28"/>
        </w:rPr>
        <w:t xml:space="preserve">FoxP3 </w:t>
      </w:r>
      <w:r w:rsidR="00ED5612" w:rsidRPr="00C511EB">
        <w:rPr>
          <w:sz w:val="28"/>
          <w:szCs w:val="28"/>
        </w:rPr>
        <w:t>–</w:t>
      </w:r>
      <w:r w:rsidRPr="00025AD6">
        <w:rPr>
          <w:sz w:val="28"/>
          <w:szCs w:val="28"/>
        </w:rPr>
        <w:t xml:space="preserve"> это фактор транскрипции из семейства forkhead. Он находится в ядре и взаимодействует с примерно 700 генами и микроРНК. FoxP3 регулирует сигнальные пути TCR, клеточную коммуникацию и транскрипцию. [</w:t>
      </w:r>
      <w:r w:rsidR="008544BF" w:rsidRPr="00025AD6">
        <w:rPr>
          <w:sz w:val="28"/>
          <w:szCs w:val="28"/>
        </w:rPr>
        <w:t>101,</w:t>
      </w:r>
      <w:r w:rsidR="00CD6783" w:rsidRPr="00687933">
        <w:rPr>
          <w:sz w:val="28"/>
          <w:szCs w:val="28"/>
        </w:rPr>
        <w:t xml:space="preserve"> </w:t>
      </w:r>
      <w:r w:rsidR="008544BF" w:rsidRPr="00025AD6">
        <w:rPr>
          <w:sz w:val="28"/>
          <w:szCs w:val="28"/>
        </w:rPr>
        <w:t>102,</w:t>
      </w:r>
      <w:r w:rsidR="00CD6783" w:rsidRPr="00687933">
        <w:rPr>
          <w:sz w:val="28"/>
          <w:szCs w:val="28"/>
        </w:rPr>
        <w:t xml:space="preserve"> </w:t>
      </w:r>
      <w:r w:rsidR="008544BF" w:rsidRPr="00025AD6">
        <w:rPr>
          <w:sz w:val="28"/>
          <w:szCs w:val="28"/>
        </w:rPr>
        <w:t>103,</w:t>
      </w:r>
      <w:r w:rsidR="00CD6783" w:rsidRPr="00687933">
        <w:rPr>
          <w:sz w:val="28"/>
          <w:szCs w:val="28"/>
        </w:rPr>
        <w:t xml:space="preserve"> </w:t>
      </w:r>
      <w:r w:rsidR="008544BF" w:rsidRPr="00025AD6">
        <w:rPr>
          <w:sz w:val="28"/>
          <w:szCs w:val="28"/>
        </w:rPr>
        <w:t>104</w:t>
      </w:r>
      <w:r w:rsidRPr="00025AD6">
        <w:rPr>
          <w:sz w:val="28"/>
          <w:szCs w:val="28"/>
        </w:rPr>
        <w:t>]. FoxP3 активирует транскрипцию некоторых генов. Он также действует как репрессор, регулируя гены через взаимодействие с другими факторами транскрипции. Важно, что FoxP3 может образовывать гетеродимеры с FoxP1. Это усиливает его регуляторные функции в клетках Treg [</w:t>
      </w:r>
      <w:r w:rsidR="008544BF" w:rsidRPr="00025AD6">
        <w:rPr>
          <w:sz w:val="28"/>
          <w:szCs w:val="28"/>
        </w:rPr>
        <w:t>105,</w:t>
      </w:r>
      <w:r w:rsidR="00CD6783" w:rsidRPr="00025AD6">
        <w:rPr>
          <w:sz w:val="28"/>
          <w:szCs w:val="28"/>
        </w:rPr>
        <w:t xml:space="preserve"> </w:t>
      </w:r>
      <w:r w:rsidR="008544BF" w:rsidRPr="00025AD6">
        <w:rPr>
          <w:sz w:val="28"/>
          <w:szCs w:val="28"/>
        </w:rPr>
        <w:t>106,</w:t>
      </w:r>
      <w:r w:rsidR="00CD6783" w:rsidRPr="00025AD6">
        <w:rPr>
          <w:sz w:val="28"/>
          <w:szCs w:val="28"/>
        </w:rPr>
        <w:t xml:space="preserve"> </w:t>
      </w:r>
      <w:r w:rsidR="008544BF" w:rsidRPr="00025AD6">
        <w:rPr>
          <w:sz w:val="28"/>
          <w:szCs w:val="28"/>
        </w:rPr>
        <w:t>107</w:t>
      </w:r>
      <w:r w:rsidRPr="00025AD6">
        <w:rPr>
          <w:sz w:val="28"/>
          <w:szCs w:val="28"/>
        </w:rPr>
        <w:t>].</w:t>
      </w:r>
    </w:p>
    <w:p w14:paraId="27A894BD" w14:textId="7E97A9A0" w:rsidR="008C10F2" w:rsidRPr="00025AD6" w:rsidRDefault="008C10F2" w:rsidP="00994521">
      <w:pPr>
        <w:ind w:firstLine="709"/>
        <w:jc w:val="both"/>
        <w:rPr>
          <w:sz w:val="28"/>
          <w:szCs w:val="28"/>
        </w:rPr>
      </w:pPr>
      <w:r w:rsidRPr="00025AD6">
        <w:rPr>
          <w:sz w:val="28"/>
          <w:szCs w:val="28"/>
        </w:rPr>
        <w:t xml:space="preserve">CTLA4 </w:t>
      </w:r>
      <w:r w:rsidR="008E12AB" w:rsidRPr="00025AD6">
        <w:rPr>
          <w:sz w:val="28"/>
          <w:szCs w:val="28"/>
        </w:rPr>
        <w:t>–</w:t>
      </w:r>
      <w:r w:rsidRPr="00025AD6">
        <w:rPr>
          <w:sz w:val="28"/>
          <w:szCs w:val="28"/>
        </w:rPr>
        <w:t xml:space="preserve"> это белковый рецептор из суперсемейства иммуноглобулинов, который экспрессируется активированными Т-клетками и передает ингибирующие сигналы, подавляя их функции [</w:t>
      </w:r>
      <w:r w:rsidR="008544BF" w:rsidRPr="00025AD6">
        <w:rPr>
          <w:sz w:val="28"/>
          <w:szCs w:val="28"/>
        </w:rPr>
        <w:t>108,</w:t>
      </w:r>
      <w:r w:rsidR="00782220" w:rsidRPr="00025AD6">
        <w:rPr>
          <w:sz w:val="28"/>
          <w:szCs w:val="28"/>
        </w:rPr>
        <w:t xml:space="preserve"> </w:t>
      </w:r>
      <w:r w:rsidR="008544BF" w:rsidRPr="00025AD6">
        <w:rPr>
          <w:sz w:val="28"/>
          <w:szCs w:val="28"/>
        </w:rPr>
        <w:t>109,</w:t>
      </w:r>
      <w:r w:rsidR="00782220" w:rsidRPr="00025AD6">
        <w:rPr>
          <w:sz w:val="28"/>
          <w:szCs w:val="28"/>
        </w:rPr>
        <w:t xml:space="preserve"> </w:t>
      </w:r>
      <w:r w:rsidR="008544BF" w:rsidRPr="00025AD6">
        <w:rPr>
          <w:sz w:val="28"/>
          <w:szCs w:val="28"/>
        </w:rPr>
        <w:t>110</w:t>
      </w:r>
      <w:r w:rsidRPr="00025AD6">
        <w:rPr>
          <w:sz w:val="28"/>
          <w:szCs w:val="28"/>
        </w:rPr>
        <w:t>]. При активации Т-клеточного рецептора CTLA4 мобилизуется на поверхность клетки, где связывается с молекулами CD80 и CD86 на антигенпрезентирующих клетках, удаляя их с поверхности. Этот процесс, известный как трансэндоцитоз, играет ключевую роль в поддержании толерантности и регуляции иммунного ответа. [</w:t>
      </w:r>
      <w:r w:rsidR="008544BF" w:rsidRPr="00025AD6">
        <w:rPr>
          <w:sz w:val="28"/>
          <w:szCs w:val="28"/>
        </w:rPr>
        <w:t>111</w:t>
      </w:r>
      <w:r w:rsidRPr="00025AD6">
        <w:rPr>
          <w:sz w:val="28"/>
          <w:szCs w:val="28"/>
        </w:rPr>
        <w:t xml:space="preserve">]. К тому же, полученные данные объясняют механизм иммунной регуляции, в котором молекула CTLA-4 играет ключевую роль в подавлении костимуляции, инициируемой CD28. Это подавление происходит через внешний механизм истощения лигандов, что в свою очередь приводит к нарушению активации Т-клеток. Подобное взаимодействие молекул является основой работы системы CD28-CTLA-4, где CTLA-4 выступает как важный </w:t>
      </w:r>
      <w:r w:rsidR="00E57ED9" w:rsidRPr="00025AD6">
        <w:rPr>
          <w:sz w:val="28"/>
          <w:szCs w:val="28"/>
        </w:rPr>
        <w:t xml:space="preserve">ингибитор, препятствующий возрастанию иммунного ответа, которое обычно происходит при связывании CD28 с его лигандами. Таким образом, CTLA-4 способен поддерживать баланс и гомеостаз иммунной активности, регулируя уровень активации Т-клеток </w:t>
      </w:r>
      <w:r w:rsidRPr="00025AD6">
        <w:rPr>
          <w:sz w:val="28"/>
          <w:szCs w:val="28"/>
        </w:rPr>
        <w:t>и предотвращая избыточное воспаление и аутоиммунные реакции [1</w:t>
      </w:r>
      <w:r w:rsidR="008544BF" w:rsidRPr="00025AD6">
        <w:rPr>
          <w:sz w:val="28"/>
          <w:szCs w:val="28"/>
        </w:rPr>
        <w:t>12</w:t>
      </w:r>
      <w:r w:rsidRPr="00025AD6">
        <w:rPr>
          <w:sz w:val="28"/>
          <w:szCs w:val="28"/>
        </w:rPr>
        <w:t>].</w:t>
      </w:r>
    </w:p>
    <w:p w14:paraId="095ED142" w14:textId="4FCF6C14" w:rsidR="008C10F2" w:rsidRPr="00025AD6" w:rsidRDefault="008C10F2" w:rsidP="00994521">
      <w:pPr>
        <w:ind w:firstLine="709"/>
        <w:jc w:val="both"/>
        <w:rPr>
          <w:sz w:val="28"/>
          <w:szCs w:val="28"/>
        </w:rPr>
      </w:pPr>
      <w:r w:rsidRPr="00025AD6">
        <w:rPr>
          <w:sz w:val="28"/>
          <w:szCs w:val="28"/>
        </w:rPr>
        <w:t xml:space="preserve">CTLA4 (цитотоксический Т-лимфоцитарный антиген 4) играет ключевую роль в регуляции активации Т-клеток, действуя как важный отрицательный регулятор иммунных ответов. Он ингибирует костимуляцию Т-клеток, вытесняя </w:t>
      </w:r>
      <w:r w:rsidRPr="00025AD6">
        <w:rPr>
          <w:sz w:val="28"/>
          <w:szCs w:val="28"/>
        </w:rPr>
        <w:lastRenderedPageBreak/>
        <w:t>молекулу CD28 с поверхности антигенпрезентирующих клеток, таких как дендритные клетки, которые экспрессируют молекулы CD80 и CD86. Это вытеснение снижает способность CD28 к активации Т-клеток, что в свою очередь ослабляет иммунный ответ. Кроме того, CTLA4 конкурирует с CD28 за место в центральных надмолекулярных активационных кластерах (cSMAC) в иммунных синапсах, что важно для правильной активации Т-клеток. Эта конкуренция за место в cSMAC позволяет CTLA4 эффективно блокировать активацию Т-клеток, предотвращая избыточное воспаление или аутоиммунные реакции. Внутриклеточно CTLA4 связывается с протеинфосфатазой 2A (PP2A) и тирозинфосфатазой SHP-2, что приводит к их дефосфорилированию. Эти киназы являются важными для передачи сигналов активации в клетке. Дефосфорилирование этих киназ снижает их активность, тем самым блокируя ключевые молекулярные пути, которые обычно способствуют пролиферации и активации Т-клеток</w:t>
      </w:r>
      <w:r w:rsidR="00EC347C" w:rsidRPr="00025AD6">
        <w:rPr>
          <w:sz w:val="28"/>
          <w:szCs w:val="28"/>
        </w:rPr>
        <w:t xml:space="preserve"> [113]</w:t>
      </w:r>
      <w:r w:rsidRPr="00025AD6">
        <w:rPr>
          <w:sz w:val="28"/>
          <w:szCs w:val="28"/>
        </w:rPr>
        <w:t xml:space="preserve">. </w:t>
      </w:r>
    </w:p>
    <w:p w14:paraId="158E861B" w14:textId="77777777" w:rsidR="008C10F2" w:rsidRPr="00025AD6" w:rsidRDefault="008C10F2" w:rsidP="00994521">
      <w:pPr>
        <w:ind w:firstLine="709"/>
        <w:jc w:val="both"/>
        <w:rPr>
          <w:sz w:val="28"/>
          <w:szCs w:val="28"/>
        </w:rPr>
      </w:pPr>
      <w:r w:rsidRPr="00025AD6">
        <w:rPr>
          <w:sz w:val="28"/>
          <w:szCs w:val="28"/>
        </w:rPr>
        <w:t>Такая многогранная регуляция позволяет CTLA4 эффективно контролировать активность Т-клеток, предотвращая их чрезмерную активацию и минимизируя риск аутоиммунных заболеваний.</w:t>
      </w:r>
    </w:p>
    <w:p w14:paraId="17BB64F8" w14:textId="77777777" w:rsidR="008C10F2" w:rsidRPr="00025AD6" w:rsidRDefault="008C10F2" w:rsidP="00994521">
      <w:pPr>
        <w:ind w:firstLine="709"/>
        <w:jc w:val="both"/>
        <w:rPr>
          <w:sz w:val="28"/>
          <w:szCs w:val="28"/>
        </w:rPr>
      </w:pPr>
    </w:p>
    <w:p w14:paraId="0B1D498D" w14:textId="77777777" w:rsidR="008C10F2" w:rsidRPr="00025AD6" w:rsidRDefault="008C10F2" w:rsidP="00994521">
      <w:pPr>
        <w:ind w:firstLine="709"/>
        <w:jc w:val="both"/>
        <w:rPr>
          <w:b/>
          <w:sz w:val="28"/>
          <w:szCs w:val="28"/>
        </w:rPr>
      </w:pPr>
      <w:r w:rsidRPr="00025AD6">
        <w:rPr>
          <w:b/>
          <w:sz w:val="28"/>
          <w:szCs w:val="28"/>
        </w:rPr>
        <w:t>1.3 О миелоидно-супрессорных клетках.</w:t>
      </w:r>
    </w:p>
    <w:p w14:paraId="7D9B5653" w14:textId="36EF8717" w:rsidR="008C10F2" w:rsidRPr="00025AD6" w:rsidRDefault="008C10F2" w:rsidP="00994521">
      <w:pPr>
        <w:ind w:firstLine="709"/>
        <w:jc w:val="both"/>
        <w:rPr>
          <w:rFonts w:eastAsia="Calibri"/>
          <w:kern w:val="2"/>
          <w:sz w:val="28"/>
          <w:szCs w:val="28"/>
          <w:lang w:eastAsia="en-US"/>
          <w14:ligatures w14:val="standardContextual"/>
        </w:rPr>
      </w:pPr>
      <w:r w:rsidRPr="00025AD6">
        <w:rPr>
          <w:sz w:val="28"/>
          <w:szCs w:val="28"/>
        </w:rPr>
        <w:tab/>
      </w:r>
      <w:bookmarkStart w:id="13" w:name="_Hlk182689868"/>
      <w:r w:rsidRPr="00025AD6">
        <w:rPr>
          <w:rFonts w:eastAsia="Calibri"/>
          <w:kern w:val="2"/>
          <w:sz w:val="28"/>
          <w:szCs w:val="28"/>
          <w:lang w:eastAsia="en-US"/>
          <w14:ligatures w14:val="standardContextual"/>
        </w:rPr>
        <w:t>Миелоидные супрессорные клетки</w:t>
      </w:r>
      <w:bookmarkEnd w:id="13"/>
      <w:r w:rsidRPr="00025AD6">
        <w:rPr>
          <w:rFonts w:eastAsia="Calibri"/>
          <w:kern w:val="2"/>
          <w:sz w:val="28"/>
          <w:szCs w:val="28"/>
          <w:lang w:eastAsia="en-US"/>
          <w14:ligatures w14:val="standardContextual"/>
        </w:rPr>
        <w:t xml:space="preserve"> (</w:t>
      </w:r>
      <w:bookmarkStart w:id="14" w:name="_Hlk182674754"/>
      <w:r w:rsidRPr="00025AD6">
        <w:rPr>
          <w:rFonts w:eastAsia="Calibri"/>
          <w:kern w:val="2"/>
          <w:sz w:val="28"/>
          <w:szCs w:val="28"/>
          <w:lang w:val="en-US" w:eastAsia="en-US"/>
          <w14:ligatures w14:val="standardContextual"/>
        </w:rPr>
        <w:t>MDSC</w:t>
      </w:r>
      <w:bookmarkEnd w:id="14"/>
      <w:r w:rsidRPr="00025AD6">
        <w:rPr>
          <w:rFonts w:eastAsia="Calibri"/>
          <w:kern w:val="2"/>
          <w:sz w:val="28"/>
          <w:szCs w:val="28"/>
          <w:lang w:eastAsia="en-US"/>
          <w14:ligatures w14:val="standardContextual"/>
        </w:rPr>
        <w:t xml:space="preserve">) являются одним из важнейших разделов в иммунологии, представляющий, на сегодняшний день, большой интерес в научном сообществе. Хотя сама классификация данных клеток имеет обширный обхват, под понятием </w:t>
      </w:r>
      <w:bookmarkStart w:id="15" w:name="_Hlk182690247"/>
      <w:r w:rsidRPr="00025AD6">
        <w:rPr>
          <w:rFonts w:eastAsia="Calibri"/>
          <w:kern w:val="2"/>
          <w:sz w:val="28"/>
          <w:szCs w:val="28"/>
          <w:lang w:val="en-US" w:eastAsia="en-US"/>
          <w14:ligatures w14:val="standardContextual"/>
        </w:rPr>
        <w:t>MDSC</w:t>
      </w:r>
      <w:bookmarkEnd w:id="15"/>
      <w:r w:rsidRPr="00025AD6">
        <w:rPr>
          <w:rFonts w:eastAsia="Calibri"/>
          <w:kern w:val="2"/>
          <w:sz w:val="28"/>
          <w:szCs w:val="28"/>
          <w:lang w:eastAsia="en-US"/>
          <w14:ligatures w14:val="standardContextual"/>
        </w:rPr>
        <w:t xml:space="preserve"> описывают клетки, чаще встречающиеся на поздних стадиях онкологических заболеваний, в процессе формирования хронического воспаления [</w:t>
      </w:r>
      <w:r w:rsidR="008544BF" w:rsidRPr="00025AD6">
        <w:rPr>
          <w:rFonts w:eastAsia="Calibri"/>
          <w:kern w:val="2"/>
          <w:sz w:val="28"/>
          <w:szCs w:val="28"/>
          <w:lang w:eastAsia="en-US"/>
          <w14:ligatures w14:val="standardContextual"/>
        </w:rPr>
        <w:t>1</w:t>
      </w:r>
      <w:r w:rsidR="00EC347C" w:rsidRPr="00025AD6">
        <w:rPr>
          <w:rFonts w:eastAsia="Calibri"/>
          <w:kern w:val="2"/>
          <w:sz w:val="28"/>
          <w:szCs w:val="28"/>
          <w:lang w:eastAsia="en-US"/>
          <w14:ligatures w14:val="standardContextual"/>
        </w:rPr>
        <w:t>14</w:t>
      </w:r>
      <w:r w:rsidR="008544BF" w:rsidRPr="00025AD6">
        <w:rPr>
          <w:rFonts w:eastAsia="Calibri"/>
          <w:kern w:val="2"/>
          <w:sz w:val="28"/>
          <w:szCs w:val="28"/>
          <w:lang w:eastAsia="en-US"/>
          <w14:ligatures w14:val="standardContextual"/>
        </w:rPr>
        <w:t>,</w:t>
      </w:r>
      <w:r w:rsidR="00782220" w:rsidRPr="00025AD6">
        <w:rPr>
          <w:rFonts w:eastAsia="Calibri"/>
          <w:kern w:val="2"/>
          <w:sz w:val="28"/>
          <w:szCs w:val="28"/>
          <w:lang w:eastAsia="en-US"/>
          <w14:ligatures w14:val="standardContextual"/>
        </w:rPr>
        <w:t xml:space="preserve"> </w:t>
      </w:r>
      <w:r w:rsidR="008544BF" w:rsidRPr="00025AD6">
        <w:rPr>
          <w:rFonts w:eastAsia="Calibri"/>
          <w:kern w:val="2"/>
          <w:sz w:val="28"/>
          <w:szCs w:val="28"/>
          <w:lang w:eastAsia="en-US"/>
          <w14:ligatures w14:val="standardContextual"/>
        </w:rPr>
        <w:t>1</w:t>
      </w:r>
      <w:r w:rsidR="00EC347C" w:rsidRPr="00025AD6">
        <w:rPr>
          <w:rFonts w:eastAsia="Calibri"/>
          <w:kern w:val="2"/>
          <w:sz w:val="28"/>
          <w:szCs w:val="28"/>
          <w:lang w:eastAsia="en-US"/>
          <w14:ligatures w14:val="standardContextual"/>
        </w:rPr>
        <w:t>15</w:t>
      </w:r>
      <w:r w:rsidRPr="00025AD6">
        <w:rPr>
          <w:rFonts w:eastAsia="Calibri"/>
          <w:kern w:val="2"/>
          <w:sz w:val="28"/>
          <w:szCs w:val="28"/>
          <w:lang w:eastAsia="en-US"/>
          <w14:ligatures w14:val="standardContextual"/>
        </w:rPr>
        <w:t xml:space="preserve">]. Популяция миелоидных клеток имеет, достаточно, парадоксальную позицию. С одной стороны, </w:t>
      </w:r>
      <w:r w:rsidRPr="00025AD6">
        <w:rPr>
          <w:rFonts w:eastAsia="Calibri"/>
          <w:kern w:val="2"/>
          <w:sz w:val="28"/>
          <w:szCs w:val="28"/>
          <w:lang w:val="en-US" w:eastAsia="en-US"/>
          <w14:ligatures w14:val="standardContextual"/>
        </w:rPr>
        <w:t>MDSC</w:t>
      </w:r>
      <w:r w:rsidRPr="00025AD6">
        <w:rPr>
          <w:rFonts w:eastAsia="Calibri"/>
          <w:kern w:val="2"/>
          <w:sz w:val="28"/>
          <w:szCs w:val="28"/>
          <w:lang w:eastAsia="en-US"/>
          <w14:ligatures w14:val="standardContextual"/>
        </w:rPr>
        <w:t xml:space="preserve"> участвуют в иммунной регуляции для защиты организма, способствуя быстрому заживлению ран и восстановлению кровообращения, а с другой стороны, миелоидные клетки могут ослаблять защитные реакции организма. Возможно, это обусловлено действием различных факторов внутренней и внешней среды. К фактору внешней среды, в данном случае, могут относиться социально-экономическое неблагополучие, негативный эффект от урбанизированных экосистем, где львиную долю составляет отравление организма солями тяжелых металлов: свинец, кадмий, ванадий, хром, мышьяк, алюминий и т.д. </w:t>
      </w:r>
    </w:p>
    <w:p w14:paraId="4B4B9F85" w14:textId="4BB04D16"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ab/>
      </w:r>
      <w:bookmarkStart w:id="16" w:name="_Hlk182690490"/>
      <w:r w:rsidRPr="00025AD6">
        <w:rPr>
          <w:rFonts w:eastAsia="Calibri"/>
          <w:kern w:val="2"/>
          <w:sz w:val="28"/>
          <w:szCs w:val="28"/>
          <w:lang w:eastAsia="en-US"/>
          <w14:ligatures w14:val="standardContextual"/>
        </w:rPr>
        <w:t xml:space="preserve">Миелоидные супрессорные клетки </w:t>
      </w:r>
      <w:bookmarkEnd w:id="16"/>
      <w:r w:rsidRPr="00025AD6">
        <w:rPr>
          <w:rFonts w:eastAsia="Calibri"/>
          <w:kern w:val="2"/>
          <w:sz w:val="28"/>
          <w:szCs w:val="28"/>
          <w:lang w:eastAsia="en-US"/>
          <w14:ligatures w14:val="standardContextual"/>
        </w:rPr>
        <w:t>представляют собой разнородную группу незрелых миелоидных клеток. Главной характеристикой этих клеток считают их способность подавлять функции Т-лимфоцитов [</w:t>
      </w:r>
      <w:r w:rsidR="008544BF"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16</w:t>
      </w:r>
      <w:r w:rsidRPr="00025AD6">
        <w:rPr>
          <w:rFonts w:eastAsia="Calibri"/>
          <w:kern w:val="2"/>
          <w:sz w:val="28"/>
          <w:szCs w:val="28"/>
          <w:lang w:eastAsia="en-US"/>
          <w14:ligatures w14:val="standardContextual"/>
        </w:rPr>
        <w:t>]. Их высвобождение происходит при различных видах биологического стресса, включая острое повреждение тканей и воспалительные процессы [</w:t>
      </w:r>
      <w:r w:rsidR="008544BF"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17</w:t>
      </w:r>
      <w:r w:rsidRPr="00025AD6">
        <w:rPr>
          <w:rFonts w:eastAsia="Calibri"/>
          <w:kern w:val="2"/>
          <w:sz w:val="28"/>
          <w:szCs w:val="28"/>
          <w:lang w:eastAsia="en-US"/>
          <w14:ligatures w14:val="standardContextual"/>
        </w:rPr>
        <w:t xml:space="preserve">]. </w:t>
      </w:r>
    </w:p>
    <w:p w14:paraId="2F33846A" w14:textId="6BB1ABE0" w:rsidR="008C10F2" w:rsidRPr="00025AD6" w:rsidRDefault="008C10F2" w:rsidP="00994521">
      <w:pPr>
        <w:ind w:firstLine="709"/>
        <w:jc w:val="both"/>
        <w:rPr>
          <w:sz w:val="28"/>
          <w:szCs w:val="28"/>
        </w:rPr>
      </w:pPr>
      <w:r w:rsidRPr="00025AD6">
        <w:rPr>
          <w:rFonts w:eastAsia="Calibri"/>
          <w:kern w:val="2"/>
          <w:sz w:val="28"/>
          <w:szCs w:val="28"/>
          <w:lang w:eastAsia="en-US"/>
          <w14:ligatures w14:val="standardContextual"/>
        </w:rPr>
        <w:tab/>
      </w:r>
      <w:r w:rsidR="00633A78">
        <w:rPr>
          <w:rFonts w:eastAsia="Calibri"/>
          <w:kern w:val="2"/>
          <w:sz w:val="28"/>
          <w:szCs w:val="28"/>
          <w:lang w:eastAsia="en-US"/>
          <w14:ligatures w14:val="standardContextual"/>
        </w:rPr>
        <w:t>Что касается</w:t>
      </w:r>
      <w:r w:rsidRPr="00025AD6">
        <w:rPr>
          <w:rFonts w:eastAsia="Calibri"/>
          <w:kern w:val="2"/>
          <w:sz w:val="28"/>
          <w:szCs w:val="28"/>
          <w:lang w:eastAsia="en-US"/>
          <w14:ligatures w14:val="standardContextual"/>
        </w:rPr>
        <w:t xml:space="preserve"> вопроса </w:t>
      </w:r>
      <w:r w:rsidRPr="00025AD6">
        <w:rPr>
          <w:sz w:val="28"/>
          <w:szCs w:val="28"/>
        </w:rPr>
        <w:t xml:space="preserve">основных характеристик и функции MDSC, несомненно, представленные клетки выполняют важную роль в иммунорегуляции. Основная задача заключается в защите организма от чрезмерно активных иммунных реакций, поддержании иммунологической толерантности и восстановлении тканевого гомеостаза. </w:t>
      </w:r>
      <w:bookmarkStart w:id="17" w:name="_Hlk182690622"/>
      <w:r w:rsidRPr="00025AD6">
        <w:rPr>
          <w:sz w:val="28"/>
          <w:szCs w:val="28"/>
        </w:rPr>
        <w:t>MDSC</w:t>
      </w:r>
      <w:bookmarkEnd w:id="17"/>
      <w:r w:rsidRPr="00025AD6">
        <w:rPr>
          <w:sz w:val="28"/>
          <w:szCs w:val="28"/>
        </w:rPr>
        <w:t xml:space="preserve"> демонстрируют </w:t>
      </w:r>
      <w:r w:rsidRPr="00025AD6">
        <w:rPr>
          <w:sz w:val="28"/>
          <w:szCs w:val="28"/>
        </w:rPr>
        <w:lastRenderedPageBreak/>
        <w:t>как про</w:t>
      </w:r>
      <w:bookmarkStart w:id="18" w:name="_Hlk182690404"/>
      <w:r w:rsidRPr="00025AD6">
        <w:rPr>
          <w:sz w:val="28"/>
          <w:szCs w:val="28"/>
        </w:rPr>
        <w:t>–</w:t>
      </w:r>
      <w:bookmarkEnd w:id="18"/>
      <w:r w:rsidRPr="00025AD6">
        <w:rPr>
          <w:sz w:val="28"/>
          <w:szCs w:val="28"/>
        </w:rPr>
        <w:t>, так и противовоспалительные свойства. Эти эффекты опосредуются через выработку различных веществ: активных форм кислорода (ROS), аргиназы–1 (Arg–1), трансформирующего фактора роста-бета (TGF-β), матриксных металлопротеиназ (MMP), а также через высвобождение цитокинов –интерлейкина-6 (IL-6), интерлейкина-1β (IL-1β).</w:t>
      </w:r>
    </w:p>
    <w:p w14:paraId="666B9AD7" w14:textId="38D70106" w:rsidR="008C10F2" w:rsidRPr="00025AD6" w:rsidRDefault="008C10F2" w:rsidP="00994521">
      <w:pPr>
        <w:ind w:firstLine="709"/>
        <w:jc w:val="both"/>
        <w:rPr>
          <w:sz w:val="28"/>
          <w:szCs w:val="28"/>
        </w:rPr>
      </w:pPr>
      <w:r w:rsidRPr="00025AD6">
        <w:rPr>
          <w:sz w:val="28"/>
          <w:szCs w:val="28"/>
        </w:rPr>
        <w:tab/>
        <w:t>Миелоидные супрессорные клетки играют важную роль в различных биологических процессах, включая формирование толерантности между матерью и плодом, развитие иммунотолерантности к собственным антигенам, патогенез рака [</w:t>
      </w:r>
      <w:r w:rsidR="008544BF" w:rsidRPr="00025AD6">
        <w:rPr>
          <w:sz w:val="28"/>
          <w:szCs w:val="28"/>
        </w:rPr>
        <w:t>1</w:t>
      </w:r>
      <w:r w:rsidR="00CD3F9B" w:rsidRPr="00025AD6">
        <w:rPr>
          <w:sz w:val="28"/>
          <w:szCs w:val="28"/>
        </w:rPr>
        <w:t>18</w:t>
      </w:r>
      <w:r w:rsidRPr="00025AD6">
        <w:rPr>
          <w:sz w:val="28"/>
          <w:szCs w:val="28"/>
        </w:rPr>
        <w:t xml:space="preserve">], течение сепсиса и травматических состояний. </w:t>
      </w:r>
    </w:p>
    <w:p w14:paraId="49201D1F" w14:textId="77777777" w:rsidR="008C10F2" w:rsidRPr="00025AD6" w:rsidRDefault="008C10F2" w:rsidP="00994521">
      <w:pPr>
        <w:ind w:firstLine="709"/>
        <w:jc w:val="both"/>
        <w:rPr>
          <w:sz w:val="28"/>
          <w:szCs w:val="28"/>
        </w:rPr>
      </w:pPr>
      <w:r w:rsidRPr="00025AD6">
        <w:rPr>
          <w:sz w:val="28"/>
          <w:szCs w:val="28"/>
        </w:rPr>
        <w:t xml:space="preserve">В настоящее время выделяют две основные разновидности </w:t>
      </w:r>
      <w:bookmarkStart w:id="19" w:name="_Hlk182690767"/>
      <w:r w:rsidRPr="00025AD6">
        <w:rPr>
          <w:sz w:val="28"/>
          <w:szCs w:val="28"/>
        </w:rPr>
        <w:t>MDSC</w:t>
      </w:r>
      <w:bookmarkEnd w:id="19"/>
      <w:r w:rsidRPr="00025AD6">
        <w:rPr>
          <w:sz w:val="28"/>
          <w:szCs w:val="28"/>
        </w:rPr>
        <w:t>: гранулоцитарные/полиморфноядерные (PMN) и моноцитарные (M). Данное разделение основано на их происхождении из соответствующих миелоидных клеточных линий.</w:t>
      </w:r>
    </w:p>
    <w:p w14:paraId="700A0121" w14:textId="0C46E62A" w:rsidR="008C10F2" w:rsidRPr="00025AD6" w:rsidRDefault="008C10F2" w:rsidP="00994521">
      <w:pPr>
        <w:ind w:firstLine="709"/>
        <w:jc w:val="both"/>
        <w:rPr>
          <w:sz w:val="28"/>
          <w:szCs w:val="28"/>
        </w:rPr>
      </w:pPr>
      <w:r w:rsidRPr="00025AD6">
        <w:rPr>
          <w:sz w:val="28"/>
          <w:szCs w:val="28"/>
        </w:rPr>
        <w:t xml:space="preserve">У животных (мышей) </w:t>
      </w:r>
      <w:bookmarkStart w:id="20" w:name="_Hlk182690915"/>
      <w:r w:rsidRPr="00025AD6">
        <w:rPr>
          <w:sz w:val="28"/>
          <w:szCs w:val="28"/>
        </w:rPr>
        <w:t>MDSC</w:t>
      </w:r>
      <w:bookmarkEnd w:id="20"/>
      <w:r w:rsidRPr="00025AD6">
        <w:rPr>
          <w:sz w:val="28"/>
          <w:szCs w:val="28"/>
        </w:rPr>
        <w:t xml:space="preserve"> характеризуются экспрессией миелоидных маркеров GR1+CD11b+. У человека специфический антиген Gr1 отсутствует. Маркер Gr1 включает в себя определение параметров экспрессии Ly6C и Ly6G. Человеческие MDSC экспрессируют маркеры миелоидных клеток CD11b+ и CD33+, но обычно не имеют антигенов HLA-DR и линейно-специфических антигенов (Lin), таких как CD3, CD19 и CD57 [</w:t>
      </w:r>
      <w:r w:rsidR="008544BF" w:rsidRPr="00025AD6">
        <w:rPr>
          <w:sz w:val="28"/>
          <w:szCs w:val="28"/>
        </w:rPr>
        <w:t>1</w:t>
      </w:r>
      <w:r w:rsidR="00CD3F9B" w:rsidRPr="00025AD6">
        <w:rPr>
          <w:sz w:val="28"/>
          <w:szCs w:val="28"/>
        </w:rPr>
        <w:t>19</w:t>
      </w:r>
      <w:r w:rsidRPr="00025AD6">
        <w:rPr>
          <w:sz w:val="28"/>
          <w:szCs w:val="28"/>
        </w:rPr>
        <w:t>].</w:t>
      </w:r>
    </w:p>
    <w:p w14:paraId="4ADA4B25" w14:textId="0B5CA832" w:rsidR="008C10F2" w:rsidRPr="00025AD6" w:rsidRDefault="008C10F2" w:rsidP="00994521">
      <w:pPr>
        <w:ind w:firstLine="709"/>
        <w:jc w:val="both"/>
        <w:rPr>
          <w:sz w:val="28"/>
          <w:szCs w:val="28"/>
        </w:rPr>
      </w:pPr>
      <w:r w:rsidRPr="00025AD6">
        <w:rPr>
          <w:sz w:val="28"/>
          <w:szCs w:val="28"/>
        </w:rPr>
        <w:t xml:space="preserve">Особое клиническое значение имеют три фенотипа </w:t>
      </w:r>
      <w:bookmarkStart w:id="21" w:name="_Hlk182690954"/>
      <w:r w:rsidRPr="00025AD6">
        <w:rPr>
          <w:sz w:val="28"/>
          <w:szCs w:val="28"/>
        </w:rPr>
        <w:t>MDSC</w:t>
      </w:r>
      <w:bookmarkEnd w:id="21"/>
      <w:r w:rsidRPr="00025AD6">
        <w:rPr>
          <w:sz w:val="28"/>
          <w:szCs w:val="28"/>
        </w:rPr>
        <w:t>: промиелоцитарный, моноцитарный и гранулоцитарный. Промиелоцитарные MDSC (PM) представляют собой крайне незрелую популяцию миелоидных клеток с фенотипом Lin</w:t>
      </w:r>
      <w:r w:rsidRPr="00025AD6">
        <w:rPr>
          <w:sz w:val="28"/>
          <w:szCs w:val="28"/>
          <w:vertAlign w:val="superscript"/>
        </w:rPr>
        <w:t>low</w:t>
      </w:r>
      <w:r w:rsidRPr="00025AD6">
        <w:rPr>
          <w:sz w:val="28"/>
          <w:szCs w:val="28"/>
        </w:rPr>
        <w:t xml:space="preserve">/+HLA-DR+CD33+CD11b+. Моноцитарные </w:t>
      </w:r>
      <w:bookmarkStart w:id="22" w:name="_Hlk182691292"/>
      <w:r w:rsidRPr="00025AD6">
        <w:rPr>
          <w:sz w:val="28"/>
          <w:szCs w:val="28"/>
        </w:rPr>
        <w:t>MDSC</w:t>
      </w:r>
      <w:bookmarkEnd w:id="22"/>
      <w:r w:rsidRPr="00025AD6">
        <w:rPr>
          <w:sz w:val="28"/>
          <w:szCs w:val="28"/>
        </w:rPr>
        <w:t xml:space="preserve"> (М) характеризуются фенотипом Lin</w:t>
      </w:r>
      <w:r w:rsidRPr="00025AD6">
        <w:rPr>
          <w:sz w:val="28"/>
          <w:szCs w:val="28"/>
          <w:vertAlign w:val="superscript"/>
        </w:rPr>
        <w:t>low</w:t>
      </w:r>
      <w:r w:rsidRPr="00025AD6">
        <w:rPr>
          <w:sz w:val="28"/>
          <w:szCs w:val="28"/>
        </w:rPr>
        <w:t>/−HLA-DR−CD14+CD11b+CD33+. Гранулоцитарные MDSC (G) помимо антигенов CD11b+ и CD33+ экспрессируют гранулоцитарные маркеры CD15 или CD66b, при этом обычно не имея CD14 [</w:t>
      </w:r>
      <w:r w:rsidR="00AE0274" w:rsidRPr="00025AD6">
        <w:rPr>
          <w:sz w:val="28"/>
          <w:szCs w:val="28"/>
        </w:rPr>
        <w:t>1</w:t>
      </w:r>
      <w:r w:rsidR="00CD3F9B" w:rsidRPr="00025AD6">
        <w:rPr>
          <w:sz w:val="28"/>
          <w:szCs w:val="28"/>
        </w:rPr>
        <w:t>20</w:t>
      </w:r>
      <w:r w:rsidRPr="00025AD6">
        <w:rPr>
          <w:sz w:val="28"/>
          <w:szCs w:val="28"/>
        </w:rPr>
        <w:t>].</w:t>
      </w:r>
    </w:p>
    <w:p w14:paraId="3381A388" w14:textId="302CC101" w:rsidR="008C10F2" w:rsidRPr="00025AD6" w:rsidRDefault="008C10F2" w:rsidP="00994521">
      <w:pPr>
        <w:ind w:firstLine="709"/>
        <w:jc w:val="both"/>
        <w:rPr>
          <w:sz w:val="28"/>
          <w:szCs w:val="28"/>
        </w:rPr>
      </w:pPr>
      <w:r w:rsidRPr="00025AD6">
        <w:rPr>
          <w:sz w:val="28"/>
          <w:szCs w:val="28"/>
        </w:rPr>
        <w:t>Было установлено о наличии клеточных популяции, называемыми натуральными супрессорными клетками, которые отличаются от нейтрофилов и моноцитов [</w:t>
      </w:r>
      <w:r w:rsidR="008544BF" w:rsidRPr="00025AD6">
        <w:rPr>
          <w:sz w:val="28"/>
          <w:szCs w:val="28"/>
        </w:rPr>
        <w:t>1</w:t>
      </w:r>
      <w:r w:rsidR="00CD3F9B" w:rsidRPr="00025AD6">
        <w:rPr>
          <w:sz w:val="28"/>
          <w:szCs w:val="28"/>
        </w:rPr>
        <w:t>21</w:t>
      </w:r>
      <w:r w:rsidRPr="00025AD6">
        <w:rPr>
          <w:sz w:val="28"/>
          <w:szCs w:val="28"/>
        </w:rPr>
        <w:t>].</w:t>
      </w:r>
    </w:p>
    <w:p w14:paraId="0F6B7120" w14:textId="66620FD3" w:rsidR="008C10F2" w:rsidRPr="00025AD6" w:rsidRDefault="008C10F2" w:rsidP="00B515C3">
      <w:pPr>
        <w:tabs>
          <w:tab w:val="left" w:pos="720"/>
          <w:tab w:val="left" w:pos="1605"/>
        </w:tabs>
        <w:ind w:firstLine="709"/>
        <w:jc w:val="both"/>
        <w:rPr>
          <w:sz w:val="28"/>
          <w:szCs w:val="28"/>
        </w:rPr>
      </w:pPr>
      <w:r w:rsidRPr="00025AD6">
        <w:rPr>
          <w:sz w:val="28"/>
          <w:szCs w:val="28"/>
        </w:rPr>
        <w:tab/>
        <w:t>Какова роль MDSC в патологических процессах? Изменения в микроокружении прогрессирующих опухолей напоминают процесс хронического воспаления [</w:t>
      </w:r>
      <w:r w:rsidR="008544BF" w:rsidRPr="00025AD6">
        <w:rPr>
          <w:sz w:val="28"/>
          <w:szCs w:val="28"/>
        </w:rPr>
        <w:t>1</w:t>
      </w:r>
      <w:r w:rsidR="00CD3F9B" w:rsidRPr="00025AD6">
        <w:rPr>
          <w:sz w:val="28"/>
          <w:szCs w:val="28"/>
        </w:rPr>
        <w:t>22</w:t>
      </w:r>
      <w:r w:rsidRPr="00025AD6">
        <w:rPr>
          <w:sz w:val="28"/>
          <w:szCs w:val="28"/>
        </w:rPr>
        <w:t>]. Этот процесс начинается с ишемии, за которой следуют межклеточный и клеточный отек, миграция иммунных клеток, рост кровеносных сосудов, восстановление тканей и формирование воспалительных инфильтратов [</w:t>
      </w:r>
      <w:r w:rsidR="008544BF" w:rsidRPr="00025AD6">
        <w:rPr>
          <w:sz w:val="28"/>
          <w:szCs w:val="28"/>
        </w:rPr>
        <w:t>1</w:t>
      </w:r>
      <w:r w:rsidR="00CD3F9B" w:rsidRPr="00025AD6">
        <w:rPr>
          <w:sz w:val="28"/>
          <w:szCs w:val="28"/>
        </w:rPr>
        <w:t>23</w:t>
      </w:r>
      <w:r w:rsidRPr="00025AD6">
        <w:rPr>
          <w:sz w:val="28"/>
          <w:szCs w:val="28"/>
        </w:rPr>
        <w:t>]. Миелоидные супрессорные клетки являются одной из основных популяций иммуносупрессивных клеток в микроокружении опухоли, а факторы транскрипции, вероятно, участвуют в прицельной активации MDSC [</w:t>
      </w:r>
      <w:r w:rsidR="008544BF" w:rsidRPr="00025AD6">
        <w:rPr>
          <w:sz w:val="28"/>
          <w:szCs w:val="28"/>
        </w:rPr>
        <w:t>1</w:t>
      </w:r>
      <w:r w:rsidR="00CD3F9B" w:rsidRPr="00025AD6">
        <w:rPr>
          <w:sz w:val="28"/>
          <w:szCs w:val="28"/>
        </w:rPr>
        <w:t>24</w:t>
      </w:r>
      <w:r w:rsidRPr="00025AD6">
        <w:rPr>
          <w:sz w:val="28"/>
          <w:szCs w:val="28"/>
        </w:rPr>
        <w:t xml:space="preserve">]. </w:t>
      </w:r>
      <w:r w:rsidR="007A1D44" w:rsidRPr="00025AD6">
        <w:rPr>
          <w:sz w:val="28"/>
          <w:szCs w:val="28"/>
        </w:rPr>
        <w:t xml:space="preserve">Насколько велика роль MDSC в воспалительном микроокружении, настолько и недостаточно понимания </w:t>
      </w:r>
      <w:r w:rsidR="001E6058" w:rsidRPr="00025AD6">
        <w:rPr>
          <w:sz w:val="28"/>
          <w:szCs w:val="28"/>
        </w:rPr>
        <w:t>и знаний механизма их действия. Нет понимания о том, как</w:t>
      </w:r>
      <w:r w:rsidR="00054259" w:rsidRPr="00025AD6">
        <w:rPr>
          <w:sz w:val="28"/>
          <w:szCs w:val="28"/>
        </w:rPr>
        <w:t xml:space="preserve">ов механизм </w:t>
      </w:r>
      <w:r w:rsidR="00782220" w:rsidRPr="00025AD6">
        <w:rPr>
          <w:sz w:val="28"/>
          <w:szCs w:val="28"/>
        </w:rPr>
        <w:t>иммуносупрессии, как</w:t>
      </w:r>
      <w:r w:rsidR="005012FB" w:rsidRPr="00025AD6">
        <w:rPr>
          <w:sz w:val="28"/>
          <w:szCs w:val="28"/>
        </w:rPr>
        <w:t xml:space="preserve"> </w:t>
      </w:r>
      <w:r w:rsidR="001E6058" w:rsidRPr="00025AD6">
        <w:rPr>
          <w:sz w:val="28"/>
          <w:szCs w:val="28"/>
        </w:rPr>
        <w:t xml:space="preserve">они </w:t>
      </w:r>
      <w:r w:rsidR="00054259" w:rsidRPr="00025AD6">
        <w:rPr>
          <w:sz w:val="28"/>
          <w:szCs w:val="28"/>
        </w:rPr>
        <w:t>подавляют активност</w:t>
      </w:r>
      <w:r w:rsidR="005012FB" w:rsidRPr="00025AD6">
        <w:rPr>
          <w:sz w:val="28"/>
          <w:szCs w:val="28"/>
        </w:rPr>
        <w:t>ь НК-клеток.  Недостаточно изучено</w:t>
      </w:r>
      <w:r w:rsidR="00054259" w:rsidRPr="00025AD6">
        <w:rPr>
          <w:sz w:val="28"/>
          <w:szCs w:val="28"/>
        </w:rPr>
        <w:t xml:space="preserve">, какова их связь </w:t>
      </w:r>
      <w:r w:rsidR="00CF5783" w:rsidRPr="00025AD6">
        <w:rPr>
          <w:sz w:val="28"/>
          <w:szCs w:val="28"/>
        </w:rPr>
        <w:t xml:space="preserve">друг с другом в опухолевом </w:t>
      </w:r>
      <w:r w:rsidR="00782220" w:rsidRPr="00025AD6">
        <w:rPr>
          <w:sz w:val="28"/>
          <w:szCs w:val="28"/>
        </w:rPr>
        <w:t>микроокружении [</w:t>
      </w:r>
      <w:r w:rsidR="00CF5783" w:rsidRPr="00025AD6">
        <w:rPr>
          <w:sz w:val="28"/>
          <w:szCs w:val="28"/>
        </w:rPr>
        <w:t>1</w:t>
      </w:r>
      <w:r w:rsidR="00CD3F9B" w:rsidRPr="00025AD6">
        <w:rPr>
          <w:sz w:val="28"/>
          <w:szCs w:val="28"/>
        </w:rPr>
        <w:t>25</w:t>
      </w:r>
      <w:r w:rsidR="00CF5783" w:rsidRPr="00025AD6">
        <w:rPr>
          <w:sz w:val="28"/>
          <w:szCs w:val="28"/>
        </w:rPr>
        <w:t xml:space="preserve">]. Известно лишь, что при любых хронических состояниях, таких как </w:t>
      </w:r>
      <w:r w:rsidR="00286368" w:rsidRPr="00025AD6">
        <w:rPr>
          <w:sz w:val="28"/>
          <w:szCs w:val="28"/>
        </w:rPr>
        <w:t>повреждения органов и тканей длительного характера</w:t>
      </w:r>
      <w:r w:rsidR="00A70931" w:rsidRPr="00025AD6">
        <w:rPr>
          <w:sz w:val="28"/>
          <w:szCs w:val="28"/>
        </w:rPr>
        <w:t xml:space="preserve">, </w:t>
      </w:r>
      <w:r w:rsidR="00A70931" w:rsidRPr="00025AD6">
        <w:rPr>
          <w:sz w:val="28"/>
          <w:szCs w:val="28"/>
        </w:rPr>
        <w:lastRenderedPageBreak/>
        <w:t xml:space="preserve">инфекциях, политравмах, хроническом воспалении и опухолях </w:t>
      </w:r>
      <w:r w:rsidR="00782220" w:rsidRPr="00025AD6">
        <w:rPr>
          <w:sz w:val="28"/>
          <w:szCs w:val="28"/>
        </w:rPr>
        <w:t>обнаруживаются участвующие</w:t>
      </w:r>
      <w:r w:rsidR="00CB2D15" w:rsidRPr="00025AD6">
        <w:rPr>
          <w:sz w:val="28"/>
          <w:szCs w:val="28"/>
        </w:rPr>
        <w:t xml:space="preserve"> в патологическом процессе MDSC [1</w:t>
      </w:r>
      <w:r w:rsidR="00CD3F9B" w:rsidRPr="00025AD6">
        <w:rPr>
          <w:sz w:val="28"/>
          <w:szCs w:val="28"/>
        </w:rPr>
        <w:t>26</w:t>
      </w:r>
      <w:r w:rsidR="00CB2D15" w:rsidRPr="00025AD6">
        <w:rPr>
          <w:sz w:val="28"/>
          <w:szCs w:val="28"/>
        </w:rPr>
        <w:t xml:space="preserve">]. </w:t>
      </w:r>
      <w:r w:rsidRPr="00025AD6">
        <w:rPr>
          <w:sz w:val="28"/>
          <w:szCs w:val="28"/>
        </w:rPr>
        <w:t>В результате происходит длительная экспансия MDSC и усиление их иммуносупрессивной функции [</w:t>
      </w:r>
      <w:r w:rsidR="008544BF" w:rsidRPr="00025AD6">
        <w:rPr>
          <w:sz w:val="28"/>
          <w:szCs w:val="28"/>
        </w:rPr>
        <w:t>1</w:t>
      </w:r>
      <w:r w:rsidR="00CD3F9B" w:rsidRPr="00025AD6">
        <w:rPr>
          <w:sz w:val="28"/>
          <w:szCs w:val="28"/>
        </w:rPr>
        <w:t>27</w:t>
      </w:r>
      <w:r w:rsidRPr="00025AD6">
        <w:rPr>
          <w:sz w:val="28"/>
          <w:szCs w:val="28"/>
        </w:rPr>
        <w:t xml:space="preserve">]. </w:t>
      </w:r>
    </w:p>
    <w:p w14:paraId="27DF8E80" w14:textId="43210453" w:rsidR="008C10F2" w:rsidRPr="00025AD6" w:rsidRDefault="008C10F2" w:rsidP="00994521">
      <w:pPr>
        <w:tabs>
          <w:tab w:val="left" w:pos="720"/>
          <w:tab w:val="left" w:pos="1605"/>
        </w:tabs>
        <w:ind w:firstLine="709"/>
        <w:jc w:val="both"/>
        <w:rPr>
          <w:sz w:val="28"/>
          <w:szCs w:val="28"/>
        </w:rPr>
      </w:pPr>
      <w:r w:rsidRPr="00025AD6">
        <w:rPr>
          <w:sz w:val="28"/>
          <w:szCs w:val="28"/>
        </w:rPr>
        <w:tab/>
        <w:t>Широко распространено мнение, что расстройство сигнальных путей, которые участвуют в развитии гемопоэза и миелопоэза при патологических состояниях, таких как опухолевый рост, способствует развитию миелоидных супрессорных клеток [</w:t>
      </w:r>
      <w:r w:rsidR="008544BF" w:rsidRPr="00025AD6">
        <w:rPr>
          <w:sz w:val="28"/>
          <w:szCs w:val="28"/>
        </w:rPr>
        <w:t>1</w:t>
      </w:r>
      <w:r w:rsidR="00CD3F9B" w:rsidRPr="00025AD6">
        <w:rPr>
          <w:sz w:val="28"/>
          <w:szCs w:val="28"/>
        </w:rPr>
        <w:t>28</w:t>
      </w:r>
      <w:r w:rsidRPr="00025AD6">
        <w:rPr>
          <w:sz w:val="28"/>
          <w:szCs w:val="28"/>
        </w:rPr>
        <w:t>].</w:t>
      </w:r>
    </w:p>
    <w:p w14:paraId="466A8EFB" w14:textId="0EA62404" w:rsidR="008C10F2" w:rsidRPr="00025AD6" w:rsidRDefault="008C10F2" w:rsidP="00994521">
      <w:pPr>
        <w:tabs>
          <w:tab w:val="left" w:pos="720"/>
          <w:tab w:val="left" w:pos="1605"/>
        </w:tabs>
        <w:ind w:firstLine="709"/>
        <w:jc w:val="both"/>
        <w:rPr>
          <w:sz w:val="28"/>
          <w:szCs w:val="28"/>
        </w:rPr>
      </w:pPr>
      <w:r w:rsidRPr="00025AD6">
        <w:rPr>
          <w:sz w:val="28"/>
          <w:szCs w:val="28"/>
        </w:rPr>
        <w:tab/>
        <w:t>Воспалительный ответ при сепсисе представляет собой динамический процесс. Он эволюционирует от раннего сверхвоспалительного состояния к позднему иммуносупрессивному [</w:t>
      </w:r>
      <w:r w:rsidR="008544BF" w:rsidRPr="00025AD6">
        <w:rPr>
          <w:sz w:val="28"/>
          <w:szCs w:val="28"/>
        </w:rPr>
        <w:t>1</w:t>
      </w:r>
      <w:r w:rsidR="00CD3F9B" w:rsidRPr="00687933">
        <w:rPr>
          <w:sz w:val="28"/>
          <w:szCs w:val="28"/>
        </w:rPr>
        <w:t>29</w:t>
      </w:r>
      <w:r w:rsidR="008544BF" w:rsidRPr="00025AD6">
        <w:rPr>
          <w:sz w:val="28"/>
          <w:szCs w:val="28"/>
        </w:rPr>
        <w:t>,</w:t>
      </w:r>
      <w:r w:rsidR="00782220" w:rsidRPr="00687933">
        <w:rPr>
          <w:sz w:val="28"/>
          <w:szCs w:val="28"/>
        </w:rPr>
        <w:t xml:space="preserve"> </w:t>
      </w:r>
      <w:r w:rsidR="008544BF" w:rsidRPr="00025AD6">
        <w:rPr>
          <w:sz w:val="28"/>
          <w:szCs w:val="28"/>
        </w:rPr>
        <w:t>1</w:t>
      </w:r>
      <w:r w:rsidR="00CD3F9B" w:rsidRPr="00687933">
        <w:rPr>
          <w:sz w:val="28"/>
          <w:szCs w:val="28"/>
        </w:rPr>
        <w:t>30</w:t>
      </w:r>
      <w:r w:rsidRPr="00025AD6">
        <w:rPr>
          <w:sz w:val="28"/>
          <w:szCs w:val="28"/>
        </w:rPr>
        <w:t xml:space="preserve">]. </w:t>
      </w:r>
      <w:bookmarkStart w:id="23" w:name="_Hlk182691726"/>
      <w:r w:rsidRPr="00025AD6">
        <w:rPr>
          <w:sz w:val="28"/>
          <w:szCs w:val="28"/>
        </w:rPr>
        <w:t>Миелоидные супрессорные клетки</w:t>
      </w:r>
      <w:bookmarkEnd w:id="23"/>
      <w:r w:rsidRPr="00025AD6">
        <w:rPr>
          <w:sz w:val="28"/>
          <w:szCs w:val="28"/>
        </w:rPr>
        <w:t>, выделенные из организма мышей на ранних стадиях сепсиса, проявляют провоспалительные свойства. Напротив, клетки, полученные на поздних стадиях, демонстрируют иммуносупрессивную активность. Улучшение выживаемости наблюдается только при раннем септическом воспалении.  Количество MDSC будет постоянно велико в организме с сепсисом и связано с внутрибольничными инфекциями и другими неблагоприятными клиническими исходами. Однако их функциональные механизмы во время сепсиса не были полностью изучены [</w:t>
      </w:r>
      <w:r w:rsidR="008544BF" w:rsidRPr="00025AD6">
        <w:rPr>
          <w:sz w:val="28"/>
          <w:szCs w:val="28"/>
        </w:rPr>
        <w:t>1</w:t>
      </w:r>
      <w:r w:rsidR="00CD3F9B" w:rsidRPr="00025AD6">
        <w:rPr>
          <w:sz w:val="28"/>
          <w:szCs w:val="28"/>
        </w:rPr>
        <w:t>31</w:t>
      </w:r>
      <w:r w:rsidRPr="00025AD6">
        <w:rPr>
          <w:sz w:val="28"/>
          <w:szCs w:val="28"/>
        </w:rPr>
        <w:t>].</w:t>
      </w:r>
    </w:p>
    <w:p w14:paraId="00FBFBCB" w14:textId="5F22DDFD" w:rsidR="008C10F2" w:rsidRDefault="008C10F2" w:rsidP="00994521">
      <w:pPr>
        <w:tabs>
          <w:tab w:val="left" w:pos="720"/>
          <w:tab w:val="left" w:pos="1605"/>
        </w:tabs>
        <w:ind w:firstLine="709"/>
        <w:jc w:val="both"/>
        <w:rPr>
          <w:sz w:val="28"/>
          <w:szCs w:val="28"/>
        </w:rPr>
      </w:pPr>
      <w:r w:rsidRPr="00025AD6">
        <w:rPr>
          <w:sz w:val="28"/>
          <w:szCs w:val="28"/>
        </w:rPr>
        <w:tab/>
        <w:t>Регуляторные механизмы играют ключевую роль в поддержании тонкого баланса между уничтожением патогенных клеток и защитой окружающих тканей от чрезмерного повреждения. Миелоидные супрессорные клетки, как иммунорегуляторные клетки, одними из первых реагируют на повреждение тканей [</w:t>
      </w:r>
      <w:r w:rsidR="008544BF" w:rsidRPr="00025AD6">
        <w:rPr>
          <w:sz w:val="28"/>
          <w:szCs w:val="28"/>
        </w:rPr>
        <w:t>1</w:t>
      </w:r>
      <w:r w:rsidR="00CD3F9B" w:rsidRPr="00025AD6">
        <w:rPr>
          <w:sz w:val="28"/>
          <w:szCs w:val="28"/>
        </w:rPr>
        <w:t>32</w:t>
      </w:r>
      <w:r w:rsidRPr="00025AD6">
        <w:rPr>
          <w:sz w:val="28"/>
          <w:szCs w:val="28"/>
        </w:rPr>
        <w:t>]. Их основная функция направлена на содействие регенерации и заживлению, что помогает предотвратить неконтролируемое воспаление и поддерживать иммунный гомеостаз. При патологических состояниях, таких как воспаление, инфекции, опухолевый рост [</w:t>
      </w:r>
      <w:r w:rsidR="008544BF" w:rsidRPr="00025AD6">
        <w:rPr>
          <w:sz w:val="28"/>
          <w:szCs w:val="28"/>
        </w:rPr>
        <w:t>1</w:t>
      </w:r>
      <w:r w:rsidR="00CD3F9B" w:rsidRPr="00025AD6">
        <w:rPr>
          <w:sz w:val="28"/>
          <w:szCs w:val="28"/>
        </w:rPr>
        <w:t>33</w:t>
      </w:r>
      <w:r w:rsidRPr="00025AD6">
        <w:rPr>
          <w:sz w:val="28"/>
          <w:szCs w:val="28"/>
        </w:rPr>
        <w:t>], происходит нарушение нормальной клеточной дифференцировки, что приводит к накоплению незрелых миелоидных клеток в организме.</w:t>
      </w:r>
    </w:p>
    <w:p w14:paraId="177A5AE6" w14:textId="0F24271B" w:rsidR="00FF10B8" w:rsidRDefault="00FF10B8" w:rsidP="00994521">
      <w:pPr>
        <w:tabs>
          <w:tab w:val="left" w:pos="720"/>
          <w:tab w:val="left" w:pos="1605"/>
        </w:tabs>
        <w:ind w:firstLine="709"/>
        <w:jc w:val="both"/>
        <w:rPr>
          <w:sz w:val="28"/>
          <w:szCs w:val="28"/>
        </w:rPr>
      </w:pPr>
      <w:r w:rsidRPr="00025AD6">
        <w:rPr>
          <w:sz w:val="28"/>
          <w:szCs w:val="28"/>
        </w:rPr>
        <w:t xml:space="preserve">Новые направления исследований в научных трудах указывают на взаимную регуляцию между </w:t>
      </w:r>
      <w:bookmarkStart w:id="24" w:name="_Hlk182692232"/>
      <w:r w:rsidRPr="00025AD6">
        <w:rPr>
          <w:sz w:val="28"/>
          <w:szCs w:val="28"/>
        </w:rPr>
        <w:t>MDSC</w:t>
      </w:r>
      <w:bookmarkEnd w:id="24"/>
      <w:r w:rsidRPr="00025AD6">
        <w:rPr>
          <w:sz w:val="28"/>
          <w:szCs w:val="28"/>
        </w:rPr>
        <w:t xml:space="preserve"> и T-регуляторными клетками (Treg) (Рисунок 4). Этот процесс осуществляется через различные механизмы: взаимодействие IL-10, IL-4Rα, TGF-β, PD-L1, ЦОГ-2, систему CD40-CD40L, индукцию аргиназа 1 (ARG1), индуцируемая NO-синтаза (iNOS), индоломин-2, 3-диоксигеназа (ИДО) и CCR-5-опосредованную миграцию [135].</w:t>
      </w:r>
    </w:p>
    <w:p w14:paraId="4BFDE725" w14:textId="77777777" w:rsidR="00FF10B8" w:rsidRPr="00025AD6" w:rsidRDefault="00FF10B8" w:rsidP="00994521">
      <w:pPr>
        <w:tabs>
          <w:tab w:val="left" w:pos="720"/>
          <w:tab w:val="left" w:pos="1605"/>
        </w:tabs>
        <w:ind w:firstLine="709"/>
        <w:jc w:val="both"/>
        <w:rPr>
          <w:sz w:val="28"/>
          <w:szCs w:val="28"/>
        </w:rPr>
      </w:pPr>
    </w:p>
    <w:p w14:paraId="5DF74E98" w14:textId="77777777" w:rsidR="008C10F2" w:rsidRPr="00025AD6" w:rsidRDefault="008C10F2" w:rsidP="00994521">
      <w:pPr>
        <w:ind w:firstLine="709"/>
        <w:jc w:val="both"/>
        <w:rPr>
          <w:sz w:val="28"/>
          <w:szCs w:val="28"/>
          <w:lang w:val="en-US"/>
        </w:rPr>
      </w:pPr>
      <w:r w:rsidRPr="00025AD6">
        <w:rPr>
          <w:sz w:val="28"/>
          <w:szCs w:val="28"/>
        </w:rPr>
        <w:lastRenderedPageBreak/>
        <w:tab/>
      </w:r>
      <w:r w:rsidRPr="00025AD6">
        <w:rPr>
          <w:noProof/>
          <w:sz w:val="28"/>
          <w:szCs w:val="28"/>
        </w:rPr>
        <w:drawing>
          <wp:inline distT="0" distB="0" distL="0" distR="0" wp14:anchorId="19F8A7BE" wp14:editId="7347E06A">
            <wp:extent cx="6120765" cy="4017645"/>
            <wp:effectExtent l="0" t="0" r="0" b="1905"/>
            <wp:docPr id="247941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4017645"/>
                    </a:xfrm>
                    <a:prstGeom prst="rect">
                      <a:avLst/>
                    </a:prstGeom>
                    <a:noFill/>
                  </pic:spPr>
                </pic:pic>
              </a:graphicData>
            </a:graphic>
          </wp:inline>
        </w:drawing>
      </w:r>
    </w:p>
    <w:p w14:paraId="738F11BB" w14:textId="77777777" w:rsidR="008C10F2" w:rsidRPr="00025AD6" w:rsidRDefault="008C10F2" w:rsidP="00994521">
      <w:pPr>
        <w:ind w:firstLine="709"/>
        <w:jc w:val="both"/>
        <w:rPr>
          <w:sz w:val="28"/>
          <w:szCs w:val="28"/>
          <w:lang w:val="en-US"/>
        </w:rPr>
      </w:pPr>
    </w:p>
    <w:p w14:paraId="52A8298B" w14:textId="77777777" w:rsidR="008C10F2" w:rsidRPr="00025AD6" w:rsidRDefault="008C10F2" w:rsidP="00994521">
      <w:pPr>
        <w:ind w:firstLine="709"/>
        <w:jc w:val="both"/>
        <w:rPr>
          <w:rFonts w:eastAsia="Calibri"/>
          <w:kern w:val="2"/>
          <w:sz w:val="28"/>
          <w:szCs w:val="28"/>
          <w:lang w:val="en-US" w:eastAsia="en-US"/>
          <w14:ligatures w14:val="standardContextual"/>
        </w:rPr>
      </w:pPr>
    </w:p>
    <w:p w14:paraId="184EA805" w14:textId="1A077B9E"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Рисунок </w:t>
      </w:r>
      <w:r w:rsidR="00664EE6" w:rsidRPr="00025AD6">
        <w:rPr>
          <w:rFonts w:eastAsia="Calibri"/>
          <w:kern w:val="2"/>
          <w:sz w:val="28"/>
          <w:szCs w:val="28"/>
          <w:lang w:eastAsia="en-US"/>
          <w14:ligatures w14:val="standardContextual"/>
        </w:rPr>
        <w:t>4</w:t>
      </w:r>
      <w:r w:rsidRPr="00025AD6">
        <w:rPr>
          <w:rFonts w:eastAsia="Calibri"/>
          <w:kern w:val="2"/>
          <w:sz w:val="28"/>
          <w:szCs w:val="28"/>
          <w:lang w:eastAsia="en-US"/>
          <w14:ligatures w14:val="standardContextual"/>
        </w:rPr>
        <w:t xml:space="preserve"> – Основные механизмы иммуносупрессивных функции MDSC [</w:t>
      </w:r>
      <w:r w:rsidR="008544BF"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34</w:t>
      </w:r>
      <w:r w:rsidRPr="00025AD6">
        <w:rPr>
          <w:rFonts w:eastAsia="Calibri"/>
          <w:kern w:val="2"/>
          <w:sz w:val="28"/>
          <w:szCs w:val="28"/>
          <w:lang w:eastAsia="en-US"/>
          <w14:ligatures w14:val="standardContextual"/>
        </w:rPr>
        <w:t>].</w:t>
      </w:r>
    </w:p>
    <w:p w14:paraId="1C907839" w14:textId="77777777" w:rsidR="008C10F2" w:rsidRPr="00025AD6" w:rsidRDefault="008C10F2" w:rsidP="00994521">
      <w:pPr>
        <w:ind w:firstLine="709"/>
        <w:jc w:val="both"/>
        <w:rPr>
          <w:sz w:val="28"/>
          <w:szCs w:val="28"/>
        </w:rPr>
      </w:pPr>
    </w:p>
    <w:p w14:paraId="6D60E338" w14:textId="46A04FDA" w:rsidR="008C10F2" w:rsidRPr="00025AD6" w:rsidRDefault="008C10F2" w:rsidP="00994521">
      <w:pPr>
        <w:ind w:firstLine="709"/>
        <w:jc w:val="both"/>
        <w:rPr>
          <w:sz w:val="28"/>
          <w:szCs w:val="28"/>
        </w:rPr>
      </w:pPr>
      <w:r w:rsidRPr="00025AD6">
        <w:rPr>
          <w:sz w:val="28"/>
          <w:szCs w:val="28"/>
        </w:rPr>
        <w:t xml:space="preserve">Взаимосвязь между </w:t>
      </w:r>
      <w:bookmarkStart w:id="25" w:name="_Hlk182692117"/>
      <w:r w:rsidRPr="00025AD6">
        <w:rPr>
          <w:sz w:val="28"/>
          <w:szCs w:val="28"/>
        </w:rPr>
        <w:t>MDSC</w:t>
      </w:r>
      <w:bookmarkEnd w:id="25"/>
      <w:r w:rsidRPr="00025AD6">
        <w:rPr>
          <w:sz w:val="28"/>
          <w:szCs w:val="28"/>
        </w:rPr>
        <w:t xml:space="preserve"> и Treg при онкологических заболеваниях хорошо изучена, многие типы клеток участвуют в микроокружении опухоли [</w:t>
      </w:r>
      <w:r w:rsidR="008544BF" w:rsidRPr="00025AD6">
        <w:rPr>
          <w:sz w:val="28"/>
          <w:szCs w:val="28"/>
        </w:rPr>
        <w:t>1</w:t>
      </w:r>
      <w:r w:rsidR="00CD3F9B" w:rsidRPr="00025AD6">
        <w:rPr>
          <w:sz w:val="28"/>
          <w:szCs w:val="28"/>
        </w:rPr>
        <w:t>36</w:t>
      </w:r>
      <w:r w:rsidRPr="00025AD6">
        <w:rPr>
          <w:sz w:val="28"/>
          <w:szCs w:val="28"/>
        </w:rPr>
        <w:t>]. Снижение уровня Treg уменьшает иммуносупрессивное действие MDSC путем снижения экспрессии PD-L1 и продукции IL-10. В то время как врожденные иммунные клетки, такие как нейтрофилы, макрофаги и моноциты, являются сигнальными медиаторами неинфекционного воспаления, известно, что хроническое воспаление, как предраковое состояние, способен нарушать естественный миелопоэз [</w:t>
      </w:r>
      <w:r w:rsidR="008544BF" w:rsidRPr="00025AD6">
        <w:rPr>
          <w:sz w:val="28"/>
          <w:szCs w:val="28"/>
        </w:rPr>
        <w:t>1</w:t>
      </w:r>
      <w:r w:rsidR="00CD3F9B" w:rsidRPr="00025AD6">
        <w:rPr>
          <w:sz w:val="28"/>
          <w:szCs w:val="28"/>
        </w:rPr>
        <w:t>37</w:t>
      </w:r>
      <w:r w:rsidRPr="00025AD6">
        <w:rPr>
          <w:sz w:val="28"/>
          <w:szCs w:val="28"/>
        </w:rPr>
        <w:t>].</w:t>
      </w:r>
    </w:p>
    <w:p w14:paraId="38F9C43E" w14:textId="11DAD39F"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Ряд воспалительных медиаторов способствует накоплению или активации MDSC. К ним относятся IFNγ, TNF, PGE2, IL-6 и IL-1β. Активированные </w:t>
      </w:r>
      <w:bookmarkStart w:id="26" w:name="_Hlk182692437"/>
      <w:r w:rsidRPr="00025AD6">
        <w:rPr>
          <w:rFonts w:eastAsia="Calibri"/>
          <w:kern w:val="2"/>
          <w:sz w:val="28"/>
          <w:szCs w:val="28"/>
          <w:lang w:eastAsia="en-US"/>
          <w14:ligatures w14:val="standardContextual"/>
        </w:rPr>
        <w:t>MDSC</w:t>
      </w:r>
      <w:bookmarkEnd w:id="26"/>
      <w:r w:rsidRPr="00025AD6">
        <w:rPr>
          <w:rFonts w:eastAsia="Calibri"/>
          <w:kern w:val="2"/>
          <w:sz w:val="28"/>
          <w:szCs w:val="28"/>
          <w:lang w:eastAsia="en-US"/>
          <w14:ligatures w14:val="standardContextual"/>
        </w:rPr>
        <w:t xml:space="preserve"> подавляют ответы Т-клеток, влияют на экспрессию цитокинов макрофагами и нарушают развитие дендритных клеток. Особенно интересна роль IFNγ в развитии и функционировании MDSC. IFN-γ способен регулировать экспрессию CD40 на MDSC и, следовательно, влияет на взаимный контакт CD40+MDSC с CD40L+. Некоторые исследования показывают, что развитие </w:t>
      </w:r>
      <w:bookmarkStart w:id="27" w:name="_Hlk182692489"/>
      <w:r w:rsidRPr="00025AD6">
        <w:rPr>
          <w:rFonts w:eastAsia="Calibri"/>
          <w:kern w:val="2"/>
          <w:sz w:val="28"/>
          <w:szCs w:val="28"/>
          <w:lang w:eastAsia="en-US"/>
          <w14:ligatures w14:val="standardContextual"/>
        </w:rPr>
        <w:t>MDSC</w:t>
      </w:r>
      <w:bookmarkEnd w:id="27"/>
      <w:r w:rsidRPr="00025AD6">
        <w:rPr>
          <w:rFonts w:eastAsia="Calibri"/>
          <w:kern w:val="2"/>
          <w:sz w:val="28"/>
          <w:szCs w:val="28"/>
          <w:lang w:eastAsia="en-US"/>
          <w14:ligatures w14:val="standardContextual"/>
        </w:rPr>
        <w:t xml:space="preserve"> зависит от IFNγ, который также необходим для продукции активных форм кислорода (ROS) или оксида азота (NO) [</w:t>
      </w:r>
      <w:r w:rsidR="008544BF"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38</w:t>
      </w:r>
      <w:r w:rsidRPr="00025AD6">
        <w:rPr>
          <w:rFonts w:eastAsia="Calibri"/>
          <w:kern w:val="2"/>
          <w:sz w:val="28"/>
          <w:szCs w:val="28"/>
          <w:lang w:eastAsia="en-US"/>
          <w14:ligatures w14:val="standardContextual"/>
        </w:rPr>
        <w:t>].</w:t>
      </w:r>
    </w:p>
    <w:p w14:paraId="60EA63C0" w14:textId="77777777"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Миелоидные супрессорные клетки представляют уникальную категорию клеток миелоидного ряда. Они способствуют подавлению развития </w:t>
      </w:r>
      <w:r w:rsidRPr="00025AD6">
        <w:rPr>
          <w:rFonts w:eastAsia="Calibri"/>
          <w:kern w:val="2"/>
          <w:sz w:val="28"/>
          <w:szCs w:val="28"/>
          <w:lang w:eastAsia="en-US"/>
          <w14:ligatures w14:val="standardContextual"/>
        </w:rPr>
        <w:lastRenderedPageBreak/>
        <w:t xml:space="preserve">цитотоксических Т-лимфоцитов (CTL) </w:t>
      </w:r>
      <w:r w:rsidRPr="00025AD6">
        <w:rPr>
          <w:rFonts w:eastAsia="Calibri"/>
          <w:i/>
          <w:iCs/>
          <w:kern w:val="2"/>
          <w:sz w:val="28"/>
          <w:szCs w:val="28"/>
          <w:lang w:eastAsia="en-US"/>
          <w14:ligatures w14:val="standardContextual"/>
        </w:rPr>
        <w:t>in vitro</w:t>
      </w:r>
      <w:r w:rsidRPr="00025AD6">
        <w:rPr>
          <w:rFonts w:eastAsia="Calibri"/>
          <w:kern w:val="2"/>
          <w:sz w:val="28"/>
          <w:szCs w:val="28"/>
          <w:lang w:eastAsia="en-US"/>
          <w14:ligatures w14:val="standardContextual"/>
        </w:rPr>
        <w:t xml:space="preserve"> и индукции антиген-специфической толерантности CD8+ Т-клеток </w:t>
      </w:r>
      <w:r w:rsidRPr="00025AD6">
        <w:rPr>
          <w:rFonts w:eastAsia="Calibri"/>
          <w:i/>
          <w:iCs/>
          <w:kern w:val="2"/>
          <w:sz w:val="28"/>
          <w:szCs w:val="28"/>
          <w:lang w:eastAsia="en-US"/>
          <w14:ligatures w14:val="standardContextual"/>
        </w:rPr>
        <w:t>in vivo</w:t>
      </w:r>
      <w:r w:rsidRPr="00025AD6">
        <w:rPr>
          <w:rFonts w:eastAsia="Calibri"/>
          <w:kern w:val="2"/>
          <w:sz w:val="28"/>
          <w:szCs w:val="28"/>
          <w:lang w:eastAsia="en-US"/>
          <w14:ligatures w14:val="standardContextual"/>
        </w:rPr>
        <w:t xml:space="preserve">. </w:t>
      </w:r>
    </w:p>
    <w:p w14:paraId="1B01A5CD" w14:textId="0C71D7C6"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Интересно подметить, что иммуносупрессия, вызванная MDSC при различных патологических процессах, вызывает очень похожие изменения, которые присутствуют при иммунном старении организма [</w:t>
      </w:r>
      <w:r w:rsidR="008544BF"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39</w:t>
      </w:r>
      <w:r w:rsidRPr="00025AD6">
        <w:rPr>
          <w:rFonts w:eastAsia="Calibri"/>
          <w:kern w:val="2"/>
          <w:sz w:val="28"/>
          <w:szCs w:val="28"/>
          <w:lang w:eastAsia="en-US"/>
          <w14:ligatures w14:val="standardContextual"/>
        </w:rPr>
        <w:t>].</w:t>
      </w:r>
    </w:p>
    <w:p w14:paraId="29427647" w14:textId="38BD0690"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Концепция MDSC помогла объяснить миелоидные феномены, связанные с исходами различных заболеваний. Однако в настоящее время отсутствуют четкие определения и унифицированная структура для разных патологических состояний. Предлагается классифицировать MDSC как дискретные клеточные состояния на основе активирующих сигналов в миелоидных популяциях [</w:t>
      </w:r>
      <w:r w:rsidR="008544BF"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40</w:t>
      </w:r>
      <w:r w:rsidRPr="00025AD6">
        <w:rPr>
          <w:rFonts w:eastAsia="Calibri"/>
          <w:kern w:val="2"/>
          <w:sz w:val="28"/>
          <w:szCs w:val="28"/>
          <w:lang w:eastAsia="en-US"/>
          <w14:ligatures w14:val="standardContextual"/>
        </w:rPr>
        <w:t>]. Эти состояния характеризуются специфическими, измеримыми супрессорными эффектами. Терапевтические стратегии, направленные на регуляцию популяции MDSC и их функций, могут повысить эффективность лечения злокачественных новообразований. Углубление знаний о миелоидных состояниях при различных патологиях может в перспективе изменить подходы к классификации и лечению заболеваний.</w:t>
      </w:r>
    </w:p>
    <w:p w14:paraId="6AD3BDB5" w14:textId="77777777" w:rsidR="008C10F2" w:rsidRPr="00687933" w:rsidRDefault="008C10F2" w:rsidP="00CD3F9B">
      <w:pPr>
        <w:jc w:val="both"/>
        <w:rPr>
          <w:sz w:val="28"/>
          <w:szCs w:val="28"/>
        </w:rPr>
      </w:pPr>
    </w:p>
    <w:p w14:paraId="5821C8F4" w14:textId="77777777" w:rsidR="008C10F2" w:rsidRPr="00025AD6" w:rsidRDefault="008C10F2" w:rsidP="00994521">
      <w:pPr>
        <w:ind w:firstLine="709"/>
        <w:jc w:val="both"/>
        <w:rPr>
          <w:b/>
          <w:bCs/>
          <w:sz w:val="28"/>
          <w:szCs w:val="28"/>
        </w:rPr>
      </w:pPr>
      <w:r w:rsidRPr="00025AD6">
        <w:rPr>
          <w:b/>
          <w:bCs/>
          <w:sz w:val="28"/>
          <w:szCs w:val="28"/>
        </w:rPr>
        <w:t>1.4 Достижения в поисках новых методов коррекции воспалительных процессов в эксперименте.</w:t>
      </w:r>
    </w:p>
    <w:p w14:paraId="0C18CC95" w14:textId="5BB519FF" w:rsidR="00041360"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В настоящее время иммуномодуляторы активно применяются для лечения различных заболеваний с установленной иммунной этиологией [</w:t>
      </w:r>
      <w:r w:rsidR="00CD3F9B" w:rsidRPr="00025AD6">
        <w:rPr>
          <w:rFonts w:eastAsia="Calibri"/>
          <w:kern w:val="2"/>
          <w:sz w:val="28"/>
          <w:szCs w:val="28"/>
          <w:lang w:eastAsia="en-US"/>
          <w14:ligatures w14:val="standardContextual"/>
        </w:rPr>
        <w:t>141</w:t>
      </w:r>
      <w:r w:rsidRPr="00025AD6">
        <w:rPr>
          <w:rFonts w:eastAsia="Calibri"/>
          <w:kern w:val="2"/>
          <w:sz w:val="28"/>
          <w:szCs w:val="28"/>
          <w:lang w:eastAsia="en-US"/>
          <w14:ligatures w14:val="standardContextual"/>
        </w:rPr>
        <w:t>]. В настоящее время доступны многочисленные иммуномодуляторы как природного, так и синтетического происхождения. Идут активные поиски эффективных средств с иммуномодулирующим действием. Использование современных наукоемких технологий расширяет возможности разработки новых препаратов. Особый интерес представляют препараты с высоким лечебным и профилактическим потенциалом, обладающие минимальными побочными эффектами [</w:t>
      </w:r>
      <w:r w:rsidR="00CD3F9B" w:rsidRPr="00025AD6">
        <w:rPr>
          <w:rFonts w:eastAsia="Calibri"/>
          <w:kern w:val="2"/>
          <w:sz w:val="28"/>
          <w:szCs w:val="28"/>
          <w:lang w:eastAsia="en-US"/>
          <w14:ligatures w14:val="standardContextual"/>
        </w:rPr>
        <w:t>142, 143, 144</w:t>
      </w:r>
      <w:r w:rsidRPr="00025AD6">
        <w:rPr>
          <w:rFonts w:eastAsia="Calibri"/>
          <w:kern w:val="2"/>
          <w:sz w:val="28"/>
          <w:szCs w:val="28"/>
          <w:lang w:eastAsia="en-US"/>
          <w14:ligatures w14:val="standardContextual"/>
        </w:rPr>
        <w:t xml:space="preserve">]. </w:t>
      </w:r>
      <w:r w:rsidR="00D61F6E" w:rsidRPr="00025AD6">
        <w:rPr>
          <w:rFonts w:eastAsia="Calibri"/>
          <w:kern w:val="2"/>
          <w:sz w:val="28"/>
          <w:szCs w:val="28"/>
          <w:lang w:eastAsia="en-US"/>
          <w14:ligatures w14:val="standardContextual"/>
        </w:rPr>
        <w:t xml:space="preserve">Разработчики таких препаратов </w:t>
      </w:r>
      <w:r w:rsidR="00E34AA4" w:rsidRPr="00025AD6">
        <w:rPr>
          <w:rFonts w:eastAsia="Calibri"/>
          <w:kern w:val="2"/>
          <w:sz w:val="28"/>
          <w:szCs w:val="28"/>
          <w:lang w:eastAsia="en-US"/>
          <w14:ligatures w14:val="standardContextual"/>
        </w:rPr>
        <w:t xml:space="preserve">преследуют цель исследовать их потенциальную </w:t>
      </w:r>
      <w:r w:rsidR="00CB4D3C" w:rsidRPr="00025AD6">
        <w:rPr>
          <w:rFonts w:eastAsia="Calibri"/>
          <w:kern w:val="2"/>
          <w:sz w:val="28"/>
          <w:szCs w:val="28"/>
          <w:lang w:eastAsia="en-US"/>
          <w14:ligatures w14:val="standardContextual"/>
        </w:rPr>
        <w:t>модулирующую, а также стимулирующую иммунную систему активность</w:t>
      </w:r>
      <w:r w:rsidR="00041360" w:rsidRPr="00025AD6">
        <w:rPr>
          <w:rFonts w:eastAsia="Calibri"/>
          <w:kern w:val="2"/>
          <w:sz w:val="28"/>
          <w:szCs w:val="28"/>
          <w:lang w:eastAsia="en-US"/>
          <w14:ligatures w14:val="standardContextual"/>
        </w:rPr>
        <w:t xml:space="preserve">. Некоторые предпочтение отдают растительным препаратам, </w:t>
      </w:r>
      <w:r w:rsidR="0078105E" w:rsidRPr="00025AD6">
        <w:rPr>
          <w:rFonts w:eastAsia="Calibri"/>
          <w:kern w:val="2"/>
          <w:sz w:val="28"/>
          <w:szCs w:val="28"/>
          <w:lang w:eastAsia="en-US"/>
          <w14:ligatures w14:val="standardContextual"/>
        </w:rPr>
        <w:t>которые</w:t>
      </w:r>
      <w:r w:rsidR="00041360" w:rsidRPr="00025AD6">
        <w:rPr>
          <w:rFonts w:eastAsia="Calibri"/>
          <w:kern w:val="2"/>
          <w:sz w:val="28"/>
          <w:szCs w:val="28"/>
          <w:lang w:eastAsia="en-US"/>
          <w14:ligatures w14:val="standardContextual"/>
        </w:rPr>
        <w:t>, по их мнению</w:t>
      </w:r>
      <w:r w:rsidR="0067280A" w:rsidRPr="00025AD6">
        <w:rPr>
          <w:rFonts w:eastAsia="Calibri"/>
          <w:kern w:val="2"/>
          <w:sz w:val="28"/>
          <w:szCs w:val="28"/>
          <w:lang w:eastAsia="en-US"/>
          <w14:ligatures w14:val="standardContextual"/>
        </w:rPr>
        <w:t>,</w:t>
      </w:r>
      <w:r w:rsidR="00041360" w:rsidRPr="00025AD6">
        <w:rPr>
          <w:rFonts w:eastAsia="Calibri"/>
          <w:kern w:val="2"/>
          <w:sz w:val="28"/>
          <w:szCs w:val="28"/>
          <w:lang w:eastAsia="en-US"/>
          <w14:ligatures w14:val="standardContextual"/>
        </w:rPr>
        <w:t xml:space="preserve"> безопасны, неканцерогенны</w:t>
      </w:r>
      <w:r w:rsidR="0067280A" w:rsidRPr="00025AD6">
        <w:rPr>
          <w:rFonts w:eastAsia="Calibri"/>
          <w:kern w:val="2"/>
          <w:sz w:val="28"/>
          <w:szCs w:val="28"/>
          <w:lang w:eastAsia="en-US"/>
          <w14:ligatures w14:val="standardContextual"/>
        </w:rPr>
        <w:t xml:space="preserve"> и не вызывают привыкание. </w:t>
      </w:r>
    </w:p>
    <w:p w14:paraId="3186161C" w14:textId="616EE0D2"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Иммуномодуляторы представляют собой препараты с иммунотропной активностью, которые восстанавливают функции иммунной системы, </w:t>
      </w:r>
      <w:r w:rsidR="00874E82" w:rsidRPr="00025AD6">
        <w:rPr>
          <w:rFonts w:eastAsia="Calibri"/>
          <w:kern w:val="2"/>
          <w:sz w:val="28"/>
          <w:szCs w:val="28"/>
          <w:lang w:eastAsia="en-US"/>
          <w14:ligatures w14:val="standardContextual"/>
        </w:rPr>
        <w:t>оказывая</w:t>
      </w:r>
      <w:r w:rsidRPr="00025AD6">
        <w:rPr>
          <w:rFonts w:eastAsia="Calibri"/>
          <w:kern w:val="2"/>
          <w:sz w:val="28"/>
          <w:szCs w:val="28"/>
          <w:lang w:eastAsia="en-US"/>
          <w14:ligatures w14:val="standardContextual"/>
        </w:rPr>
        <w:t xml:space="preserve"> защиту</w:t>
      </w:r>
      <w:r w:rsidR="00874E82" w:rsidRPr="00025AD6">
        <w:rPr>
          <w:rFonts w:eastAsia="Calibri"/>
          <w:kern w:val="2"/>
          <w:sz w:val="28"/>
          <w:szCs w:val="28"/>
          <w:lang w:eastAsia="en-US"/>
          <w14:ligatures w14:val="standardContextual"/>
        </w:rPr>
        <w:t xml:space="preserve"> иммунной системе</w:t>
      </w:r>
      <w:r w:rsidRPr="00025AD6">
        <w:rPr>
          <w:rFonts w:eastAsia="Calibri"/>
          <w:kern w:val="2"/>
          <w:sz w:val="28"/>
          <w:szCs w:val="28"/>
          <w:lang w:eastAsia="en-US"/>
          <w14:ligatures w14:val="standardContextual"/>
        </w:rPr>
        <w:t xml:space="preserve"> [</w:t>
      </w:r>
      <w:r w:rsidR="00CD3F9B" w:rsidRPr="00025AD6">
        <w:rPr>
          <w:rFonts w:eastAsia="Calibri"/>
          <w:kern w:val="2"/>
          <w:sz w:val="28"/>
          <w:szCs w:val="28"/>
          <w:lang w:eastAsia="en-US"/>
          <w14:ligatures w14:val="standardContextual"/>
        </w:rPr>
        <w:t>145</w:t>
      </w:r>
      <w:r w:rsidRPr="00025AD6">
        <w:rPr>
          <w:rFonts w:eastAsia="Calibri"/>
          <w:kern w:val="2"/>
          <w:sz w:val="28"/>
          <w:szCs w:val="28"/>
          <w:lang w:eastAsia="en-US"/>
          <w14:ligatures w14:val="standardContextual"/>
        </w:rPr>
        <w:t xml:space="preserve">]. </w:t>
      </w:r>
      <w:r w:rsidR="005E0BA3" w:rsidRPr="00025AD6">
        <w:rPr>
          <w:rFonts w:eastAsia="Calibri"/>
          <w:kern w:val="2"/>
          <w:sz w:val="28"/>
          <w:szCs w:val="28"/>
          <w:lang w:eastAsia="en-US"/>
          <w14:ligatures w14:val="standardContextual"/>
        </w:rPr>
        <w:t xml:space="preserve"> </w:t>
      </w:r>
      <w:r w:rsidR="00EA45B6" w:rsidRPr="00025AD6">
        <w:rPr>
          <w:rFonts w:eastAsia="Calibri"/>
          <w:kern w:val="2"/>
          <w:sz w:val="28"/>
          <w:szCs w:val="28"/>
          <w:lang w:eastAsia="en-US"/>
          <w14:ligatures w14:val="standardContextual"/>
        </w:rPr>
        <w:t>Иммуномодуляторы избирательно</w:t>
      </w:r>
      <w:r w:rsidR="005E0BA3" w:rsidRPr="00025AD6">
        <w:rPr>
          <w:rFonts w:eastAsia="Calibri"/>
          <w:kern w:val="2"/>
          <w:sz w:val="28"/>
          <w:szCs w:val="28"/>
          <w:lang w:eastAsia="en-US"/>
          <w14:ligatures w14:val="standardContextual"/>
        </w:rPr>
        <w:t xml:space="preserve"> модулируют иммунную систем</w:t>
      </w:r>
      <w:r w:rsidR="00D87DDC" w:rsidRPr="00025AD6">
        <w:rPr>
          <w:rFonts w:eastAsia="Calibri"/>
          <w:kern w:val="2"/>
          <w:sz w:val="28"/>
          <w:szCs w:val="28"/>
          <w:lang w:eastAsia="en-US"/>
          <w14:ligatures w14:val="standardContextual"/>
        </w:rPr>
        <w:t>у</w:t>
      </w:r>
      <w:r w:rsidR="005E0BA3" w:rsidRPr="00025AD6">
        <w:rPr>
          <w:rFonts w:eastAsia="Calibri"/>
          <w:kern w:val="2"/>
          <w:sz w:val="28"/>
          <w:szCs w:val="28"/>
          <w:lang w:eastAsia="en-US"/>
          <w14:ligatures w14:val="standardContextual"/>
        </w:rPr>
        <w:t xml:space="preserve">. Не изменяя </w:t>
      </w:r>
      <w:r w:rsidR="00D87DDC" w:rsidRPr="00025AD6">
        <w:rPr>
          <w:rFonts w:eastAsia="Calibri"/>
          <w:kern w:val="2"/>
          <w:sz w:val="28"/>
          <w:szCs w:val="28"/>
          <w:lang w:eastAsia="en-US"/>
          <w14:ligatures w14:val="standardContextual"/>
        </w:rPr>
        <w:t>исходные</w:t>
      </w:r>
      <w:r w:rsidR="005E0BA3" w:rsidRPr="00025AD6">
        <w:rPr>
          <w:rFonts w:eastAsia="Calibri"/>
          <w:kern w:val="2"/>
          <w:sz w:val="28"/>
          <w:szCs w:val="28"/>
          <w:lang w:eastAsia="en-US"/>
          <w14:ligatures w14:val="standardContextual"/>
        </w:rPr>
        <w:t xml:space="preserve"> параметры</w:t>
      </w:r>
      <w:r w:rsidR="00D87DDC" w:rsidRPr="00025AD6">
        <w:rPr>
          <w:rFonts w:eastAsia="Calibri"/>
          <w:kern w:val="2"/>
          <w:sz w:val="28"/>
          <w:szCs w:val="28"/>
          <w:lang w:eastAsia="en-US"/>
          <w14:ligatures w14:val="standardContextual"/>
        </w:rPr>
        <w:t xml:space="preserve">, иммуномодуляторы снижают их повышенные уровни </w:t>
      </w:r>
      <w:r w:rsidR="00102C8F" w:rsidRPr="00025AD6">
        <w:rPr>
          <w:rFonts w:eastAsia="Calibri"/>
          <w:kern w:val="2"/>
          <w:sz w:val="28"/>
          <w:szCs w:val="28"/>
          <w:lang w:eastAsia="en-US"/>
          <w14:ligatures w14:val="standardContextual"/>
        </w:rPr>
        <w:t>и</w:t>
      </w:r>
      <w:r w:rsidR="00D87DDC" w:rsidRPr="00025AD6">
        <w:rPr>
          <w:rFonts w:eastAsia="Calibri"/>
          <w:kern w:val="2"/>
          <w:sz w:val="28"/>
          <w:szCs w:val="28"/>
          <w:lang w:eastAsia="en-US"/>
          <w14:ligatures w14:val="standardContextual"/>
        </w:rPr>
        <w:t>, наоборот</w:t>
      </w:r>
      <w:r w:rsidR="00102C8F" w:rsidRPr="00025AD6">
        <w:rPr>
          <w:rFonts w:eastAsia="Calibri"/>
          <w:kern w:val="2"/>
          <w:sz w:val="28"/>
          <w:szCs w:val="28"/>
          <w:lang w:eastAsia="en-US"/>
          <w14:ligatures w14:val="standardContextual"/>
        </w:rPr>
        <w:t>, п</w:t>
      </w:r>
      <w:r w:rsidR="00D87DDC" w:rsidRPr="00025AD6">
        <w:rPr>
          <w:rFonts w:eastAsia="Calibri"/>
          <w:kern w:val="2"/>
          <w:sz w:val="28"/>
          <w:szCs w:val="28"/>
          <w:lang w:eastAsia="en-US"/>
          <w14:ligatures w14:val="standardContextual"/>
        </w:rPr>
        <w:t xml:space="preserve">овышают, в случае их снижения. </w:t>
      </w:r>
      <w:r w:rsidR="005E0BA3" w:rsidRPr="00025AD6">
        <w:rPr>
          <w:rFonts w:eastAsia="Calibri"/>
          <w:kern w:val="2"/>
          <w:sz w:val="28"/>
          <w:szCs w:val="28"/>
          <w:lang w:eastAsia="en-US"/>
          <w14:ligatures w14:val="standardContextual"/>
        </w:rPr>
        <w:t xml:space="preserve"> </w:t>
      </w:r>
      <w:r w:rsidR="00B92DCC" w:rsidRPr="00025AD6">
        <w:rPr>
          <w:rFonts w:eastAsia="Calibri"/>
          <w:kern w:val="2"/>
          <w:sz w:val="28"/>
          <w:szCs w:val="28"/>
          <w:lang w:eastAsia="en-US"/>
          <w14:ligatures w14:val="standardContextual"/>
        </w:rPr>
        <w:t xml:space="preserve">Некоторые из них </w:t>
      </w:r>
      <w:r w:rsidR="008B5B8D" w:rsidRPr="00025AD6">
        <w:rPr>
          <w:rFonts w:eastAsia="Calibri"/>
          <w:kern w:val="2"/>
          <w:sz w:val="28"/>
          <w:szCs w:val="28"/>
          <w:lang w:eastAsia="en-US"/>
          <w14:ligatures w14:val="standardContextual"/>
        </w:rPr>
        <w:t xml:space="preserve">могут оказать влияние только на макрофаги. Соответственно, другие влияют на другие компоненты иммунитета, такие как В-лимфоциты, Т-лимфоциты или НК-клетки. </w:t>
      </w:r>
      <w:r w:rsidR="00003366" w:rsidRPr="00025AD6">
        <w:rPr>
          <w:rFonts w:eastAsia="Calibri"/>
          <w:kern w:val="2"/>
          <w:sz w:val="28"/>
          <w:szCs w:val="28"/>
          <w:lang w:eastAsia="en-US"/>
          <w14:ligatures w14:val="standardContextual"/>
        </w:rPr>
        <w:t>И</w:t>
      </w:r>
      <w:r w:rsidRPr="00025AD6">
        <w:rPr>
          <w:rFonts w:eastAsia="Calibri"/>
          <w:kern w:val="2"/>
          <w:sz w:val="28"/>
          <w:szCs w:val="28"/>
          <w:lang w:eastAsia="en-US"/>
          <w14:ligatures w14:val="standardContextual"/>
        </w:rPr>
        <w:t>ммуномодуляторы</w:t>
      </w:r>
      <w:r w:rsidR="00003366" w:rsidRPr="00025AD6">
        <w:rPr>
          <w:rFonts w:eastAsia="Calibri"/>
          <w:kern w:val="2"/>
          <w:sz w:val="28"/>
          <w:szCs w:val="28"/>
          <w:lang w:eastAsia="en-US"/>
          <w14:ligatures w14:val="standardContextual"/>
        </w:rPr>
        <w:t xml:space="preserve"> подразделяются </w:t>
      </w:r>
      <w:r w:rsidRPr="00025AD6">
        <w:rPr>
          <w:rFonts w:eastAsia="Calibri"/>
          <w:kern w:val="2"/>
          <w:sz w:val="28"/>
          <w:szCs w:val="28"/>
          <w:lang w:eastAsia="en-US"/>
          <w14:ligatures w14:val="standardContextual"/>
        </w:rPr>
        <w:t>на экзогенные</w:t>
      </w:r>
      <w:r w:rsidR="00003366" w:rsidRPr="00025AD6">
        <w:rPr>
          <w:rFonts w:eastAsia="Calibri"/>
          <w:kern w:val="2"/>
          <w:sz w:val="28"/>
          <w:szCs w:val="28"/>
          <w:lang w:eastAsia="en-US"/>
          <w14:ligatures w14:val="standardContextual"/>
        </w:rPr>
        <w:t xml:space="preserve"> и</w:t>
      </w:r>
      <w:r w:rsidR="00CD3F9B" w:rsidRPr="00025AD6">
        <w:rPr>
          <w:rFonts w:eastAsia="Calibri"/>
          <w:kern w:val="2"/>
          <w:sz w:val="28"/>
          <w:szCs w:val="28"/>
          <w:lang w:eastAsia="en-US"/>
          <w14:ligatures w14:val="standardContextual"/>
        </w:rPr>
        <w:t xml:space="preserve"> </w:t>
      </w:r>
      <w:r w:rsidRPr="00025AD6">
        <w:rPr>
          <w:rFonts w:eastAsia="Calibri"/>
          <w:kern w:val="2"/>
          <w:sz w:val="28"/>
          <w:szCs w:val="28"/>
          <w:lang w:eastAsia="en-US"/>
          <w14:ligatures w14:val="standardContextual"/>
        </w:rPr>
        <w:t>эндогенные</w:t>
      </w:r>
      <w:r w:rsidR="00CD3F9B" w:rsidRPr="00025AD6">
        <w:rPr>
          <w:rFonts w:eastAsia="Calibri"/>
          <w:kern w:val="2"/>
          <w:sz w:val="28"/>
          <w:szCs w:val="28"/>
          <w:lang w:eastAsia="en-US"/>
          <w14:ligatures w14:val="standardContextual"/>
        </w:rPr>
        <w:t xml:space="preserve">. </w:t>
      </w:r>
      <w:r w:rsidR="00003366" w:rsidRPr="00025AD6">
        <w:rPr>
          <w:rFonts w:eastAsia="Calibri"/>
          <w:kern w:val="2"/>
          <w:sz w:val="28"/>
          <w:szCs w:val="28"/>
          <w:lang w:eastAsia="en-US"/>
          <w14:ligatures w14:val="standardContextual"/>
        </w:rPr>
        <w:t>Кроме того, бывают и синтетические.</w:t>
      </w:r>
    </w:p>
    <w:p w14:paraId="000AFA48" w14:textId="6825DE5A" w:rsidR="008C10F2" w:rsidRPr="00025AD6" w:rsidRDefault="00102C8F"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Основные требования к иммуномодуляторам, как и ко всем препаратам, </w:t>
      </w:r>
      <w:r w:rsidR="005C1542" w:rsidRPr="00025AD6">
        <w:rPr>
          <w:rFonts w:eastAsia="Calibri"/>
          <w:kern w:val="2"/>
          <w:sz w:val="28"/>
          <w:szCs w:val="28"/>
          <w:lang w:eastAsia="en-US"/>
          <w14:ligatures w14:val="standardContextual"/>
        </w:rPr>
        <w:t xml:space="preserve">сводятся к тому, что иммуномодуляторы не должны провоцировать аллергию, повышая чувствительность организма. </w:t>
      </w:r>
      <w:r w:rsidR="00184E2B" w:rsidRPr="00025AD6">
        <w:rPr>
          <w:rFonts w:eastAsia="Calibri"/>
          <w:kern w:val="2"/>
          <w:sz w:val="28"/>
          <w:szCs w:val="28"/>
          <w:lang w:eastAsia="en-US"/>
          <w14:ligatures w14:val="standardContextual"/>
        </w:rPr>
        <w:t xml:space="preserve">Не должны быть источником </w:t>
      </w:r>
      <w:r w:rsidR="00184E2B" w:rsidRPr="00025AD6">
        <w:rPr>
          <w:rFonts w:eastAsia="Calibri"/>
          <w:kern w:val="2"/>
          <w:sz w:val="28"/>
          <w:szCs w:val="28"/>
          <w:lang w:eastAsia="en-US"/>
          <w14:ligatures w14:val="standardContextual"/>
        </w:rPr>
        <w:lastRenderedPageBreak/>
        <w:t xml:space="preserve">иммунопатологических нарушений.  Фармакокинетика и фармакодинамика иммуномодуляторов должна </w:t>
      </w:r>
      <w:r w:rsidR="009D2613" w:rsidRPr="00025AD6">
        <w:rPr>
          <w:rFonts w:eastAsia="Calibri"/>
          <w:kern w:val="2"/>
          <w:sz w:val="28"/>
          <w:szCs w:val="28"/>
          <w:lang w:eastAsia="en-US"/>
          <w14:ligatures w14:val="standardContextual"/>
        </w:rPr>
        <w:t xml:space="preserve">включать исследования метаболизма и основных путоей выведения. Кроме того, при применении в качестве вспомагательного препарата, иммуномодулятор должен быть совместим </w:t>
      </w:r>
      <w:r w:rsidR="007464AF" w:rsidRPr="00025AD6">
        <w:rPr>
          <w:rFonts w:eastAsia="Calibri"/>
          <w:kern w:val="2"/>
          <w:sz w:val="28"/>
          <w:szCs w:val="28"/>
          <w:lang w:eastAsia="en-US"/>
          <w14:ligatures w14:val="standardContextual"/>
        </w:rPr>
        <w:t xml:space="preserve">с другими используемыми препаратами. Он не должен оказывать эффект усиления других средств, применяемых при </w:t>
      </w:r>
      <w:r w:rsidR="004755EE" w:rsidRPr="00025AD6">
        <w:rPr>
          <w:rFonts w:eastAsia="Calibri"/>
          <w:kern w:val="2"/>
          <w:sz w:val="28"/>
          <w:szCs w:val="28"/>
          <w:lang w:eastAsia="en-US"/>
          <w14:ligatures w14:val="standardContextual"/>
        </w:rPr>
        <w:t xml:space="preserve">заболеваниях воспалительного и инфекционного генеза. </w:t>
      </w:r>
      <w:r w:rsidR="008C10F2" w:rsidRPr="00025AD6">
        <w:rPr>
          <w:rFonts w:eastAsia="Calibri"/>
          <w:kern w:val="2"/>
          <w:sz w:val="28"/>
          <w:szCs w:val="28"/>
          <w:lang w:eastAsia="en-US"/>
          <w14:ligatures w14:val="standardContextual"/>
        </w:rPr>
        <w:t>[1</w:t>
      </w:r>
      <w:r w:rsidR="00CD3F9B" w:rsidRPr="00025AD6">
        <w:rPr>
          <w:rFonts w:eastAsia="Calibri"/>
          <w:kern w:val="2"/>
          <w:sz w:val="28"/>
          <w:szCs w:val="28"/>
          <w:lang w:eastAsia="en-US"/>
          <w14:ligatures w14:val="standardContextual"/>
        </w:rPr>
        <w:t>46</w:t>
      </w:r>
      <w:r w:rsidR="008C10F2" w:rsidRPr="00025AD6">
        <w:rPr>
          <w:rFonts w:eastAsia="Calibri"/>
          <w:kern w:val="2"/>
          <w:sz w:val="28"/>
          <w:szCs w:val="28"/>
          <w:lang w:eastAsia="en-US"/>
          <w14:ligatures w14:val="standardContextual"/>
        </w:rPr>
        <w:t>,</w:t>
      </w:r>
      <w:r w:rsidR="00AE0274" w:rsidRPr="00025AD6">
        <w:rPr>
          <w:rFonts w:eastAsia="Calibri"/>
          <w:kern w:val="2"/>
          <w:sz w:val="28"/>
          <w:szCs w:val="28"/>
          <w:lang w:eastAsia="en-US"/>
          <w14:ligatures w14:val="standardContextual"/>
        </w:rPr>
        <w:t xml:space="preserve"> </w:t>
      </w:r>
      <w:r w:rsidR="00CD3F9B" w:rsidRPr="00025AD6">
        <w:rPr>
          <w:rFonts w:eastAsia="Calibri"/>
          <w:kern w:val="2"/>
          <w:sz w:val="28"/>
          <w:szCs w:val="28"/>
          <w:lang w:eastAsia="en-US"/>
          <w14:ligatures w14:val="standardContextual"/>
        </w:rPr>
        <w:t>147</w:t>
      </w:r>
      <w:r w:rsidR="008C10F2" w:rsidRPr="00025AD6">
        <w:rPr>
          <w:rFonts w:eastAsia="Calibri"/>
          <w:kern w:val="2"/>
          <w:sz w:val="28"/>
          <w:szCs w:val="28"/>
          <w:lang w:eastAsia="en-US"/>
          <w14:ligatures w14:val="standardContextual"/>
        </w:rPr>
        <w:t>].</w:t>
      </w:r>
    </w:p>
    <w:p w14:paraId="403041EC" w14:textId="4025157E"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Модуляция функций макрофагов является многообещающим подходом для профилактики и лечения воспалительных заболеваний [1</w:t>
      </w:r>
      <w:r w:rsidR="00CD3F9B" w:rsidRPr="00025AD6">
        <w:rPr>
          <w:rFonts w:eastAsia="Calibri"/>
          <w:kern w:val="2"/>
          <w:sz w:val="28"/>
          <w:szCs w:val="28"/>
          <w:lang w:eastAsia="en-US"/>
          <w14:ligatures w14:val="standardContextual"/>
        </w:rPr>
        <w:t>48</w:t>
      </w:r>
      <w:r w:rsidRPr="00025AD6">
        <w:rPr>
          <w:rFonts w:eastAsia="Calibri"/>
          <w:kern w:val="2"/>
          <w:sz w:val="28"/>
          <w:szCs w:val="28"/>
          <w:lang w:eastAsia="en-US"/>
          <w14:ligatures w14:val="standardContextual"/>
        </w:rPr>
        <w:t xml:space="preserve">]. Исследования показали, что слитый белок rFlaA: Betv1, объединяющий адъювант флагеллин A из Listeria monocytogenes и аллерген пыльцы березы Bet v 1, уменьшает аллергенное воспаление Th2-типа. Он регулирует высвобождение макрофагами провоспалительных (IL-1β, IL-6 и TNF-α) и противовоспалительных (IL-10) цитокинов у мышей. В своей работе </w:t>
      </w:r>
      <w:r w:rsidRPr="00025AD6">
        <w:rPr>
          <w:rFonts w:eastAsia="Calibri"/>
          <w:kern w:val="2"/>
          <w:sz w:val="28"/>
          <w:szCs w:val="28"/>
          <w:lang w:val="en-US" w:eastAsia="en-US"/>
          <w14:ligatures w14:val="standardContextual"/>
        </w:rPr>
        <w:t>Yen</w:t>
      </w:r>
      <w:r w:rsidRPr="00025AD6">
        <w:rPr>
          <w:rFonts w:eastAsia="Calibri"/>
          <w:kern w:val="2"/>
          <w:sz w:val="28"/>
          <w:szCs w:val="28"/>
          <w:lang w:eastAsia="en-US"/>
          <w14:ligatures w14:val="standardContextual"/>
        </w:rPr>
        <w:t>-</w:t>
      </w:r>
      <w:r w:rsidRPr="00025AD6">
        <w:rPr>
          <w:rFonts w:eastAsia="Calibri"/>
          <w:kern w:val="2"/>
          <w:sz w:val="28"/>
          <w:szCs w:val="28"/>
          <w:lang w:val="en-US" w:eastAsia="en-US"/>
          <w14:ligatures w14:val="standardContextual"/>
        </w:rPr>
        <w:t>Ju</w:t>
      </w:r>
      <w:r w:rsidRPr="00025AD6">
        <w:rPr>
          <w:rFonts w:eastAsia="Calibri"/>
          <w:kern w:val="2"/>
          <w:sz w:val="28"/>
          <w:szCs w:val="28"/>
          <w:lang w:eastAsia="en-US"/>
          <w14:ligatures w14:val="standardContextual"/>
        </w:rPr>
        <w:t xml:space="preserve"> </w:t>
      </w:r>
      <w:r w:rsidRPr="00025AD6">
        <w:rPr>
          <w:rFonts w:eastAsia="Calibri"/>
          <w:kern w:val="2"/>
          <w:sz w:val="28"/>
          <w:szCs w:val="28"/>
          <w:lang w:val="en-US" w:eastAsia="en-US"/>
          <w14:ligatures w14:val="standardContextual"/>
        </w:rPr>
        <w:t>Lin</w:t>
      </w:r>
      <w:r w:rsidRPr="00025AD6">
        <w:rPr>
          <w:rFonts w:eastAsia="Calibri"/>
          <w:kern w:val="2"/>
          <w:sz w:val="28"/>
          <w:szCs w:val="28"/>
          <w:lang w:eastAsia="en-US"/>
          <w14:ligatures w14:val="standardContextual"/>
        </w:rPr>
        <w:t xml:space="preserve"> и соавторы определили, что инфламмасомы NLRC4 и NLRP3 играют ключевую роль в этом процессе, способствуя высвобождению IL-1β и других провоспалительных цитокинов в макрофагах из клеточной линии THP-1 человека [1</w:t>
      </w:r>
      <w:r w:rsidR="00CD3F9B" w:rsidRPr="00025AD6">
        <w:rPr>
          <w:rFonts w:eastAsia="Calibri"/>
          <w:kern w:val="2"/>
          <w:sz w:val="28"/>
          <w:szCs w:val="28"/>
          <w:lang w:eastAsia="en-US"/>
          <w14:ligatures w14:val="standardContextual"/>
        </w:rPr>
        <w:t>49</w:t>
      </w:r>
      <w:r w:rsidRPr="00025AD6">
        <w:rPr>
          <w:rFonts w:eastAsia="Calibri"/>
          <w:kern w:val="2"/>
          <w:sz w:val="28"/>
          <w:szCs w:val="28"/>
          <w:lang w:eastAsia="en-US"/>
          <w14:ligatures w14:val="standardContextual"/>
        </w:rPr>
        <w:t>]. Исследователи также обнаружили, что секреция IL-1β, вызванная rFlaA:Betv1, сильно зависит от активации сигнальных путей NFκB и SAPK/JNK.</w:t>
      </w:r>
    </w:p>
    <w:p w14:paraId="165DC332" w14:textId="384DAABC"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Противовоспалительные свойства каннабиноидов были подтверждены рядом in vitro и in vivo исследований </w:t>
      </w:r>
      <w:r w:rsidR="00B42745" w:rsidRPr="00025AD6">
        <w:rPr>
          <w:rFonts w:eastAsia="Calibri"/>
          <w:kern w:val="2"/>
          <w:sz w:val="28"/>
          <w:szCs w:val="28"/>
          <w:lang w:eastAsia="en-US"/>
          <w14:ligatures w14:val="standardContextual"/>
        </w:rPr>
        <w:t>[150]</w:t>
      </w:r>
      <w:r w:rsidRPr="00025AD6">
        <w:rPr>
          <w:rFonts w:eastAsia="Calibri"/>
          <w:kern w:val="2"/>
          <w:sz w:val="28"/>
          <w:szCs w:val="28"/>
          <w:lang w:eastAsia="en-US"/>
          <w14:ligatures w14:val="standardContextual"/>
        </w:rPr>
        <w:t>. В работе Перес-Диего и его коллег изучались механизмы, благодаря которым синтетический каннабиноид WIN55,212-2 проявляет свои противовоспалительные эффекты на различные типы миелоидных клеток человека. Исследование показало, что при дифференциации в присутствии WIN55,212-2 моноцитарные дендритные клетки (MDDC) человека приобретают толерогенный профиль, характеризующийся сниженной реакцией на липополисахарид (ЛПС) и способностью активировать регуляторные T-клетки (Tregs). Кроме того, было установлено, что WIN55,212-2 подавляет поляризацию макрофагов и моноцитов, полученных из линии THP-1, в провоспалительный тип M1. Это происходит через изменение их метаболизма и эпигенетических механизмов, что приводит к снижению секреции провоспалительных цитокинов, уменьшению пироптоза и активации инфламмасом.</w:t>
      </w:r>
    </w:p>
    <w:p w14:paraId="261608B7" w14:textId="6C29D897"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Ранее было установлено, что гипоксическая среда опухоли существенно ослабляет функции дендритных клеток (DCs), находящихся в опухолевом микроокружении [1</w:t>
      </w:r>
      <w:r w:rsidR="00B42745" w:rsidRPr="00025AD6">
        <w:rPr>
          <w:rFonts w:eastAsia="Calibri"/>
          <w:kern w:val="2"/>
          <w:sz w:val="28"/>
          <w:szCs w:val="28"/>
          <w:lang w:eastAsia="en-US"/>
          <w14:ligatures w14:val="standardContextual"/>
        </w:rPr>
        <w:t>51</w:t>
      </w:r>
      <w:r w:rsidRPr="00025AD6">
        <w:rPr>
          <w:rFonts w:eastAsia="Calibri"/>
          <w:kern w:val="2"/>
          <w:sz w:val="28"/>
          <w:szCs w:val="28"/>
          <w:lang w:eastAsia="en-US"/>
          <w14:ligatures w14:val="standardContextual"/>
        </w:rPr>
        <w:t>]. Bhatt K. и его коллеги исследовали, могут ли кислородные криогели, выделяющие O₂, предотвратить это подавление [1</w:t>
      </w:r>
      <w:r w:rsidR="00B42745" w:rsidRPr="00025AD6">
        <w:rPr>
          <w:rFonts w:eastAsia="Calibri"/>
          <w:kern w:val="2"/>
          <w:sz w:val="28"/>
          <w:szCs w:val="28"/>
          <w:lang w:eastAsia="en-US"/>
          <w14:ligatures w14:val="standardContextual"/>
        </w:rPr>
        <w:t>52</w:t>
      </w:r>
      <w:r w:rsidRPr="00025AD6">
        <w:rPr>
          <w:rFonts w:eastAsia="Calibri"/>
          <w:kern w:val="2"/>
          <w:sz w:val="28"/>
          <w:szCs w:val="28"/>
          <w:lang w:eastAsia="en-US"/>
          <w14:ligatures w14:val="standardContextual"/>
        </w:rPr>
        <w:t>]. Их результаты показали, что воздействие O₂-криогелей на человеческие дендритные клетки, дифференцированные из моноцитов (MDDCs), компенсирует негативное влияние гипоксии на поглощение антигенов, созревание и миграцию DCs. Более того, O₂-криогели поддерживают иммуномодулирующие свойства DCs, позволяя им активировать и стимулировать наивные Т-клетки даже в условиях гипоксии.</w:t>
      </w:r>
    </w:p>
    <w:p w14:paraId="36592D1F" w14:textId="27D87D07" w:rsidR="008C10F2" w:rsidRPr="00025AD6" w:rsidRDefault="008C10F2" w:rsidP="00994521">
      <w:pPr>
        <w:ind w:firstLine="709"/>
        <w:jc w:val="both"/>
        <w:rPr>
          <w:rFonts w:eastAsia="Calibri"/>
          <w:kern w:val="2"/>
          <w:sz w:val="28"/>
          <w:szCs w:val="28"/>
          <w:lang w:eastAsia="en-US"/>
          <w14:ligatures w14:val="standardContextual"/>
        </w:rPr>
      </w:pPr>
      <w:r w:rsidRPr="00025AD6">
        <w:rPr>
          <w:rFonts w:eastAsia="Calibri"/>
          <w:kern w:val="2"/>
          <w:sz w:val="28"/>
          <w:szCs w:val="28"/>
          <w:lang w:eastAsia="en-US"/>
          <w14:ligatures w14:val="standardContextual"/>
        </w:rPr>
        <w:t xml:space="preserve">Растительные полисахариды обладают разнообразными биоактивными свойствами, включая иммуномодуляцию </w:t>
      </w:r>
      <w:bookmarkStart w:id="28" w:name="_Hlk182512736"/>
      <w:r w:rsidRPr="00025AD6">
        <w:rPr>
          <w:rFonts w:eastAsia="Calibri"/>
          <w:kern w:val="2"/>
          <w:sz w:val="28"/>
          <w:szCs w:val="28"/>
          <w:lang w:eastAsia="en-US"/>
          <w14:ligatures w14:val="standardContextual"/>
        </w:rPr>
        <w:t>[1</w:t>
      </w:r>
      <w:r w:rsidR="00B42745" w:rsidRPr="00025AD6">
        <w:rPr>
          <w:rFonts w:eastAsia="Calibri"/>
          <w:kern w:val="2"/>
          <w:sz w:val="28"/>
          <w:szCs w:val="28"/>
          <w:lang w:eastAsia="en-US"/>
          <w14:ligatures w14:val="standardContextual"/>
        </w:rPr>
        <w:t>53</w:t>
      </w:r>
      <w:r w:rsidRPr="00025AD6">
        <w:rPr>
          <w:rFonts w:eastAsia="Calibri"/>
          <w:kern w:val="2"/>
          <w:sz w:val="28"/>
          <w:szCs w:val="28"/>
          <w:lang w:eastAsia="en-US"/>
          <w14:ligatures w14:val="standardContextual"/>
        </w:rPr>
        <w:t>],</w:t>
      </w:r>
      <w:bookmarkEnd w:id="28"/>
      <w:r w:rsidRPr="00025AD6">
        <w:rPr>
          <w:rFonts w:eastAsia="Calibri"/>
          <w:kern w:val="2"/>
          <w:sz w:val="28"/>
          <w:szCs w:val="28"/>
          <w:lang w:eastAsia="en-US"/>
          <w14:ligatures w14:val="standardContextual"/>
        </w:rPr>
        <w:t xml:space="preserve"> противораковое действие [1</w:t>
      </w:r>
      <w:r w:rsidR="00B42745" w:rsidRPr="00025AD6">
        <w:rPr>
          <w:rFonts w:eastAsia="Calibri"/>
          <w:kern w:val="2"/>
          <w:sz w:val="28"/>
          <w:szCs w:val="28"/>
          <w:lang w:eastAsia="en-US"/>
          <w14:ligatures w14:val="standardContextual"/>
        </w:rPr>
        <w:t>54</w:t>
      </w:r>
      <w:r w:rsidRPr="00025AD6">
        <w:rPr>
          <w:rFonts w:eastAsia="Calibri"/>
          <w:kern w:val="2"/>
          <w:sz w:val="28"/>
          <w:szCs w:val="28"/>
          <w:lang w:eastAsia="en-US"/>
          <w14:ligatures w14:val="standardContextual"/>
        </w:rPr>
        <w:t xml:space="preserve">], </w:t>
      </w:r>
      <w:r w:rsidRPr="00025AD6">
        <w:rPr>
          <w:rFonts w:eastAsia="Calibri"/>
          <w:kern w:val="2"/>
          <w:sz w:val="28"/>
          <w:szCs w:val="28"/>
          <w:lang w:eastAsia="en-US"/>
          <w14:ligatures w14:val="standardContextual"/>
        </w:rPr>
        <w:lastRenderedPageBreak/>
        <w:t>нейропротекторную активность [1</w:t>
      </w:r>
      <w:r w:rsidR="00B42745" w:rsidRPr="00025AD6">
        <w:rPr>
          <w:rFonts w:eastAsia="Calibri"/>
          <w:kern w:val="2"/>
          <w:sz w:val="28"/>
          <w:szCs w:val="28"/>
          <w:lang w:eastAsia="en-US"/>
          <w14:ligatures w14:val="standardContextual"/>
        </w:rPr>
        <w:t>55</w:t>
      </w:r>
      <w:r w:rsidRPr="00025AD6">
        <w:rPr>
          <w:rFonts w:eastAsia="Calibri"/>
          <w:kern w:val="2"/>
          <w:sz w:val="28"/>
          <w:szCs w:val="28"/>
          <w:lang w:eastAsia="en-US"/>
          <w14:ligatures w14:val="standardContextual"/>
        </w:rPr>
        <w:t>], антиоксидантные [1</w:t>
      </w:r>
      <w:r w:rsidR="00B42745" w:rsidRPr="00025AD6">
        <w:rPr>
          <w:rFonts w:eastAsia="Calibri"/>
          <w:kern w:val="2"/>
          <w:sz w:val="28"/>
          <w:szCs w:val="28"/>
          <w:lang w:eastAsia="en-US"/>
          <w14:ligatures w14:val="standardContextual"/>
        </w:rPr>
        <w:t>56</w:t>
      </w:r>
      <w:r w:rsidRPr="00025AD6">
        <w:rPr>
          <w:rFonts w:eastAsia="Calibri"/>
          <w:kern w:val="2"/>
          <w:sz w:val="28"/>
          <w:szCs w:val="28"/>
          <w:lang w:eastAsia="en-US"/>
          <w14:ligatures w14:val="standardContextual"/>
        </w:rPr>
        <w:t>] и антимикробные [1</w:t>
      </w:r>
      <w:r w:rsidR="00B42745" w:rsidRPr="00025AD6">
        <w:rPr>
          <w:rFonts w:eastAsia="Calibri"/>
          <w:kern w:val="2"/>
          <w:sz w:val="28"/>
          <w:szCs w:val="28"/>
          <w:lang w:eastAsia="en-US"/>
          <w14:ligatures w14:val="standardContextual"/>
        </w:rPr>
        <w:t>57</w:t>
      </w:r>
      <w:r w:rsidRPr="00025AD6">
        <w:rPr>
          <w:rFonts w:eastAsia="Calibri"/>
          <w:kern w:val="2"/>
          <w:sz w:val="28"/>
          <w:szCs w:val="28"/>
          <w:lang w:eastAsia="en-US"/>
          <w14:ligatures w14:val="standardContextual"/>
        </w:rPr>
        <w:t>] эффекты. Они способны модулировать иммунную систему, при этом не вызывая побочных негативных эффектов, что обсуждается в ряде исследований [1</w:t>
      </w:r>
      <w:r w:rsidR="00B42745" w:rsidRPr="00025AD6">
        <w:rPr>
          <w:rFonts w:eastAsia="Calibri"/>
          <w:kern w:val="2"/>
          <w:sz w:val="28"/>
          <w:szCs w:val="28"/>
          <w:lang w:eastAsia="en-US"/>
          <w14:ligatures w14:val="standardContextual"/>
        </w:rPr>
        <w:t>58</w:t>
      </w:r>
      <w:r w:rsidRPr="00025AD6">
        <w:rPr>
          <w:rFonts w:eastAsia="Calibri"/>
          <w:kern w:val="2"/>
          <w:sz w:val="28"/>
          <w:szCs w:val="28"/>
          <w:lang w:eastAsia="en-US"/>
          <w14:ligatures w14:val="standardContextual"/>
        </w:rPr>
        <w:t>]. Большинство из этих эффектов, как считается, являются результатом иммуномодуляции. Применение как природных, так и синтетических иммуномодуляторов для регулирования иммунной активности становится все более популярным в лечении различных заболеваний, включая инфекционные и онкологические [1</w:t>
      </w:r>
      <w:r w:rsidR="00B42745" w:rsidRPr="00025AD6">
        <w:rPr>
          <w:rFonts w:eastAsia="Calibri"/>
          <w:kern w:val="2"/>
          <w:sz w:val="28"/>
          <w:szCs w:val="28"/>
          <w:lang w:eastAsia="en-US"/>
          <w14:ligatures w14:val="standardContextual"/>
        </w:rPr>
        <w:t>59</w:t>
      </w:r>
      <w:r w:rsidRPr="00025AD6">
        <w:rPr>
          <w:rFonts w:eastAsia="Calibri"/>
          <w:kern w:val="2"/>
          <w:sz w:val="28"/>
          <w:szCs w:val="28"/>
          <w:lang w:eastAsia="en-US"/>
          <w14:ligatures w14:val="standardContextual"/>
        </w:rPr>
        <w:t>]. Растительные полисахариды, являясь естественными экзогенными иммуномодуляторами, проявляют широкий спектр терапевтической активности и могут использоваться как нутрицевтики [1</w:t>
      </w:r>
      <w:r w:rsidR="00B42745" w:rsidRPr="00025AD6">
        <w:rPr>
          <w:rFonts w:eastAsia="Calibri"/>
          <w:kern w:val="2"/>
          <w:sz w:val="28"/>
          <w:szCs w:val="28"/>
          <w:lang w:eastAsia="en-US"/>
          <w14:ligatures w14:val="standardContextual"/>
        </w:rPr>
        <w:t>60</w:t>
      </w:r>
      <w:r w:rsidRPr="00025AD6">
        <w:rPr>
          <w:rFonts w:eastAsia="Calibri"/>
          <w:kern w:val="2"/>
          <w:sz w:val="28"/>
          <w:szCs w:val="28"/>
          <w:lang w:eastAsia="en-US"/>
          <w14:ligatures w14:val="standardContextual"/>
        </w:rPr>
        <w:t>]. Эти вещества также находят применение в иммунотерапии и вакцинации, а их иммуностимулирующие свойства делают их полезными в качестве адъювантов и средств для заживления ран [1</w:t>
      </w:r>
      <w:r w:rsidR="00B42745" w:rsidRPr="00025AD6">
        <w:rPr>
          <w:rFonts w:eastAsia="Calibri"/>
          <w:kern w:val="2"/>
          <w:sz w:val="28"/>
          <w:szCs w:val="28"/>
          <w:lang w:eastAsia="en-US"/>
          <w14:ligatures w14:val="standardContextual"/>
        </w:rPr>
        <w:t>61</w:t>
      </w:r>
      <w:r w:rsidRPr="00025AD6">
        <w:rPr>
          <w:rFonts w:eastAsia="Calibri"/>
          <w:kern w:val="2"/>
          <w:sz w:val="28"/>
          <w:szCs w:val="28"/>
          <w:lang w:eastAsia="en-US"/>
          <w14:ligatures w14:val="standardContextual"/>
        </w:rPr>
        <w:t xml:space="preserve">]. </w:t>
      </w:r>
    </w:p>
    <w:p w14:paraId="1624D388" w14:textId="624BB4DD" w:rsidR="008C10F2" w:rsidRPr="00025AD6" w:rsidRDefault="008C10F2" w:rsidP="00994521">
      <w:pPr>
        <w:ind w:firstLine="709"/>
        <w:jc w:val="both"/>
        <w:rPr>
          <w:rFonts w:eastAsia="Calibri"/>
          <w:kern w:val="2"/>
          <w:sz w:val="28"/>
          <w:szCs w:val="28"/>
          <w:lang w:val="kk-KZ" w:eastAsia="en-US"/>
          <w14:ligatures w14:val="standardContextual"/>
        </w:rPr>
      </w:pPr>
      <w:r w:rsidRPr="00025AD6">
        <w:rPr>
          <w:rFonts w:eastAsia="Calibri"/>
          <w:kern w:val="2"/>
          <w:sz w:val="28"/>
          <w:szCs w:val="28"/>
          <w:lang w:eastAsia="en-US"/>
          <w14:ligatures w14:val="standardContextual"/>
        </w:rPr>
        <w:t>Окислительный стресс представляет собой дисбаланс между избыточной продукцией активных форм кислорода и их нейтрализацией защитными механизмами организма, что может способствовать развитию хронического воспаления. Этот процесс активирует различные транскрипционные факторы, что, в свою очередь, вызывает измененную экспрессию генов, участвующих в воспалительных реакциях. Окислительный стресс, как причина воспаления, играет ключевую роль в патогенезе множества хронических заболеваний [1</w:t>
      </w:r>
      <w:r w:rsidR="00B42745" w:rsidRPr="00025AD6">
        <w:rPr>
          <w:rFonts w:eastAsia="Calibri"/>
          <w:kern w:val="2"/>
          <w:sz w:val="28"/>
          <w:szCs w:val="28"/>
          <w:lang w:eastAsia="en-US"/>
          <w14:ligatures w14:val="standardContextual"/>
        </w:rPr>
        <w:t>62</w:t>
      </w:r>
      <w:r w:rsidRPr="00025AD6">
        <w:rPr>
          <w:rFonts w:eastAsia="Calibri"/>
          <w:kern w:val="2"/>
          <w:sz w:val="28"/>
          <w:szCs w:val="28"/>
          <w:lang w:eastAsia="en-US"/>
          <w14:ligatures w14:val="standardContextual"/>
        </w:rPr>
        <w:t>]. В связи с этим, полифенолы были предложены в качестве перспективной дополнительно терапии благодаря своим антиоксидантным и противовоспалительным свойствам, а также способности ингибировать ферменты, которые участвуют в синтезе эйкозаноидов [1</w:t>
      </w:r>
      <w:r w:rsidR="00B42745" w:rsidRPr="00025AD6">
        <w:rPr>
          <w:rFonts w:eastAsia="Calibri"/>
          <w:kern w:val="2"/>
          <w:sz w:val="28"/>
          <w:szCs w:val="28"/>
          <w:lang w:eastAsia="en-US"/>
          <w14:ligatures w14:val="standardContextual"/>
        </w:rPr>
        <w:t>63, 164, 165</w:t>
      </w:r>
      <w:r w:rsidRPr="00025AD6">
        <w:rPr>
          <w:rFonts w:eastAsia="Calibri"/>
          <w:kern w:val="2"/>
          <w:sz w:val="28"/>
          <w:szCs w:val="28"/>
          <w:lang w:eastAsia="en-US"/>
          <w14:ligatures w14:val="standardContextual"/>
        </w:rPr>
        <w:t>]. Изучение механизма действия полифенолов в контексте их воздействия на воспаление и окислительный стресс, а также их роль в блокировке молекулярных сигнальных путей, активируемых окислительным стрессом, может предоставить важные данные для разработки новых антиоксидантных и противовоспалительных препаратов</w:t>
      </w:r>
      <w:r w:rsidRPr="00025AD6">
        <w:rPr>
          <w:rFonts w:eastAsia="Calibri"/>
          <w:kern w:val="2"/>
          <w:sz w:val="28"/>
          <w:szCs w:val="28"/>
          <w:lang w:val="kk-KZ" w:eastAsia="en-US"/>
          <w14:ligatures w14:val="standardContextual"/>
        </w:rPr>
        <w:t>.</w:t>
      </w:r>
    </w:p>
    <w:p w14:paraId="4E3BABFE" w14:textId="77777777" w:rsidR="004C7EFB" w:rsidRPr="00025AD6" w:rsidRDefault="004C7EFB" w:rsidP="00994521">
      <w:pPr>
        <w:ind w:firstLine="709"/>
        <w:jc w:val="both"/>
        <w:rPr>
          <w:rFonts w:eastAsia="Calibri"/>
          <w:kern w:val="2"/>
          <w:sz w:val="28"/>
          <w:szCs w:val="28"/>
          <w:lang w:eastAsia="en-US"/>
          <w14:ligatures w14:val="standardContextual"/>
        </w:rPr>
      </w:pPr>
    </w:p>
    <w:p w14:paraId="1D9D6A18" w14:textId="77777777" w:rsidR="004C7EFB" w:rsidRPr="00025AD6" w:rsidRDefault="004C7EFB" w:rsidP="00994521">
      <w:pPr>
        <w:ind w:firstLine="709"/>
        <w:jc w:val="both"/>
        <w:rPr>
          <w:rFonts w:eastAsia="Calibri"/>
          <w:kern w:val="2"/>
          <w:sz w:val="28"/>
          <w:szCs w:val="28"/>
          <w:lang w:eastAsia="en-US"/>
          <w14:ligatures w14:val="standardContextual"/>
        </w:rPr>
      </w:pPr>
    </w:p>
    <w:p w14:paraId="6A0AFB5C" w14:textId="77777777" w:rsidR="004C7EFB" w:rsidRPr="00025AD6" w:rsidRDefault="004C7EFB" w:rsidP="00994521">
      <w:pPr>
        <w:ind w:firstLine="709"/>
        <w:jc w:val="both"/>
        <w:rPr>
          <w:rFonts w:eastAsia="Calibri"/>
          <w:kern w:val="2"/>
          <w:sz w:val="28"/>
          <w:szCs w:val="28"/>
          <w:lang w:eastAsia="en-US"/>
          <w14:ligatures w14:val="standardContextual"/>
        </w:rPr>
      </w:pPr>
    </w:p>
    <w:p w14:paraId="0C8AB301" w14:textId="77777777" w:rsidR="004C7EFB" w:rsidRPr="00025AD6" w:rsidRDefault="004C7EFB" w:rsidP="00994521">
      <w:pPr>
        <w:ind w:firstLine="709"/>
        <w:jc w:val="both"/>
        <w:rPr>
          <w:rFonts w:eastAsia="Calibri"/>
          <w:kern w:val="2"/>
          <w:sz w:val="28"/>
          <w:szCs w:val="28"/>
          <w:lang w:eastAsia="en-US"/>
          <w14:ligatures w14:val="standardContextual"/>
        </w:rPr>
      </w:pPr>
    </w:p>
    <w:p w14:paraId="402F3C47" w14:textId="77777777" w:rsidR="004C7EFB" w:rsidRDefault="004C7EFB" w:rsidP="00E654E8">
      <w:pPr>
        <w:jc w:val="both"/>
        <w:rPr>
          <w:rFonts w:eastAsia="Calibri"/>
          <w:kern w:val="2"/>
          <w:sz w:val="28"/>
          <w:szCs w:val="28"/>
          <w:lang w:eastAsia="en-US"/>
          <w14:ligatures w14:val="standardContextual"/>
        </w:rPr>
      </w:pPr>
    </w:p>
    <w:p w14:paraId="025E9535" w14:textId="77777777" w:rsidR="005822F0" w:rsidRDefault="005822F0" w:rsidP="00E654E8">
      <w:pPr>
        <w:jc w:val="both"/>
        <w:rPr>
          <w:rFonts w:eastAsia="Calibri"/>
          <w:kern w:val="2"/>
          <w:sz w:val="28"/>
          <w:szCs w:val="28"/>
          <w:lang w:eastAsia="en-US"/>
          <w14:ligatures w14:val="standardContextual"/>
        </w:rPr>
      </w:pPr>
    </w:p>
    <w:p w14:paraId="5EE815BA" w14:textId="77777777" w:rsidR="005822F0" w:rsidRDefault="005822F0" w:rsidP="00E654E8">
      <w:pPr>
        <w:jc w:val="both"/>
        <w:rPr>
          <w:rFonts w:eastAsia="Calibri"/>
          <w:kern w:val="2"/>
          <w:sz w:val="28"/>
          <w:szCs w:val="28"/>
          <w:lang w:eastAsia="en-US"/>
          <w14:ligatures w14:val="standardContextual"/>
        </w:rPr>
      </w:pPr>
    </w:p>
    <w:p w14:paraId="78FCE02A" w14:textId="77777777" w:rsidR="00FF10B8" w:rsidRDefault="00FF10B8" w:rsidP="00E654E8">
      <w:pPr>
        <w:jc w:val="both"/>
        <w:rPr>
          <w:rFonts w:eastAsia="Calibri"/>
          <w:kern w:val="2"/>
          <w:sz w:val="28"/>
          <w:szCs w:val="28"/>
          <w:lang w:eastAsia="en-US"/>
          <w14:ligatures w14:val="standardContextual"/>
        </w:rPr>
      </w:pPr>
    </w:p>
    <w:p w14:paraId="1830B5A7" w14:textId="77777777" w:rsidR="00FF10B8" w:rsidRDefault="00FF10B8" w:rsidP="00E654E8">
      <w:pPr>
        <w:jc w:val="both"/>
        <w:rPr>
          <w:rFonts w:eastAsia="Calibri"/>
          <w:kern w:val="2"/>
          <w:sz w:val="28"/>
          <w:szCs w:val="28"/>
          <w:lang w:eastAsia="en-US"/>
          <w14:ligatures w14:val="standardContextual"/>
        </w:rPr>
      </w:pPr>
    </w:p>
    <w:p w14:paraId="1FB58E07" w14:textId="77777777" w:rsidR="00FF10B8" w:rsidRDefault="00FF10B8" w:rsidP="00E654E8">
      <w:pPr>
        <w:jc w:val="both"/>
        <w:rPr>
          <w:rFonts w:eastAsia="Calibri"/>
          <w:kern w:val="2"/>
          <w:sz w:val="28"/>
          <w:szCs w:val="28"/>
          <w:lang w:eastAsia="en-US"/>
          <w14:ligatures w14:val="standardContextual"/>
        </w:rPr>
      </w:pPr>
    </w:p>
    <w:p w14:paraId="0A8A2CB0" w14:textId="77777777" w:rsidR="005822F0" w:rsidRDefault="005822F0" w:rsidP="00E654E8">
      <w:pPr>
        <w:jc w:val="both"/>
        <w:rPr>
          <w:rFonts w:eastAsia="Calibri"/>
          <w:kern w:val="2"/>
          <w:sz w:val="28"/>
          <w:szCs w:val="28"/>
          <w:lang w:eastAsia="en-US"/>
          <w14:ligatures w14:val="standardContextual"/>
        </w:rPr>
      </w:pPr>
    </w:p>
    <w:p w14:paraId="61B76B93" w14:textId="77777777" w:rsidR="005822F0" w:rsidRPr="00025AD6" w:rsidRDefault="005822F0" w:rsidP="00E654E8">
      <w:pPr>
        <w:jc w:val="both"/>
        <w:rPr>
          <w:rFonts w:eastAsia="Calibri"/>
          <w:kern w:val="2"/>
          <w:sz w:val="28"/>
          <w:szCs w:val="28"/>
          <w:lang w:eastAsia="en-US"/>
          <w14:ligatures w14:val="standardContextual"/>
        </w:rPr>
      </w:pPr>
    </w:p>
    <w:p w14:paraId="32F0C2FA" w14:textId="77777777" w:rsidR="00E654E8" w:rsidRDefault="00E654E8" w:rsidP="006A4144">
      <w:pPr>
        <w:pBdr>
          <w:top w:val="nil"/>
          <w:left w:val="nil"/>
          <w:bottom w:val="nil"/>
          <w:right w:val="nil"/>
          <w:between w:val="nil"/>
        </w:pBdr>
        <w:ind w:firstLine="709"/>
        <w:jc w:val="both"/>
        <w:rPr>
          <w:b/>
          <w:color w:val="000000"/>
          <w:sz w:val="28"/>
          <w:szCs w:val="28"/>
        </w:rPr>
      </w:pPr>
    </w:p>
    <w:p w14:paraId="6376A30B" w14:textId="77777777" w:rsidR="008A5A41" w:rsidRDefault="008A5A41" w:rsidP="006A4144">
      <w:pPr>
        <w:pBdr>
          <w:top w:val="nil"/>
          <w:left w:val="nil"/>
          <w:bottom w:val="nil"/>
          <w:right w:val="nil"/>
          <w:between w:val="nil"/>
        </w:pBdr>
        <w:ind w:firstLine="709"/>
        <w:jc w:val="both"/>
        <w:rPr>
          <w:b/>
          <w:color w:val="000000"/>
          <w:sz w:val="28"/>
          <w:szCs w:val="28"/>
        </w:rPr>
      </w:pPr>
    </w:p>
    <w:p w14:paraId="6714C45F" w14:textId="77777777" w:rsidR="008A5A41" w:rsidRDefault="008A5A41" w:rsidP="006A4144">
      <w:pPr>
        <w:pBdr>
          <w:top w:val="nil"/>
          <w:left w:val="nil"/>
          <w:bottom w:val="nil"/>
          <w:right w:val="nil"/>
          <w:between w:val="nil"/>
        </w:pBdr>
        <w:ind w:firstLine="709"/>
        <w:jc w:val="both"/>
        <w:rPr>
          <w:b/>
          <w:color w:val="000000"/>
          <w:sz w:val="28"/>
          <w:szCs w:val="28"/>
        </w:rPr>
      </w:pPr>
    </w:p>
    <w:p w14:paraId="7ADADD7B" w14:textId="77777777" w:rsidR="008A5A41" w:rsidRPr="00025AD6" w:rsidRDefault="008A5A41" w:rsidP="006A4144">
      <w:pPr>
        <w:pBdr>
          <w:top w:val="nil"/>
          <w:left w:val="nil"/>
          <w:bottom w:val="nil"/>
          <w:right w:val="nil"/>
          <w:between w:val="nil"/>
        </w:pBdr>
        <w:ind w:firstLine="709"/>
        <w:jc w:val="both"/>
        <w:rPr>
          <w:b/>
          <w:color w:val="000000"/>
          <w:sz w:val="28"/>
          <w:szCs w:val="28"/>
        </w:rPr>
      </w:pPr>
    </w:p>
    <w:p w14:paraId="22A40F31" w14:textId="2A12EBE7" w:rsidR="006A4144" w:rsidRPr="00025AD6" w:rsidRDefault="006A4144" w:rsidP="006A4144">
      <w:pPr>
        <w:pBdr>
          <w:top w:val="nil"/>
          <w:left w:val="nil"/>
          <w:bottom w:val="nil"/>
          <w:right w:val="nil"/>
          <w:between w:val="nil"/>
        </w:pBdr>
        <w:ind w:firstLine="709"/>
        <w:jc w:val="both"/>
        <w:rPr>
          <w:b/>
          <w:color w:val="000000"/>
          <w:sz w:val="28"/>
          <w:szCs w:val="28"/>
        </w:rPr>
      </w:pPr>
      <w:r w:rsidRPr="00025AD6">
        <w:rPr>
          <w:b/>
          <w:color w:val="000000"/>
          <w:sz w:val="28"/>
          <w:szCs w:val="28"/>
        </w:rPr>
        <w:t>2. МАТЕРИАЛЫ И МЕТОДЫ ИССЛЕДОВАНИЯ</w:t>
      </w:r>
    </w:p>
    <w:p w14:paraId="0AE78A32" w14:textId="77777777" w:rsidR="006A4144" w:rsidRPr="00025AD6" w:rsidRDefault="006A4144" w:rsidP="006A4144">
      <w:pPr>
        <w:ind w:firstLine="709"/>
        <w:jc w:val="both"/>
        <w:rPr>
          <w:sz w:val="28"/>
          <w:szCs w:val="28"/>
        </w:rPr>
      </w:pPr>
    </w:p>
    <w:p w14:paraId="6FAD46E6" w14:textId="5974C44A" w:rsidR="006A4144" w:rsidRPr="00025AD6" w:rsidRDefault="006A4144" w:rsidP="006A4144">
      <w:pPr>
        <w:ind w:firstLine="709"/>
        <w:jc w:val="both"/>
        <w:rPr>
          <w:b/>
          <w:bCs/>
          <w:sz w:val="28"/>
          <w:szCs w:val="28"/>
        </w:rPr>
      </w:pPr>
      <w:r w:rsidRPr="00025AD6">
        <w:rPr>
          <w:b/>
          <w:bCs/>
          <w:color w:val="000000"/>
          <w:sz w:val="28"/>
          <w:szCs w:val="28"/>
        </w:rPr>
        <w:t xml:space="preserve">2.1 </w:t>
      </w:r>
      <w:r w:rsidRPr="00025AD6">
        <w:rPr>
          <w:b/>
          <w:bCs/>
          <w:sz w:val="28"/>
          <w:szCs w:val="28"/>
        </w:rPr>
        <w:t xml:space="preserve">Объект исследования </w:t>
      </w:r>
    </w:p>
    <w:p w14:paraId="30BD97AB" w14:textId="77777777" w:rsidR="00E654E8" w:rsidRPr="00025AD6" w:rsidRDefault="00E654E8" w:rsidP="006A4144">
      <w:pPr>
        <w:ind w:firstLine="709"/>
        <w:jc w:val="both"/>
        <w:rPr>
          <w:b/>
          <w:bCs/>
          <w:sz w:val="28"/>
          <w:szCs w:val="28"/>
        </w:rPr>
      </w:pPr>
    </w:p>
    <w:p w14:paraId="6585E23C" w14:textId="77777777" w:rsidR="006A4144" w:rsidRPr="00025AD6" w:rsidRDefault="006A4144" w:rsidP="006A4144">
      <w:pPr>
        <w:ind w:firstLine="709"/>
        <w:jc w:val="both"/>
        <w:rPr>
          <w:sz w:val="28"/>
          <w:szCs w:val="28"/>
        </w:rPr>
      </w:pPr>
      <w:r w:rsidRPr="00025AD6">
        <w:rPr>
          <w:sz w:val="28"/>
          <w:szCs w:val="28"/>
        </w:rPr>
        <w:t xml:space="preserve">Объектами исследования научной работы являлись периферическая кровь, один из центральных органов иммунной системы – тимус, клетки селезенки – спленоциты, кожные покровы с моделированным асептическим воспалением и брыжеечные лимфатические узлы лабораторных животных (крыс).  </w:t>
      </w:r>
    </w:p>
    <w:p w14:paraId="5C44FB3A" w14:textId="77777777" w:rsidR="006A4144" w:rsidRPr="00025AD6" w:rsidRDefault="006A4144" w:rsidP="006A4144">
      <w:pPr>
        <w:ind w:firstLine="709"/>
        <w:jc w:val="both"/>
        <w:rPr>
          <w:sz w:val="28"/>
          <w:szCs w:val="28"/>
        </w:rPr>
      </w:pPr>
      <w:r w:rsidRPr="00025AD6">
        <w:rPr>
          <w:sz w:val="28"/>
          <w:szCs w:val="28"/>
          <w:u w:val="single"/>
        </w:rPr>
        <w:t>Гипотеза научной работы:</w:t>
      </w:r>
      <w:r w:rsidRPr="00025AD6">
        <w:rPr>
          <w:sz w:val="28"/>
          <w:szCs w:val="28"/>
        </w:rPr>
        <w:t xml:space="preserve"> </w:t>
      </w:r>
      <w:r w:rsidRPr="00025AD6">
        <w:rPr>
          <w:i/>
          <w:iCs/>
          <w:sz w:val="28"/>
          <w:szCs w:val="28"/>
        </w:rPr>
        <w:t>если</w:t>
      </w:r>
      <w:r w:rsidRPr="00025AD6">
        <w:rPr>
          <w:sz w:val="28"/>
          <w:szCs w:val="28"/>
        </w:rPr>
        <w:t xml:space="preserve"> в исследовании будет использован комплексный подход, позволяющий установить количественный и качественный профиль иммунокомпетентных клеток в центральных и периферических органах иммуногенеза и крови, а также выявить причинно-следственные связи между кадмиево-свинцовым воздействием и изменениями активации иммунных звеньев, </w:t>
      </w:r>
      <w:r w:rsidRPr="00025AD6">
        <w:rPr>
          <w:i/>
          <w:iCs/>
          <w:sz w:val="28"/>
          <w:szCs w:val="28"/>
        </w:rPr>
        <w:t>то</w:t>
      </w:r>
      <w:r w:rsidRPr="00025AD6">
        <w:rPr>
          <w:sz w:val="28"/>
          <w:szCs w:val="28"/>
        </w:rPr>
        <w:t xml:space="preserve"> это позволит сформировать представление о роли металлиндуцированной иммунодепрессии в механизме развития воспалительного процесса и разработать новые пути патогенетической коррекции выявленных нарушений. </w:t>
      </w:r>
    </w:p>
    <w:p w14:paraId="5D66BB55" w14:textId="77777777" w:rsidR="006A4144" w:rsidRPr="00025AD6" w:rsidRDefault="006A4144" w:rsidP="006A4144">
      <w:pPr>
        <w:ind w:firstLine="709"/>
        <w:jc w:val="both"/>
        <w:rPr>
          <w:b/>
          <w:iCs/>
          <w:sz w:val="28"/>
          <w:szCs w:val="28"/>
        </w:rPr>
      </w:pPr>
    </w:p>
    <w:p w14:paraId="492D8EDC" w14:textId="77777777" w:rsidR="006A4144" w:rsidRPr="00025AD6" w:rsidRDefault="006A4144" w:rsidP="006A4144">
      <w:pPr>
        <w:ind w:firstLine="709"/>
        <w:jc w:val="both"/>
        <w:rPr>
          <w:b/>
          <w:iCs/>
          <w:sz w:val="28"/>
          <w:szCs w:val="28"/>
        </w:rPr>
      </w:pPr>
      <w:r w:rsidRPr="00025AD6">
        <w:rPr>
          <w:b/>
          <w:iCs/>
          <w:sz w:val="28"/>
          <w:szCs w:val="28"/>
        </w:rPr>
        <w:t>2.2 Условия и характер проведения экспериментов</w:t>
      </w:r>
    </w:p>
    <w:p w14:paraId="73CE65BC" w14:textId="77777777" w:rsidR="006A4144" w:rsidRPr="00025AD6" w:rsidRDefault="006A4144" w:rsidP="006A4144">
      <w:pPr>
        <w:ind w:firstLine="709"/>
        <w:jc w:val="both"/>
        <w:rPr>
          <w:bCs/>
          <w:iCs/>
          <w:sz w:val="28"/>
          <w:szCs w:val="28"/>
        </w:rPr>
      </w:pPr>
      <w:r w:rsidRPr="00025AD6">
        <w:rPr>
          <w:bCs/>
          <w:iCs/>
          <w:sz w:val="28"/>
          <w:szCs w:val="28"/>
        </w:rPr>
        <w:t xml:space="preserve">В ходе проведения исследования были учтены все надлежащие нормы, согласно защите прав, благополучия и полной безопасности объектов исследования. </w:t>
      </w:r>
    </w:p>
    <w:p w14:paraId="5021D901" w14:textId="77777777" w:rsidR="006A4144" w:rsidRPr="00025AD6" w:rsidRDefault="006A4144" w:rsidP="006A4144">
      <w:pPr>
        <w:ind w:firstLine="709"/>
        <w:jc w:val="both"/>
        <w:rPr>
          <w:bCs/>
          <w:iCs/>
          <w:sz w:val="28"/>
          <w:szCs w:val="28"/>
        </w:rPr>
      </w:pPr>
      <w:r w:rsidRPr="00025AD6">
        <w:rPr>
          <w:bCs/>
          <w:iCs/>
          <w:sz w:val="28"/>
          <w:szCs w:val="28"/>
        </w:rPr>
        <w:t>Весь объемом выполненных научных работ проводился в соответствии с Приказом Министра здравоохранения РК (от 11.12.2020 №255/2020), Европейской конвенцией о защите прав позвоночных животных, используемых в экспериментальных и других научных целях (2012).</w:t>
      </w:r>
    </w:p>
    <w:p w14:paraId="3D8ED102" w14:textId="77777777" w:rsidR="006A4144" w:rsidRPr="00025AD6" w:rsidRDefault="006A4144" w:rsidP="006A4144">
      <w:pPr>
        <w:jc w:val="both"/>
        <w:rPr>
          <w:bCs/>
          <w:iCs/>
          <w:sz w:val="28"/>
          <w:szCs w:val="28"/>
        </w:rPr>
      </w:pPr>
      <w:r w:rsidRPr="00025AD6">
        <w:rPr>
          <w:bCs/>
          <w:iCs/>
          <w:sz w:val="28"/>
          <w:szCs w:val="28"/>
        </w:rPr>
        <w:tab/>
        <w:t>Также, при оценке острой и подстрой общей токсичности испытуемых веществ, мы руководствовались «Руководством по экспериментальному (доклиническому) изучению новых фармакологических веществ» (Р.У. Хабриева, 2005 год Москва).</w:t>
      </w:r>
    </w:p>
    <w:p w14:paraId="2AF504CE" w14:textId="0C71096A" w:rsidR="006A4144" w:rsidRPr="00025AD6" w:rsidRDefault="006A4144" w:rsidP="006A4144">
      <w:pPr>
        <w:ind w:firstLine="709"/>
        <w:jc w:val="both"/>
        <w:rPr>
          <w:bCs/>
          <w:iCs/>
          <w:sz w:val="28"/>
          <w:szCs w:val="28"/>
        </w:rPr>
      </w:pPr>
      <w:r w:rsidRPr="00025AD6">
        <w:rPr>
          <w:bCs/>
          <w:iCs/>
          <w:sz w:val="28"/>
          <w:szCs w:val="28"/>
        </w:rPr>
        <w:t>Во всех проведенных экспериментах с животными обращались в строгом соответствии с надлежащей практикой обращения с животными, установленной соответствующими международными и государственными правилами защиты животных. Крыс содержали в обычных условиях (комнатная температура 22,5–23,0 °С, относительная влажность 50–70 %, 12-часовой цикл день/ночь) при свободном доступе к пище и воде. Для проведения всех этапов экспериментальных работ получено положительное заключение локальной этической комиссии КазНМУ имени С.Д. Асфендиярова протокол №3 (94) от 25.03.2020 года.</w:t>
      </w:r>
    </w:p>
    <w:p w14:paraId="345D69AD" w14:textId="77777777" w:rsidR="00E654E8" w:rsidRPr="00025AD6" w:rsidRDefault="00E654E8" w:rsidP="006A4144">
      <w:pPr>
        <w:ind w:firstLine="709"/>
        <w:jc w:val="both"/>
        <w:rPr>
          <w:bCs/>
          <w:iCs/>
          <w:sz w:val="28"/>
          <w:szCs w:val="28"/>
        </w:rPr>
      </w:pPr>
    </w:p>
    <w:p w14:paraId="24CE0CFD" w14:textId="77777777" w:rsidR="00E654E8" w:rsidRPr="00025AD6" w:rsidRDefault="00E654E8" w:rsidP="006A4144">
      <w:pPr>
        <w:ind w:firstLine="709"/>
        <w:jc w:val="both"/>
        <w:rPr>
          <w:bCs/>
          <w:iCs/>
          <w:sz w:val="28"/>
          <w:szCs w:val="28"/>
        </w:rPr>
      </w:pPr>
    </w:p>
    <w:p w14:paraId="1FD8B1C7" w14:textId="77777777" w:rsidR="005822F0" w:rsidRDefault="005822F0" w:rsidP="006A4144">
      <w:pPr>
        <w:ind w:firstLine="709"/>
        <w:jc w:val="both"/>
        <w:rPr>
          <w:bCs/>
          <w:iCs/>
          <w:sz w:val="28"/>
          <w:szCs w:val="28"/>
        </w:rPr>
      </w:pPr>
    </w:p>
    <w:p w14:paraId="58802F51" w14:textId="77777777" w:rsidR="005822F0" w:rsidRDefault="005822F0" w:rsidP="006A4144">
      <w:pPr>
        <w:ind w:firstLine="709"/>
        <w:jc w:val="both"/>
        <w:rPr>
          <w:bCs/>
          <w:iCs/>
          <w:sz w:val="28"/>
          <w:szCs w:val="28"/>
        </w:rPr>
      </w:pPr>
    </w:p>
    <w:p w14:paraId="14C62CD4" w14:textId="5728EFB1" w:rsidR="006A4144" w:rsidRPr="00025AD6" w:rsidRDefault="006A4144" w:rsidP="006A4144">
      <w:pPr>
        <w:ind w:firstLine="709"/>
        <w:jc w:val="both"/>
        <w:rPr>
          <w:bCs/>
          <w:iCs/>
          <w:sz w:val="28"/>
          <w:szCs w:val="28"/>
        </w:rPr>
      </w:pPr>
      <w:r w:rsidRPr="00025AD6">
        <w:rPr>
          <w:bCs/>
          <w:iCs/>
          <w:sz w:val="28"/>
          <w:szCs w:val="28"/>
        </w:rPr>
        <w:lastRenderedPageBreak/>
        <w:t>Диссертационная работа была выполнена в рамках 2-х научных проектов:</w:t>
      </w:r>
    </w:p>
    <w:p w14:paraId="11B27A44" w14:textId="77777777" w:rsidR="006A4144" w:rsidRPr="00025AD6" w:rsidRDefault="006A4144" w:rsidP="006A4144">
      <w:pPr>
        <w:pStyle w:val="a7"/>
        <w:numPr>
          <w:ilvl w:val="3"/>
          <w:numId w:val="7"/>
        </w:numPr>
        <w:tabs>
          <w:tab w:val="left" w:pos="0"/>
          <w:tab w:val="left" w:pos="1134"/>
        </w:tabs>
        <w:ind w:left="0" w:firstLine="709"/>
        <w:jc w:val="both"/>
        <w:rPr>
          <w:bCs/>
          <w:iCs/>
          <w:sz w:val="28"/>
          <w:szCs w:val="28"/>
        </w:rPr>
      </w:pPr>
      <w:r w:rsidRPr="00025AD6">
        <w:rPr>
          <w:bCs/>
          <w:iCs/>
          <w:sz w:val="28"/>
          <w:szCs w:val="28"/>
        </w:rPr>
        <w:t>«Роль CD4+CD25+FOXP3+T</w:t>
      </w:r>
      <w:r w:rsidRPr="00025AD6">
        <w:rPr>
          <w:bCs/>
          <w:iCs/>
          <w:sz w:val="28"/>
          <w:szCs w:val="28"/>
          <w:lang w:val="en-US"/>
        </w:rPr>
        <w:t>regs</w:t>
      </w:r>
      <w:r w:rsidRPr="00025AD6">
        <w:rPr>
          <w:bCs/>
          <w:iCs/>
          <w:sz w:val="28"/>
          <w:szCs w:val="28"/>
        </w:rPr>
        <w:t xml:space="preserve"> в регуляции воспалительного процесса: металлиндуцированные механизмы иммуносупрессии и поиск новых методов патогенетической коррекции в эксперименте» (научный руководитель Балабекова М.К., 2019-2021), источник финансирования – НАО КазНМУ. Лабораторные исследования по договору оказания услуг сторонних организаций был проведен в РГП «Институте молекулярной биологии и биохимии им. М.А. Айтхожина», совместно с сотрудниками лаборатории молекулярной иммунологии и иммунобиотехнологии.</w:t>
      </w:r>
    </w:p>
    <w:p w14:paraId="07092D7E" w14:textId="77777777" w:rsidR="006A4144" w:rsidRPr="00025AD6" w:rsidRDefault="006A4144" w:rsidP="006A4144">
      <w:pPr>
        <w:pStyle w:val="a7"/>
        <w:numPr>
          <w:ilvl w:val="3"/>
          <w:numId w:val="7"/>
        </w:numPr>
        <w:tabs>
          <w:tab w:val="left" w:pos="0"/>
          <w:tab w:val="left" w:pos="1134"/>
        </w:tabs>
        <w:ind w:left="0" w:firstLine="709"/>
        <w:jc w:val="both"/>
        <w:rPr>
          <w:bCs/>
          <w:iCs/>
          <w:sz w:val="28"/>
          <w:szCs w:val="28"/>
        </w:rPr>
      </w:pPr>
      <w:r w:rsidRPr="00025AD6">
        <w:rPr>
          <w:bCs/>
          <w:iCs/>
          <w:sz w:val="28"/>
          <w:szCs w:val="28"/>
          <w:lang w:val="kk-KZ"/>
        </w:rPr>
        <w:t>Финансирование</w:t>
      </w:r>
      <w:r w:rsidRPr="00025AD6">
        <w:rPr>
          <w:bCs/>
          <w:iCs/>
          <w:sz w:val="28"/>
          <w:szCs w:val="28"/>
        </w:rPr>
        <w:t xml:space="preserve"> исследований молодых ученых по проектному гранту «Жас ғалым» (МНиВО РК) «Механизмы нарушения регуляции воспаления под влиянием химических экотоксикантов и новые способы их патогенетической коррекции», сроки реализации 2022-2024 гг. Исследования выполнены в </w:t>
      </w:r>
      <w:r w:rsidRPr="00025AD6">
        <w:rPr>
          <w:bCs/>
          <w:iCs/>
          <w:sz w:val="28"/>
          <w:szCs w:val="28"/>
          <w:lang w:val="kk-KZ"/>
        </w:rPr>
        <w:t>лаборатории «</w:t>
      </w:r>
      <w:r w:rsidRPr="00025AD6">
        <w:rPr>
          <w:bCs/>
          <w:iCs/>
          <w:sz w:val="28"/>
          <w:szCs w:val="28"/>
          <w:lang w:val="en-US"/>
        </w:rPr>
        <w:t>Life</w:t>
      </w:r>
      <w:r w:rsidRPr="00025AD6">
        <w:rPr>
          <w:bCs/>
          <w:iCs/>
          <w:sz w:val="28"/>
          <w:szCs w:val="28"/>
        </w:rPr>
        <w:t xml:space="preserve"> </w:t>
      </w:r>
      <w:r w:rsidRPr="00025AD6">
        <w:rPr>
          <w:bCs/>
          <w:iCs/>
          <w:sz w:val="28"/>
          <w:szCs w:val="28"/>
          <w:lang w:val="en-US"/>
        </w:rPr>
        <w:t>Science</w:t>
      </w:r>
      <w:r w:rsidRPr="00025AD6">
        <w:rPr>
          <w:bCs/>
          <w:iCs/>
          <w:sz w:val="28"/>
          <w:szCs w:val="28"/>
          <w:lang w:val="kk-KZ"/>
        </w:rPr>
        <w:t xml:space="preserve">» НИИ ФиПМ им№ Б№А№ Атчабарова </w:t>
      </w:r>
    </w:p>
    <w:p w14:paraId="0622E363" w14:textId="77777777" w:rsidR="006A4144" w:rsidRPr="00025AD6" w:rsidRDefault="006A4144" w:rsidP="006A4144">
      <w:pPr>
        <w:ind w:firstLine="709"/>
        <w:jc w:val="both"/>
        <w:rPr>
          <w:b/>
          <w:iCs/>
          <w:sz w:val="28"/>
          <w:szCs w:val="28"/>
        </w:rPr>
      </w:pPr>
    </w:p>
    <w:p w14:paraId="037A11AE" w14:textId="77777777" w:rsidR="006A4144" w:rsidRPr="00025AD6" w:rsidRDefault="006A4144" w:rsidP="006A4144">
      <w:pPr>
        <w:ind w:firstLine="709"/>
        <w:jc w:val="both"/>
        <w:rPr>
          <w:b/>
          <w:iCs/>
          <w:sz w:val="28"/>
          <w:szCs w:val="28"/>
        </w:rPr>
      </w:pPr>
      <w:r w:rsidRPr="00025AD6">
        <w:rPr>
          <w:b/>
          <w:iCs/>
          <w:sz w:val="28"/>
          <w:szCs w:val="28"/>
        </w:rPr>
        <w:t>2.3 Дизайн эксперимента</w:t>
      </w:r>
    </w:p>
    <w:p w14:paraId="3138C01D" w14:textId="77777777" w:rsidR="007C5759" w:rsidRPr="00025AD6" w:rsidRDefault="006A4144" w:rsidP="007C5759">
      <w:pPr>
        <w:ind w:firstLine="709"/>
        <w:jc w:val="both"/>
        <w:rPr>
          <w:sz w:val="28"/>
          <w:szCs w:val="28"/>
        </w:rPr>
      </w:pPr>
      <w:bookmarkStart w:id="29" w:name="_heading=h.3rdcrjn" w:colFirst="0" w:colLast="0"/>
      <w:bookmarkEnd w:id="29"/>
      <w:r w:rsidRPr="00025AD6">
        <w:rPr>
          <w:sz w:val="28"/>
          <w:szCs w:val="28"/>
        </w:rPr>
        <w:t xml:space="preserve">Для постановки эксперимента были использованы 150 особей </w:t>
      </w:r>
      <w:r w:rsidR="007C5759" w:rsidRPr="00025AD6">
        <w:rPr>
          <w:sz w:val="28"/>
          <w:szCs w:val="28"/>
        </w:rPr>
        <w:t xml:space="preserve">половозрелых не линейных самцов-крыс с массой тела 170 – 250 грамм (± 15 грамм). </w:t>
      </w:r>
    </w:p>
    <w:p w14:paraId="692EEAF4" w14:textId="77777777" w:rsidR="007C5759" w:rsidRPr="00025AD6" w:rsidRDefault="007C5759" w:rsidP="007C5759">
      <w:pPr>
        <w:ind w:firstLine="709"/>
        <w:jc w:val="both"/>
        <w:rPr>
          <w:sz w:val="28"/>
          <w:szCs w:val="28"/>
        </w:rPr>
      </w:pPr>
      <w:r w:rsidRPr="00025AD6">
        <w:rPr>
          <w:sz w:val="28"/>
          <w:szCs w:val="28"/>
        </w:rPr>
        <w:t>Сам дизайн эксперимента состоит из основных 8 серий:</w:t>
      </w:r>
    </w:p>
    <w:p w14:paraId="47F88B5A" w14:textId="77777777" w:rsidR="007C5759" w:rsidRPr="00025AD6" w:rsidRDefault="007C5759" w:rsidP="007C5759">
      <w:pPr>
        <w:ind w:firstLine="709"/>
        <w:jc w:val="both"/>
        <w:rPr>
          <w:sz w:val="28"/>
          <w:szCs w:val="28"/>
        </w:rPr>
      </w:pPr>
      <w:r w:rsidRPr="00025AD6">
        <w:rPr>
          <w:sz w:val="28"/>
          <w:szCs w:val="28"/>
        </w:rPr>
        <w:t>– Интактные животные (</w:t>
      </w:r>
      <w:r w:rsidRPr="00025AD6">
        <w:rPr>
          <w:i/>
          <w:iCs/>
          <w:sz w:val="28"/>
          <w:szCs w:val="28"/>
        </w:rPr>
        <w:t>ИЖ</w:t>
      </w:r>
      <w:r w:rsidRPr="00025AD6">
        <w:rPr>
          <w:sz w:val="28"/>
          <w:szCs w:val="28"/>
        </w:rPr>
        <w:t>)</w:t>
      </w:r>
    </w:p>
    <w:p w14:paraId="2506C713" w14:textId="77777777" w:rsidR="007C5759" w:rsidRPr="00025AD6" w:rsidRDefault="007C5759" w:rsidP="007C5759">
      <w:pPr>
        <w:ind w:firstLine="709"/>
        <w:jc w:val="both"/>
        <w:rPr>
          <w:sz w:val="28"/>
          <w:szCs w:val="28"/>
        </w:rPr>
      </w:pPr>
      <w:r w:rsidRPr="00025AD6">
        <w:rPr>
          <w:sz w:val="28"/>
          <w:szCs w:val="28"/>
        </w:rPr>
        <w:t xml:space="preserve">– </w:t>
      </w:r>
      <w:bookmarkStart w:id="30" w:name="_Hlk182842693"/>
      <w:r w:rsidRPr="00025AD6">
        <w:rPr>
          <w:sz w:val="28"/>
          <w:szCs w:val="28"/>
        </w:rPr>
        <w:t>Животным моделировали скипидар-индуцированное асептическое воспаление (</w:t>
      </w:r>
      <w:r w:rsidRPr="00025AD6">
        <w:rPr>
          <w:i/>
          <w:iCs/>
          <w:sz w:val="28"/>
          <w:szCs w:val="28"/>
        </w:rPr>
        <w:t>АВ</w:t>
      </w:r>
      <w:r w:rsidRPr="00025AD6">
        <w:rPr>
          <w:sz w:val="28"/>
          <w:szCs w:val="28"/>
        </w:rPr>
        <w:t>)</w:t>
      </w:r>
    </w:p>
    <w:bookmarkEnd w:id="30"/>
    <w:p w14:paraId="100FF368" w14:textId="77777777" w:rsidR="007C5759" w:rsidRPr="00025AD6" w:rsidRDefault="007C5759" w:rsidP="007C5759">
      <w:pPr>
        <w:ind w:firstLine="709"/>
        <w:jc w:val="both"/>
        <w:rPr>
          <w:sz w:val="28"/>
          <w:szCs w:val="28"/>
        </w:rPr>
      </w:pPr>
      <w:r w:rsidRPr="00025AD6">
        <w:rPr>
          <w:sz w:val="28"/>
          <w:szCs w:val="28"/>
        </w:rPr>
        <w:t>– Животные подвергались предварительной затравке солями тяжелых металлов (</w:t>
      </w:r>
      <w:r w:rsidRPr="00025AD6">
        <w:rPr>
          <w:i/>
          <w:iCs/>
          <w:sz w:val="28"/>
          <w:szCs w:val="28"/>
        </w:rPr>
        <w:t>Металлы</w:t>
      </w:r>
      <w:r w:rsidRPr="00025AD6">
        <w:rPr>
          <w:sz w:val="28"/>
          <w:szCs w:val="28"/>
        </w:rPr>
        <w:t>)</w:t>
      </w:r>
    </w:p>
    <w:p w14:paraId="4EF9858B" w14:textId="77777777" w:rsidR="007C5759" w:rsidRPr="00025AD6" w:rsidRDefault="007C5759" w:rsidP="007C5759">
      <w:pPr>
        <w:ind w:firstLine="709"/>
        <w:jc w:val="both"/>
        <w:rPr>
          <w:sz w:val="28"/>
          <w:szCs w:val="28"/>
        </w:rPr>
      </w:pPr>
      <w:bookmarkStart w:id="31" w:name="_Hlk182842776"/>
      <w:r w:rsidRPr="00025AD6">
        <w:rPr>
          <w:sz w:val="28"/>
          <w:szCs w:val="28"/>
        </w:rPr>
        <w:t xml:space="preserve">– </w:t>
      </w:r>
      <w:bookmarkEnd w:id="31"/>
      <w:r w:rsidRPr="00025AD6">
        <w:rPr>
          <w:sz w:val="28"/>
          <w:szCs w:val="28"/>
        </w:rPr>
        <w:t>Животным моделировали скипидар-индуцированное асептическое воспаление с предварительной затравкой солями тяжелых металлов Ацетата свинца и Хлорида кадмия (</w:t>
      </w:r>
      <w:r w:rsidRPr="00025AD6">
        <w:rPr>
          <w:i/>
          <w:iCs/>
          <w:sz w:val="28"/>
          <w:szCs w:val="28"/>
        </w:rPr>
        <w:t>АВ+Металлы</w:t>
      </w:r>
      <w:r w:rsidRPr="00025AD6">
        <w:rPr>
          <w:sz w:val="28"/>
          <w:szCs w:val="28"/>
        </w:rPr>
        <w:t>)</w:t>
      </w:r>
    </w:p>
    <w:p w14:paraId="5584F824" w14:textId="77777777" w:rsidR="007C5759" w:rsidRPr="00025AD6" w:rsidRDefault="007C5759" w:rsidP="007C5759">
      <w:pPr>
        <w:ind w:firstLine="709"/>
        <w:jc w:val="both"/>
        <w:rPr>
          <w:sz w:val="28"/>
          <w:szCs w:val="28"/>
        </w:rPr>
      </w:pPr>
      <w:r w:rsidRPr="00025AD6">
        <w:rPr>
          <w:sz w:val="28"/>
          <w:szCs w:val="28"/>
        </w:rPr>
        <w:t xml:space="preserve">– </w:t>
      </w:r>
      <w:bookmarkStart w:id="32" w:name="_Hlk182843067"/>
      <w:r w:rsidRPr="00025AD6">
        <w:rPr>
          <w:sz w:val="28"/>
          <w:szCs w:val="28"/>
        </w:rPr>
        <w:t>Группа животных с моделированным асептическим и эталонным лечением (</w:t>
      </w:r>
      <w:r w:rsidRPr="00025AD6">
        <w:rPr>
          <w:i/>
          <w:iCs/>
          <w:sz w:val="28"/>
          <w:szCs w:val="28"/>
        </w:rPr>
        <w:t>АВ+Полиоксидоний</w:t>
      </w:r>
      <w:r w:rsidRPr="00025AD6">
        <w:rPr>
          <w:sz w:val="28"/>
          <w:szCs w:val="28"/>
        </w:rPr>
        <w:t>)</w:t>
      </w:r>
    </w:p>
    <w:bookmarkEnd w:id="32"/>
    <w:p w14:paraId="69306454" w14:textId="77777777" w:rsidR="007C5759" w:rsidRPr="00025AD6" w:rsidRDefault="007C5759" w:rsidP="007C5759">
      <w:pPr>
        <w:ind w:firstLine="709"/>
        <w:jc w:val="both"/>
        <w:rPr>
          <w:sz w:val="28"/>
          <w:szCs w:val="28"/>
        </w:rPr>
      </w:pPr>
      <w:r w:rsidRPr="00025AD6">
        <w:rPr>
          <w:sz w:val="28"/>
          <w:szCs w:val="28"/>
        </w:rPr>
        <w:t>– Группа животных с моделированным асептическим и экспериментальным лечением (</w:t>
      </w:r>
      <w:r w:rsidRPr="00025AD6">
        <w:rPr>
          <w:i/>
          <w:iCs/>
          <w:sz w:val="28"/>
          <w:szCs w:val="28"/>
        </w:rPr>
        <w:t>АВ+Комплекс</w:t>
      </w:r>
      <w:r w:rsidRPr="00025AD6">
        <w:rPr>
          <w:sz w:val="28"/>
          <w:szCs w:val="28"/>
        </w:rPr>
        <w:t>)</w:t>
      </w:r>
    </w:p>
    <w:p w14:paraId="0085CFE6" w14:textId="77777777" w:rsidR="007C5759" w:rsidRPr="00025AD6" w:rsidRDefault="007C5759" w:rsidP="007C5759">
      <w:pPr>
        <w:ind w:firstLine="709"/>
        <w:jc w:val="both"/>
        <w:rPr>
          <w:sz w:val="28"/>
          <w:szCs w:val="28"/>
        </w:rPr>
      </w:pPr>
      <w:r w:rsidRPr="00025AD6">
        <w:rPr>
          <w:sz w:val="28"/>
          <w:szCs w:val="28"/>
        </w:rPr>
        <w:t>– Группа животных с моделированным асептическим воспалением и с предварительной затравкой солями тяжелых металлов и эталонным лечением (</w:t>
      </w:r>
      <w:r w:rsidRPr="00025AD6">
        <w:rPr>
          <w:i/>
          <w:iCs/>
          <w:sz w:val="28"/>
          <w:szCs w:val="28"/>
        </w:rPr>
        <w:t>Ме+АВ+Полиоксидоний</w:t>
      </w:r>
      <w:r w:rsidRPr="00025AD6">
        <w:rPr>
          <w:sz w:val="28"/>
          <w:szCs w:val="28"/>
        </w:rPr>
        <w:t>)</w:t>
      </w:r>
    </w:p>
    <w:p w14:paraId="288554D1" w14:textId="77777777" w:rsidR="007C5759" w:rsidRPr="00025AD6" w:rsidRDefault="007C5759" w:rsidP="007C5759">
      <w:pPr>
        <w:ind w:firstLine="709"/>
        <w:jc w:val="both"/>
        <w:rPr>
          <w:sz w:val="28"/>
          <w:szCs w:val="28"/>
        </w:rPr>
      </w:pPr>
      <w:r w:rsidRPr="00025AD6">
        <w:rPr>
          <w:sz w:val="28"/>
          <w:szCs w:val="28"/>
        </w:rPr>
        <w:t>– Группа животных с моделированным асептическим воспалением и с предварительной затравкой солями тяжелых металлов и экспериментальным лечением (</w:t>
      </w:r>
      <w:r w:rsidRPr="00025AD6">
        <w:rPr>
          <w:i/>
          <w:iCs/>
          <w:sz w:val="28"/>
          <w:szCs w:val="28"/>
        </w:rPr>
        <w:t>Ме+АВ+Комплекс</w:t>
      </w:r>
      <w:r w:rsidRPr="00025AD6">
        <w:rPr>
          <w:sz w:val="28"/>
          <w:szCs w:val="28"/>
        </w:rPr>
        <w:t>)</w:t>
      </w:r>
    </w:p>
    <w:p w14:paraId="1E139A7D" w14:textId="77777777" w:rsidR="007C5759" w:rsidRPr="00025AD6" w:rsidRDefault="007C5759" w:rsidP="007C5759">
      <w:pPr>
        <w:ind w:firstLine="709"/>
        <w:jc w:val="both"/>
        <w:rPr>
          <w:sz w:val="28"/>
          <w:szCs w:val="28"/>
        </w:rPr>
      </w:pPr>
      <w:r w:rsidRPr="00025AD6">
        <w:rPr>
          <w:sz w:val="28"/>
          <w:szCs w:val="28"/>
        </w:rPr>
        <w:t>Все опытные группы животных были разделены на 2 срока исследования: на 7 и 14 сутки эксперимента.</w:t>
      </w:r>
    </w:p>
    <w:p w14:paraId="711A741A" w14:textId="77777777" w:rsidR="007C5759" w:rsidRPr="00025AD6" w:rsidRDefault="007C5759" w:rsidP="007C5759">
      <w:pPr>
        <w:ind w:firstLine="709"/>
        <w:contextualSpacing/>
        <w:jc w:val="both"/>
        <w:rPr>
          <w:sz w:val="28"/>
          <w:szCs w:val="28"/>
        </w:rPr>
      </w:pPr>
      <w:r w:rsidRPr="00025AD6">
        <w:rPr>
          <w:sz w:val="28"/>
          <w:szCs w:val="28"/>
        </w:rPr>
        <w:t>Предварительная комбинированная затравка солями тяжелых металлов (хлоридом кадмия и ацетатом свинца) проводилась каждый день в течение двух недель перорально с помощью металлического зонда (доза 2,5 мг/кг м.т.).</w:t>
      </w:r>
    </w:p>
    <w:p w14:paraId="1EE504F8" w14:textId="77777777" w:rsidR="007C5759" w:rsidRPr="00025AD6" w:rsidRDefault="007C5759" w:rsidP="007C5759">
      <w:pPr>
        <w:ind w:firstLine="709"/>
        <w:contextualSpacing/>
        <w:jc w:val="both"/>
        <w:rPr>
          <w:sz w:val="28"/>
          <w:szCs w:val="28"/>
        </w:rPr>
      </w:pPr>
      <w:r w:rsidRPr="00025AD6">
        <w:rPr>
          <w:sz w:val="28"/>
          <w:szCs w:val="28"/>
        </w:rPr>
        <w:lastRenderedPageBreak/>
        <w:t>После выбривания шерсти и обработки кожи 70% этанолом подкожно введено 0,3 мл скипидарного масла. Моделирование асептического воспаления животным осуществлялось по окончании недельной затравки ХК и АС, после чего продолжается недельная затравка.</w:t>
      </w:r>
    </w:p>
    <w:p w14:paraId="52FC4F2C" w14:textId="77777777" w:rsidR="007C5759" w:rsidRPr="00025AD6" w:rsidRDefault="007C5759" w:rsidP="007C5759">
      <w:pPr>
        <w:ind w:firstLine="709"/>
        <w:contextualSpacing/>
        <w:jc w:val="both"/>
        <w:rPr>
          <w:sz w:val="28"/>
          <w:szCs w:val="28"/>
        </w:rPr>
      </w:pPr>
      <w:r w:rsidRPr="00025AD6">
        <w:rPr>
          <w:sz w:val="28"/>
          <w:szCs w:val="28"/>
        </w:rPr>
        <w:t xml:space="preserve">Патогенетическая коррекция начинается сразу после моделирования асептического воспаления – эталонным препаратом Полиоксидоний и экспериментальным соединением производного пиперазина МХФ-20. </w:t>
      </w:r>
    </w:p>
    <w:p w14:paraId="347623DA" w14:textId="77777777" w:rsidR="007C5759" w:rsidRPr="00025AD6" w:rsidRDefault="007C5759" w:rsidP="007C5759">
      <w:pPr>
        <w:ind w:firstLine="709"/>
        <w:contextualSpacing/>
        <w:jc w:val="both"/>
        <w:rPr>
          <w:sz w:val="28"/>
          <w:szCs w:val="28"/>
        </w:rPr>
      </w:pPr>
      <w:r w:rsidRPr="00025AD6">
        <w:rPr>
          <w:sz w:val="28"/>
          <w:szCs w:val="28"/>
        </w:rPr>
        <w:t>Терапевтическая доза Полиоксидония составляет 0,008 мг на 100 г. крысы.</w:t>
      </w:r>
    </w:p>
    <w:p w14:paraId="27BA2303" w14:textId="334A2602" w:rsidR="006A4144" w:rsidRDefault="006A4144" w:rsidP="007C5759">
      <w:pPr>
        <w:ind w:firstLine="709"/>
        <w:jc w:val="both"/>
        <w:rPr>
          <w:sz w:val="28"/>
          <w:szCs w:val="28"/>
        </w:rPr>
      </w:pPr>
      <w:r w:rsidRPr="00025AD6">
        <w:rPr>
          <w:sz w:val="28"/>
          <w:szCs w:val="28"/>
        </w:rPr>
        <w:t xml:space="preserve">Используемая разовая доза смеси солей тяжелых металлов основывается результатами проведения научных работ и многолетним опытом школы экологической патофизиологии в Казахстане (профессор Нурмухамбетов А.Н.) (рисунок </w:t>
      </w:r>
      <w:r w:rsidR="00664EE6" w:rsidRPr="00025AD6">
        <w:rPr>
          <w:sz w:val="28"/>
          <w:szCs w:val="28"/>
        </w:rPr>
        <w:t>5</w:t>
      </w:r>
      <w:r w:rsidRPr="00025AD6">
        <w:rPr>
          <w:sz w:val="28"/>
          <w:szCs w:val="28"/>
        </w:rPr>
        <w:t>).</w:t>
      </w:r>
    </w:p>
    <w:p w14:paraId="29B0EDDF" w14:textId="77777777" w:rsidR="008853B3" w:rsidRPr="00025AD6" w:rsidRDefault="008853B3" w:rsidP="007C5759">
      <w:pPr>
        <w:ind w:firstLine="709"/>
        <w:jc w:val="both"/>
        <w:rPr>
          <w:color w:val="FF0000"/>
          <w:sz w:val="28"/>
          <w:szCs w:val="28"/>
        </w:rPr>
      </w:pPr>
    </w:p>
    <w:p w14:paraId="2ADDE150" w14:textId="77777777" w:rsidR="006A4144" w:rsidRPr="00025AD6" w:rsidRDefault="006A4144" w:rsidP="006A4144">
      <w:pPr>
        <w:jc w:val="both"/>
        <w:rPr>
          <w:sz w:val="28"/>
          <w:szCs w:val="28"/>
        </w:rPr>
      </w:pPr>
      <w:r w:rsidRPr="00025AD6">
        <w:rPr>
          <w:noProof/>
          <w:sz w:val="28"/>
          <w:szCs w:val="28"/>
        </w:rPr>
        <w:drawing>
          <wp:inline distT="0" distB="0" distL="0" distR="0" wp14:anchorId="76A3ADB5" wp14:editId="004BE315">
            <wp:extent cx="6067425" cy="1493401"/>
            <wp:effectExtent l="0" t="0" r="0" b="0"/>
            <wp:docPr id="776056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45848" cy="1512704"/>
                    </a:xfrm>
                    <a:prstGeom prst="rect">
                      <a:avLst/>
                    </a:prstGeom>
                    <a:noFill/>
                  </pic:spPr>
                </pic:pic>
              </a:graphicData>
            </a:graphic>
          </wp:inline>
        </w:drawing>
      </w:r>
    </w:p>
    <w:p w14:paraId="1D198EE2" w14:textId="77777777" w:rsidR="006A4144" w:rsidRPr="00025AD6" w:rsidRDefault="006A4144" w:rsidP="006A4144">
      <w:pPr>
        <w:ind w:firstLine="709"/>
        <w:jc w:val="both"/>
        <w:rPr>
          <w:sz w:val="28"/>
          <w:szCs w:val="28"/>
        </w:rPr>
      </w:pPr>
    </w:p>
    <w:p w14:paraId="788B3F40" w14:textId="209C472B" w:rsidR="006A4144" w:rsidRPr="00025AD6" w:rsidRDefault="006A4144" w:rsidP="006A4144">
      <w:pPr>
        <w:ind w:firstLine="709"/>
        <w:jc w:val="both"/>
        <w:rPr>
          <w:sz w:val="28"/>
          <w:szCs w:val="28"/>
        </w:rPr>
      </w:pPr>
      <w:r w:rsidRPr="00025AD6">
        <w:rPr>
          <w:sz w:val="28"/>
          <w:szCs w:val="28"/>
        </w:rPr>
        <w:t xml:space="preserve">Рисунок </w:t>
      </w:r>
      <w:r w:rsidR="00664EE6" w:rsidRPr="00025AD6">
        <w:rPr>
          <w:sz w:val="28"/>
          <w:szCs w:val="28"/>
        </w:rPr>
        <w:t>5</w:t>
      </w:r>
      <w:r w:rsidRPr="00025AD6">
        <w:rPr>
          <w:sz w:val="28"/>
          <w:szCs w:val="28"/>
        </w:rPr>
        <w:t xml:space="preserve"> – План эксперимента</w:t>
      </w:r>
    </w:p>
    <w:p w14:paraId="11068193" w14:textId="77777777" w:rsidR="006A4144" w:rsidRPr="00025AD6" w:rsidRDefault="006A4144" w:rsidP="00E654E8">
      <w:pPr>
        <w:jc w:val="both"/>
        <w:rPr>
          <w:sz w:val="28"/>
          <w:szCs w:val="28"/>
        </w:rPr>
      </w:pPr>
    </w:p>
    <w:p w14:paraId="41A599AD" w14:textId="0C7D2EDC" w:rsidR="006A4144" w:rsidRPr="00025AD6" w:rsidRDefault="006A4144" w:rsidP="006A4144">
      <w:pPr>
        <w:ind w:firstLine="709"/>
        <w:jc w:val="both"/>
        <w:rPr>
          <w:sz w:val="28"/>
          <w:szCs w:val="28"/>
        </w:rPr>
      </w:pPr>
      <w:r w:rsidRPr="00025AD6">
        <w:rPr>
          <w:sz w:val="28"/>
          <w:szCs w:val="28"/>
        </w:rPr>
        <w:t xml:space="preserve">В ходе выполнения работ проводилась комплексная оценка состояния организма лабораторных животных: поведения животных, ориентация в пространстве, состояния шерстяных покровов, нарушение стула и т.д. </w:t>
      </w:r>
    </w:p>
    <w:p w14:paraId="0905614F" w14:textId="77777777" w:rsidR="006A4144" w:rsidRPr="00025AD6" w:rsidRDefault="006A4144" w:rsidP="006A4144">
      <w:pPr>
        <w:ind w:firstLine="709"/>
        <w:jc w:val="both"/>
        <w:rPr>
          <w:sz w:val="28"/>
          <w:szCs w:val="28"/>
        </w:rPr>
      </w:pPr>
      <w:r w:rsidRPr="00025AD6">
        <w:rPr>
          <w:sz w:val="28"/>
          <w:szCs w:val="28"/>
        </w:rPr>
        <w:t xml:space="preserve">В журнале регистрации эксперимента осуществлялась оценка общего состояния лабораторных животных: фото-видео съемка, запись активных или, наоборот, чрезмерно замедленных жизненных показателей крыс, визуальный мониторинг состояния кожных и слизистых покрытий, состояние функционирования внутренних органов опытных животных. </w:t>
      </w:r>
    </w:p>
    <w:p w14:paraId="2E72D6E9" w14:textId="77777777" w:rsidR="006A4144" w:rsidRPr="00025AD6" w:rsidRDefault="006A4144" w:rsidP="006A4144">
      <w:pPr>
        <w:ind w:firstLine="709"/>
        <w:jc w:val="both"/>
        <w:rPr>
          <w:sz w:val="28"/>
          <w:szCs w:val="28"/>
        </w:rPr>
      </w:pPr>
      <w:r w:rsidRPr="00025AD6">
        <w:rPr>
          <w:sz w:val="28"/>
          <w:szCs w:val="28"/>
        </w:rPr>
        <w:t xml:space="preserve">По происшествию двух недель отравления тяжелыми металлами опытным животным эксперимента сразу моделировали асептическое воспаление. Забор биологических материалов (периферическая кровь и ткани-мишени (селезенка, тимус, брыжеечные лимфатические)) проводился через 7 и 14 суток с момента моделирования асептического воспаления. </w:t>
      </w:r>
    </w:p>
    <w:p w14:paraId="06AB7FDD" w14:textId="77777777" w:rsidR="006A4144" w:rsidRPr="00025AD6" w:rsidRDefault="006A4144" w:rsidP="006A4144">
      <w:pPr>
        <w:ind w:firstLine="709"/>
        <w:jc w:val="both"/>
        <w:rPr>
          <w:sz w:val="28"/>
          <w:szCs w:val="28"/>
        </w:rPr>
      </w:pPr>
      <w:r w:rsidRPr="00025AD6">
        <w:rPr>
          <w:sz w:val="28"/>
          <w:szCs w:val="28"/>
        </w:rPr>
        <w:t xml:space="preserve">Крысам под анестезией Золетил-Ксилазином проводили предварительную премедикациею атропином (по 10 животных в каждом сроке). </w:t>
      </w:r>
    </w:p>
    <w:p w14:paraId="7C55053E" w14:textId="77777777" w:rsidR="006A4144" w:rsidRPr="00025AD6" w:rsidRDefault="006A4144" w:rsidP="006A4144">
      <w:pPr>
        <w:ind w:firstLine="709"/>
        <w:jc w:val="both"/>
        <w:rPr>
          <w:sz w:val="28"/>
          <w:szCs w:val="28"/>
        </w:rPr>
      </w:pPr>
      <w:r w:rsidRPr="00025AD6">
        <w:rPr>
          <w:sz w:val="28"/>
          <w:szCs w:val="28"/>
        </w:rPr>
        <w:t xml:space="preserve">Для проведения дальнейших современных научных исследований мы ориентировались на выборе правильных методов научной работы (иммунологических, гематологических и микроскопических): для данных целей, после гуманного умерщвления животных методом декапитации, у экспериментальных крыс забирали брыжеечные лимфатические узлы, селезенку, тимус, и периферическую кровь. </w:t>
      </w:r>
    </w:p>
    <w:p w14:paraId="64B7120F" w14:textId="77777777" w:rsidR="006A4144" w:rsidRPr="00025AD6" w:rsidRDefault="006A4144" w:rsidP="006A4144">
      <w:pPr>
        <w:ind w:firstLine="709"/>
        <w:jc w:val="both"/>
        <w:rPr>
          <w:sz w:val="28"/>
          <w:szCs w:val="28"/>
        </w:rPr>
      </w:pPr>
      <w:bookmarkStart w:id="33" w:name="_heading=h.1ksv4uv" w:colFirst="0" w:colLast="0"/>
      <w:bookmarkEnd w:id="33"/>
      <w:r w:rsidRPr="00025AD6">
        <w:rPr>
          <w:sz w:val="28"/>
          <w:szCs w:val="28"/>
        </w:rPr>
        <w:lastRenderedPageBreak/>
        <w:t xml:space="preserve">Для патогенетической коррекции применяли новое </w:t>
      </w:r>
      <w:bookmarkStart w:id="34" w:name="_Hlk182845985"/>
      <w:r w:rsidRPr="00025AD6">
        <w:rPr>
          <w:sz w:val="28"/>
          <w:szCs w:val="28"/>
        </w:rPr>
        <w:t>биологически активное химическое соединение – Комплекс под лабораторным шифром МХФ-20 (1-[1-(2,5-диметоксифенил)-4-(нафталин-1-илокси)бут-2-инил]-4-метилпиперазин в комплексе с β-CD), синтезированный в АО «Институт химических наук имени А.Б. Бектурова»</w:t>
      </w:r>
      <w:bookmarkEnd w:id="34"/>
      <w:r w:rsidRPr="00025AD6">
        <w:rPr>
          <w:sz w:val="28"/>
          <w:szCs w:val="28"/>
        </w:rPr>
        <w:t xml:space="preserve"> под руководством д.х.н., профессора В.К. Ю. По результатом проведенного исследования данное новое биологически активное химическое соединение – Комплекс было запатентовано (патент на полезную модель: «Соединение 1-[1-(2,5-диметоксифенил)-4-(нафталин-1-илокси)бут-2-инил]-4-метилпиперазин в комплексе с β-циклодекстрином, обладающее иммуномодулирующей активностью» от 07.06.2024, № 36782 РГП «Национальный институт интеллектуальной собственности»). </w:t>
      </w:r>
    </w:p>
    <w:p w14:paraId="5E3CB113" w14:textId="77777777" w:rsidR="006A4144" w:rsidRPr="00025AD6" w:rsidRDefault="006A4144" w:rsidP="006A4144">
      <w:pPr>
        <w:ind w:firstLine="709"/>
        <w:jc w:val="both"/>
        <w:rPr>
          <w:sz w:val="28"/>
          <w:szCs w:val="28"/>
        </w:rPr>
      </w:pPr>
      <w:r w:rsidRPr="00025AD6">
        <w:rPr>
          <w:sz w:val="28"/>
          <w:szCs w:val="28"/>
        </w:rPr>
        <w:t xml:space="preserve">Терапевтическая доза Комплекса составила 325 мг/кг м.т., способ введения подкожно. Для приготовления разовой дозы был следующий расчет: </w:t>
      </w:r>
    </w:p>
    <w:p w14:paraId="596207C2" w14:textId="77777777" w:rsidR="006A4144" w:rsidRPr="00025AD6" w:rsidRDefault="006A4144" w:rsidP="006A4144">
      <w:pPr>
        <w:ind w:firstLine="709"/>
        <w:jc w:val="both"/>
        <w:rPr>
          <w:sz w:val="28"/>
          <w:szCs w:val="28"/>
        </w:rPr>
      </w:pPr>
      <w:r w:rsidRPr="00025AD6">
        <w:rPr>
          <w:sz w:val="28"/>
          <w:szCs w:val="28"/>
        </w:rPr>
        <w:t xml:space="preserve">на крысу с весом 230 г.: </w:t>
      </w:r>
    </w:p>
    <w:p w14:paraId="20D07FDC" w14:textId="77777777" w:rsidR="006A4144" w:rsidRPr="00025AD6" w:rsidRDefault="006A4144" w:rsidP="006A4144">
      <w:pPr>
        <w:ind w:firstLine="709"/>
        <w:jc w:val="both"/>
        <w:rPr>
          <w:sz w:val="28"/>
          <w:szCs w:val="28"/>
        </w:rPr>
      </w:pPr>
      <w:bookmarkStart w:id="35" w:name="_Hlk182847513"/>
      <w:r w:rsidRPr="00025AD6">
        <w:rPr>
          <w:sz w:val="28"/>
          <w:szCs w:val="28"/>
        </w:rPr>
        <w:t xml:space="preserve">100 г. </w:t>
      </w:r>
      <w:bookmarkStart w:id="36" w:name="_Hlk182847340"/>
      <w:r w:rsidRPr="00025AD6">
        <w:rPr>
          <w:sz w:val="28"/>
          <w:szCs w:val="28"/>
        </w:rPr>
        <w:t>лабораторного животного = 3,25 мг. соединения,</w:t>
      </w:r>
    </w:p>
    <w:bookmarkEnd w:id="36"/>
    <w:p w14:paraId="79C5E15A" w14:textId="77777777" w:rsidR="006A4144" w:rsidRPr="00025AD6" w:rsidRDefault="006A4144" w:rsidP="006A4144">
      <w:pPr>
        <w:ind w:firstLine="709"/>
        <w:jc w:val="both"/>
        <w:rPr>
          <w:sz w:val="28"/>
          <w:szCs w:val="28"/>
        </w:rPr>
      </w:pPr>
      <w:r w:rsidRPr="00025AD6">
        <w:rPr>
          <w:sz w:val="28"/>
          <w:szCs w:val="28"/>
        </w:rPr>
        <w:t xml:space="preserve">для лабораторного животного весом 200 г. разовая доза = 6,5 мг </w:t>
      </w:r>
    </w:p>
    <w:p w14:paraId="37633002" w14:textId="77777777" w:rsidR="006A4144" w:rsidRPr="00025AD6" w:rsidRDefault="006A4144" w:rsidP="006A4144">
      <w:pPr>
        <w:ind w:firstLine="709"/>
        <w:jc w:val="both"/>
        <w:rPr>
          <w:sz w:val="28"/>
          <w:szCs w:val="28"/>
        </w:rPr>
      </w:pPr>
      <w:r w:rsidRPr="00025AD6">
        <w:rPr>
          <w:sz w:val="28"/>
          <w:szCs w:val="28"/>
        </w:rPr>
        <w:t>для приготовления раствора необходимо было 100 мг соединения растворить в 5 мл 0,9 % NaCl, где 0,5 мл раствора содержит 10 мг соединения.</w:t>
      </w:r>
    </w:p>
    <w:bookmarkEnd w:id="35"/>
    <w:p w14:paraId="73358F5F" w14:textId="77777777" w:rsidR="006A4144" w:rsidRPr="00025AD6" w:rsidRDefault="006A4144" w:rsidP="006A4144">
      <w:pPr>
        <w:ind w:firstLine="709"/>
        <w:jc w:val="both"/>
        <w:rPr>
          <w:sz w:val="28"/>
          <w:szCs w:val="28"/>
        </w:rPr>
      </w:pPr>
      <w:r w:rsidRPr="00025AD6">
        <w:rPr>
          <w:sz w:val="28"/>
          <w:szCs w:val="28"/>
        </w:rPr>
        <w:t>Следовательно, для нашей крысы весом необходимо было 0,58 мл раствора.</w:t>
      </w:r>
    </w:p>
    <w:p w14:paraId="68CA16C3" w14:textId="77777777" w:rsidR="006A4144" w:rsidRPr="00025AD6" w:rsidRDefault="006A4144" w:rsidP="006A4144">
      <w:pPr>
        <w:ind w:firstLine="709"/>
        <w:jc w:val="both"/>
        <w:rPr>
          <w:sz w:val="28"/>
          <w:szCs w:val="28"/>
        </w:rPr>
      </w:pPr>
      <w:r w:rsidRPr="00025AD6">
        <w:rPr>
          <w:sz w:val="28"/>
          <w:szCs w:val="28"/>
        </w:rPr>
        <w:t xml:space="preserve">В качестве эталонного препарата был выбран Полиоксидоний. Полиоксидоний является признанным иммуномодулятором с хорошим эффектом. Разовая терапевтическая доза Полиоксидония, согласно инструкции по применению, для взрослого человека весом 75 кг составляет 6 мг. Следовательно, </w:t>
      </w:r>
    </w:p>
    <w:p w14:paraId="2BD81C5F" w14:textId="77777777" w:rsidR="006A4144" w:rsidRPr="00025AD6" w:rsidRDefault="006A4144" w:rsidP="006A4144">
      <w:pPr>
        <w:ind w:firstLine="709"/>
        <w:jc w:val="both"/>
        <w:rPr>
          <w:sz w:val="28"/>
          <w:szCs w:val="28"/>
        </w:rPr>
      </w:pPr>
      <w:r w:rsidRPr="00025AD6">
        <w:rPr>
          <w:sz w:val="28"/>
          <w:szCs w:val="28"/>
        </w:rPr>
        <w:t>100 г. лабораторного животного = 0,008 мг. соединения,</w:t>
      </w:r>
    </w:p>
    <w:p w14:paraId="1CC520B6" w14:textId="77777777" w:rsidR="006A4144" w:rsidRPr="00025AD6" w:rsidRDefault="006A4144" w:rsidP="006A4144">
      <w:pPr>
        <w:ind w:firstLine="709"/>
        <w:jc w:val="both"/>
        <w:rPr>
          <w:sz w:val="28"/>
          <w:szCs w:val="28"/>
        </w:rPr>
      </w:pPr>
      <w:r w:rsidRPr="00025AD6">
        <w:rPr>
          <w:sz w:val="28"/>
          <w:szCs w:val="28"/>
        </w:rPr>
        <w:t xml:space="preserve">для лабораторного животного весом 200 г. разовая доза = 0,016 мг. </w:t>
      </w:r>
    </w:p>
    <w:p w14:paraId="5184A26F" w14:textId="77777777" w:rsidR="006A4144" w:rsidRPr="00025AD6" w:rsidRDefault="006A4144" w:rsidP="006A4144">
      <w:pPr>
        <w:ind w:firstLine="709"/>
        <w:jc w:val="both"/>
        <w:rPr>
          <w:sz w:val="28"/>
          <w:szCs w:val="28"/>
        </w:rPr>
      </w:pPr>
      <w:r w:rsidRPr="00025AD6">
        <w:rPr>
          <w:sz w:val="28"/>
          <w:szCs w:val="28"/>
        </w:rPr>
        <w:t>Далее 0,8 мг препарата растворяли в 10 мл физиологического раствора, где в 0,1 мл раствора содержалось 0,008 мг препарата для крысы весом 100 г.</w:t>
      </w:r>
    </w:p>
    <w:p w14:paraId="21332C51" w14:textId="77777777" w:rsidR="006A4144" w:rsidRPr="00025AD6" w:rsidRDefault="006A4144" w:rsidP="006A4144">
      <w:pPr>
        <w:jc w:val="both"/>
        <w:rPr>
          <w:sz w:val="28"/>
          <w:szCs w:val="28"/>
        </w:rPr>
      </w:pPr>
    </w:p>
    <w:p w14:paraId="4337F37F" w14:textId="77777777" w:rsidR="006A4144" w:rsidRPr="00025AD6" w:rsidRDefault="006A4144" w:rsidP="006A4144">
      <w:pPr>
        <w:ind w:firstLine="709"/>
        <w:jc w:val="both"/>
        <w:rPr>
          <w:b/>
          <w:sz w:val="28"/>
          <w:szCs w:val="28"/>
        </w:rPr>
      </w:pPr>
      <w:r w:rsidRPr="00025AD6">
        <w:rPr>
          <w:b/>
          <w:sz w:val="28"/>
          <w:szCs w:val="28"/>
        </w:rPr>
        <w:t>2.4 Определение острой токсичности Комплекса</w:t>
      </w:r>
    </w:p>
    <w:p w14:paraId="54852155" w14:textId="733ADDCC" w:rsidR="006A4144" w:rsidRPr="00025AD6" w:rsidRDefault="006A4144" w:rsidP="006A4144">
      <w:pPr>
        <w:ind w:firstLine="709"/>
        <w:jc w:val="both"/>
        <w:rPr>
          <w:sz w:val="28"/>
          <w:szCs w:val="28"/>
        </w:rPr>
      </w:pPr>
      <w:r w:rsidRPr="00025AD6">
        <w:rPr>
          <w:sz w:val="28"/>
          <w:szCs w:val="28"/>
        </w:rPr>
        <w:t>Для проведения оценки корригирующей эффективности новой экспериментальной патогенетической терапии было использовано новое химическое соединение из ряда производных пиперазина 1-[1-(2,5-диметоксифенил)-4-(нафталин-1-илокси)бут-2-инил]-4-метилпиперазин  (Комплекс включения (Комплекс)) под лабораторным шифром МХ</w:t>
      </w:r>
      <w:r w:rsidR="001D0688" w:rsidRPr="00025AD6">
        <w:rPr>
          <w:sz w:val="28"/>
          <w:szCs w:val="28"/>
        </w:rPr>
        <w:t>Ф</w:t>
      </w:r>
      <w:r w:rsidRPr="00025AD6">
        <w:rPr>
          <w:sz w:val="28"/>
          <w:szCs w:val="28"/>
        </w:rPr>
        <w:t xml:space="preserve">-20. </w:t>
      </w:r>
    </w:p>
    <w:p w14:paraId="76BB601D" w14:textId="77777777" w:rsidR="00F53EB7" w:rsidRDefault="00F53EB7" w:rsidP="00E654E8">
      <w:pPr>
        <w:ind w:firstLine="709"/>
        <w:jc w:val="both"/>
        <w:rPr>
          <w:sz w:val="28"/>
          <w:szCs w:val="28"/>
        </w:rPr>
      </w:pPr>
    </w:p>
    <w:p w14:paraId="317EE81A" w14:textId="58270B30" w:rsidR="00F53EB7" w:rsidRDefault="00F53EB7" w:rsidP="00F53EB7">
      <w:pPr>
        <w:ind w:hanging="142"/>
        <w:jc w:val="both"/>
        <w:rPr>
          <w:sz w:val="28"/>
          <w:szCs w:val="28"/>
        </w:rPr>
      </w:pPr>
      <w:r>
        <w:rPr>
          <w:noProof/>
          <w:sz w:val="28"/>
          <w:szCs w:val="28"/>
        </w:rPr>
        <w:lastRenderedPageBreak/>
        <w:drawing>
          <wp:inline distT="0" distB="0" distL="0" distR="0" wp14:anchorId="4052CA8C" wp14:editId="1BCD4AD9">
            <wp:extent cx="6065823" cy="1870364"/>
            <wp:effectExtent l="0" t="0" r="0" b="0"/>
            <wp:docPr id="7297361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3021" cy="1872583"/>
                    </a:xfrm>
                    <a:prstGeom prst="rect">
                      <a:avLst/>
                    </a:prstGeom>
                    <a:noFill/>
                  </pic:spPr>
                </pic:pic>
              </a:graphicData>
            </a:graphic>
          </wp:inline>
        </w:drawing>
      </w:r>
    </w:p>
    <w:p w14:paraId="79844C35" w14:textId="77777777" w:rsidR="00F53EB7" w:rsidRDefault="00F53EB7" w:rsidP="00F53EB7">
      <w:pPr>
        <w:ind w:hanging="142"/>
        <w:jc w:val="both"/>
        <w:rPr>
          <w:sz w:val="28"/>
          <w:szCs w:val="28"/>
        </w:rPr>
      </w:pPr>
    </w:p>
    <w:p w14:paraId="15BC98E8" w14:textId="0D6331EC" w:rsidR="006A4144" w:rsidRPr="00025AD6" w:rsidRDefault="006A4144" w:rsidP="00E654E8">
      <w:pPr>
        <w:ind w:firstLine="709"/>
        <w:jc w:val="both"/>
        <w:rPr>
          <w:sz w:val="28"/>
          <w:szCs w:val="28"/>
        </w:rPr>
      </w:pPr>
      <w:r w:rsidRPr="005822F0">
        <w:rPr>
          <w:sz w:val="28"/>
          <w:szCs w:val="28"/>
        </w:rPr>
        <w:t xml:space="preserve">Рисунок </w:t>
      </w:r>
      <w:r w:rsidR="00810909" w:rsidRPr="005822F0">
        <w:rPr>
          <w:sz w:val="28"/>
          <w:szCs w:val="28"/>
        </w:rPr>
        <w:t>6</w:t>
      </w:r>
      <w:r w:rsidRPr="00025AD6">
        <w:rPr>
          <w:sz w:val="28"/>
          <w:szCs w:val="28"/>
        </w:rPr>
        <w:t xml:space="preserve"> – Синтез нового 1-(1-(2,5-</w:t>
      </w:r>
      <w:r w:rsidRPr="00025AD6">
        <w:rPr>
          <w:sz w:val="28"/>
          <w:szCs w:val="28"/>
          <w:lang w:val="en-US"/>
        </w:rPr>
        <w:t>dimethoxyphenyl</w:t>
      </w:r>
      <w:r w:rsidRPr="00025AD6">
        <w:rPr>
          <w:sz w:val="28"/>
          <w:szCs w:val="28"/>
        </w:rPr>
        <w:t>)-4-(</w:t>
      </w:r>
      <w:r w:rsidRPr="00025AD6">
        <w:rPr>
          <w:sz w:val="28"/>
          <w:szCs w:val="28"/>
          <w:lang w:val="en-US"/>
        </w:rPr>
        <w:t>naphthalene</w:t>
      </w:r>
      <w:r w:rsidRPr="00025AD6">
        <w:rPr>
          <w:sz w:val="28"/>
          <w:szCs w:val="28"/>
        </w:rPr>
        <w:t>-1-</w:t>
      </w:r>
      <w:r w:rsidRPr="00025AD6">
        <w:rPr>
          <w:sz w:val="28"/>
          <w:szCs w:val="28"/>
          <w:lang w:val="en-US"/>
        </w:rPr>
        <w:t>yloxy</w:t>
      </w:r>
      <w:r w:rsidRPr="00025AD6">
        <w:rPr>
          <w:sz w:val="28"/>
          <w:szCs w:val="28"/>
        </w:rPr>
        <w:t>)</w:t>
      </w:r>
      <w:r w:rsidRPr="00025AD6">
        <w:rPr>
          <w:sz w:val="28"/>
          <w:szCs w:val="28"/>
          <w:lang w:val="en-US"/>
        </w:rPr>
        <w:t>but</w:t>
      </w:r>
      <w:r w:rsidRPr="00025AD6">
        <w:rPr>
          <w:sz w:val="28"/>
          <w:szCs w:val="28"/>
        </w:rPr>
        <w:t>-2-</w:t>
      </w:r>
      <w:r w:rsidRPr="00025AD6">
        <w:rPr>
          <w:sz w:val="28"/>
          <w:szCs w:val="28"/>
          <w:lang w:val="en-US"/>
        </w:rPr>
        <w:t>yn</w:t>
      </w:r>
      <w:r w:rsidRPr="00025AD6">
        <w:rPr>
          <w:sz w:val="28"/>
          <w:szCs w:val="28"/>
        </w:rPr>
        <w:t>-1-</w:t>
      </w:r>
      <w:r w:rsidRPr="00025AD6">
        <w:rPr>
          <w:sz w:val="28"/>
          <w:szCs w:val="28"/>
          <w:lang w:val="en-US"/>
        </w:rPr>
        <w:t>yl</w:t>
      </w:r>
      <w:r w:rsidRPr="00025AD6">
        <w:rPr>
          <w:sz w:val="28"/>
          <w:szCs w:val="28"/>
        </w:rPr>
        <w:t>)-4-</w:t>
      </w:r>
      <w:r w:rsidRPr="00025AD6">
        <w:rPr>
          <w:sz w:val="28"/>
          <w:szCs w:val="28"/>
          <w:lang w:val="en-US"/>
        </w:rPr>
        <w:t>methyl</w:t>
      </w:r>
      <w:r w:rsidRPr="00025AD6">
        <w:rPr>
          <w:sz w:val="28"/>
          <w:szCs w:val="28"/>
        </w:rPr>
        <w:t>-</w:t>
      </w:r>
      <w:r w:rsidRPr="00025AD6">
        <w:rPr>
          <w:sz w:val="28"/>
          <w:szCs w:val="28"/>
          <w:lang w:val="en-US"/>
        </w:rPr>
        <w:t>piperazine</w:t>
      </w:r>
      <w:r w:rsidR="001D0688" w:rsidRPr="00025AD6">
        <w:rPr>
          <w:sz w:val="28"/>
          <w:szCs w:val="28"/>
        </w:rPr>
        <w:t xml:space="preserve"> [16</w:t>
      </w:r>
      <w:r w:rsidR="0057155E" w:rsidRPr="00025AD6">
        <w:rPr>
          <w:sz w:val="28"/>
          <w:szCs w:val="28"/>
        </w:rPr>
        <w:t>7</w:t>
      </w:r>
      <w:r w:rsidR="001D0688" w:rsidRPr="00025AD6">
        <w:rPr>
          <w:sz w:val="28"/>
          <w:szCs w:val="28"/>
        </w:rPr>
        <w:t>]</w:t>
      </w:r>
    </w:p>
    <w:p w14:paraId="4042EA46" w14:textId="2495F83F" w:rsidR="006A4144" w:rsidRPr="00025AD6" w:rsidRDefault="006A4144" w:rsidP="006A4144">
      <w:pPr>
        <w:ind w:firstLine="709"/>
        <w:jc w:val="both"/>
        <w:rPr>
          <w:sz w:val="28"/>
          <w:szCs w:val="28"/>
        </w:rPr>
      </w:pPr>
      <w:r w:rsidRPr="00025AD6">
        <w:rPr>
          <w:sz w:val="28"/>
          <w:szCs w:val="28"/>
        </w:rPr>
        <w:t xml:space="preserve">Оценка токсичности нового химического соединения является необходимым и обязательным этапом при изучении фармакологических свойств препарата, тем самым являясь гарантом безопасности для лабораторных животных, и в дальнейшем, и для самих пациентом. В нашем исследовании нового биологически-активного соединения Комплекса проводилась оценка </w:t>
      </w:r>
      <w:r w:rsidRPr="005822F0">
        <w:rPr>
          <w:sz w:val="28"/>
          <w:szCs w:val="28"/>
        </w:rPr>
        <w:t>острой и подострой токсичности (ЛД50) согласно с «Методическим руководством по экспериментальному изучению фармакологических веществ» [16</w:t>
      </w:r>
      <w:r w:rsidR="0057155E" w:rsidRPr="005822F0">
        <w:rPr>
          <w:sz w:val="28"/>
          <w:szCs w:val="28"/>
        </w:rPr>
        <w:t>8</w:t>
      </w:r>
      <w:r w:rsidRPr="005822F0">
        <w:rPr>
          <w:sz w:val="28"/>
          <w:szCs w:val="28"/>
        </w:rPr>
        <w:t>] и в рамках дозволенных методов, рекомендованными Фармакологическим комитетом Республики Казахстан и руководством по изучению новых фармакологических веществ [16</w:t>
      </w:r>
      <w:r w:rsidR="0057155E" w:rsidRPr="005822F0">
        <w:rPr>
          <w:sz w:val="28"/>
          <w:szCs w:val="28"/>
        </w:rPr>
        <w:t>9</w:t>
      </w:r>
      <w:r w:rsidRPr="005822F0">
        <w:rPr>
          <w:sz w:val="28"/>
          <w:szCs w:val="28"/>
        </w:rPr>
        <w:t>].</w:t>
      </w:r>
      <w:r w:rsidRPr="00025AD6">
        <w:rPr>
          <w:sz w:val="28"/>
          <w:szCs w:val="28"/>
        </w:rPr>
        <w:t xml:space="preserve"> </w:t>
      </w:r>
    </w:p>
    <w:p w14:paraId="62224E54" w14:textId="77777777" w:rsidR="006A4144" w:rsidRPr="00025AD6" w:rsidRDefault="006A4144" w:rsidP="006A4144">
      <w:pPr>
        <w:ind w:firstLine="709"/>
        <w:jc w:val="both"/>
        <w:rPr>
          <w:sz w:val="28"/>
          <w:szCs w:val="28"/>
        </w:rPr>
      </w:pPr>
      <w:r w:rsidRPr="00025AD6">
        <w:rPr>
          <w:sz w:val="28"/>
          <w:szCs w:val="28"/>
        </w:rPr>
        <w:t>Вся экспериментальная часть исследования по изучению острой токсичности нового соединения Комплекса проходила на базе вивария и фармакологической лаборатории НИИ ФиПМ имени Б. Атчабарова совместно диссертанта с сотрудниками кафедры фармакологии КазНМУ имени С.Д. Асфендиярова.</w:t>
      </w:r>
    </w:p>
    <w:p w14:paraId="5923D09E" w14:textId="77777777" w:rsidR="006A4144" w:rsidRPr="00025AD6" w:rsidRDefault="006A4144" w:rsidP="006A4144">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6A4144" w:rsidRPr="00025AD6" w14:paraId="04F02459" w14:textId="77777777" w:rsidTr="00154925">
        <w:trPr>
          <w:trHeight w:val="3232"/>
        </w:trPr>
        <w:tc>
          <w:tcPr>
            <w:tcW w:w="9345" w:type="dxa"/>
          </w:tcPr>
          <w:p w14:paraId="4E073103" w14:textId="77777777" w:rsidR="006A4144" w:rsidRPr="00025AD6" w:rsidRDefault="006A4144" w:rsidP="00154925">
            <w:pPr>
              <w:jc w:val="both"/>
              <w:rPr>
                <w:sz w:val="28"/>
                <w:szCs w:val="28"/>
              </w:rPr>
            </w:pPr>
            <w:r w:rsidRPr="00025AD6">
              <w:rPr>
                <w:noProof/>
                <w:sz w:val="28"/>
                <w:szCs w:val="28"/>
              </w:rPr>
              <w:drawing>
                <wp:inline distT="0" distB="0" distL="0" distR="0" wp14:anchorId="0B527D75" wp14:editId="76A3B157">
                  <wp:extent cx="5940425" cy="1694815"/>
                  <wp:effectExtent l="0" t="0" r="3175" b="635"/>
                  <wp:docPr id="674974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15" name=""/>
                          <pic:cNvPicPr/>
                        </pic:nvPicPr>
                        <pic:blipFill>
                          <a:blip r:embed="rId15"/>
                          <a:stretch>
                            <a:fillRect/>
                          </a:stretch>
                        </pic:blipFill>
                        <pic:spPr>
                          <a:xfrm>
                            <a:off x="0" y="0"/>
                            <a:ext cx="5940425" cy="1694815"/>
                          </a:xfrm>
                          <a:prstGeom prst="rect">
                            <a:avLst/>
                          </a:prstGeom>
                        </pic:spPr>
                      </pic:pic>
                    </a:graphicData>
                  </a:graphic>
                </wp:inline>
              </w:drawing>
            </w:r>
          </w:p>
        </w:tc>
      </w:tr>
    </w:tbl>
    <w:p w14:paraId="0BAF1F29" w14:textId="77777777" w:rsidR="006A4144" w:rsidRPr="00025AD6" w:rsidRDefault="006A4144" w:rsidP="006A4144">
      <w:pPr>
        <w:ind w:firstLine="709"/>
        <w:jc w:val="both"/>
        <w:rPr>
          <w:sz w:val="28"/>
          <w:szCs w:val="28"/>
        </w:rPr>
      </w:pPr>
    </w:p>
    <w:p w14:paraId="54B9396F" w14:textId="044C8166" w:rsidR="006A4144" w:rsidRPr="00025AD6" w:rsidRDefault="006A4144" w:rsidP="001D0688">
      <w:pPr>
        <w:ind w:firstLine="709"/>
        <w:jc w:val="both"/>
        <w:rPr>
          <w:sz w:val="28"/>
          <w:szCs w:val="28"/>
          <w:lang w:val="en-US"/>
        </w:rPr>
      </w:pPr>
      <w:r w:rsidRPr="005822F0">
        <w:rPr>
          <w:sz w:val="28"/>
          <w:szCs w:val="28"/>
        </w:rPr>
        <w:t>Рисунок</w:t>
      </w:r>
      <w:r w:rsidRPr="005822F0">
        <w:rPr>
          <w:sz w:val="28"/>
          <w:szCs w:val="28"/>
          <w:lang w:val="en-US"/>
        </w:rPr>
        <w:t xml:space="preserve"> </w:t>
      </w:r>
      <w:r w:rsidR="00810909" w:rsidRPr="005822F0">
        <w:rPr>
          <w:sz w:val="28"/>
          <w:szCs w:val="28"/>
          <w:lang w:val="en-US"/>
        </w:rPr>
        <w:t>7</w:t>
      </w:r>
      <w:r w:rsidRPr="005822F0">
        <w:rPr>
          <w:sz w:val="28"/>
          <w:szCs w:val="28"/>
          <w:lang w:val="en-US"/>
        </w:rPr>
        <w:t>–</w:t>
      </w:r>
      <w:r w:rsidRPr="00025AD6">
        <w:rPr>
          <w:sz w:val="28"/>
          <w:szCs w:val="28"/>
          <w:lang w:val="en-US"/>
        </w:rPr>
        <w:t xml:space="preserve"> The structural correlations COSY (</w:t>
      </w:r>
      <w:r w:rsidRPr="00025AD6">
        <w:rPr>
          <w:b/>
          <w:bCs/>
          <w:sz w:val="28"/>
          <w:szCs w:val="28"/>
          <w:lang w:val="en-US"/>
        </w:rPr>
        <w:t>a</w:t>
      </w:r>
      <w:r w:rsidRPr="00025AD6">
        <w:rPr>
          <w:sz w:val="28"/>
          <w:szCs w:val="28"/>
          <w:lang w:val="en-US"/>
        </w:rPr>
        <w:t>), HMQC (</w:t>
      </w:r>
      <w:r w:rsidRPr="00025AD6">
        <w:rPr>
          <w:b/>
          <w:bCs/>
          <w:sz w:val="28"/>
          <w:szCs w:val="28"/>
          <w:lang w:val="en-US"/>
        </w:rPr>
        <w:t>b</w:t>
      </w:r>
      <w:r w:rsidRPr="00025AD6">
        <w:rPr>
          <w:sz w:val="28"/>
          <w:szCs w:val="28"/>
          <w:lang w:val="en-US"/>
        </w:rPr>
        <w:t>) and HMBC (</w:t>
      </w:r>
      <w:r w:rsidRPr="00025AD6">
        <w:rPr>
          <w:b/>
          <w:bCs/>
          <w:sz w:val="28"/>
          <w:szCs w:val="28"/>
          <w:lang w:val="en-US"/>
        </w:rPr>
        <w:t>c</w:t>
      </w:r>
      <w:r w:rsidRPr="00025AD6">
        <w:rPr>
          <w:sz w:val="28"/>
          <w:szCs w:val="28"/>
          <w:lang w:val="en-US"/>
        </w:rPr>
        <w:t>) in NMR spectra of new 4-naphthoxybutynylamine derivative</w:t>
      </w:r>
      <w:r w:rsidR="001D0688" w:rsidRPr="00025AD6">
        <w:rPr>
          <w:sz w:val="28"/>
          <w:szCs w:val="28"/>
          <w:lang w:val="en-US"/>
        </w:rPr>
        <w:t xml:space="preserve"> </w:t>
      </w:r>
      <w:r w:rsidRPr="00025AD6">
        <w:rPr>
          <w:sz w:val="28"/>
          <w:szCs w:val="28"/>
          <w:lang w:val="en-US"/>
        </w:rPr>
        <w:t>[</w:t>
      </w:r>
      <w:r w:rsidR="001D0688" w:rsidRPr="00025AD6">
        <w:rPr>
          <w:sz w:val="28"/>
          <w:szCs w:val="28"/>
          <w:lang w:val="en-US"/>
        </w:rPr>
        <w:t>16</w:t>
      </w:r>
      <w:r w:rsidR="0057155E" w:rsidRPr="00025AD6">
        <w:rPr>
          <w:sz w:val="28"/>
          <w:szCs w:val="28"/>
          <w:lang w:val="en-US"/>
        </w:rPr>
        <w:t>7</w:t>
      </w:r>
      <w:r w:rsidRPr="00025AD6">
        <w:rPr>
          <w:sz w:val="28"/>
          <w:szCs w:val="28"/>
          <w:lang w:val="en-US"/>
        </w:rPr>
        <w:t>].</w:t>
      </w:r>
    </w:p>
    <w:p w14:paraId="348571DA" w14:textId="77777777" w:rsidR="00E654E8" w:rsidRPr="00687933" w:rsidRDefault="00E654E8" w:rsidP="003C401E">
      <w:pPr>
        <w:jc w:val="both"/>
        <w:rPr>
          <w:sz w:val="28"/>
          <w:szCs w:val="28"/>
          <w:lang w:val="en-US"/>
        </w:rPr>
      </w:pPr>
    </w:p>
    <w:p w14:paraId="60DD2C4B" w14:textId="4A7CE5B7" w:rsidR="006A4144" w:rsidRPr="00025AD6" w:rsidRDefault="006A4144" w:rsidP="006A4144">
      <w:pPr>
        <w:ind w:firstLine="709"/>
        <w:jc w:val="both"/>
        <w:rPr>
          <w:sz w:val="28"/>
          <w:szCs w:val="28"/>
        </w:rPr>
      </w:pPr>
      <w:r w:rsidRPr="00025AD6">
        <w:rPr>
          <w:sz w:val="28"/>
          <w:szCs w:val="28"/>
        </w:rPr>
        <w:t xml:space="preserve">Для постановки эксперимента были отобраны 84 белых мышей. </w:t>
      </w:r>
    </w:p>
    <w:p w14:paraId="1FF91257" w14:textId="78A4AD73" w:rsidR="006A4144" w:rsidRPr="00025AD6" w:rsidRDefault="006A4144" w:rsidP="006A4144">
      <w:pPr>
        <w:ind w:firstLine="709"/>
        <w:jc w:val="both"/>
        <w:rPr>
          <w:sz w:val="28"/>
          <w:szCs w:val="28"/>
        </w:rPr>
      </w:pPr>
      <w:r w:rsidRPr="00025AD6">
        <w:rPr>
          <w:sz w:val="28"/>
          <w:szCs w:val="28"/>
        </w:rPr>
        <w:lastRenderedPageBreak/>
        <w:t>Мыши находились в специализированном помещении для содержания животных, отвечающим стандартным правилам условии содержания с полным доступом к воде и еде. Экспериментальные группы животных формировались методом случайной выборки с учетом массы тела. Масса тела беспородистых мышей колебалась от 15 г. до 25 г. Порядок идентификации особей: маркировка животных по группам производилась с помощью красителей соответственно имеющимся рекомендациям, способ умерщвления животных – декапитация. Летальная доза (ЛД</w:t>
      </w:r>
      <w:r w:rsidRPr="00025AD6">
        <w:rPr>
          <w:sz w:val="28"/>
          <w:szCs w:val="28"/>
          <w:vertAlign w:val="subscript"/>
        </w:rPr>
        <w:t>50</w:t>
      </w:r>
      <w:r w:rsidRPr="00025AD6">
        <w:rPr>
          <w:sz w:val="28"/>
          <w:szCs w:val="28"/>
        </w:rPr>
        <w:t>) рассчитывалась с помощью методов Литчфилда и Уилкоксона для определения ЛД</w:t>
      </w:r>
      <w:r w:rsidRPr="00025AD6">
        <w:rPr>
          <w:sz w:val="28"/>
          <w:szCs w:val="28"/>
          <w:vertAlign w:val="subscript"/>
        </w:rPr>
        <w:t>50</w:t>
      </w:r>
      <w:r w:rsidRPr="00025AD6">
        <w:rPr>
          <w:sz w:val="28"/>
          <w:szCs w:val="28"/>
        </w:rPr>
        <w:t xml:space="preserve"> </w:t>
      </w:r>
      <w:r w:rsidR="00014B36" w:rsidRPr="00014B36">
        <w:rPr>
          <w:sz w:val="28"/>
          <w:szCs w:val="28"/>
        </w:rPr>
        <w:t>–</w:t>
      </w:r>
      <w:r w:rsidRPr="00025AD6">
        <w:rPr>
          <w:sz w:val="28"/>
          <w:szCs w:val="28"/>
        </w:rPr>
        <w:t xml:space="preserve"> дозы, вызывающей гибель 50% подопытных </w:t>
      </w:r>
      <w:r w:rsidRPr="005822F0">
        <w:rPr>
          <w:sz w:val="28"/>
          <w:szCs w:val="28"/>
        </w:rPr>
        <w:t>животных</w:t>
      </w:r>
      <w:r w:rsidR="001D0688" w:rsidRPr="005822F0">
        <w:rPr>
          <w:sz w:val="28"/>
          <w:szCs w:val="28"/>
        </w:rPr>
        <w:t xml:space="preserve"> </w:t>
      </w:r>
      <w:r w:rsidRPr="005822F0">
        <w:rPr>
          <w:sz w:val="28"/>
          <w:szCs w:val="28"/>
        </w:rPr>
        <w:t>[1</w:t>
      </w:r>
      <w:r w:rsidR="0057155E" w:rsidRPr="005822F0">
        <w:rPr>
          <w:sz w:val="28"/>
          <w:szCs w:val="28"/>
        </w:rPr>
        <w:t>70</w:t>
      </w:r>
      <w:r w:rsidRPr="005822F0">
        <w:rPr>
          <w:sz w:val="28"/>
          <w:szCs w:val="28"/>
        </w:rPr>
        <w:t>]. Токсичность вещества определялась на основе показателя ЛД</w:t>
      </w:r>
      <w:r w:rsidRPr="005822F0">
        <w:rPr>
          <w:sz w:val="28"/>
          <w:szCs w:val="28"/>
          <w:vertAlign w:val="subscript"/>
        </w:rPr>
        <w:t>50</w:t>
      </w:r>
      <w:r w:rsidR="001D0688" w:rsidRPr="005822F0">
        <w:rPr>
          <w:sz w:val="28"/>
          <w:szCs w:val="28"/>
        </w:rPr>
        <w:t xml:space="preserve"> </w:t>
      </w:r>
      <w:r w:rsidRPr="005822F0">
        <w:rPr>
          <w:sz w:val="28"/>
          <w:szCs w:val="28"/>
        </w:rPr>
        <w:t>[17</w:t>
      </w:r>
      <w:r w:rsidR="0057155E" w:rsidRPr="005822F0">
        <w:rPr>
          <w:sz w:val="28"/>
          <w:szCs w:val="28"/>
        </w:rPr>
        <w:t>1</w:t>
      </w:r>
      <w:r w:rsidRPr="005822F0">
        <w:rPr>
          <w:sz w:val="28"/>
          <w:szCs w:val="28"/>
        </w:rPr>
        <w:t>]. Основной способ введения препаратов – подкожно и внутрибрюшинно.</w:t>
      </w:r>
    </w:p>
    <w:p w14:paraId="314145F5" w14:textId="77777777" w:rsidR="006A4144" w:rsidRPr="00025AD6" w:rsidRDefault="006A4144" w:rsidP="006A4144">
      <w:pPr>
        <w:ind w:firstLine="709"/>
        <w:jc w:val="both"/>
        <w:rPr>
          <w:sz w:val="28"/>
          <w:szCs w:val="28"/>
        </w:rPr>
      </w:pPr>
      <w:r w:rsidRPr="00025AD6">
        <w:rPr>
          <w:sz w:val="28"/>
          <w:szCs w:val="28"/>
        </w:rPr>
        <w:t>Для гистоморфологического анализа случайным образом было отобрано по одному животному из каждой группы. После вскрытия умерших мышей печень и почки полностью извлекали, разделяли на фрагменты размером 0,5 см в толщину и 1-1,5 см в длину, которые помещали в буферный раствор 10%-го формалина. Затем ткани печени и почек фиксировали в 10%-м нейтральном формалине, обезвоживали в спиртах возрастающей концентрации, заливали в парафин и изготавливали серийные срезы толщиной 5 нм с помощью микротома.</w:t>
      </w:r>
    </w:p>
    <w:p w14:paraId="3025A43E" w14:textId="77777777" w:rsidR="006A4144" w:rsidRPr="00025AD6" w:rsidRDefault="006A4144" w:rsidP="006A4144">
      <w:pPr>
        <w:ind w:firstLine="709"/>
        <w:jc w:val="both"/>
        <w:rPr>
          <w:b/>
          <w:i/>
          <w:iCs/>
          <w:sz w:val="28"/>
          <w:szCs w:val="28"/>
        </w:rPr>
      </w:pPr>
      <w:r w:rsidRPr="00025AD6">
        <w:rPr>
          <w:sz w:val="28"/>
          <w:szCs w:val="28"/>
        </w:rPr>
        <w:t>Для гистологического анализа срезы окрашивали гематоксилином и эозином. При микроскопическом исследовании основное внимание уделялось гистоморфологическим изменениям в печени и почках у подопытных животных, проводилась сравнительная оценка выявленных изменений в этих органах.</w:t>
      </w:r>
    </w:p>
    <w:p w14:paraId="0B6FBDFC" w14:textId="77777777" w:rsidR="00771323" w:rsidRDefault="00771323" w:rsidP="006A4144">
      <w:pPr>
        <w:ind w:firstLine="709"/>
        <w:jc w:val="both"/>
        <w:rPr>
          <w:b/>
          <w:i/>
          <w:iCs/>
          <w:sz w:val="28"/>
          <w:szCs w:val="28"/>
        </w:rPr>
      </w:pPr>
    </w:p>
    <w:p w14:paraId="2F1AA901" w14:textId="60AA9700" w:rsidR="006A4144" w:rsidRPr="00025AD6" w:rsidRDefault="006A4144" w:rsidP="006A4144">
      <w:pPr>
        <w:ind w:firstLine="709"/>
        <w:jc w:val="both"/>
        <w:rPr>
          <w:b/>
          <w:i/>
          <w:iCs/>
          <w:sz w:val="28"/>
          <w:szCs w:val="28"/>
        </w:rPr>
      </w:pPr>
      <w:r w:rsidRPr="00025AD6">
        <w:rPr>
          <w:b/>
          <w:i/>
          <w:iCs/>
          <w:sz w:val="28"/>
          <w:szCs w:val="28"/>
        </w:rPr>
        <w:t xml:space="preserve">Обсуждение результатов </w:t>
      </w:r>
    </w:p>
    <w:p w14:paraId="2CD253F8" w14:textId="77777777" w:rsidR="006A4144" w:rsidRPr="00025AD6" w:rsidRDefault="006A4144" w:rsidP="006A4144">
      <w:pPr>
        <w:ind w:firstLine="709"/>
        <w:jc w:val="both"/>
        <w:rPr>
          <w:sz w:val="28"/>
          <w:szCs w:val="28"/>
        </w:rPr>
      </w:pPr>
      <w:r w:rsidRPr="00025AD6">
        <w:rPr>
          <w:sz w:val="28"/>
          <w:szCs w:val="28"/>
        </w:rPr>
        <w:t xml:space="preserve">Фиксировались особенности внешних проявлений интоксикации, скорость их возникновения и факт наступления смерти животного. После введения исследуемых веществ в токсических дозах у животных отмечалось выраженная заторможенность с нарушением координации движения, низкая двигательная активность. Физикально наблюдали достаточно выраженные признаки дыхательной и сердечно-сосудистых недостаточностей. Наблюдалось учащенное дыхание с началом патологического дыхания по типу Куссмауля. У животных взъерошенная шерсть, тонико-клонические судороги. У 2 животных из экспериментальной группы фиксировались признаки пареза задних лапок. У опытных мышей наблюдалось изменение поведения – низкий уровень социальности у животных, начали забиваться по углам, слабо реагировать на внешние раздражители, низкий интерес к окружающей среде. </w:t>
      </w:r>
    </w:p>
    <w:p w14:paraId="1BEC2B4F" w14:textId="61EC7120" w:rsidR="006A4144" w:rsidRPr="00025AD6" w:rsidRDefault="006A4144" w:rsidP="006A4144">
      <w:pPr>
        <w:ind w:firstLine="709"/>
        <w:jc w:val="both"/>
        <w:rPr>
          <w:sz w:val="28"/>
          <w:szCs w:val="28"/>
        </w:rPr>
      </w:pPr>
      <w:r w:rsidRPr="00025AD6">
        <w:rPr>
          <w:sz w:val="28"/>
          <w:szCs w:val="28"/>
        </w:rPr>
        <w:t>Выжившие мыши к концу дня начали приобретать ясное сознание, что выражалось в активном поведении, выходили из заторможенного состояния. Состояние животных контролировалось до полного восстановления в течение 7 дней. Органы погибших животных были направлены на гистоморфологическое исследование</w:t>
      </w:r>
      <w:r w:rsidR="001D0688" w:rsidRPr="00687933">
        <w:rPr>
          <w:sz w:val="28"/>
          <w:szCs w:val="28"/>
        </w:rPr>
        <w:t xml:space="preserve"> [17</w:t>
      </w:r>
      <w:r w:rsidR="0057155E" w:rsidRPr="00687933">
        <w:rPr>
          <w:sz w:val="28"/>
          <w:szCs w:val="28"/>
        </w:rPr>
        <w:t>2</w:t>
      </w:r>
      <w:r w:rsidR="001D0688" w:rsidRPr="00687933">
        <w:rPr>
          <w:sz w:val="28"/>
          <w:szCs w:val="28"/>
        </w:rPr>
        <w:t>]</w:t>
      </w:r>
      <w:r w:rsidRPr="00025AD6">
        <w:rPr>
          <w:sz w:val="28"/>
          <w:szCs w:val="28"/>
        </w:rPr>
        <w:t>.</w:t>
      </w:r>
    </w:p>
    <w:p w14:paraId="609E943F" w14:textId="77777777" w:rsidR="006A4144" w:rsidRPr="00025AD6" w:rsidRDefault="006A4144" w:rsidP="006A4144">
      <w:pPr>
        <w:ind w:firstLine="709"/>
        <w:jc w:val="both"/>
        <w:rPr>
          <w:sz w:val="28"/>
          <w:szCs w:val="28"/>
        </w:rPr>
      </w:pPr>
    </w:p>
    <w:p w14:paraId="3EAA24E8" w14:textId="77777777" w:rsidR="006A4144" w:rsidRPr="00025AD6" w:rsidRDefault="006A4144" w:rsidP="006A4144">
      <w:pPr>
        <w:ind w:firstLine="709"/>
        <w:jc w:val="both"/>
        <w:rPr>
          <w:rFonts w:eastAsiaTheme="minorHAnsi"/>
          <w:sz w:val="28"/>
          <w:szCs w:val="28"/>
          <w:lang w:eastAsia="zh-CN"/>
        </w:rPr>
      </w:pPr>
      <w:bookmarkStart w:id="37" w:name="_Hlk182503114"/>
      <w:r w:rsidRPr="00025AD6">
        <w:rPr>
          <w:rFonts w:eastAsiaTheme="minorHAnsi"/>
          <w:sz w:val="28"/>
          <w:szCs w:val="28"/>
          <w:lang w:eastAsia="zh-CN"/>
        </w:rPr>
        <w:t xml:space="preserve">Таблица 1 </w:t>
      </w:r>
      <w:r w:rsidRPr="00025AD6">
        <w:rPr>
          <w:sz w:val="28"/>
          <w:szCs w:val="28"/>
        </w:rPr>
        <w:t xml:space="preserve">– </w:t>
      </w:r>
      <w:bookmarkEnd w:id="37"/>
      <w:r w:rsidRPr="00025AD6">
        <w:rPr>
          <w:rFonts w:eastAsiaTheme="minorHAnsi"/>
          <w:sz w:val="28"/>
          <w:szCs w:val="28"/>
          <w:lang w:eastAsia="zh-CN"/>
        </w:rPr>
        <w:t>Летальные эффекты в зависимости от доз подкожным введением химического соединения Комплекс</w:t>
      </w:r>
    </w:p>
    <w:p w14:paraId="2056A0F7" w14:textId="77777777" w:rsidR="006A4144" w:rsidRPr="00025AD6" w:rsidRDefault="006A4144" w:rsidP="006A4144">
      <w:pPr>
        <w:jc w:val="both"/>
        <w:rPr>
          <w:rFonts w:eastAsiaTheme="minorHAnsi"/>
          <w:b/>
          <w:sz w:val="28"/>
          <w:szCs w:val="28"/>
          <w:lang w:eastAsia="zh-CN"/>
        </w:rPr>
      </w:pPr>
    </w:p>
    <w:tbl>
      <w:tblPr>
        <w:tblStyle w:val="ad"/>
        <w:tblW w:w="0" w:type="auto"/>
        <w:tblInd w:w="108" w:type="dxa"/>
        <w:tblLook w:val="04A0" w:firstRow="1" w:lastRow="0" w:firstColumn="1" w:lastColumn="0" w:noHBand="0" w:noVBand="1"/>
      </w:tblPr>
      <w:tblGrid>
        <w:gridCol w:w="934"/>
        <w:gridCol w:w="934"/>
        <w:gridCol w:w="934"/>
        <w:gridCol w:w="934"/>
        <w:gridCol w:w="934"/>
        <w:gridCol w:w="935"/>
        <w:gridCol w:w="776"/>
        <w:gridCol w:w="2828"/>
      </w:tblGrid>
      <w:tr w:rsidR="006A4144" w:rsidRPr="00025AD6" w14:paraId="03502FC7" w14:textId="77777777" w:rsidTr="00E84C5C">
        <w:tc>
          <w:tcPr>
            <w:tcW w:w="6381" w:type="dxa"/>
            <w:gridSpan w:val="7"/>
            <w:tcBorders>
              <w:right w:val="single" w:sz="4" w:space="0" w:color="auto"/>
            </w:tcBorders>
          </w:tcPr>
          <w:p w14:paraId="3669DE8D" w14:textId="77777777" w:rsidR="006A4144" w:rsidRPr="00025AD6" w:rsidRDefault="006A4144" w:rsidP="00154925">
            <w:pPr>
              <w:jc w:val="center"/>
              <w:rPr>
                <w:rFonts w:eastAsiaTheme="minorHAnsi"/>
                <w:b/>
                <w:sz w:val="28"/>
                <w:szCs w:val="28"/>
                <w:lang w:eastAsia="zh-CN"/>
              </w:rPr>
            </w:pPr>
            <w:bookmarkStart w:id="38" w:name="_Hlk182854434"/>
            <w:r w:rsidRPr="00025AD6">
              <w:rPr>
                <w:rFonts w:eastAsiaTheme="minorHAnsi"/>
                <w:b/>
                <w:sz w:val="28"/>
                <w:szCs w:val="28"/>
                <w:lang w:eastAsia="zh-CN"/>
              </w:rPr>
              <w:t>Доза</w:t>
            </w:r>
          </w:p>
        </w:tc>
        <w:tc>
          <w:tcPr>
            <w:tcW w:w="2828" w:type="dxa"/>
            <w:tcBorders>
              <w:top w:val="nil"/>
              <w:left w:val="single" w:sz="4" w:space="0" w:color="auto"/>
              <w:bottom w:val="nil"/>
              <w:right w:val="nil"/>
            </w:tcBorders>
          </w:tcPr>
          <w:p w14:paraId="168B9141" w14:textId="77777777" w:rsidR="006A4144" w:rsidRPr="00025AD6" w:rsidRDefault="006A4144" w:rsidP="00154925">
            <w:pPr>
              <w:jc w:val="center"/>
              <w:rPr>
                <w:rFonts w:eastAsiaTheme="minorHAnsi"/>
                <w:b/>
                <w:sz w:val="28"/>
                <w:szCs w:val="28"/>
                <w:lang w:eastAsia="zh-CN"/>
              </w:rPr>
            </w:pPr>
          </w:p>
        </w:tc>
      </w:tr>
      <w:tr w:rsidR="006A4144" w:rsidRPr="00025AD6" w14:paraId="01DD7D65" w14:textId="77777777" w:rsidTr="00E84C5C">
        <w:tc>
          <w:tcPr>
            <w:tcW w:w="934" w:type="dxa"/>
          </w:tcPr>
          <w:p w14:paraId="36458B82"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1500</w:t>
            </w:r>
          </w:p>
        </w:tc>
        <w:tc>
          <w:tcPr>
            <w:tcW w:w="934" w:type="dxa"/>
          </w:tcPr>
          <w:p w14:paraId="2505C622"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1550</w:t>
            </w:r>
          </w:p>
        </w:tc>
        <w:tc>
          <w:tcPr>
            <w:tcW w:w="934" w:type="dxa"/>
          </w:tcPr>
          <w:p w14:paraId="698ED0E7"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1600</w:t>
            </w:r>
          </w:p>
        </w:tc>
        <w:tc>
          <w:tcPr>
            <w:tcW w:w="934" w:type="dxa"/>
          </w:tcPr>
          <w:p w14:paraId="26F123DB"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1650</w:t>
            </w:r>
          </w:p>
        </w:tc>
        <w:tc>
          <w:tcPr>
            <w:tcW w:w="934" w:type="dxa"/>
          </w:tcPr>
          <w:p w14:paraId="0BF95EA8"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1700</w:t>
            </w:r>
          </w:p>
        </w:tc>
        <w:tc>
          <w:tcPr>
            <w:tcW w:w="935" w:type="dxa"/>
          </w:tcPr>
          <w:p w14:paraId="78B0FB31"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1750</w:t>
            </w:r>
          </w:p>
        </w:tc>
        <w:tc>
          <w:tcPr>
            <w:tcW w:w="776" w:type="dxa"/>
            <w:tcBorders>
              <w:right w:val="single" w:sz="4" w:space="0" w:color="auto"/>
            </w:tcBorders>
          </w:tcPr>
          <w:p w14:paraId="38A16E6D"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1800</w:t>
            </w:r>
          </w:p>
        </w:tc>
        <w:tc>
          <w:tcPr>
            <w:tcW w:w="2828" w:type="dxa"/>
            <w:tcBorders>
              <w:top w:val="nil"/>
              <w:left w:val="single" w:sz="4" w:space="0" w:color="auto"/>
              <w:bottom w:val="nil"/>
              <w:right w:val="nil"/>
            </w:tcBorders>
          </w:tcPr>
          <w:p w14:paraId="24162D88" w14:textId="77777777" w:rsidR="006A4144" w:rsidRPr="00025AD6" w:rsidRDefault="006A4144" w:rsidP="00154925">
            <w:pPr>
              <w:jc w:val="center"/>
              <w:rPr>
                <w:rFonts w:eastAsiaTheme="minorHAnsi"/>
                <w:b/>
                <w:sz w:val="28"/>
                <w:szCs w:val="28"/>
                <w:lang w:eastAsia="zh-CN"/>
              </w:rPr>
            </w:pPr>
          </w:p>
        </w:tc>
      </w:tr>
      <w:tr w:rsidR="006A4144" w:rsidRPr="00025AD6" w14:paraId="1D53B199" w14:textId="77777777" w:rsidTr="00E84C5C">
        <w:tc>
          <w:tcPr>
            <w:tcW w:w="934" w:type="dxa"/>
          </w:tcPr>
          <w:p w14:paraId="29204E01" w14:textId="77777777" w:rsidR="006A4144" w:rsidRPr="00025AD6" w:rsidRDefault="006A4144" w:rsidP="00154925">
            <w:pPr>
              <w:jc w:val="center"/>
              <w:rPr>
                <w:rFonts w:eastAsiaTheme="minorHAnsi"/>
                <w:b/>
                <w:sz w:val="28"/>
                <w:szCs w:val="28"/>
                <w:lang w:eastAsia="zh-CN"/>
              </w:rPr>
            </w:pPr>
            <w:r w:rsidRPr="00025AD6">
              <w:rPr>
                <w:sz w:val="28"/>
                <w:szCs w:val="28"/>
                <w:lang w:eastAsia="zh-CN"/>
              </w:rPr>
              <w:t>6/6</w:t>
            </w:r>
          </w:p>
        </w:tc>
        <w:tc>
          <w:tcPr>
            <w:tcW w:w="934" w:type="dxa"/>
          </w:tcPr>
          <w:p w14:paraId="575D4CB0" w14:textId="77777777" w:rsidR="006A4144" w:rsidRPr="00025AD6" w:rsidRDefault="006A4144" w:rsidP="00154925">
            <w:pPr>
              <w:jc w:val="center"/>
              <w:rPr>
                <w:rFonts w:eastAsiaTheme="minorHAnsi"/>
                <w:b/>
                <w:sz w:val="28"/>
                <w:szCs w:val="28"/>
                <w:lang w:eastAsia="zh-CN"/>
              </w:rPr>
            </w:pPr>
            <w:r w:rsidRPr="00025AD6">
              <w:rPr>
                <w:sz w:val="28"/>
                <w:szCs w:val="28"/>
                <w:lang w:eastAsia="zh-CN"/>
              </w:rPr>
              <w:t>5/6</w:t>
            </w:r>
          </w:p>
        </w:tc>
        <w:tc>
          <w:tcPr>
            <w:tcW w:w="934" w:type="dxa"/>
          </w:tcPr>
          <w:p w14:paraId="3153E1FE" w14:textId="77777777" w:rsidR="006A4144" w:rsidRPr="00025AD6" w:rsidRDefault="006A4144" w:rsidP="00154925">
            <w:pPr>
              <w:jc w:val="center"/>
              <w:rPr>
                <w:rFonts w:eastAsiaTheme="minorHAnsi"/>
                <w:b/>
                <w:sz w:val="28"/>
                <w:szCs w:val="28"/>
                <w:lang w:eastAsia="zh-CN"/>
              </w:rPr>
            </w:pPr>
            <w:r w:rsidRPr="00025AD6">
              <w:rPr>
                <w:sz w:val="28"/>
                <w:szCs w:val="28"/>
                <w:lang w:eastAsia="zh-CN"/>
              </w:rPr>
              <w:t>4/6</w:t>
            </w:r>
          </w:p>
        </w:tc>
        <w:tc>
          <w:tcPr>
            <w:tcW w:w="934" w:type="dxa"/>
          </w:tcPr>
          <w:p w14:paraId="7A118FE2" w14:textId="77777777" w:rsidR="006A4144" w:rsidRPr="00025AD6" w:rsidRDefault="006A4144" w:rsidP="00154925">
            <w:pPr>
              <w:jc w:val="center"/>
              <w:rPr>
                <w:rFonts w:eastAsiaTheme="minorHAnsi"/>
                <w:b/>
                <w:sz w:val="28"/>
                <w:szCs w:val="28"/>
                <w:lang w:eastAsia="zh-CN"/>
              </w:rPr>
            </w:pPr>
            <w:r w:rsidRPr="00025AD6">
              <w:rPr>
                <w:sz w:val="28"/>
                <w:szCs w:val="28"/>
                <w:lang w:eastAsia="zh-CN"/>
              </w:rPr>
              <w:t>3/6</w:t>
            </w:r>
          </w:p>
        </w:tc>
        <w:tc>
          <w:tcPr>
            <w:tcW w:w="934" w:type="dxa"/>
          </w:tcPr>
          <w:p w14:paraId="0EC9BD4D" w14:textId="77777777" w:rsidR="006A4144" w:rsidRPr="00025AD6" w:rsidRDefault="006A4144" w:rsidP="00154925">
            <w:pPr>
              <w:jc w:val="center"/>
              <w:rPr>
                <w:rFonts w:eastAsiaTheme="minorHAnsi"/>
                <w:b/>
                <w:sz w:val="28"/>
                <w:szCs w:val="28"/>
                <w:lang w:eastAsia="zh-CN"/>
              </w:rPr>
            </w:pPr>
            <w:r w:rsidRPr="00025AD6">
              <w:rPr>
                <w:sz w:val="28"/>
                <w:szCs w:val="28"/>
                <w:lang w:eastAsia="zh-CN"/>
              </w:rPr>
              <w:t>2/6</w:t>
            </w:r>
          </w:p>
        </w:tc>
        <w:tc>
          <w:tcPr>
            <w:tcW w:w="935" w:type="dxa"/>
          </w:tcPr>
          <w:p w14:paraId="6C6FF189" w14:textId="77777777" w:rsidR="006A4144" w:rsidRPr="00025AD6" w:rsidRDefault="006A4144" w:rsidP="00154925">
            <w:pPr>
              <w:jc w:val="center"/>
              <w:rPr>
                <w:rFonts w:eastAsiaTheme="minorHAnsi"/>
                <w:b/>
                <w:sz w:val="28"/>
                <w:szCs w:val="28"/>
                <w:lang w:eastAsia="zh-CN"/>
              </w:rPr>
            </w:pPr>
            <w:r w:rsidRPr="00025AD6">
              <w:rPr>
                <w:sz w:val="28"/>
                <w:szCs w:val="28"/>
                <w:lang w:eastAsia="zh-CN"/>
              </w:rPr>
              <w:t>1/6</w:t>
            </w:r>
          </w:p>
        </w:tc>
        <w:tc>
          <w:tcPr>
            <w:tcW w:w="776" w:type="dxa"/>
            <w:tcBorders>
              <w:right w:val="single" w:sz="4" w:space="0" w:color="auto"/>
            </w:tcBorders>
          </w:tcPr>
          <w:p w14:paraId="1D920850" w14:textId="77777777" w:rsidR="006A4144" w:rsidRPr="00025AD6" w:rsidRDefault="006A4144" w:rsidP="00154925">
            <w:pPr>
              <w:jc w:val="center"/>
              <w:rPr>
                <w:rFonts w:eastAsiaTheme="minorHAnsi"/>
                <w:b/>
                <w:sz w:val="28"/>
                <w:szCs w:val="28"/>
                <w:lang w:eastAsia="zh-CN"/>
              </w:rPr>
            </w:pPr>
            <w:r w:rsidRPr="00025AD6">
              <w:rPr>
                <w:sz w:val="28"/>
                <w:szCs w:val="28"/>
                <w:lang w:eastAsia="zh-CN"/>
              </w:rPr>
              <w:t>0/6</w:t>
            </w:r>
          </w:p>
        </w:tc>
        <w:tc>
          <w:tcPr>
            <w:tcW w:w="2828" w:type="dxa"/>
            <w:tcBorders>
              <w:top w:val="nil"/>
              <w:left w:val="single" w:sz="4" w:space="0" w:color="auto"/>
              <w:bottom w:val="nil"/>
              <w:right w:val="nil"/>
            </w:tcBorders>
          </w:tcPr>
          <w:p w14:paraId="06559C23" w14:textId="77777777" w:rsidR="006A4144" w:rsidRPr="00025AD6" w:rsidRDefault="006A4144" w:rsidP="00154925">
            <w:pPr>
              <w:jc w:val="center"/>
              <w:rPr>
                <w:sz w:val="28"/>
                <w:szCs w:val="28"/>
                <w:lang w:eastAsia="zh-CN"/>
              </w:rPr>
            </w:pPr>
            <w:r w:rsidRPr="00025AD6">
              <w:rPr>
                <w:noProof/>
                <w:sz w:val="28"/>
                <w:szCs w:val="28"/>
                <w14:ligatures w14:val="standardContextual"/>
              </w:rPr>
              <mc:AlternateContent>
                <mc:Choice Requires="wps">
                  <w:drawing>
                    <wp:anchor distT="0" distB="0" distL="114300" distR="114300" simplePos="0" relativeHeight="251650048" behindDoc="0" locked="0" layoutInCell="1" allowOverlap="1" wp14:anchorId="00D74D85" wp14:editId="5EC5A4FB">
                      <wp:simplePos x="0" y="0"/>
                      <wp:positionH relativeFrom="column">
                        <wp:posOffset>-3175</wp:posOffset>
                      </wp:positionH>
                      <wp:positionV relativeFrom="paragraph">
                        <wp:posOffset>97155</wp:posOffset>
                      </wp:positionV>
                      <wp:extent cx="285750" cy="0"/>
                      <wp:effectExtent l="38100" t="76200" r="0" b="95250"/>
                      <wp:wrapNone/>
                      <wp:docPr id="2000073319"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5E6B5E" id="_x0000_t32" coordsize="21600,21600" o:spt="32" o:oned="t" path="m,l21600,21600e" filled="f">
                      <v:path arrowok="t" fillok="f" o:connecttype="none"/>
                      <o:lock v:ext="edit" shapetype="t"/>
                    </v:shapetype>
                    <v:shape id="Прямая со стрелкой 1" o:spid="_x0000_s1026" type="#_x0000_t32" style="position:absolute;margin-left:-.25pt;margin-top:7.65pt;width:22.5pt;height:0;flip:x;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" strokecolor="#4579b8 [3044]" strokeweight="1.5pt">
                      <v:stroke endarrow="block"/>
                    </v:shape>
                  </w:pict>
                </mc:Fallback>
              </mc:AlternateContent>
            </w:r>
            <w:r w:rsidRPr="00025AD6">
              <w:rPr>
                <w:sz w:val="28"/>
                <w:szCs w:val="28"/>
                <w:lang w:eastAsia="zh-CN"/>
              </w:rPr>
              <w:t>Живые</w:t>
            </w:r>
          </w:p>
        </w:tc>
      </w:tr>
      <w:tr w:rsidR="006A4144" w:rsidRPr="00025AD6" w14:paraId="471A89E2" w14:textId="77777777" w:rsidTr="00E84C5C">
        <w:tc>
          <w:tcPr>
            <w:tcW w:w="934" w:type="dxa"/>
          </w:tcPr>
          <w:p w14:paraId="2ED10DFB" w14:textId="77777777" w:rsidR="006A4144" w:rsidRPr="00025AD6" w:rsidRDefault="006A4144" w:rsidP="00154925">
            <w:pPr>
              <w:jc w:val="center"/>
              <w:rPr>
                <w:sz w:val="28"/>
                <w:szCs w:val="28"/>
                <w:lang w:eastAsia="zh-CN"/>
              </w:rPr>
            </w:pPr>
            <w:r w:rsidRPr="00025AD6">
              <w:rPr>
                <w:sz w:val="28"/>
                <w:szCs w:val="28"/>
                <w:lang w:eastAsia="zh-CN"/>
              </w:rPr>
              <w:t>0/6</w:t>
            </w:r>
          </w:p>
        </w:tc>
        <w:tc>
          <w:tcPr>
            <w:tcW w:w="934" w:type="dxa"/>
          </w:tcPr>
          <w:p w14:paraId="25121008" w14:textId="77777777" w:rsidR="006A4144" w:rsidRPr="00025AD6" w:rsidRDefault="006A4144" w:rsidP="00154925">
            <w:pPr>
              <w:jc w:val="center"/>
              <w:rPr>
                <w:sz w:val="28"/>
                <w:szCs w:val="28"/>
                <w:lang w:eastAsia="zh-CN"/>
              </w:rPr>
            </w:pPr>
            <w:r w:rsidRPr="00025AD6">
              <w:rPr>
                <w:sz w:val="28"/>
                <w:szCs w:val="28"/>
                <w:lang w:eastAsia="zh-CN"/>
              </w:rPr>
              <w:t>1/6</w:t>
            </w:r>
          </w:p>
        </w:tc>
        <w:tc>
          <w:tcPr>
            <w:tcW w:w="934" w:type="dxa"/>
          </w:tcPr>
          <w:p w14:paraId="40FDBF13" w14:textId="77777777" w:rsidR="006A4144" w:rsidRPr="00025AD6" w:rsidRDefault="006A4144" w:rsidP="00154925">
            <w:pPr>
              <w:jc w:val="center"/>
              <w:rPr>
                <w:sz w:val="28"/>
                <w:szCs w:val="28"/>
                <w:lang w:eastAsia="zh-CN"/>
              </w:rPr>
            </w:pPr>
            <w:r w:rsidRPr="00025AD6">
              <w:rPr>
                <w:sz w:val="28"/>
                <w:szCs w:val="28"/>
                <w:lang w:eastAsia="zh-CN"/>
              </w:rPr>
              <w:t>2/6</w:t>
            </w:r>
          </w:p>
        </w:tc>
        <w:tc>
          <w:tcPr>
            <w:tcW w:w="934" w:type="dxa"/>
          </w:tcPr>
          <w:p w14:paraId="61981045" w14:textId="77777777" w:rsidR="006A4144" w:rsidRPr="00025AD6" w:rsidRDefault="006A4144" w:rsidP="00154925">
            <w:pPr>
              <w:jc w:val="center"/>
              <w:rPr>
                <w:sz w:val="28"/>
                <w:szCs w:val="28"/>
                <w:lang w:eastAsia="zh-CN"/>
              </w:rPr>
            </w:pPr>
            <w:r w:rsidRPr="00025AD6">
              <w:rPr>
                <w:sz w:val="28"/>
                <w:szCs w:val="28"/>
                <w:lang w:eastAsia="zh-CN"/>
              </w:rPr>
              <w:t>3/6</w:t>
            </w:r>
          </w:p>
        </w:tc>
        <w:tc>
          <w:tcPr>
            <w:tcW w:w="934" w:type="dxa"/>
          </w:tcPr>
          <w:p w14:paraId="21B51523" w14:textId="77777777" w:rsidR="006A4144" w:rsidRPr="00025AD6" w:rsidRDefault="006A4144" w:rsidP="00154925">
            <w:pPr>
              <w:jc w:val="center"/>
              <w:rPr>
                <w:sz w:val="28"/>
                <w:szCs w:val="28"/>
                <w:lang w:eastAsia="zh-CN"/>
              </w:rPr>
            </w:pPr>
            <w:r w:rsidRPr="00025AD6">
              <w:rPr>
                <w:sz w:val="28"/>
                <w:szCs w:val="28"/>
                <w:lang w:eastAsia="zh-CN"/>
              </w:rPr>
              <w:t>4/6</w:t>
            </w:r>
          </w:p>
        </w:tc>
        <w:tc>
          <w:tcPr>
            <w:tcW w:w="935" w:type="dxa"/>
          </w:tcPr>
          <w:p w14:paraId="3AF8B309" w14:textId="77777777" w:rsidR="006A4144" w:rsidRPr="00025AD6" w:rsidRDefault="006A4144" w:rsidP="00154925">
            <w:pPr>
              <w:jc w:val="center"/>
              <w:rPr>
                <w:sz w:val="28"/>
                <w:szCs w:val="28"/>
                <w:lang w:eastAsia="zh-CN"/>
              </w:rPr>
            </w:pPr>
            <w:r w:rsidRPr="00025AD6">
              <w:rPr>
                <w:sz w:val="28"/>
                <w:szCs w:val="28"/>
                <w:lang w:eastAsia="zh-CN"/>
              </w:rPr>
              <w:t>5/6</w:t>
            </w:r>
          </w:p>
        </w:tc>
        <w:tc>
          <w:tcPr>
            <w:tcW w:w="776" w:type="dxa"/>
            <w:tcBorders>
              <w:right w:val="single" w:sz="4" w:space="0" w:color="auto"/>
            </w:tcBorders>
          </w:tcPr>
          <w:p w14:paraId="71F93982" w14:textId="77777777" w:rsidR="006A4144" w:rsidRPr="00025AD6" w:rsidRDefault="006A4144" w:rsidP="00154925">
            <w:pPr>
              <w:jc w:val="center"/>
              <w:rPr>
                <w:sz w:val="28"/>
                <w:szCs w:val="28"/>
                <w:lang w:eastAsia="zh-CN"/>
              </w:rPr>
            </w:pPr>
            <w:r w:rsidRPr="00025AD6">
              <w:rPr>
                <w:sz w:val="28"/>
                <w:szCs w:val="28"/>
                <w:lang w:eastAsia="zh-CN"/>
              </w:rPr>
              <w:t>6/6</w:t>
            </w:r>
          </w:p>
        </w:tc>
        <w:tc>
          <w:tcPr>
            <w:tcW w:w="2828" w:type="dxa"/>
            <w:tcBorders>
              <w:top w:val="nil"/>
              <w:left w:val="single" w:sz="4" w:space="0" w:color="auto"/>
              <w:bottom w:val="nil"/>
              <w:right w:val="nil"/>
            </w:tcBorders>
          </w:tcPr>
          <w:p w14:paraId="012016E2" w14:textId="77777777" w:rsidR="006A4144" w:rsidRPr="00025AD6" w:rsidRDefault="006A4144" w:rsidP="00154925">
            <w:pPr>
              <w:rPr>
                <w:sz w:val="28"/>
                <w:szCs w:val="28"/>
                <w:lang w:eastAsia="zh-CN"/>
              </w:rPr>
            </w:pPr>
            <w:r w:rsidRPr="00025AD6">
              <w:rPr>
                <w:noProof/>
                <w:sz w:val="28"/>
                <w:szCs w:val="28"/>
                <w14:ligatures w14:val="standardContextual"/>
              </w:rPr>
              <mc:AlternateContent>
                <mc:Choice Requires="wps">
                  <w:drawing>
                    <wp:anchor distT="0" distB="0" distL="114300" distR="114300" simplePos="0" relativeHeight="251652096" behindDoc="0" locked="0" layoutInCell="1" allowOverlap="1" wp14:anchorId="5F571DD4" wp14:editId="2C2041DB">
                      <wp:simplePos x="0" y="0"/>
                      <wp:positionH relativeFrom="column">
                        <wp:posOffset>-635</wp:posOffset>
                      </wp:positionH>
                      <wp:positionV relativeFrom="paragraph">
                        <wp:posOffset>80010</wp:posOffset>
                      </wp:positionV>
                      <wp:extent cx="285750" cy="0"/>
                      <wp:effectExtent l="38100" t="76200" r="0" b="95250"/>
                      <wp:wrapNone/>
                      <wp:docPr id="2046066783"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noFill/>
                              <a:ln w="19050" cap="flat" cmpd="sng" algn="ctr">
                                <a:solidFill>
                                  <a:srgbClr val="4472C4"/>
                                </a:solidFill>
                                <a:prstDash val="solid"/>
                                <a:miter lim="800000"/>
                                <a:tailEnd type="triangle"/>
                              </a:ln>
                              <a:effectLst/>
                            </wps:spPr>
                            <wps:bodyPr/>
                          </wps:wsp>
                        </a:graphicData>
                      </a:graphic>
                    </wp:anchor>
                  </w:drawing>
                </mc:Choice>
                <mc:Fallback>
                  <w:pict>
                    <v:shape w14:anchorId="5D8D025A" id="Прямая со стрелкой 1" o:spid="_x0000_s1026" type="#_x0000_t32" style="position:absolute;margin-left:-.05pt;margin-top:6.3pt;width:22.5pt;height:0;flip:x;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" strokecolor="#4472c4" strokeweight="1.5pt">
                      <v:stroke endarrow="block" joinstyle="miter"/>
                    </v:shape>
                  </w:pict>
                </mc:Fallback>
              </mc:AlternateContent>
            </w:r>
            <w:r w:rsidRPr="00025AD6">
              <w:rPr>
                <w:sz w:val="28"/>
                <w:szCs w:val="28"/>
                <w:lang w:eastAsia="zh-CN"/>
              </w:rPr>
              <w:t xml:space="preserve">           Умершие</w:t>
            </w:r>
          </w:p>
        </w:tc>
      </w:tr>
      <w:tr w:rsidR="006A4144" w:rsidRPr="00025AD6" w14:paraId="47E9A64B" w14:textId="77777777" w:rsidTr="00E84C5C">
        <w:tc>
          <w:tcPr>
            <w:tcW w:w="6381" w:type="dxa"/>
            <w:gridSpan w:val="7"/>
            <w:tcBorders>
              <w:right w:val="single" w:sz="4" w:space="0" w:color="auto"/>
            </w:tcBorders>
          </w:tcPr>
          <w:p w14:paraId="60287C44" w14:textId="77777777" w:rsidR="006A4144" w:rsidRPr="00025AD6" w:rsidRDefault="006A4144" w:rsidP="00154925">
            <w:pPr>
              <w:jc w:val="center"/>
              <w:rPr>
                <w:sz w:val="28"/>
                <w:szCs w:val="28"/>
                <w:lang w:eastAsia="zh-CN"/>
              </w:rPr>
            </w:pPr>
            <w:r w:rsidRPr="00025AD6">
              <w:rPr>
                <w:sz w:val="28"/>
                <w:szCs w:val="28"/>
                <w:lang w:eastAsia="zh-CN"/>
              </w:rPr>
              <w:t>Интеграция</w:t>
            </w:r>
          </w:p>
        </w:tc>
        <w:tc>
          <w:tcPr>
            <w:tcW w:w="2828" w:type="dxa"/>
            <w:tcBorders>
              <w:top w:val="nil"/>
              <w:left w:val="single" w:sz="4" w:space="0" w:color="auto"/>
              <w:bottom w:val="nil"/>
              <w:right w:val="nil"/>
            </w:tcBorders>
          </w:tcPr>
          <w:p w14:paraId="0C3427DB" w14:textId="77777777" w:rsidR="006A4144" w:rsidRPr="00025AD6" w:rsidRDefault="006A4144" w:rsidP="00154925">
            <w:pPr>
              <w:rPr>
                <w:noProof/>
                <w:sz w:val="28"/>
                <w:szCs w:val="28"/>
                <w:lang w:eastAsia="zh-CN"/>
                <w14:ligatures w14:val="standardContextual"/>
              </w:rPr>
            </w:pPr>
          </w:p>
        </w:tc>
      </w:tr>
      <w:tr w:rsidR="006A4144" w:rsidRPr="00025AD6" w14:paraId="6E43CB44" w14:textId="77777777" w:rsidTr="00E84C5C">
        <w:tc>
          <w:tcPr>
            <w:tcW w:w="934" w:type="dxa"/>
          </w:tcPr>
          <w:p w14:paraId="699D6BC0" w14:textId="77777777" w:rsidR="006A4144" w:rsidRPr="00025AD6" w:rsidRDefault="006A4144" w:rsidP="00154925">
            <w:pPr>
              <w:jc w:val="center"/>
              <w:rPr>
                <w:sz w:val="28"/>
                <w:szCs w:val="28"/>
                <w:lang w:eastAsia="zh-CN"/>
              </w:rPr>
            </w:pPr>
            <w:r w:rsidRPr="00025AD6">
              <w:rPr>
                <w:sz w:val="28"/>
                <w:szCs w:val="28"/>
                <w:lang w:eastAsia="zh-CN"/>
              </w:rPr>
              <w:t>21</w:t>
            </w:r>
          </w:p>
        </w:tc>
        <w:tc>
          <w:tcPr>
            <w:tcW w:w="934" w:type="dxa"/>
          </w:tcPr>
          <w:p w14:paraId="573BA327" w14:textId="77777777" w:rsidR="006A4144" w:rsidRPr="00025AD6" w:rsidRDefault="006A4144" w:rsidP="00154925">
            <w:pPr>
              <w:jc w:val="center"/>
              <w:rPr>
                <w:sz w:val="28"/>
                <w:szCs w:val="28"/>
                <w:lang w:eastAsia="zh-CN"/>
              </w:rPr>
            </w:pPr>
            <w:r w:rsidRPr="00025AD6">
              <w:rPr>
                <w:sz w:val="28"/>
                <w:szCs w:val="28"/>
                <w:lang w:eastAsia="zh-CN"/>
              </w:rPr>
              <w:t>15</w:t>
            </w:r>
          </w:p>
        </w:tc>
        <w:tc>
          <w:tcPr>
            <w:tcW w:w="934" w:type="dxa"/>
          </w:tcPr>
          <w:p w14:paraId="25EEF96B" w14:textId="77777777" w:rsidR="006A4144" w:rsidRPr="00025AD6" w:rsidRDefault="006A4144" w:rsidP="00154925">
            <w:pPr>
              <w:jc w:val="center"/>
              <w:rPr>
                <w:sz w:val="28"/>
                <w:szCs w:val="28"/>
                <w:lang w:eastAsia="zh-CN"/>
              </w:rPr>
            </w:pPr>
            <w:r w:rsidRPr="00025AD6">
              <w:rPr>
                <w:sz w:val="28"/>
                <w:szCs w:val="28"/>
                <w:lang w:eastAsia="zh-CN"/>
              </w:rPr>
              <w:t>10</w:t>
            </w:r>
          </w:p>
        </w:tc>
        <w:tc>
          <w:tcPr>
            <w:tcW w:w="934" w:type="dxa"/>
          </w:tcPr>
          <w:p w14:paraId="5BE34713" w14:textId="77777777" w:rsidR="006A4144" w:rsidRPr="00025AD6" w:rsidRDefault="006A4144" w:rsidP="00154925">
            <w:pPr>
              <w:jc w:val="center"/>
              <w:rPr>
                <w:sz w:val="28"/>
                <w:szCs w:val="28"/>
                <w:lang w:eastAsia="zh-CN"/>
              </w:rPr>
            </w:pPr>
            <w:r w:rsidRPr="00025AD6">
              <w:rPr>
                <w:sz w:val="28"/>
                <w:szCs w:val="28"/>
                <w:lang w:eastAsia="zh-CN"/>
              </w:rPr>
              <w:t>6</w:t>
            </w:r>
          </w:p>
        </w:tc>
        <w:tc>
          <w:tcPr>
            <w:tcW w:w="934" w:type="dxa"/>
          </w:tcPr>
          <w:p w14:paraId="392A8F80" w14:textId="77777777" w:rsidR="006A4144" w:rsidRPr="00025AD6" w:rsidRDefault="006A4144" w:rsidP="00154925">
            <w:pPr>
              <w:jc w:val="center"/>
              <w:rPr>
                <w:sz w:val="28"/>
                <w:szCs w:val="28"/>
                <w:lang w:eastAsia="zh-CN"/>
              </w:rPr>
            </w:pPr>
            <w:r w:rsidRPr="00025AD6">
              <w:rPr>
                <w:sz w:val="28"/>
                <w:szCs w:val="28"/>
                <w:lang w:eastAsia="zh-CN"/>
              </w:rPr>
              <w:t>3</w:t>
            </w:r>
          </w:p>
        </w:tc>
        <w:tc>
          <w:tcPr>
            <w:tcW w:w="935" w:type="dxa"/>
          </w:tcPr>
          <w:p w14:paraId="30CFF50C" w14:textId="77777777" w:rsidR="006A4144" w:rsidRPr="00025AD6" w:rsidRDefault="006A4144" w:rsidP="00154925">
            <w:pPr>
              <w:jc w:val="center"/>
              <w:rPr>
                <w:sz w:val="28"/>
                <w:szCs w:val="28"/>
                <w:lang w:eastAsia="zh-CN"/>
              </w:rPr>
            </w:pPr>
            <w:r w:rsidRPr="00025AD6">
              <w:rPr>
                <w:sz w:val="28"/>
                <w:szCs w:val="28"/>
                <w:lang w:eastAsia="zh-CN"/>
              </w:rPr>
              <w:t>1</w:t>
            </w:r>
          </w:p>
        </w:tc>
        <w:tc>
          <w:tcPr>
            <w:tcW w:w="776" w:type="dxa"/>
            <w:tcBorders>
              <w:right w:val="single" w:sz="4" w:space="0" w:color="auto"/>
            </w:tcBorders>
          </w:tcPr>
          <w:p w14:paraId="34F89524" w14:textId="77777777" w:rsidR="006A4144" w:rsidRPr="00025AD6" w:rsidRDefault="006A4144" w:rsidP="00154925">
            <w:pPr>
              <w:jc w:val="center"/>
              <w:rPr>
                <w:sz w:val="28"/>
                <w:szCs w:val="28"/>
                <w:lang w:eastAsia="zh-CN"/>
              </w:rPr>
            </w:pPr>
            <w:r w:rsidRPr="00025AD6">
              <w:rPr>
                <w:sz w:val="28"/>
                <w:szCs w:val="28"/>
                <w:lang w:eastAsia="zh-CN"/>
              </w:rPr>
              <w:t>0</w:t>
            </w:r>
          </w:p>
        </w:tc>
        <w:tc>
          <w:tcPr>
            <w:tcW w:w="2828" w:type="dxa"/>
            <w:tcBorders>
              <w:top w:val="nil"/>
              <w:left w:val="single" w:sz="4" w:space="0" w:color="auto"/>
              <w:bottom w:val="nil"/>
              <w:right w:val="nil"/>
            </w:tcBorders>
          </w:tcPr>
          <w:p w14:paraId="3F7E605E" w14:textId="77777777" w:rsidR="006A4144" w:rsidRPr="00025AD6" w:rsidRDefault="006A4144" w:rsidP="00154925">
            <w:pPr>
              <w:rPr>
                <w:noProof/>
                <w:sz w:val="28"/>
                <w:szCs w:val="28"/>
                <w:lang w:eastAsia="zh-CN"/>
                <w14:ligatures w14:val="standardContextual"/>
              </w:rPr>
            </w:pPr>
            <w:r w:rsidRPr="00025AD6">
              <w:rPr>
                <w:noProof/>
                <w:sz w:val="28"/>
                <w:szCs w:val="28"/>
                <w14:ligatures w14:val="standardContextual"/>
              </w:rPr>
              <mc:AlternateContent>
                <mc:Choice Requires="wps">
                  <w:drawing>
                    <wp:anchor distT="0" distB="0" distL="114300" distR="114300" simplePos="0" relativeHeight="251654144" behindDoc="0" locked="0" layoutInCell="1" allowOverlap="1" wp14:anchorId="6C8B415A" wp14:editId="35570EE2">
                      <wp:simplePos x="0" y="0"/>
                      <wp:positionH relativeFrom="column">
                        <wp:posOffset>-3175</wp:posOffset>
                      </wp:positionH>
                      <wp:positionV relativeFrom="paragraph">
                        <wp:posOffset>97155</wp:posOffset>
                      </wp:positionV>
                      <wp:extent cx="285750" cy="0"/>
                      <wp:effectExtent l="38100" t="76200" r="0" b="95250"/>
                      <wp:wrapNone/>
                      <wp:docPr id="1488307284"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1DD1C2" id="Прямая со стрелкой 1" o:spid="_x0000_s1026" type="#_x0000_t32" style="position:absolute;margin-left:-.25pt;margin-top:7.65pt;width:22.5pt;height:0;flip:x;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" strokecolor="#4579b8 [3044]" strokeweight="1.5pt">
                      <v:stroke endarrow="block"/>
                    </v:shape>
                  </w:pict>
                </mc:Fallback>
              </mc:AlternateContent>
            </w:r>
            <w:r w:rsidRPr="00025AD6">
              <w:rPr>
                <w:sz w:val="28"/>
                <w:szCs w:val="28"/>
                <w:lang w:eastAsia="zh-CN"/>
              </w:rPr>
              <w:t xml:space="preserve">             Живые</w:t>
            </w:r>
          </w:p>
        </w:tc>
      </w:tr>
      <w:tr w:rsidR="006A4144" w:rsidRPr="00025AD6" w14:paraId="1E0A2392" w14:textId="77777777" w:rsidTr="00E84C5C">
        <w:tc>
          <w:tcPr>
            <w:tcW w:w="934" w:type="dxa"/>
          </w:tcPr>
          <w:p w14:paraId="39D9D6BB" w14:textId="77777777" w:rsidR="006A4144" w:rsidRPr="00025AD6" w:rsidRDefault="006A4144" w:rsidP="00154925">
            <w:pPr>
              <w:jc w:val="center"/>
              <w:rPr>
                <w:sz w:val="28"/>
                <w:szCs w:val="28"/>
                <w:lang w:eastAsia="zh-CN"/>
              </w:rPr>
            </w:pPr>
            <w:r w:rsidRPr="00025AD6">
              <w:rPr>
                <w:sz w:val="28"/>
                <w:szCs w:val="28"/>
                <w:lang w:eastAsia="zh-CN"/>
              </w:rPr>
              <w:t>0</w:t>
            </w:r>
          </w:p>
        </w:tc>
        <w:tc>
          <w:tcPr>
            <w:tcW w:w="934" w:type="dxa"/>
          </w:tcPr>
          <w:p w14:paraId="750F947B" w14:textId="77777777" w:rsidR="006A4144" w:rsidRPr="00025AD6" w:rsidRDefault="006A4144" w:rsidP="00154925">
            <w:pPr>
              <w:jc w:val="center"/>
              <w:rPr>
                <w:sz w:val="28"/>
                <w:szCs w:val="28"/>
                <w:lang w:eastAsia="zh-CN"/>
              </w:rPr>
            </w:pPr>
            <w:r w:rsidRPr="00025AD6">
              <w:rPr>
                <w:sz w:val="28"/>
                <w:szCs w:val="28"/>
                <w:lang w:eastAsia="zh-CN"/>
              </w:rPr>
              <w:t>1</w:t>
            </w:r>
          </w:p>
        </w:tc>
        <w:tc>
          <w:tcPr>
            <w:tcW w:w="934" w:type="dxa"/>
          </w:tcPr>
          <w:p w14:paraId="71C016A3" w14:textId="77777777" w:rsidR="006A4144" w:rsidRPr="00025AD6" w:rsidRDefault="006A4144" w:rsidP="00154925">
            <w:pPr>
              <w:jc w:val="center"/>
              <w:rPr>
                <w:sz w:val="28"/>
                <w:szCs w:val="28"/>
                <w:lang w:eastAsia="zh-CN"/>
              </w:rPr>
            </w:pPr>
            <w:r w:rsidRPr="00025AD6">
              <w:rPr>
                <w:sz w:val="28"/>
                <w:szCs w:val="28"/>
                <w:lang w:eastAsia="zh-CN"/>
              </w:rPr>
              <w:t>3</w:t>
            </w:r>
          </w:p>
        </w:tc>
        <w:tc>
          <w:tcPr>
            <w:tcW w:w="934" w:type="dxa"/>
          </w:tcPr>
          <w:p w14:paraId="7131510A" w14:textId="77777777" w:rsidR="006A4144" w:rsidRPr="00025AD6" w:rsidRDefault="006A4144" w:rsidP="00154925">
            <w:pPr>
              <w:jc w:val="center"/>
              <w:rPr>
                <w:sz w:val="28"/>
                <w:szCs w:val="28"/>
                <w:lang w:eastAsia="zh-CN"/>
              </w:rPr>
            </w:pPr>
            <w:r w:rsidRPr="00025AD6">
              <w:rPr>
                <w:sz w:val="28"/>
                <w:szCs w:val="28"/>
                <w:lang w:eastAsia="zh-CN"/>
              </w:rPr>
              <w:t>6</w:t>
            </w:r>
          </w:p>
        </w:tc>
        <w:tc>
          <w:tcPr>
            <w:tcW w:w="934" w:type="dxa"/>
          </w:tcPr>
          <w:p w14:paraId="0BFEE725" w14:textId="77777777" w:rsidR="006A4144" w:rsidRPr="00025AD6" w:rsidRDefault="006A4144" w:rsidP="00154925">
            <w:pPr>
              <w:jc w:val="center"/>
              <w:rPr>
                <w:sz w:val="28"/>
                <w:szCs w:val="28"/>
                <w:lang w:eastAsia="zh-CN"/>
              </w:rPr>
            </w:pPr>
            <w:r w:rsidRPr="00025AD6">
              <w:rPr>
                <w:sz w:val="28"/>
                <w:szCs w:val="28"/>
                <w:lang w:eastAsia="zh-CN"/>
              </w:rPr>
              <w:t>10</w:t>
            </w:r>
          </w:p>
        </w:tc>
        <w:tc>
          <w:tcPr>
            <w:tcW w:w="935" w:type="dxa"/>
          </w:tcPr>
          <w:p w14:paraId="4CF62951" w14:textId="77777777" w:rsidR="006A4144" w:rsidRPr="00025AD6" w:rsidRDefault="006A4144" w:rsidP="00154925">
            <w:pPr>
              <w:jc w:val="center"/>
              <w:rPr>
                <w:sz w:val="28"/>
                <w:szCs w:val="28"/>
                <w:lang w:eastAsia="zh-CN"/>
              </w:rPr>
            </w:pPr>
            <w:r w:rsidRPr="00025AD6">
              <w:rPr>
                <w:sz w:val="28"/>
                <w:szCs w:val="28"/>
                <w:lang w:eastAsia="zh-CN"/>
              </w:rPr>
              <w:t>15</w:t>
            </w:r>
          </w:p>
        </w:tc>
        <w:tc>
          <w:tcPr>
            <w:tcW w:w="776" w:type="dxa"/>
            <w:tcBorders>
              <w:right w:val="single" w:sz="4" w:space="0" w:color="auto"/>
            </w:tcBorders>
          </w:tcPr>
          <w:p w14:paraId="1A9BEF15" w14:textId="77777777" w:rsidR="006A4144" w:rsidRPr="00025AD6" w:rsidRDefault="006A4144" w:rsidP="00154925">
            <w:pPr>
              <w:jc w:val="center"/>
              <w:rPr>
                <w:sz w:val="28"/>
                <w:szCs w:val="28"/>
                <w:lang w:eastAsia="zh-CN"/>
              </w:rPr>
            </w:pPr>
            <w:r w:rsidRPr="00025AD6">
              <w:rPr>
                <w:sz w:val="28"/>
                <w:szCs w:val="28"/>
                <w:lang w:eastAsia="zh-CN"/>
              </w:rPr>
              <w:t>21</w:t>
            </w:r>
          </w:p>
        </w:tc>
        <w:tc>
          <w:tcPr>
            <w:tcW w:w="2828" w:type="dxa"/>
            <w:tcBorders>
              <w:top w:val="nil"/>
              <w:left w:val="single" w:sz="4" w:space="0" w:color="auto"/>
              <w:bottom w:val="nil"/>
              <w:right w:val="nil"/>
            </w:tcBorders>
          </w:tcPr>
          <w:p w14:paraId="6B2FA642" w14:textId="77777777" w:rsidR="006A4144" w:rsidRPr="00025AD6" w:rsidRDefault="006A4144" w:rsidP="00154925">
            <w:pPr>
              <w:rPr>
                <w:noProof/>
                <w:sz w:val="28"/>
                <w:szCs w:val="28"/>
                <w:lang w:eastAsia="zh-CN"/>
                <w14:ligatures w14:val="standardContextual"/>
              </w:rPr>
            </w:pPr>
            <w:r w:rsidRPr="00025AD6">
              <w:rPr>
                <w:noProof/>
                <w:sz w:val="28"/>
                <w:szCs w:val="28"/>
                <w14:ligatures w14:val="standardContextual"/>
              </w:rPr>
              <mc:AlternateContent>
                <mc:Choice Requires="wps">
                  <w:drawing>
                    <wp:anchor distT="0" distB="0" distL="114300" distR="114300" simplePos="0" relativeHeight="251656192" behindDoc="0" locked="0" layoutInCell="1" allowOverlap="1" wp14:anchorId="67E2D13C" wp14:editId="0381E289">
                      <wp:simplePos x="0" y="0"/>
                      <wp:positionH relativeFrom="column">
                        <wp:posOffset>-635</wp:posOffset>
                      </wp:positionH>
                      <wp:positionV relativeFrom="paragraph">
                        <wp:posOffset>80010</wp:posOffset>
                      </wp:positionV>
                      <wp:extent cx="285750" cy="0"/>
                      <wp:effectExtent l="38100" t="76200" r="0" b="95250"/>
                      <wp:wrapNone/>
                      <wp:docPr id="1811999129"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noFill/>
                              <a:ln w="19050" cap="flat" cmpd="sng" algn="ctr">
                                <a:solidFill>
                                  <a:srgbClr val="4472C4"/>
                                </a:solidFill>
                                <a:prstDash val="solid"/>
                                <a:miter lim="800000"/>
                                <a:tailEnd type="triangle"/>
                              </a:ln>
                              <a:effectLst/>
                            </wps:spPr>
                            <wps:bodyPr/>
                          </wps:wsp>
                        </a:graphicData>
                      </a:graphic>
                    </wp:anchor>
                  </w:drawing>
                </mc:Choice>
                <mc:Fallback>
                  <w:pict>
                    <v:shape w14:anchorId="4EA0832A" id="Прямая со стрелкой 1" o:spid="_x0000_s1026" type="#_x0000_t32" style="position:absolute;margin-left:-.05pt;margin-top:6.3pt;width:22.5pt;height:0;flip:x;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" strokecolor="#4472c4" strokeweight="1.5pt">
                      <v:stroke endarrow="block" joinstyle="miter"/>
                    </v:shape>
                  </w:pict>
                </mc:Fallback>
              </mc:AlternateContent>
            </w:r>
            <w:r w:rsidRPr="00025AD6">
              <w:rPr>
                <w:sz w:val="28"/>
                <w:szCs w:val="28"/>
                <w:lang w:eastAsia="zh-CN"/>
              </w:rPr>
              <w:t xml:space="preserve">           Умершие</w:t>
            </w:r>
          </w:p>
        </w:tc>
      </w:tr>
      <w:tr w:rsidR="006A4144" w:rsidRPr="00025AD6" w14:paraId="1EF1646F" w14:textId="77777777" w:rsidTr="00E84C5C">
        <w:tc>
          <w:tcPr>
            <w:tcW w:w="934" w:type="dxa"/>
          </w:tcPr>
          <w:p w14:paraId="0603599B" w14:textId="77777777" w:rsidR="006A4144" w:rsidRPr="00025AD6" w:rsidRDefault="006A4144" w:rsidP="00154925">
            <w:pPr>
              <w:jc w:val="center"/>
              <w:rPr>
                <w:sz w:val="28"/>
                <w:szCs w:val="28"/>
                <w:lang w:eastAsia="zh-CN"/>
              </w:rPr>
            </w:pPr>
            <w:r w:rsidRPr="00025AD6">
              <w:rPr>
                <w:sz w:val="28"/>
                <w:szCs w:val="28"/>
                <w:lang w:eastAsia="zh-CN"/>
              </w:rPr>
              <w:t>21</w:t>
            </w:r>
          </w:p>
        </w:tc>
        <w:tc>
          <w:tcPr>
            <w:tcW w:w="934" w:type="dxa"/>
          </w:tcPr>
          <w:p w14:paraId="49914050" w14:textId="77777777" w:rsidR="006A4144" w:rsidRPr="00025AD6" w:rsidRDefault="006A4144" w:rsidP="00154925">
            <w:pPr>
              <w:jc w:val="center"/>
              <w:rPr>
                <w:sz w:val="28"/>
                <w:szCs w:val="28"/>
                <w:lang w:eastAsia="zh-CN"/>
              </w:rPr>
            </w:pPr>
            <w:r w:rsidRPr="00025AD6">
              <w:rPr>
                <w:sz w:val="28"/>
                <w:szCs w:val="28"/>
                <w:lang w:eastAsia="zh-CN"/>
              </w:rPr>
              <w:t>16</w:t>
            </w:r>
          </w:p>
        </w:tc>
        <w:tc>
          <w:tcPr>
            <w:tcW w:w="934" w:type="dxa"/>
          </w:tcPr>
          <w:p w14:paraId="645D0EF5" w14:textId="77777777" w:rsidR="006A4144" w:rsidRPr="00025AD6" w:rsidRDefault="006A4144" w:rsidP="00154925">
            <w:pPr>
              <w:jc w:val="center"/>
              <w:rPr>
                <w:sz w:val="28"/>
                <w:szCs w:val="28"/>
                <w:lang w:eastAsia="zh-CN"/>
              </w:rPr>
            </w:pPr>
            <w:r w:rsidRPr="00025AD6">
              <w:rPr>
                <w:sz w:val="28"/>
                <w:szCs w:val="28"/>
                <w:lang w:eastAsia="zh-CN"/>
              </w:rPr>
              <w:t>13</w:t>
            </w:r>
          </w:p>
        </w:tc>
        <w:tc>
          <w:tcPr>
            <w:tcW w:w="934" w:type="dxa"/>
          </w:tcPr>
          <w:p w14:paraId="6113BB4C" w14:textId="77777777" w:rsidR="006A4144" w:rsidRPr="00025AD6" w:rsidRDefault="006A4144" w:rsidP="00154925">
            <w:pPr>
              <w:jc w:val="center"/>
              <w:rPr>
                <w:sz w:val="28"/>
                <w:szCs w:val="28"/>
                <w:lang w:eastAsia="zh-CN"/>
              </w:rPr>
            </w:pPr>
            <w:r w:rsidRPr="00025AD6">
              <w:rPr>
                <w:sz w:val="28"/>
                <w:szCs w:val="28"/>
                <w:lang w:eastAsia="zh-CN"/>
              </w:rPr>
              <w:t>12</w:t>
            </w:r>
          </w:p>
        </w:tc>
        <w:tc>
          <w:tcPr>
            <w:tcW w:w="934" w:type="dxa"/>
          </w:tcPr>
          <w:p w14:paraId="4D053AD6" w14:textId="77777777" w:rsidR="006A4144" w:rsidRPr="00025AD6" w:rsidRDefault="006A4144" w:rsidP="00154925">
            <w:pPr>
              <w:jc w:val="center"/>
              <w:rPr>
                <w:sz w:val="28"/>
                <w:szCs w:val="28"/>
                <w:lang w:eastAsia="zh-CN"/>
              </w:rPr>
            </w:pPr>
            <w:r w:rsidRPr="00025AD6">
              <w:rPr>
                <w:sz w:val="28"/>
                <w:szCs w:val="28"/>
                <w:lang w:eastAsia="zh-CN"/>
              </w:rPr>
              <w:t>13</w:t>
            </w:r>
          </w:p>
        </w:tc>
        <w:tc>
          <w:tcPr>
            <w:tcW w:w="935" w:type="dxa"/>
          </w:tcPr>
          <w:p w14:paraId="5CAEF09E" w14:textId="77777777" w:rsidR="006A4144" w:rsidRPr="00025AD6" w:rsidRDefault="006A4144" w:rsidP="00154925">
            <w:pPr>
              <w:jc w:val="center"/>
              <w:rPr>
                <w:sz w:val="28"/>
                <w:szCs w:val="28"/>
                <w:lang w:eastAsia="zh-CN"/>
              </w:rPr>
            </w:pPr>
            <w:r w:rsidRPr="00025AD6">
              <w:rPr>
                <w:sz w:val="28"/>
                <w:szCs w:val="28"/>
                <w:lang w:eastAsia="zh-CN"/>
              </w:rPr>
              <w:t>16</w:t>
            </w:r>
          </w:p>
        </w:tc>
        <w:tc>
          <w:tcPr>
            <w:tcW w:w="776" w:type="dxa"/>
            <w:tcBorders>
              <w:right w:val="single" w:sz="4" w:space="0" w:color="auto"/>
            </w:tcBorders>
          </w:tcPr>
          <w:p w14:paraId="3E51C52D" w14:textId="77777777" w:rsidR="006A4144" w:rsidRPr="00025AD6" w:rsidRDefault="006A4144" w:rsidP="00154925">
            <w:pPr>
              <w:jc w:val="center"/>
              <w:rPr>
                <w:sz w:val="28"/>
                <w:szCs w:val="28"/>
                <w:lang w:eastAsia="zh-CN"/>
              </w:rPr>
            </w:pPr>
            <w:r w:rsidRPr="00025AD6">
              <w:rPr>
                <w:sz w:val="28"/>
                <w:szCs w:val="28"/>
                <w:lang w:eastAsia="zh-CN"/>
              </w:rPr>
              <w:t>21</w:t>
            </w:r>
          </w:p>
        </w:tc>
        <w:tc>
          <w:tcPr>
            <w:tcW w:w="2828" w:type="dxa"/>
            <w:tcBorders>
              <w:top w:val="nil"/>
              <w:left w:val="single" w:sz="4" w:space="0" w:color="auto"/>
              <w:bottom w:val="nil"/>
              <w:right w:val="nil"/>
            </w:tcBorders>
          </w:tcPr>
          <w:p w14:paraId="620618C7" w14:textId="77777777" w:rsidR="006A4144" w:rsidRPr="00025AD6" w:rsidRDefault="006A4144" w:rsidP="00154925">
            <w:pPr>
              <w:rPr>
                <w:noProof/>
                <w:sz w:val="28"/>
                <w:szCs w:val="28"/>
                <w:lang w:eastAsia="zh-CN"/>
                <w14:ligatures w14:val="standardContextual"/>
              </w:rPr>
            </w:pPr>
          </w:p>
        </w:tc>
      </w:tr>
      <w:tr w:rsidR="006A4144" w:rsidRPr="00025AD6" w14:paraId="25D59B2E" w14:textId="77777777" w:rsidTr="00E84C5C">
        <w:tc>
          <w:tcPr>
            <w:tcW w:w="934" w:type="dxa"/>
          </w:tcPr>
          <w:p w14:paraId="2DA6BD82" w14:textId="77777777" w:rsidR="006A4144" w:rsidRPr="00025AD6" w:rsidRDefault="006A4144" w:rsidP="00154925">
            <w:pPr>
              <w:jc w:val="center"/>
              <w:rPr>
                <w:sz w:val="28"/>
                <w:szCs w:val="28"/>
                <w:lang w:eastAsia="zh-CN"/>
              </w:rPr>
            </w:pPr>
            <w:r w:rsidRPr="00025AD6">
              <w:rPr>
                <w:sz w:val="28"/>
                <w:szCs w:val="28"/>
                <w:lang w:eastAsia="zh-CN"/>
              </w:rPr>
              <w:t>21</w:t>
            </w:r>
          </w:p>
        </w:tc>
        <w:tc>
          <w:tcPr>
            <w:tcW w:w="934" w:type="dxa"/>
          </w:tcPr>
          <w:p w14:paraId="70C0ED21" w14:textId="77777777" w:rsidR="006A4144" w:rsidRPr="00025AD6" w:rsidRDefault="006A4144" w:rsidP="00154925">
            <w:pPr>
              <w:jc w:val="center"/>
              <w:rPr>
                <w:sz w:val="28"/>
                <w:szCs w:val="28"/>
                <w:lang w:eastAsia="zh-CN"/>
              </w:rPr>
            </w:pPr>
            <w:r w:rsidRPr="00025AD6">
              <w:rPr>
                <w:sz w:val="28"/>
                <w:szCs w:val="28"/>
                <w:lang w:eastAsia="zh-CN"/>
              </w:rPr>
              <w:t>16</w:t>
            </w:r>
          </w:p>
        </w:tc>
        <w:tc>
          <w:tcPr>
            <w:tcW w:w="934" w:type="dxa"/>
          </w:tcPr>
          <w:p w14:paraId="34560114" w14:textId="77777777" w:rsidR="006A4144" w:rsidRPr="00025AD6" w:rsidRDefault="006A4144" w:rsidP="00154925">
            <w:pPr>
              <w:jc w:val="center"/>
              <w:rPr>
                <w:sz w:val="28"/>
                <w:szCs w:val="28"/>
                <w:lang w:eastAsia="zh-CN"/>
              </w:rPr>
            </w:pPr>
            <w:r w:rsidRPr="00025AD6">
              <w:rPr>
                <w:sz w:val="28"/>
                <w:szCs w:val="28"/>
                <w:lang w:eastAsia="zh-CN"/>
              </w:rPr>
              <w:t>13</w:t>
            </w:r>
          </w:p>
        </w:tc>
        <w:tc>
          <w:tcPr>
            <w:tcW w:w="934" w:type="dxa"/>
          </w:tcPr>
          <w:p w14:paraId="627419EE" w14:textId="77777777" w:rsidR="006A4144" w:rsidRPr="00025AD6" w:rsidRDefault="006A4144" w:rsidP="00154925">
            <w:pPr>
              <w:jc w:val="center"/>
              <w:rPr>
                <w:sz w:val="28"/>
                <w:szCs w:val="28"/>
                <w:lang w:eastAsia="zh-CN"/>
              </w:rPr>
            </w:pPr>
            <w:r w:rsidRPr="00025AD6">
              <w:rPr>
                <w:sz w:val="28"/>
                <w:szCs w:val="28"/>
                <w:lang w:eastAsia="zh-CN"/>
              </w:rPr>
              <w:t>12</w:t>
            </w:r>
          </w:p>
        </w:tc>
        <w:tc>
          <w:tcPr>
            <w:tcW w:w="934" w:type="dxa"/>
          </w:tcPr>
          <w:p w14:paraId="1B13AC1C" w14:textId="77777777" w:rsidR="006A4144" w:rsidRPr="00025AD6" w:rsidRDefault="006A4144" w:rsidP="00154925">
            <w:pPr>
              <w:jc w:val="center"/>
              <w:rPr>
                <w:sz w:val="28"/>
                <w:szCs w:val="28"/>
                <w:lang w:eastAsia="zh-CN"/>
              </w:rPr>
            </w:pPr>
            <w:r w:rsidRPr="00025AD6">
              <w:rPr>
                <w:sz w:val="28"/>
                <w:szCs w:val="28"/>
                <w:lang w:eastAsia="zh-CN"/>
              </w:rPr>
              <w:t>13</w:t>
            </w:r>
          </w:p>
        </w:tc>
        <w:tc>
          <w:tcPr>
            <w:tcW w:w="935" w:type="dxa"/>
          </w:tcPr>
          <w:p w14:paraId="5CBE702F" w14:textId="77777777" w:rsidR="006A4144" w:rsidRPr="00025AD6" w:rsidRDefault="006A4144" w:rsidP="00154925">
            <w:pPr>
              <w:jc w:val="center"/>
              <w:rPr>
                <w:sz w:val="28"/>
                <w:szCs w:val="28"/>
                <w:lang w:eastAsia="zh-CN"/>
              </w:rPr>
            </w:pPr>
            <w:r w:rsidRPr="00025AD6">
              <w:rPr>
                <w:sz w:val="28"/>
                <w:szCs w:val="28"/>
                <w:lang w:eastAsia="zh-CN"/>
              </w:rPr>
              <w:t>16</w:t>
            </w:r>
          </w:p>
        </w:tc>
        <w:tc>
          <w:tcPr>
            <w:tcW w:w="776" w:type="dxa"/>
            <w:tcBorders>
              <w:right w:val="single" w:sz="4" w:space="0" w:color="auto"/>
            </w:tcBorders>
          </w:tcPr>
          <w:p w14:paraId="10E295E4" w14:textId="77777777" w:rsidR="006A4144" w:rsidRPr="00025AD6" w:rsidRDefault="006A4144" w:rsidP="00154925">
            <w:pPr>
              <w:jc w:val="center"/>
              <w:rPr>
                <w:sz w:val="28"/>
                <w:szCs w:val="28"/>
                <w:lang w:eastAsia="zh-CN"/>
              </w:rPr>
            </w:pPr>
            <w:r w:rsidRPr="00025AD6">
              <w:rPr>
                <w:sz w:val="28"/>
                <w:szCs w:val="28"/>
                <w:lang w:eastAsia="zh-CN"/>
              </w:rPr>
              <w:t>21</w:t>
            </w:r>
          </w:p>
        </w:tc>
        <w:tc>
          <w:tcPr>
            <w:tcW w:w="2828" w:type="dxa"/>
            <w:tcBorders>
              <w:top w:val="nil"/>
              <w:left w:val="single" w:sz="4" w:space="0" w:color="auto"/>
              <w:bottom w:val="nil"/>
              <w:right w:val="nil"/>
            </w:tcBorders>
          </w:tcPr>
          <w:p w14:paraId="5F9D04FF" w14:textId="77777777" w:rsidR="006A4144" w:rsidRPr="00025AD6" w:rsidRDefault="006A4144" w:rsidP="00154925">
            <w:pPr>
              <w:jc w:val="center"/>
              <w:rPr>
                <w:noProof/>
                <w:sz w:val="28"/>
                <w:szCs w:val="28"/>
                <w:lang w:eastAsia="zh-CN"/>
                <w14:ligatures w14:val="standardContextual"/>
              </w:rPr>
            </w:pPr>
            <w:r w:rsidRPr="00025AD6">
              <w:rPr>
                <w:noProof/>
                <w:sz w:val="28"/>
                <w:szCs w:val="28"/>
                <w:lang w:eastAsia="zh-CN"/>
                <w14:ligatures w14:val="standardContextual"/>
              </w:rPr>
              <w:t>Сумма</w:t>
            </w:r>
          </w:p>
        </w:tc>
      </w:tr>
      <w:tr w:rsidR="006A4144" w:rsidRPr="00025AD6" w14:paraId="46691003" w14:textId="77777777" w:rsidTr="00E84C5C">
        <w:tc>
          <w:tcPr>
            <w:tcW w:w="934" w:type="dxa"/>
          </w:tcPr>
          <w:p w14:paraId="0EAF06CF" w14:textId="77777777" w:rsidR="006A4144" w:rsidRPr="00025AD6" w:rsidRDefault="006A4144" w:rsidP="00154925">
            <w:pPr>
              <w:jc w:val="center"/>
              <w:rPr>
                <w:sz w:val="28"/>
                <w:szCs w:val="28"/>
                <w:lang w:eastAsia="zh-CN"/>
              </w:rPr>
            </w:pPr>
            <w:r w:rsidRPr="00025AD6">
              <w:rPr>
                <w:sz w:val="28"/>
                <w:szCs w:val="28"/>
                <w:lang w:eastAsia="zh-CN"/>
              </w:rPr>
              <w:t>0</w:t>
            </w:r>
          </w:p>
        </w:tc>
        <w:tc>
          <w:tcPr>
            <w:tcW w:w="934" w:type="dxa"/>
          </w:tcPr>
          <w:p w14:paraId="6BA4F788" w14:textId="77777777" w:rsidR="006A4144" w:rsidRPr="00025AD6" w:rsidRDefault="006A4144" w:rsidP="00154925">
            <w:pPr>
              <w:jc w:val="center"/>
              <w:rPr>
                <w:sz w:val="28"/>
                <w:szCs w:val="28"/>
                <w:lang w:eastAsia="zh-CN"/>
              </w:rPr>
            </w:pPr>
            <w:r w:rsidRPr="00025AD6">
              <w:rPr>
                <w:sz w:val="28"/>
                <w:szCs w:val="28"/>
                <w:lang w:eastAsia="zh-CN"/>
              </w:rPr>
              <w:t>6,3</w:t>
            </w:r>
          </w:p>
        </w:tc>
        <w:tc>
          <w:tcPr>
            <w:tcW w:w="934" w:type="dxa"/>
          </w:tcPr>
          <w:p w14:paraId="32B90F6C" w14:textId="77777777" w:rsidR="006A4144" w:rsidRPr="00025AD6" w:rsidRDefault="006A4144" w:rsidP="00154925">
            <w:pPr>
              <w:jc w:val="center"/>
              <w:rPr>
                <w:sz w:val="28"/>
                <w:szCs w:val="28"/>
                <w:lang w:eastAsia="zh-CN"/>
              </w:rPr>
            </w:pPr>
            <w:r w:rsidRPr="00025AD6">
              <w:rPr>
                <w:sz w:val="28"/>
                <w:szCs w:val="28"/>
                <w:lang w:eastAsia="zh-CN"/>
              </w:rPr>
              <w:t>23</w:t>
            </w:r>
          </w:p>
        </w:tc>
        <w:tc>
          <w:tcPr>
            <w:tcW w:w="934" w:type="dxa"/>
          </w:tcPr>
          <w:p w14:paraId="0091752F" w14:textId="77777777" w:rsidR="006A4144" w:rsidRPr="00025AD6" w:rsidRDefault="006A4144" w:rsidP="00154925">
            <w:pPr>
              <w:jc w:val="center"/>
              <w:rPr>
                <w:sz w:val="28"/>
                <w:szCs w:val="28"/>
                <w:lang w:eastAsia="zh-CN"/>
              </w:rPr>
            </w:pPr>
            <w:r w:rsidRPr="00025AD6">
              <w:rPr>
                <w:sz w:val="28"/>
                <w:szCs w:val="28"/>
                <w:lang w:eastAsia="zh-CN"/>
              </w:rPr>
              <w:t>50</w:t>
            </w:r>
          </w:p>
        </w:tc>
        <w:tc>
          <w:tcPr>
            <w:tcW w:w="934" w:type="dxa"/>
          </w:tcPr>
          <w:p w14:paraId="67494278" w14:textId="77777777" w:rsidR="006A4144" w:rsidRPr="00025AD6" w:rsidRDefault="006A4144" w:rsidP="00154925">
            <w:pPr>
              <w:jc w:val="center"/>
              <w:rPr>
                <w:sz w:val="28"/>
                <w:szCs w:val="28"/>
                <w:lang w:eastAsia="zh-CN"/>
              </w:rPr>
            </w:pPr>
            <w:r w:rsidRPr="00025AD6">
              <w:rPr>
                <w:sz w:val="28"/>
                <w:szCs w:val="28"/>
                <w:lang w:eastAsia="zh-CN"/>
              </w:rPr>
              <w:t>77</w:t>
            </w:r>
          </w:p>
        </w:tc>
        <w:tc>
          <w:tcPr>
            <w:tcW w:w="935" w:type="dxa"/>
          </w:tcPr>
          <w:p w14:paraId="0087F0DB" w14:textId="77777777" w:rsidR="006A4144" w:rsidRPr="00025AD6" w:rsidRDefault="006A4144" w:rsidP="00154925">
            <w:pPr>
              <w:jc w:val="center"/>
              <w:rPr>
                <w:sz w:val="28"/>
                <w:szCs w:val="28"/>
                <w:lang w:eastAsia="zh-CN"/>
              </w:rPr>
            </w:pPr>
            <w:r w:rsidRPr="00025AD6">
              <w:rPr>
                <w:sz w:val="28"/>
                <w:szCs w:val="28"/>
                <w:lang w:eastAsia="zh-CN"/>
              </w:rPr>
              <w:t>94</w:t>
            </w:r>
          </w:p>
        </w:tc>
        <w:tc>
          <w:tcPr>
            <w:tcW w:w="776" w:type="dxa"/>
            <w:tcBorders>
              <w:right w:val="single" w:sz="4" w:space="0" w:color="auto"/>
            </w:tcBorders>
          </w:tcPr>
          <w:p w14:paraId="7A2FB8C7" w14:textId="77777777" w:rsidR="006A4144" w:rsidRPr="00025AD6" w:rsidRDefault="006A4144" w:rsidP="00154925">
            <w:pPr>
              <w:jc w:val="center"/>
              <w:rPr>
                <w:sz w:val="28"/>
                <w:szCs w:val="28"/>
                <w:lang w:eastAsia="zh-CN"/>
              </w:rPr>
            </w:pPr>
            <w:r w:rsidRPr="00025AD6">
              <w:rPr>
                <w:sz w:val="28"/>
                <w:szCs w:val="28"/>
                <w:lang w:eastAsia="zh-CN"/>
              </w:rPr>
              <w:t>100</w:t>
            </w:r>
          </w:p>
        </w:tc>
        <w:tc>
          <w:tcPr>
            <w:tcW w:w="2828" w:type="dxa"/>
            <w:tcBorders>
              <w:top w:val="nil"/>
              <w:left w:val="single" w:sz="4" w:space="0" w:color="auto"/>
              <w:bottom w:val="nil"/>
              <w:right w:val="nil"/>
            </w:tcBorders>
          </w:tcPr>
          <w:p w14:paraId="13D0A57B" w14:textId="77777777" w:rsidR="006A4144" w:rsidRPr="00025AD6" w:rsidRDefault="006A4144" w:rsidP="00154925">
            <w:pPr>
              <w:jc w:val="center"/>
              <w:rPr>
                <w:noProof/>
                <w:sz w:val="28"/>
                <w:szCs w:val="28"/>
                <w:lang w:eastAsia="zh-CN"/>
                <w14:ligatures w14:val="standardContextual"/>
              </w:rPr>
            </w:pPr>
            <w:r w:rsidRPr="00025AD6">
              <w:rPr>
                <w:noProof/>
                <w:color w:val="365F91" w:themeColor="accent1" w:themeShade="BF"/>
                <w:sz w:val="28"/>
                <w:szCs w:val="28"/>
                <w:lang w:eastAsia="zh-CN"/>
                <w14:ligatures w14:val="standardContextual"/>
              </w:rPr>
              <w:t>% смерти</w:t>
            </w:r>
          </w:p>
        </w:tc>
      </w:tr>
    </w:tbl>
    <w:bookmarkEnd w:id="38"/>
    <w:p w14:paraId="479822FF" w14:textId="77777777" w:rsidR="006A4144" w:rsidRPr="00025AD6" w:rsidRDefault="006A4144" w:rsidP="006A4144">
      <w:pPr>
        <w:jc w:val="both"/>
        <w:rPr>
          <w:rFonts w:eastAsiaTheme="minorHAnsi"/>
          <w:b/>
          <w:sz w:val="28"/>
          <w:szCs w:val="28"/>
          <w:lang w:eastAsia="zh-CN"/>
        </w:rPr>
      </w:pPr>
      <w:r w:rsidRPr="00025AD6">
        <w:rPr>
          <w:rFonts w:eastAsiaTheme="minorHAnsi"/>
          <w:b/>
          <w:sz w:val="28"/>
          <w:szCs w:val="28"/>
          <w:lang w:eastAsia="zh-CN"/>
        </w:rPr>
        <w:t xml:space="preserve"> </w:t>
      </w:r>
    </w:p>
    <w:p w14:paraId="32837DA9" w14:textId="77777777" w:rsidR="006A4144" w:rsidRPr="00025AD6" w:rsidRDefault="006A4144" w:rsidP="006A4144">
      <w:pPr>
        <w:jc w:val="both"/>
        <w:rPr>
          <w:rFonts w:eastAsiaTheme="minorHAnsi"/>
          <w:b/>
          <w:sz w:val="28"/>
          <w:szCs w:val="28"/>
          <w:lang w:eastAsia="zh-CN"/>
        </w:rPr>
      </w:pPr>
    </w:p>
    <w:p w14:paraId="79787AE2" w14:textId="77777777"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Таблица 2 </w:t>
      </w:r>
      <w:r w:rsidRPr="00025AD6">
        <w:rPr>
          <w:sz w:val="28"/>
          <w:szCs w:val="28"/>
        </w:rPr>
        <w:t xml:space="preserve">– </w:t>
      </w:r>
      <w:r w:rsidRPr="00025AD6">
        <w:rPr>
          <w:rFonts w:eastAsiaTheme="minorHAnsi"/>
          <w:sz w:val="28"/>
          <w:szCs w:val="28"/>
          <w:lang w:eastAsia="zh-CN"/>
        </w:rPr>
        <w:t>Летальные эффекты в зависимости от доз внутрибрюшинным введением химического соединения Комплекс</w:t>
      </w:r>
    </w:p>
    <w:p w14:paraId="1E0F1CAD" w14:textId="77777777" w:rsidR="006A4144" w:rsidRPr="00025AD6" w:rsidRDefault="006A4144" w:rsidP="006A4144">
      <w:pPr>
        <w:ind w:firstLine="709"/>
        <w:jc w:val="both"/>
        <w:rPr>
          <w:rFonts w:eastAsiaTheme="minorHAnsi"/>
          <w:sz w:val="28"/>
          <w:szCs w:val="28"/>
          <w:lang w:eastAsia="zh-CN"/>
        </w:rPr>
      </w:pPr>
    </w:p>
    <w:tbl>
      <w:tblPr>
        <w:tblStyle w:val="ad"/>
        <w:tblW w:w="0" w:type="auto"/>
        <w:tblInd w:w="108" w:type="dxa"/>
        <w:tblLook w:val="04A0" w:firstRow="1" w:lastRow="0" w:firstColumn="1" w:lastColumn="0" w:noHBand="0" w:noVBand="1"/>
      </w:tblPr>
      <w:tblGrid>
        <w:gridCol w:w="934"/>
        <w:gridCol w:w="934"/>
        <w:gridCol w:w="934"/>
        <w:gridCol w:w="934"/>
        <w:gridCol w:w="934"/>
        <w:gridCol w:w="935"/>
        <w:gridCol w:w="776"/>
        <w:gridCol w:w="2828"/>
      </w:tblGrid>
      <w:tr w:rsidR="006A4144" w:rsidRPr="00025AD6" w14:paraId="50AC71E4" w14:textId="77777777" w:rsidTr="00E84C5C">
        <w:tc>
          <w:tcPr>
            <w:tcW w:w="6381" w:type="dxa"/>
            <w:gridSpan w:val="7"/>
            <w:tcBorders>
              <w:right w:val="single" w:sz="4" w:space="0" w:color="auto"/>
            </w:tcBorders>
          </w:tcPr>
          <w:p w14:paraId="44CBD3F7"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Доза</w:t>
            </w:r>
          </w:p>
        </w:tc>
        <w:tc>
          <w:tcPr>
            <w:tcW w:w="2828" w:type="dxa"/>
            <w:tcBorders>
              <w:top w:val="nil"/>
              <w:left w:val="single" w:sz="4" w:space="0" w:color="auto"/>
              <w:bottom w:val="nil"/>
              <w:right w:val="nil"/>
            </w:tcBorders>
          </w:tcPr>
          <w:p w14:paraId="5A8F90A2" w14:textId="77777777" w:rsidR="006A4144" w:rsidRPr="00025AD6" w:rsidRDefault="006A4144" w:rsidP="00154925">
            <w:pPr>
              <w:jc w:val="center"/>
              <w:rPr>
                <w:rFonts w:eastAsiaTheme="minorHAnsi"/>
                <w:b/>
                <w:sz w:val="28"/>
                <w:szCs w:val="28"/>
                <w:lang w:eastAsia="zh-CN"/>
              </w:rPr>
            </w:pPr>
          </w:p>
        </w:tc>
      </w:tr>
      <w:tr w:rsidR="006A4144" w:rsidRPr="00025AD6" w14:paraId="4AF476FC" w14:textId="77777777" w:rsidTr="00E84C5C">
        <w:tc>
          <w:tcPr>
            <w:tcW w:w="934" w:type="dxa"/>
          </w:tcPr>
          <w:p w14:paraId="029A05E8"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1300</w:t>
            </w:r>
          </w:p>
        </w:tc>
        <w:tc>
          <w:tcPr>
            <w:tcW w:w="934" w:type="dxa"/>
          </w:tcPr>
          <w:p w14:paraId="69E15318"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1350</w:t>
            </w:r>
          </w:p>
        </w:tc>
        <w:tc>
          <w:tcPr>
            <w:tcW w:w="934" w:type="dxa"/>
          </w:tcPr>
          <w:p w14:paraId="043DBA4F"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1400</w:t>
            </w:r>
          </w:p>
        </w:tc>
        <w:tc>
          <w:tcPr>
            <w:tcW w:w="934" w:type="dxa"/>
          </w:tcPr>
          <w:p w14:paraId="4F21131C"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1450</w:t>
            </w:r>
          </w:p>
        </w:tc>
        <w:tc>
          <w:tcPr>
            <w:tcW w:w="934" w:type="dxa"/>
          </w:tcPr>
          <w:p w14:paraId="42E6EBAB"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1500</w:t>
            </w:r>
          </w:p>
        </w:tc>
        <w:tc>
          <w:tcPr>
            <w:tcW w:w="935" w:type="dxa"/>
          </w:tcPr>
          <w:p w14:paraId="2FEBD870"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1550</w:t>
            </w:r>
          </w:p>
        </w:tc>
        <w:tc>
          <w:tcPr>
            <w:tcW w:w="776" w:type="dxa"/>
            <w:tcBorders>
              <w:right w:val="single" w:sz="4" w:space="0" w:color="auto"/>
            </w:tcBorders>
          </w:tcPr>
          <w:p w14:paraId="05DB07F3" w14:textId="77777777" w:rsidR="006A4144" w:rsidRPr="00025AD6" w:rsidRDefault="006A4144" w:rsidP="00154925">
            <w:pPr>
              <w:jc w:val="center"/>
              <w:rPr>
                <w:rFonts w:eastAsiaTheme="minorHAnsi"/>
                <w:b/>
                <w:sz w:val="28"/>
                <w:szCs w:val="28"/>
                <w:lang w:eastAsia="zh-CN"/>
              </w:rPr>
            </w:pPr>
            <w:r w:rsidRPr="00025AD6">
              <w:rPr>
                <w:rFonts w:eastAsiaTheme="minorHAnsi"/>
                <w:b/>
                <w:sz w:val="28"/>
                <w:szCs w:val="28"/>
                <w:lang w:eastAsia="zh-CN"/>
              </w:rPr>
              <w:t>1600</w:t>
            </w:r>
          </w:p>
        </w:tc>
        <w:tc>
          <w:tcPr>
            <w:tcW w:w="2828" w:type="dxa"/>
            <w:tcBorders>
              <w:top w:val="nil"/>
              <w:left w:val="single" w:sz="4" w:space="0" w:color="auto"/>
              <w:bottom w:val="nil"/>
              <w:right w:val="nil"/>
            </w:tcBorders>
          </w:tcPr>
          <w:p w14:paraId="3ECC9ECA" w14:textId="77777777" w:rsidR="006A4144" w:rsidRPr="00025AD6" w:rsidRDefault="006A4144" w:rsidP="00154925">
            <w:pPr>
              <w:jc w:val="center"/>
              <w:rPr>
                <w:rFonts w:eastAsiaTheme="minorHAnsi"/>
                <w:b/>
                <w:sz w:val="28"/>
                <w:szCs w:val="28"/>
                <w:lang w:eastAsia="zh-CN"/>
              </w:rPr>
            </w:pPr>
          </w:p>
        </w:tc>
      </w:tr>
      <w:tr w:rsidR="006A4144" w:rsidRPr="00025AD6" w14:paraId="2EB436FF" w14:textId="77777777" w:rsidTr="00E84C5C">
        <w:tc>
          <w:tcPr>
            <w:tcW w:w="934" w:type="dxa"/>
          </w:tcPr>
          <w:p w14:paraId="1F8585F4" w14:textId="77777777" w:rsidR="006A4144" w:rsidRPr="00025AD6" w:rsidRDefault="006A4144" w:rsidP="00154925">
            <w:pPr>
              <w:jc w:val="center"/>
              <w:rPr>
                <w:rFonts w:eastAsiaTheme="minorHAnsi"/>
                <w:b/>
                <w:sz w:val="28"/>
                <w:szCs w:val="28"/>
                <w:lang w:eastAsia="zh-CN"/>
              </w:rPr>
            </w:pPr>
            <w:r w:rsidRPr="00025AD6">
              <w:rPr>
                <w:sz w:val="28"/>
                <w:szCs w:val="28"/>
                <w:lang w:eastAsia="zh-CN"/>
              </w:rPr>
              <w:t>6/6</w:t>
            </w:r>
          </w:p>
        </w:tc>
        <w:tc>
          <w:tcPr>
            <w:tcW w:w="934" w:type="dxa"/>
          </w:tcPr>
          <w:p w14:paraId="6070A466" w14:textId="77777777" w:rsidR="006A4144" w:rsidRPr="00025AD6" w:rsidRDefault="006A4144" w:rsidP="00154925">
            <w:pPr>
              <w:jc w:val="center"/>
              <w:rPr>
                <w:rFonts w:eastAsiaTheme="minorHAnsi"/>
                <w:b/>
                <w:sz w:val="28"/>
                <w:szCs w:val="28"/>
                <w:lang w:eastAsia="zh-CN"/>
              </w:rPr>
            </w:pPr>
            <w:r w:rsidRPr="00025AD6">
              <w:rPr>
                <w:sz w:val="28"/>
                <w:szCs w:val="28"/>
                <w:lang w:eastAsia="zh-CN"/>
              </w:rPr>
              <w:t>5/6</w:t>
            </w:r>
          </w:p>
        </w:tc>
        <w:tc>
          <w:tcPr>
            <w:tcW w:w="934" w:type="dxa"/>
          </w:tcPr>
          <w:p w14:paraId="5C5FD730" w14:textId="77777777" w:rsidR="006A4144" w:rsidRPr="00025AD6" w:rsidRDefault="006A4144" w:rsidP="00154925">
            <w:pPr>
              <w:jc w:val="center"/>
              <w:rPr>
                <w:rFonts w:eastAsiaTheme="minorHAnsi"/>
                <w:b/>
                <w:sz w:val="28"/>
                <w:szCs w:val="28"/>
                <w:lang w:eastAsia="zh-CN"/>
              </w:rPr>
            </w:pPr>
            <w:r w:rsidRPr="00025AD6">
              <w:rPr>
                <w:sz w:val="28"/>
                <w:szCs w:val="28"/>
                <w:lang w:eastAsia="zh-CN"/>
              </w:rPr>
              <w:t>4/6</w:t>
            </w:r>
          </w:p>
        </w:tc>
        <w:tc>
          <w:tcPr>
            <w:tcW w:w="934" w:type="dxa"/>
          </w:tcPr>
          <w:p w14:paraId="63CF291F" w14:textId="77777777" w:rsidR="006A4144" w:rsidRPr="00025AD6" w:rsidRDefault="006A4144" w:rsidP="00154925">
            <w:pPr>
              <w:jc w:val="center"/>
              <w:rPr>
                <w:rFonts w:eastAsiaTheme="minorHAnsi"/>
                <w:b/>
                <w:sz w:val="28"/>
                <w:szCs w:val="28"/>
                <w:lang w:eastAsia="zh-CN"/>
              </w:rPr>
            </w:pPr>
            <w:r w:rsidRPr="00025AD6">
              <w:rPr>
                <w:sz w:val="28"/>
                <w:szCs w:val="28"/>
                <w:lang w:eastAsia="zh-CN"/>
              </w:rPr>
              <w:t>3/6</w:t>
            </w:r>
          </w:p>
        </w:tc>
        <w:tc>
          <w:tcPr>
            <w:tcW w:w="934" w:type="dxa"/>
          </w:tcPr>
          <w:p w14:paraId="1D697E8E" w14:textId="77777777" w:rsidR="006A4144" w:rsidRPr="00025AD6" w:rsidRDefault="006A4144" w:rsidP="00154925">
            <w:pPr>
              <w:jc w:val="center"/>
              <w:rPr>
                <w:rFonts w:eastAsiaTheme="minorHAnsi"/>
                <w:b/>
                <w:sz w:val="28"/>
                <w:szCs w:val="28"/>
                <w:lang w:eastAsia="zh-CN"/>
              </w:rPr>
            </w:pPr>
            <w:r w:rsidRPr="00025AD6">
              <w:rPr>
                <w:sz w:val="28"/>
                <w:szCs w:val="28"/>
                <w:lang w:eastAsia="zh-CN"/>
              </w:rPr>
              <w:t>2/6</w:t>
            </w:r>
          </w:p>
        </w:tc>
        <w:tc>
          <w:tcPr>
            <w:tcW w:w="935" w:type="dxa"/>
          </w:tcPr>
          <w:p w14:paraId="7328BD76" w14:textId="77777777" w:rsidR="006A4144" w:rsidRPr="00025AD6" w:rsidRDefault="006A4144" w:rsidP="00154925">
            <w:pPr>
              <w:jc w:val="center"/>
              <w:rPr>
                <w:rFonts w:eastAsiaTheme="minorHAnsi"/>
                <w:b/>
                <w:sz w:val="28"/>
                <w:szCs w:val="28"/>
                <w:lang w:eastAsia="zh-CN"/>
              </w:rPr>
            </w:pPr>
            <w:r w:rsidRPr="00025AD6">
              <w:rPr>
                <w:sz w:val="28"/>
                <w:szCs w:val="28"/>
                <w:lang w:eastAsia="zh-CN"/>
              </w:rPr>
              <w:t>1/6</w:t>
            </w:r>
          </w:p>
        </w:tc>
        <w:tc>
          <w:tcPr>
            <w:tcW w:w="776" w:type="dxa"/>
            <w:tcBorders>
              <w:right w:val="single" w:sz="4" w:space="0" w:color="auto"/>
            </w:tcBorders>
          </w:tcPr>
          <w:p w14:paraId="7CF95AB0" w14:textId="77777777" w:rsidR="006A4144" w:rsidRPr="00025AD6" w:rsidRDefault="006A4144" w:rsidP="00154925">
            <w:pPr>
              <w:jc w:val="center"/>
              <w:rPr>
                <w:rFonts w:eastAsiaTheme="minorHAnsi"/>
                <w:b/>
                <w:sz w:val="28"/>
                <w:szCs w:val="28"/>
                <w:lang w:eastAsia="zh-CN"/>
              </w:rPr>
            </w:pPr>
            <w:r w:rsidRPr="00025AD6">
              <w:rPr>
                <w:sz w:val="28"/>
                <w:szCs w:val="28"/>
                <w:lang w:eastAsia="zh-CN"/>
              </w:rPr>
              <w:t>0/6</w:t>
            </w:r>
          </w:p>
        </w:tc>
        <w:tc>
          <w:tcPr>
            <w:tcW w:w="2828" w:type="dxa"/>
            <w:tcBorders>
              <w:top w:val="nil"/>
              <w:left w:val="single" w:sz="4" w:space="0" w:color="auto"/>
              <w:bottom w:val="nil"/>
              <w:right w:val="nil"/>
            </w:tcBorders>
          </w:tcPr>
          <w:p w14:paraId="051917D7" w14:textId="77777777" w:rsidR="006A4144" w:rsidRPr="00025AD6" w:rsidRDefault="006A4144" w:rsidP="00154925">
            <w:pPr>
              <w:jc w:val="center"/>
              <w:rPr>
                <w:sz w:val="28"/>
                <w:szCs w:val="28"/>
                <w:lang w:eastAsia="zh-CN"/>
              </w:rPr>
            </w:pPr>
            <w:r w:rsidRPr="00025AD6">
              <w:rPr>
                <w:noProof/>
                <w:sz w:val="28"/>
                <w:szCs w:val="28"/>
                <w14:ligatures w14:val="standardContextual"/>
              </w:rPr>
              <mc:AlternateContent>
                <mc:Choice Requires="wps">
                  <w:drawing>
                    <wp:anchor distT="0" distB="0" distL="114300" distR="114300" simplePos="0" relativeHeight="251658240" behindDoc="0" locked="0" layoutInCell="1" allowOverlap="1" wp14:anchorId="28DC5F4A" wp14:editId="2940523B">
                      <wp:simplePos x="0" y="0"/>
                      <wp:positionH relativeFrom="column">
                        <wp:posOffset>-3175</wp:posOffset>
                      </wp:positionH>
                      <wp:positionV relativeFrom="paragraph">
                        <wp:posOffset>97155</wp:posOffset>
                      </wp:positionV>
                      <wp:extent cx="285750" cy="0"/>
                      <wp:effectExtent l="38100" t="76200" r="0" b="95250"/>
                      <wp:wrapNone/>
                      <wp:docPr id="454552748"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16A71F" id="Прямая со стрелкой 1" o:spid="_x0000_s1026" type="#_x0000_t32" style="position:absolute;margin-left:-.25pt;margin-top:7.65pt;width:22.5pt;height:0;flip:x;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" strokecolor="#4579b8 [3044]" strokeweight="1.5pt">
                      <v:stroke endarrow="block"/>
                    </v:shape>
                  </w:pict>
                </mc:Fallback>
              </mc:AlternateContent>
            </w:r>
            <w:r w:rsidRPr="00025AD6">
              <w:rPr>
                <w:sz w:val="28"/>
                <w:szCs w:val="28"/>
                <w:lang w:eastAsia="zh-CN"/>
              </w:rPr>
              <w:t>Живые</w:t>
            </w:r>
          </w:p>
        </w:tc>
      </w:tr>
      <w:tr w:rsidR="006A4144" w:rsidRPr="00025AD6" w14:paraId="7D7D2AFD" w14:textId="77777777" w:rsidTr="00E84C5C">
        <w:tc>
          <w:tcPr>
            <w:tcW w:w="934" w:type="dxa"/>
          </w:tcPr>
          <w:p w14:paraId="52AEAEB3" w14:textId="77777777" w:rsidR="006A4144" w:rsidRPr="00025AD6" w:rsidRDefault="006A4144" w:rsidP="00154925">
            <w:pPr>
              <w:jc w:val="center"/>
              <w:rPr>
                <w:sz w:val="28"/>
                <w:szCs w:val="28"/>
                <w:lang w:eastAsia="zh-CN"/>
              </w:rPr>
            </w:pPr>
            <w:r w:rsidRPr="00025AD6">
              <w:rPr>
                <w:sz w:val="28"/>
                <w:szCs w:val="28"/>
                <w:lang w:eastAsia="zh-CN"/>
              </w:rPr>
              <w:t>0/6</w:t>
            </w:r>
          </w:p>
        </w:tc>
        <w:tc>
          <w:tcPr>
            <w:tcW w:w="934" w:type="dxa"/>
          </w:tcPr>
          <w:p w14:paraId="1270EF9B" w14:textId="77777777" w:rsidR="006A4144" w:rsidRPr="00025AD6" w:rsidRDefault="006A4144" w:rsidP="00154925">
            <w:pPr>
              <w:jc w:val="center"/>
              <w:rPr>
                <w:sz w:val="28"/>
                <w:szCs w:val="28"/>
                <w:lang w:eastAsia="zh-CN"/>
              </w:rPr>
            </w:pPr>
            <w:r w:rsidRPr="00025AD6">
              <w:rPr>
                <w:sz w:val="28"/>
                <w:szCs w:val="28"/>
                <w:lang w:eastAsia="zh-CN"/>
              </w:rPr>
              <w:t>1/6</w:t>
            </w:r>
          </w:p>
        </w:tc>
        <w:tc>
          <w:tcPr>
            <w:tcW w:w="934" w:type="dxa"/>
          </w:tcPr>
          <w:p w14:paraId="11A4DA57" w14:textId="77777777" w:rsidR="006A4144" w:rsidRPr="00025AD6" w:rsidRDefault="006A4144" w:rsidP="00154925">
            <w:pPr>
              <w:jc w:val="center"/>
              <w:rPr>
                <w:sz w:val="28"/>
                <w:szCs w:val="28"/>
                <w:lang w:eastAsia="zh-CN"/>
              </w:rPr>
            </w:pPr>
            <w:r w:rsidRPr="00025AD6">
              <w:rPr>
                <w:sz w:val="28"/>
                <w:szCs w:val="28"/>
                <w:lang w:eastAsia="zh-CN"/>
              </w:rPr>
              <w:t>2/6</w:t>
            </w:r>
          </w:p>
        </w:tc>
        <w:tc>
          <w:tcPr>
            <w:tcW w:w="934" w:type="dxa"/>
          </w:tcPr>
          <w:p w14:paraId="7C58E497" w14:textId="77777777" w:rsidR="006A4144" w:rsidRPr="00025AD6" w:rsidRDefault="006A4144" w:rsidP="00154925">
            <w:pPr>
              <w:jc w:val="center"/>
              <w:rPr>
                <w:sz w:val="28"/>
                <w:szCs w:val="28"/>
                <w:lang w:eastAsia="zh-CN"/>
              </w:rPr>
            </w:pPr>
            <w:r w:rsidRPr="00025AD6">
              <w:rPr>
                <w:sz w:val="28"/>
                <w:szCs w:val="28"/>
                <w:lang w:eastAsia="zh-CN"/>
              </w:rPr>
              <w:t>3/6</w:t>
            </w:r>
          </w:p>
        </w:tc>
        <w:tc>
          <w:tcPr>
            <w:tcW w:w="934" w:type="dxa"/>
          </w:tcPr>
          <w:p w14:paraId="79465C67" w14:textId="77777777" w:rsidR="006A4144" w:rsidRPr="00025AD6" w:rsidRDefault="006A4144" w:rsidP="00154925">
            <w:pPr>
              <w:jc w:val="center"/>
              <w:rPr>
                <w:sz w:val="28"/>
                <w:szCs w:val="28"/>
                <w:lang w:eastAsia="zh-CN"/>
              </w:rPr>
            </w:pPr>
            <w:r w:rsidRPr="00025AD6">
              <w:rPr>
                <w:sz w:val="28"/>
                <w:szCs w:val="28"/>
                <w:lang w:eastAsia="zh-CN"/>
              </w:rPr>
              <w:t>4/6</w:t>
            </w:r>
          </w:p>
        </w:tc>
        <w:tc>
          <w:tcPr>
            <w:tcW w:w="935" w:type="dxa"/>
          </w:tcPr>
          <w:p w14:paraId="1B53DCD2" w14:textId="77777777" w:rsidR="006A4144" w:rsidRPr="00025AD6" w:rsidRDefault="006A4144" w:rsidP="00154925">
            <w:pPr>
              <w:jc w:val="center"/>
              <w:rPr>
                <w:sz w:val="28"/>
                <w:szCs w:val="28"/>
                <w:lang w:eastAsia="zh-CN"/>
              </w:rPr>
            </w:pPr>
            <w:r w:rsidRPr="00025AD6">
              <w:rPr>
                <w:sz w:val="28"/>
                <w:szCs w:val="28"/>
                <w:lang w:eastAsia="zh-CN"/>
              </w:rPr>
              <w:t>5/6</w:t>
            </w:r>
          </w:p>
        </w:tc>
        <w:tc>
          <w:tcPr>
            <w:tcW w:w="776" w:type="dxa"/>
            <w:tcBorders>
              <w:right w:val="single" w:sz="4" w:space="0" w:color="auto"/>
            </w:tcBorders>
          </w:tcPr>
          <w:p w14:paraId="7B4B3270" w14:textId="77777777" w:rsidR="006A4144" w:rsidRPr="00025AD6" w:rsidRDefault="006A4144" w:rsidP="00154925">
            <w:pPr>
              <w:jc w:val="center"/>
              <w:rPr>
                <w:sz w:val="28"/>
                <w:szCs w:val="28"/>
                <w:lang w:eastAsia="zh-CN"/>
              </w:rPr>
            </w:pPr>
            <w:r w:rsidRPr="00025AD6">
              <w:rPr>
                <w:sz w:val="28"/>
                <w:szCs w:val="28"/>
                <w:lang w:eastAsia="zh-CN"/>
              </w:rPr>
              <w:t>6/6</w:t>
            </w:r>
          </w:p>
        </w:tc>
        <w:tc>
          <w:tcPr>
            <w:tcW w:w="2828" w:type="dxa"/>
            <w:tcBorders>
              <w:top w:val="nil"/>
              <w:left w:val="single" w:sz="4" w:space="0" w:color="auto"/>
              <w:bottom w:val="nil"/>
              <w:right w:val="nil"/>
            </w:tcBorders>
          </w:tcPr>
          <w:p w14:paraId="0EDADDD7" w14:textId="77777777" w:rsidR="006A4144" w:rsidRPr="00025AD6" w:rsidRDefault="006A4144" w:rsidP="00154925">
            <w:pPr>
              <w:rPr>
                <w:sz w:val="28"/>
                <w:szCs w:val="28"/>
                <w:lang w:eastAsia="zh-CN"/>
              </w:rPr>
            </w:pPr>
            <w:r w:rsidRPr="00025AD6">
              <w:rPr>
                <w:noProof/>
                <w:sz w:val="28"/>
                <w:szCs w:val="28"/>
                <w14:ligatures w14:val="standardContextual"/>
              </w:rPr>
              <mc:AlternateContent>
                <mc:Choice Requires="wps">
                  <w:drawing>
                    <wp:anchor distT="0" distB="0" distL="114300" distR="114300" simplePos="0" relativeHeight="251660288" behindDoc="0" locked="0" layoutInCell="1" allowOverlap="1" wp14:anchorId="239F6BB1" wp14:editId="35F31901">
                      <wp:simplePos x="0" y="0"/>
                      <wp:positionH relativeFrom="column">
                        <wp:posOffset>-635</wp:posOffset>
                      </wp:positionH>
                      <wp:positionV relativeFrom="paragraph">
                        <wp:posOffset>80010</wp:posOffset>
                      </wp:positionV>
                      <wp:extent cx="285750" cy="0"/>
                      <wp:effectExtent l="38100" t="76200" r="0" b="95250"/>
                      <wp:wrapNone/>
                      <wp:docPr id="1301605458"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noFill/>
                              <a:ln w="19050" cap="flat" cmpd="sng" algn="ctr">
                                <a:solidFill>
                                  <a:srgbClr val="4472C4"/>
                                </a:solidFill>
                                <a:prstDash val="solid"/>
                                <a:miter lim="800000"/>
                                <a:tailEnd type="triangle"/>
                              </a:ln>
                              <a:effectLst/>
                            </wps:spPr>
                            <wps:bodyPr/>
                          </wps:wsp>
                        </a:graphicData>
                      </a:graphic>
                    </wp:anchor>
                  </w:drawing>
                </mc:Choice>
                <mc:Fallback>
                  <w:pict>
                    <v:shape w14:anchorId="05E1706F" id="Прямая со стрелкой 1" o:spid="_x0000_s1026" type="#_x0000_t32" style="position:absolute;margin-left:-.05pt;margin-top:6.3pt;width:22.5pt;height:0;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" strokecolor="#4472c4" strokeweight="1.5pt">
                      <v:stroke endarrow="block" joinstyle="miter"/>
                    </v:shape>
                  </w:pict>
                </mc:Fallback>
              </mc:AlternateContent>
            </w:r>
            <w:r w:rsidRPr="00025AD6">
              <w:rPr>
                <w:sz w:val="28"/>
                <w:szCs w:val="28"/>
                <w:lang w:eastAsia="zh-CN"/>
              </w:rPr>
              <w:t xml:space="preserve">           Умершие</w:t>
            </w:r>
          </w:p>
        </w:tc>
      </w:tr>
      <w:tr w:rsidR="006A4144" w:rsidRPr="00025AD6" w14:paraId="4760504C" w14:textId="77777777" w:rsidTr="00E84C5C">
        <w:tc>
          <w:tcPr>
            <w:tcW w:w="6381" w:type="dxa"/>
            <w:gridSpan w:val="7"/>
            <w:tcBorders>
              <w:right w:val="single" w:sz="4" w:space="0" w:color="auto"/>
            </w:tcBorders>
          </w:tcPr>
          <w:p w14:paraId="45E71A5B" w14:textId="77777777" w:rsidR="006A4144" w:rsidRPr="00025AD6" w:rsidRDefault="006A4144" w:rsidP="00154925">
            <w:pPr>
              <w:jc w:val="center"/>
              <w:rPr>
                <w:sz w:val="28"/>
                <w:szCs w:val="28"/>
                <w:lang w:eastAsia="zh-CN"/>
              </w:rPr>
            </w:pPr>
            <w:r w:rsidRPr="00025AD6">
              <w:rPr>
                <w:sz w:val="28"/>
                <w:szCs w:val="28"/>
                <w:lang w:eastAsia="zh-CN"/>
              </w:rPr>
              <w:t>Интеграция</w:t>
            </w:r>
          </w:p>
        </w:tc>
        <w:tc>
          <w:tcPr>
            <w:tcW w:w="2828" w:type="dxa"/>
            <w:tcBorders>
              <w:top w:val="nil"/>
              <w:left w:val="single" w:sz="4" w:space="0" w:color="auto"/>
              <w:bottom w:val="nil"/>
              <w:right w:val="nil"/>
            </w:tcBorders>
          </w:tcPr>
          <w:p w14:paraId="4DEAE502" w14:textId="77777777" w:rsidR="006A4144" w:rsidRPr="00025AD6" w:rsidRDefault="006A4144" w:rsidP="00154925">
            <w:pPr>
              <w:rPr>
                <w:noProof/>
                <w:sz w:val="28"/>
                <w:szCs w:val="28"/>
                <w:lang w:eastAsia="zh-CN"/>
                <w14:ligatures w14:val="standardContextual"/>
              </w:rPr>
            </w:pPr>
          </w:p>
        </w:tc>
      </w:tr>
      <w:tr w:rsidR="006A4144" w:rsidRPr="00025AD6" w14:paraId="62260490" w14:textId="77777777" w:rsidTr="00E84C5C">
        <w:tc>
          <w:tcPr>
            <w:tcW w:w="934" w:type="dxa"/>
          </w:tcPr>
          <w:p w14:paraId="54F553E4" w14:textId="77777777" w:rsidR="006A4144" w:rsidRPr="00025AD6" w:rsidRDefault="006A4144" w:rsidP="00154925">
            <w:pPr>
              <w:jc w:val="center"/>
              <w:rPr>
                <w:sz w:val="28"/>
                <w:szCs w:val="28"/>
                <w:lang w:eastAsia="zh-CN"/>
              </w:rPr>
            </w:pPr>
            <w:r w:rsidRPr="00025AD6">
              <w:rPr>
                <w:sz w:val="28"/>
                <w:szCs w:val="28"/>
                <w:lang w:eastAsia="zh-CN"/>
              </w:rPr>
              <w:t>21</w:t>
            </w:r>
          </w:p>
        </w:tc>
        <w:tc>
          <w:tcPr>
            <w:tcW w:w="934" w:type="dxa"/>
          </w:tcPr>
          <w:p w14:paraId="62A03B53" w14:textId="77777777" w:rsidR="006A4144" w:rsidRPr="00025AD6" w:rsidRDefault="006A4144" w:rsidP="00154925">
            <w:pPr>
              <w:jc w:val="center"/>
              <w:rPr>
                <w:sz w:val="28"/>
                <w:szCs w:val="28"/>
                <w:lang w:eastAsia="zh-CN"/>
              </w:rPr>
            </w:pPr>
            <w:r w:rsidRPr="00025AD6">
              <w:rPr>
                <w:sz w:val="28"/>
                <w:szCs w:val="28"/>
                <w:lang w:eastAsia="zh-CN"/>
              </w:rPr>
              <w:t>15</w:t>
            </w:r>
          </w:p>
        </w:tc>
        <w:tc>
          <w:tcPr>
            <w:tcW w:w="934" w:type="dxa"/>
          </w:tcPr>
          <w:p w14:paraId="3810D5C4" w14:textId="77777777" w:rsidR="006A4144" w:rsidRPr="00025AD6" w:rsidRDefault="006A4144" w:rsidP="00154925">
            <w:pPr>
              <w:jc w:val="center"/>
              <w:rPr>
                <w:sz w:val="28"/>
                <w:szCs w:val="28"/>
                <w:lang w:eastAsia="zh-CN"/>
              </w:rPr>
            </w:pPr>
            <w:r w:rsidRPr="00025AD6">
              <w:rPr>
                <w:sz w:val="28"/>
                <w:szCs w:val="28"/>
                <w:lang w:eastAsia="zh-CN"/>
              </w:rPr>
              <w:t>10</w:t>
            </w:r>
          </w:p>
        </w:tc>
        <w:tc>
          <w:tcPr>
            <w:tcW w:w="934" w:type="dxa"/>
          </w:tcPr>
          <w:p w14:paraId="78E58848" w14:textId="77777777" w:rsidR="006A4144" w:rsidRPr="00025AD6" w:rsidRDefault="006A4144" w:rsidP="00154925">
            <w:pPr>
              <w:jc w:val="center"/>
              <w:rPr>
                <w:sz w:val="28"/>
                <w:szCs w:val="28"/>
                <w:lang w:eastAsia="zh-CN"/>
              </w:rPr>
            </w:pPr>
            <w:r w:rsidRPr="00025AD6">
              <w:rPr>
                <w:sz w:val="28"/>
                <w:szCs w:val="28"/>
                <w:lang w:eastAsia="zh-CN"/>
              </w:rPr>
              <w:t>6</w:t>
            </w:r>
          </w:p>
        </w:tc>
        <w:tc>
          <w:tcPr>
            <w:tcW w:w="934" w:type="dxa"/>
          </w:tcPr>
          <w:p w14:paraId="18AA2852" w14:textId="77777777" w:rsidR="006A4144" w:rsidRPr="00025AD6" w:rsidRDefault="006A4144" w:rsidP="00154925">
            <w:pPr>
              <w:jc w:val="center"/>
              <w:rPr>
                <w:sz w:val="28"/>
                <w:szCs w:val="28"/>
                <w:lang w:eastAsia="zh-CN"/>
              </w:rPr>
            </w:pPr>
            <w:r w:rsidRPr="00025AD6">
              <w:rPr>
                <w:sz w:val="28"/>
                <w:szCs w:val="28"/>
                <w:lang w:eastAsia="zh-CN"/>
              </w:rPr>
              <w:t>3</w:t>
            </w:r>
          </w:p>
        </w:tc>
        <w:tc>
          <w:tcPr>
            <w:tcW w:w="935" w:type="dxa"/>
          </w:tcPr>
          <w:p w14:paraId="52D9967F" w14:textId="77777777" w:rsidR="006A4144" w:rsidRPr="00025AD6" w:rsidRDefault="006A4144" w:rsidP="00154925">
            <w:pPr>
              <w:jc w:val="center"/>
              <w:rPr>
                <w:sz w:val="28"/>
                <w:szCs w:val="28"/>
                <w:lang w:eastAsia="zh-CN"/>
              </w:rPr>
            </w:pPr>
            <w:r w:rsidRPr="00025AD6">
              <w:rPr>
                <w:sz w:val="28"/>
                <w:szCs w:val="28"/>
                <w:lang w:eastAsia="zh-CN"/>
              </w:rPr>
              <w:t>1</w:t>
            </w:r>
          </w:p>
        </w:tc>
        <w:tc>
          <w:tcPr>
            <w:tcW w:w="776" w:type="dxa"/>
            <w:tcBorders>
              <w:right w:val="single" w:sz="4" w:space="0" w:color="auto"/>
            </w:tcBorders>
          </w:tcPr>
          <w:p w14:paraId="006F75A2" w14:textId="77777777" w:rsidR="006A4144" w:rsidRPr="00025AD6" w:rsidRDefault="006A4144" w:rsidP="00154925">
            <w:pPr>
              <w:jc w:val="center"/>
              <w:rPr>
                <w:sz w:val="28"/>
                <w:szCs w:val="28"/>
                <w:lang w:eastAsia="zh-CN"/>
              </w:rPr>
            </w:pPr>
            <w:r w:rsidRPr="00025AD6">
              <w:rPr>
                <w:sz w:val="28"/>
                <w:szCs w:val="28"/>
                <w:lang w:eastAsia="zh-CN"/>
              </w:rPr>
              <w:t>0</w:t>
            </w:r>
          </w:p>
        </w:tc>
        <w:tc>
          <w:tcPr>
            <w:tcW w:w="2828" w:type="dxa"/>
            <w:tcBorders>
              <w:top w:val="nil"/>
              <w:left w:val="single" w:sz="4" w:space="0" w:color="auto"/>
              <w:bottom w:val="nil"/>
              <w:right w:val="nil"/>
            </w:tcBorders>
          </w:tcPr>
          <w:p w14:paraId="4F00861E" w14:textId="77777777" w:rsidR="006A4144" w:rsidRPr="00025AD6" w:rsidRDefault="006A4144" w:rsidP="00154925">
            <w:pPr>
              <w:rPr>
                <w:noProof/>
                <w:sz w:val="28"/>
                <w:szCs w:val="28"/>
                <w:lang w:eastAsia="zh-CN"/>
                <w14:ligatures w14:val="standardContextual"/>
              </w:rPr>
            </w:pPr>
            <w:r w:rsidRPr="00025AD6">
              <w:rPr>
                <w:noProof/>
                <w:sz w:val="28"/>
                <w:szCs w:val="28"/>
                <w14:ligatures w14:val="standardContextual"/>
              </w:rPr>
              <mc:AlternateContent>
                <mc:Choice Requires="wps">
                  <w:drawing>
                    <wp:anchor distT="0" distB="0" distL="114300" distR="114300" simplePos="0" relativeHeight="251662336" behindDoc="0" locked="0" layoutInCell="1" allowOverlap="1" wp14:anchorId="4A12FB94" wp14:editId="554A29CA">
                      <wp:simplePos x="0" y="0"/>
                      <wp:positionH relativeFrom="column">
                        <wp:posOffset>-3175</wp:posOffset>
                      </wp:positionH>
                      <wp:positionV relativeFrom="paragraph">
                        <wp:posOffset>97155</wp:posOffset>
                      </wp:positionV>
                      <wp:extent cx="285750" cy="0"/>
                      <wp:effectExtent l="38100" t="76200" r="0" b="95250"/>
                      <wp:wrapNone/>
                      <wp:docPr id="1803826554"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5D4230" id="Прямая со стрелкой 1" o:spid="_x0000_s1026" type="#_x0000_t32" style="position:absolute;margin-left:-.25pt;margin-top:7.65pt;width:22.5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" strokecolor="#4579b8 [3044]" strokeweight="1.5pt">
                      <v:stroke endarrow="block"/>
                    </v:shape>
                  </w:pict>
                </mc:Fallback>
              </mc:AlternateContent>
            </w:r>
            <w:r w:rsidRPr="00025AD6">
              <w:rPr>
                <w:sz w:val="28"/>
                <w:szCs w:val="28"/>
                <w:lang w:eastAsia="zh-CN"/>
              </w:rPr>
              <w:t xml:space="preserve">             Живые</w:t>
            </w:r>
          </w:p>
        </w:tc>
      </w:tr>
      <w:tr w:rsidR="006A4144" w:rsidRPr="00025AD6" w14:paraId="09746E23" w14:textId="77777777" w:rsidTr="00E84C5C">
        <w:tc>
          <w:tcPr>
            <w:tcW w:w="934" w:type="dxa"/>
          </w:tcPr>
          <w:p w14:paraId="678A018B" w14:textId="77777777" w:rsidR="006A4144" w:rsidRPr="00025AD6" w:rsidRDefault="006A4144" w:rsidP="00154925">
            <w:pPr>
              <w:jc w:val="center"/>
              <w:rPr>
                <w:sz w:val="28"/>
                <w:szCs w:val="28"/>
                <w:lang w:eastAsia="zh-CN"/>
              </w:rPr>
            </w:pPr>
            <w:r w:rsidRPr="00025AD6">
              <w:rPr>
                <w:sz w:val="28"/>
                <w:szCs w:val="28"/>
                <w:lang w:eastAsia="zh-CN"/>
              </w:rPr>
              <w:t>0</w:t>
            </w:r>
          </w:p>
        </w:tc>
        <w:tc>
          <w:tcPr>
            <w:tcW w:w="934" w:type="dxa"/>
          </w:tcPr>
          <w:p w14:paraId="346A2DA7" w14:textId="77777777" w:rsidR="006A4144" w:rsidRPr="00025AD6" w:rsidRDefault="006A4144" w:rsidP="00154925">
            <w:pPr>
              <w:jc w:val="center"/>
              <w:rPr>
                <w:sz w:val="28"/>
                <w:szCs w:val="28"/>
                <w:lang w:eastAsia="zh-CN"/>
              </w:rPr>
            </w:pPr>
            <w:r w:rsidRPr="00025AD6">
              <w:rPr>
                <w:sz w:val="28"/>
                <w:szCs w:val="28"/>
                <w:lang w:eastAsia="zh-CN"/>
              </w:rPr>
              <w:t>1</w:t>
            </w:r>
          </w:p>
        </w:tc>
        <w:tc>
          <w:tcPr>
            <w:tcW w:w="934" w:type="dxa"/>
          </w:tcPr>
          <w:p w14:paraId="686638AE" w14:textId="77777777" w:rsidR="006A4144" w:rsidRPr="00025AD6" w:rsidRDefault="006A4144" w:rsidP="00154925">
            <w:pPr>
              <w:jc w:val="center"/>
              <w:rPr>
                <w:sz w:val="28"/>
                <w:szCs w:val="28"/>
                <w:lang w:eastAsia="zh-CN"/>
              </w:rPr>
            </w:pPr>
            <w:r w:rsidRPr="00025AD6">
              <w:rPr>
                <w:sz w:val="28"/>
                <w:szCs w:val="28"/>
                <w:lang w:eastAsia="zh-CN"/>
              </w:rPr>
              <w:t>3</w:t>
            </w:r>
          </w:p>
        </w:tc>
        <w:tc>
          <w:tcPr>
            <w:tcW w:w="934" w:type="dxa"/>
          </w:tcPr>
          <w:p w14:paraId="34996352" w14:textId="77777777" w:rsidR="006A4144" w:rsidRPr="00025AD6" w:rsidRDefault="006A4144" w:rsidP="00154925">
            <w:pPr>
              <w:jc w:val="center"/>
              <w:rPr>
                <w:sz w:val="28"/>
                <w:szCs w:val="28"/>
                <w:lang w:eastAsia="zh-CN"/>
              </w:rPr>
            </w:pPr>
            <w:r w:rsidRPr="00025AD6">
              <w:rPr>
                <w:sz w:val="28"/>
                <w:szCs w:val="28"/>
                <w:lang w:eastAsia="zh-CN"/>
              </w:rPr>
              <w:t>6</w:t>
            </w:r>
          </w:p>
        </w:tc>
        <w:tc>
          <w:tcPr>
            <w:tcW w:w="934" w:type="dxa"/>
          </w:tcPr>
          <w:p w14:paraId="7B842125" w14:textId="77777777" w:rsidR="006A4144" w:rsidRPr="00025AD6" w:rsidRDefault="006A4144" w:rsidP="00154925">
            <w:pPr>
              <w:jc w:val="center"/>
              <w:rPr>
                <w:sz w:val="28"/>
                <w:szCs w:val="28"/>
                <w:lang w:eastAsia="zh-CN"/>
              </w:rPr>
            </w:pPr>
            <w:r w:rsidRPr="00025AD6">
              <w:rPr>
                <w:sz w:val="28"/>
                <w:szCs w:val="28"/>
                <w:lang w:eastAsia="zh-CN"/>
              </w:rPr>
              <w:t>10</w:t>
            </w:r>
          </w:p>
        </w:tc>
        <w:tc>
          <w:tcPr>
            <w:tcW w:w="935" w:type="dxa"/>
          </w:tcPr>
          <w:p w14:paraId="16F878E9" w14:textId="77777777" w:rsidR="006A4144" w:rsidRPr="00025AD6" w:rsidRDefault="006A4144" w:rsidP="00154925">
            <w:pPr>
              <w:jc w:val="center"/>
              <w:rPr>
                <w:sz w:val="28"/>
                <w:szCs w:val="28"/>
                <w:lang w:eastAsia="zh-CN"/>
              </w:rPr>
            </w:pPr>
            <w:r w:rsidRPr="00025AD6">
              <w:rPr>
                <w:sz w:val="28"/>
                <w:szCs w:val="28"/>
                <w:lang w:eastAsia="zh-CN"/>
              </w:rPr>
              <w:t>15</w:t>
            </w:r>
          </w:p>
        </w:tc>
        <w:tc>
          <w:tcPr>
            <w:tcW w:w="776" w:type="dxa"/>
            <w:tcBorders>
              <w:right w:val="single" w:sz="4" w:space="0" w:color="auto"/>
            </w:tcBorders>
          </w:tcPr>
          <w:p w14:paraId="55434ED8" w14:textId="77777777" w:rsidR="006A4144" w:rsidRPr="00025AD6" w:rsidRDefault="006A4144" w:rsidP="00154925">
            <w:pPr>
              <w:jc w:val="center"/>
              <w:rPr>
                <w:sz w:val="28"/>
                <w:szCs w:val="28"/>
                <w:lang w:eastAsia="zh-CN"/>
              </w:rPr>
            </w:pPr>
            <w:r w:rsidRPr="00025AD6">
              <w:rPr>
                <w:sz w:val="28"/>
                <w:szCs w:val="28"/>
                <w:lang w:eastAsia="zh-CN"/>
              </w:rPr>
              <w:t>21</w:t>
            </w:r>
          </w:p>
        </w:tc>
        <w:tc>
          <w:tcPr>
            <w:tcW w:w="2828" w:type="dxa"/>
            <w:tcBorders>
              <w:top w:val="nil"/>
              <w:left w:val="single" w:sz="4" w:space="0" w:color="auto"/>
              <w:bottom w:val="nil"/>
              <w:right w:val="nil"/>
            </w:tcBorders>
          </w:tcPr>
          <w:p w14:paraId="1234AA42" w14:textId="77777777" w:rsidR="006A4144" w:rsidRPr="00025AD6" w:rsidRDefault="006A4144" w:rsidP="00154925">
            <w:pPr>
              <w:rPr>
                <w:noProof/>
                <w:sz w:val="28"/>
                <w:szCs w:val="28"/>
                <w:lang w:eastAsia="zh-CN"/>
                <w14:ligatures w14:val="standardContextual"/>
              </w:rPr>
            </w:pPr>
            <w:r w:rsidRPr="00025AD6">
              <w:rPr>
                <w:noProof/>
                <w:sz w:val="28"/>
                <w:szCs w:val="28"/>
                <w14:ligatures w14:val="standardContextual"/>
              </w:rPr>
              <mc:AlternateContent>
                <mc:Choice Requires="wps">
                  <w:drawing>
                    <wp:anchor distT="0" distB="0" distL="114300" distR="114300" simplePos="0" relativeHeight="251664384" behindDoc="0" locked="0" layoutInCell="1" allowOverlap="1" wp14:anchorId="19322019" wp14:editId="33062045">
                      <wp:simplePos x="0" y="0"/>
                      <wp:positionH relativeFrom="column">
                        <wp:posOffset>-635</wp:posOffset>
                      </wp:positionH>
                      <wp:positionV relativeFrom="paragraph">
                        <wp:posOffset>80010</wp:posOffset>
                      </wp:positionV>
                      <wp:extent cx="285750" cy="0"/>
                      <wp:effectExtent l="38100" t="76200" r="0" b="95250"/>
                      <wp:wrapNone/>
                      <wp:docPr id="25946903" name="Прямая со стрелкой 1"/>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noFill/>
                              <a:ln w="19050" cap="flat" cmpd="sng" algn="ctr">
                                <a:solidFill>
                                  <a:srgbClr val="4472C4"/>
                                </a:solidFill>
                                <a:prstDash val="solid"/>
                                <a:miter lim="800000"/>
                                <a:tailEnd type="triangle"/>
                              </a:ln>
                              <a:effectLst/>
                            </wps:spPr>
                            <wps:bodyPr/>
                          </wps:wsp>
                        </a:graphicData>
                      </a:graphic>
                    </wp:anchor>
                  </w:drawing>
                </mc:Choice>
                <mc:Fallback>
                  <w:pict>
                    <v:shape w14:anchorId="1E1AC9E5" id="Прямая со стрелкой 1" o:spid="_x0000_s1026" type="#_x0000_t32" style="position:absolute;margin-left:-.05pt;margin-top:6.3pt;width:22.5pt;height:0;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" strokecolor="#4472c4" strokeweight="1.5pt">
                      <v:stroke endarrow="block" joinstyle="miter"/>
                    </v:shape>
                  </w:pict>
                </mc:Fallback>
              </mc:AlternateContent>
            </w:r>
            <w:r w:rsidRPr="00025AD6">
              <w:rPr>
                <w:sz w:val="28"/>
                <w:szCs w:val="28"/>
                <w:lang w:eastAsia="zh-CN"/>
              </w:rPr>
              <w:t xml:space="preserve">           Умершие</w:t>
            </w:r>
          </w:p>
        </w:tc>
      </w:tr>
      <w:tr w:rsidR="006A4144" w:rsidRPr="00025AD6" w14:paraId="4CFF5587" w14:textId="77777777" w:rsidTr="00E84C5C">
        <w:tc>
          <w:tcPr>
            <w:tcW w:w="934" w:type="dxa"/>
          </w:tcPr>
          <w:p w14:paraId="52B1E51E" w14:textId="77777777" w:rsidR="006A4144" w:rsidRPr="00025AD6" w:rsidRDefault="006A4144" w:rsidP="00154925">
            <w:pPr>
              <w:jc w:val="center"/>
              <w:rPr>
                <w:sz w:val="28"/>
                <w:szCs w:val="28"/>
                <w:lang w:eastAsia="zh-CN"/>
              </w:rPr>
            </w:pPr>
            <w:r w:rsidRPr="00025AD6">
              <w:rPr>
                <w:sz w:val="28"/>
                <w:szCs w:val="28"/>
                <w:lang w:eastAsia="zh-CN"/>
              </w:rPr>
              <w:t>21</w:t>
            </w:r>
          </w:p>
        </w:tc>
        <w:tc>
          <w:tcPr>
            <w:tcW w:w="934" w:type="dxa"/>
          </w:tcPr>
          <w:p w14:paraId="0DAF96C7" w14:textId="77777777" w:rsidR="006A4144" w:rsidRPr="00025AD6" w:rsidRDefault="006A4144" w:rsidP="00154925">
            <w:pPr>
              <w:jc w:val="center"/>
              <w:rPr>
                <w:sz w:val="28"/>
                <w:szCs w:val="28"/>
                <w:lang w:eastAsia="zh-CN"/>
              </w:rPr>
            </w:pPr>
            <w:r w:rsidRPr="00025AD6">
              <w:rPr>
                <w:sz w:val="28"/>
                <w:szCs w:val="28"/>
                <w:lang w:eastAsia="zh-CN"/>
              </w:rPr>
              <w:t>16</w:t>
            </w:r>
          </w:p>
        </w:tc>
        <w:tc>
          <w:tcPr>
            <w:tcW w:w="934" w:type="dxa"/>
          </w:tcPr>
          <w:p w14:paraId="243812D5" w14:textId="77777777" w:rsidR="006A4144" w:rsidRPr="00025AD6" w:rsidRDefault="006A4144" w:rsidP="00154925">
            <w:pPr>
              <w:jc w:val="center"/>
              <w:rPr>
                <w:sz w:val="28"/>
                <w:szCs w:val="28"/>
                <w:lang w:eastAsia="zh-CN"/>
              </w:rPr>
            </w:pPr>
            <w:r w:rsidRPr="00025AD6">
              <w:rPr>
                <w:sz w:val="28"/>
                <w:szCs w:val="28"/>
                <w:lang w:eastAsia="zh-CN"/>
              </w:rPr>
              <w:t>13</w:t>
            </w:r>
          </w:p>
        </w:tc>
        <w:tc>
          <w:tcPr>
            <w:tcW w:w="934" w:type="dxa"/>
          </w:tcPr>
          <w:p w14:paraId="1637343F" w14:textId="77777777" w:rsidR="006A4144" w:rsidRPr="00025AD6" w:rsidRDefault="006A4144" w:rsidP="00154925">
            <w:pPr>
              <w:jc w:val="center"/>
              <w:rPr>
                <w:sz w:val="28"/>
                <w:szCs w:val="28"/>
                <w:lang w:eastAsia="zh-CN"/>
              </w:rPr>
            </w:pPr>
            <w:r w:rsidRPr="00025AD6">
              <w:rPr>
                <w:sz w:val="28"/>
                <w:szCs w:val="28"/>
                <w:lang w:eastAsia="zh-CN"/>
              </w:rPr>
              <w:t>12</w:t>
            </w:r>
          </w:p>
        </w:tc>
        <w:tc>
          <w:tcPr>
            <w:tcW w:w="934" w:type="dxa"/>
          </w:tcPr>
          <w:p w14:paraId="5EDC1792" w14:textId="77777777" w:rsidR="006A4144" w:rsidRPr="00025AD6" w:rsidRDefault="006A4144" w:rsidP="00154925">
            <w:pPr>
              <w:jc w:val="center"/>
              <w:rPr>
                <w:sz w:val="28"/>
                <w:szCs w:val="28"/>
                <w:lang w:eastAsia="zh-CN"/>
              </w:rPr>
            </w:pPr>
            <w:r w:rsidRPr="00025AD6">
              <w:rPr>
                <w:sz w:val="28"/>
                <w:szCs w:val="28"/>
                <w:lang w:eastAsia="zh-CN"/>
              </w:rPr>
              <w:t>13</w:t>
            </w:r>
          </w:p>
        </w:tc>
        <w:tc>
          <w:tcPr>
            <w:tcW w:w="935" w:type="dxa"/>
          </w:tcPr>
          <w:p w14:paraId="3C812F34" w14:textId="77777777" w:rsidR="006A4144" w:rsidRPr="00025AD6" w:rsidRDefault="006A4144" w:rsidP="00154925">
            <w:pPr>
              <w:jc w:val="center"/>
              <w:rPr>
                <w:sz w:val="28"/>
                <w:szCs w:val="28"/>
                <w:lang w:eastAsia="zh-CN"/>
              </w:rPr>
            </w:pPr>
            <w:r w:rsidRPr="00025AD6">
              <w:rPr>
                <w:sz w:val="28"/>
                <w:szCs w:val="28"/>
                <w:lang w:eastAsia="zh-CN"/>
              </w:rPr>
              <w:t>16</w:t>
            </w:r>
          </w:p>
        </w:tc>
        <w:tc>
          <w:tcPr>
            <w:tcW w:w="776" w:type="dxa"/>
            <w:tcBorders>
              <w:right w:val="single" w:sz="4" w:space="0" w:color="auto"/>
            </w:tcBorders>
          </w:tcPr>
          <w:p w14:paraId="42FCBEB3" w14:textId="77777777" w:rsidR="006A4144" w:rsidRPr="00025AD6" w:rsidRDefault="006A4144" w:rsidP="00154925">
            <w:pPr>
              <w:jc w:val="center"/>
              <w:rPr>
                <w:sz w:val="28"/>
                <w:szCs w:val="28"/>
                <w:lang w:eastAsia="zh-CN"/>
              </w:rPr>
            </w:pPr>
            <w:r w:rsidRPr="00025AD6">
              <w:rPr>
                <w:sz w:val="28"/>
                <w:szCs w:val="28"/>
                <w:lang w:eastAsia="zh-CN"/>
              </w:rPr>
              <w:t>21</w:t>
            </w:r>
          </w:p>
        </w:tc>
        <w:tc>
          <w:tcPr>
            <w:tcW w:w="2828" w:type="dxa"/>
            <w:tcBorders>
              <w:top w:val="nil"/>
              <w:left w:val="single" w:sz="4" w:space="0" w:color="auto"/>
              <w:bottom w:val="nil"/>
              <w:right w:val="nil"/>
            </w:tcBorders>
          </w:tcPr>
          <w:p w14:paraId="752CA693" w14:textId="77777777" w:rsidR="006A4144" w:rsidRPr="00025AD6" w:rsidRDefault="006A4144" w:rsidP="00154925">
            <w:pPr>
              <w:rPr>
                <w:noProof/>
                <w:sz w:val="28"/>
                <w:szCs w:val="28"/>
                <w:lang w:eastAsia="zh-CN"/>
                <w14:ligatures w14:val="standardContextual"/>
              </w:rPr>
            </w:pPr>
          </w:p>
        </w:tc>
      </w:tr>
      <w:tr w:rsidR="006A4144" w:rsidRPr="00025AD6" w14:paraId="56D15787" w14:textId="77777777" w:rsidTr="00E84C5C">
        <w:tc>
          <w:tcPr>
            <w:tcW w:w="934" w:type="dxa"/>
          </w:tcPr>
          <w:p w14:paraId="7A810D42" w14:textId="77777777" w:rsidR="006A4144" w:rsidRPr="00025AD6" w:rsidRDefault="006A4144" w:rsidP="00154925">
            <w:pPr>
              <w:jc w:val="center"/>
              <w:rPr>
                <w:sz w:val="28"/>
                <w:szCs w:val="28"/>
                <w:lang w:eastAsia="zh-CN"/>
              </w:rPr>
            </w:pPr>
            <w:r w:rsidRPr="00025AD6">
              <w:rPr>
                <w:sz w:val="28"/>
                <w:szCs w:val="28"/>
                <w:lang w:eastAsia="zh-CN"/>
              </w:rPr>
              <w:t>21</w:t>
            </w:r>
          </w:p>
        </w:tc>
        <w:tc>
          <w:tcPr>
            <w:tcW w:w="934" w:type="dxa"/>
          </w:tcPr>
          <w:p w14:paraId="43E6886D" w14:textId="77777777" w:rsidR="006A4144" w:rsidRPr="00025AD6" w:rsidRDefault="006A4144" w:rsidP="00154925">
            <w:pPr>
              <w:jc w:val="center"/>
              <w:rPr>
                <w:sz w:val="28"/>
                <w:szCs w:val="28"/>
                <w:lang w:eastAsia="zh-CN"/>
              </w:rPr>
            </w:pPr>
            <w:r w:rsidRPr="00025AD6">
              <w:rPr>
                <w:sz w:val="28"/>
                <w:szCs w:val="28"/>
                <w:lang w:eastAsia="zh-CN"/>
              </w:rPr>
              <w:t>6,3</w:t>
            </w:r>
          </w:p>
        </w:tc>
        <w:tc>
          <w:tcPr>
            <w:tcW w:w="934" w:type="dxa"/>
          </w:tcPr>
          <w:p w14:paraId="7E0C835A" w14:textId="77777777" w:rsidR="006A4144" w:rsidRPr="00025AD6" w:rsidRDefault="006A4144" w:rsidP="00154925">
            <w:pPr>
              <w:jc w:val="center"/>
              <w:rPr>
                <w:sz w:val="28"/>
                <w:szCs w:val="28"/>
                <w:lang w:eastAsia="zh-CN"/>
              </w:rPr>
            </w:pPr>
            <w:r w:rsidRPr="00025AD6">
              <w:rPr>
                <w:sz w:val="28"/>
                <w:szCs w:val="28"/>
                <w:lang w:eastAsia="zh-CN"/>
              </w:rPr>
              <w:t>13</w:t>
            </w:r>
          </w:p>
        </w:tc>
        <w:tc>
          <w:tcPr>
            <w:tcW w:w="934" w:type="dxa"/>
          </w:tcPr>
          <w:p w14:paraId="41181805" w14:textId="77777777" w:rsidR="006A4144" w:rsidRPr="00025AD6" w:rsidRDefault="006A4144" w:rsidP="00154925">
            <w:pPr>
              <w:jc w:val="center"/>
              <w:rPr>
                <w:sz w:val="28"/>
                <w:szCs w:val="28"/>
                <w:lang w:eastAsia="zh-CN"/>
              </w:rPr>
            </w:pPr>
            <w:r w:rsidRPr="00025AD6">
              <w:rPr>
                <w:sz w:val="28"/>
                <w:szCs w:val="28"/>
                <w:lang w:eastAsia="zh-CN"/>
              </w:rPr>
              <w:t>12</w:t>
            </w:r>
          </w:p>
        </w:tc>
        <w:tc>
          <w:tcPr>
            <w:tcW w:w="934" w:type="dxa"/>
          </w:tcPr>
          <w:p w14:paraId="545E4943" w14:textId="77777777" w:rsidR="006A4144" w:rsidRPr="00025AD6" w:rsidRDefault="006A4144" w:rsidP="00154925">
            <w:pPr>
              <w:jc w:val="center"/>
              <w:rPr>
                <w:sz w:val="28"/>
                <w:szCs w:val="28"/>
                <w:lang w:eastAsia="zh-CN"/>
              </w:rPr>
            </w:pPr>
            <w:r w:rsidRPr="00025AD6">
              <w:rPr>
                <w:sz w:val="28"/>
                <w:szCs w:val="28"/>
                <w:lang w:eastAsia="zh-CN"/>
              </w:rPr>
              <w:t>13</w:t>
            </w:r>
          </w:p>
        </w:tc>
        <w:tc>
          <w:tcPr>
            <w:tcW w:w="935" w:type="dxa"/>
          </w:tcPr>
          <w:p w14:paraId="402D7A30" w14:textId="77777777" w:rsidR="006A4144" w:rsidRPr="00025AD6" w:rsidRDefault="006A4144" w:rsidP="00154925">
            <w:pPr>
              <w:jc w:val="center"/>
              <w:rPr>
                <w:sz w:val="28"/>
                <w:szCs w:val="28"/>
                <w:lang w:eastAsia="zh-CN"/>
              </w:rPr>
            </w:pPr>
            <w:r w:rsidRPr="00025AD6">
              <w:rPr>
                <w:sz w:val="28"/>
                <w:szCs w:val="28"/>
                <w:lang w:eastAsia="zh-CN"/>
              </w:rPr>
              <w:t>16</w:t>
            </w:r>
          </w:p>
        </w:tc>
        <w:tc>
          <w:tcPr>
            <w:tcW w:w="776" w:type="dxa"/>
            <w:tcBorders>
              <w:right w:val="single" w:sz="4" w:space="0" w:color="auto"/>
            </w:tcBorders>
          </w:tcPr>
          <w:p w14:paraId="2BB55E07" w14:textId="77777777" w:rsidR="006A4144" w:rsidRPr="00025AD6" w:rsidRDefault="006A4144" w:rsidP="00154925">
            <w:pPr>
              <w:jc w:val="center"/>
              <w:rPr>
                <w:sz w:val="28"/>
                <w:szCs w:val="28"/>
                <w:lang w:eastAsia="zh-CN"/>
              </w:rPr>
            </w:pPr>
            <w:r w:rsidRPr="00025AD6">
              <w:rPr>
                <w:sz w:val="28"/>
                <w:szCs w:val="28"/>
                <w:lang w:eastAsia="zh-CN"/>
              </w:rPr>
              <w:t>21</w:t>
            </w:r>
          </w:p>
        </w:tc>
        <w:tc>
          <w:tcPr>
            <w:tcW w:w="2828" w:type="dxa"/>
            <w:tcBorders>
              <w:top w:val="nil"/>
              <w:left w:val="single" w:sz="4" w:space="0" w:color="auto"/>
              <w:bottom w:val="nil"/>
              <w:right w:val="nil"/>
            </w:tcBorders>
          </w:tcPr>
          <w:p w14:paraId="67E4FD2B" w14:textId="77777777" w:rsidR="006A4144" w:rsidRPr="00025AD6" w:rsidRDefault="006A4144" w:rsidP="00154925">
            <w:pPr>
              <w:jc w:val="center"/>
              <w:rPr>
                <w:noProof/>
                <w:sz w:val="28"/>
                <w:szCs w:val="28"/>
                <w:lang w:eastAsia="zh-CN"/>
                <w14:ligatures w14:val="standardContextual"/>
              </w:rPr>
            </w:pPr>
            <w:r w:rsidRPr="00025AD6">
              <w:rPr>
                <w:noProof/>
                <w:sz w:val="28"/>
                <w:szCs w:val="28"/>
                <w:lang w:eastAsia="zh-CN"/>
                <w14:ligatures w14:val="standardContextual"/>
              </w:rPr>
              <w:t>Сумма</w:t>
            </w:r>
          </w:p>
        </w:tc>
      </w:tr>
      <w:tr w:rsidR="006A4144" w:rsidRPr="00025AD6" w14:paraId="36CED0C9" w14:textId="77777777" w:rsidTr="00E84C5C">
        <w:tc>
          <w:tcPr>
            <w:tcW w:w="934" w:type="dxa"/>
          </w:tcPr>
          <w:p w14:paraId="3817A804" w14:textId="77777777" w:rsidR="006A4144" w:rsidRPr="00025AD6" w:rsidRDefault="006A4144" w:rsidP="00154925">
            <w:pPr>
              <w:jc w:val="center"/>
              <w:rPr>
                <w:sz w:val="28"/>
                <w:szCs w:val="28"/>
                <w:lang w:eastAsia="zh-CN"/>
              </w:rPr>
            </w:pPr>
            <w:r w:rsidRPr="00025AD6">
              <w:rPr>
                <w:sz w:val="28"/>
                <w:szCs w:val="28"/>
                <w:lang w:eastAsia="zh-CN"/>
              </w:rPr>
              <w:t>0</w:t>
            </w:r>
          </w:p>
        </w:tc>
        <w:tc>
          <w:tcPr>
            <w:tcW w:w="934" w:type="dxa"/>
          </w:tcPr>
          <w:p w14:paraId="7E957059" w14:textId="77777777" w:rsidR="006A4144" w:rsidRPr="00025AD6" w:rsidRDefault="006A4144" w:rsidP="00154925">
            <w:pPr>
              <w:jc w:val="center"/>
              <w:rPr>
                <w:sz w:val="28"/>
                <w:szCs w:val="28"/>
                <w:lang w:eastAsia="zh-CN"/>
              </w:rPr>
            </w:pPr>
            <w:r w:rsidRPr="00025AD6">
              <w:rPr>
                <w:sz w:val="28"/>
                <w:szCs w:val="28"/>
                <w:lang w:eastAsia="zh-CN"/>
              </w:rPr>
              <w:t>6,3</w:t>
            </w:r>
          </w:p>
        </w:tc>
        <w:tc>
          <w:tcPr>
            <w:tcW w:w="934" w:type="dxa"/>
          </w:tcPr>
          <w:p w14:paraId="460410CD" w14:textId="77777777" w:rsidR="006A4144" w:rsidRPr="00025AD6" w:rsidRDefault="006A4144" w:rsidP="00154925">
            <w:pPr>
              <w:jc w:val="center"/>
              <w:rPr>
                <w:sz w:val="28"/>
                <w:szCs w:val="28"/>
                <w:lang w:eastAsia="zh-CN"/>
              </w:rPr>
            </w:pPr>
            <w:r w:rsidRPr="00025AD6">
              <w:rPr>
                <w:sz w:val="28"/>
                <w:szCs w:val="28"/>
                <w:lang w:eastAsia="zh-CN"/>
              </w:rPr>
              <w:t>23</w:t>
            </w:r>
          </w:p>
        </w:tc>
        <w:tc>
          <w:tcPr>
            <w:tcW w:w="934" w:type="dxa"/>
          </w:tcPr>
          <w:p w14:paraId="250555BA" w14:textId="77777777" w:rsidR="006A4144" w:rsidRPr="00025AD6" w:rsidRDefault="006A4144" w:rsidP="00154925">
            <w:pPr>
              <w:jc w:val="center"/>
              <w:rPr>
                <w:sz w:val="28"/>
                <w:szCs w:val="28"/>
                <w:lang w:eastAsia="zh-CN"/>
              </w:rPr>
            </w:pPr>
            <w:r w:rsidRPr="00025AD6">
              <w:rPr>
                <w:sz w:val="28"/>
                <w:szCs w:val="28"/>
                <w:lang w:eastAsia="zh-CN"/>
              </w:rPr>
              <w:t>50</w:t>
            </w:r>
          </w:p>
        </w:tc>
        <w:tc>
          <w:tcPr>
            <w:tcW w:w="934" w:type="dxa"/>
          </w:tcPr>
          <w:p w14:paraId="58B67E76" w14:textId="77777777" w:rsidR="006A4144" w:rsidRPr="00025AD6" w:rsidRDefault="006A4144" w:rsidP="00154925">
            <w:pPr>
              <w:jc w:val="center"/>
              <w:rPr>
                <w:sz w:val="28"/>
                <w:szCs w:val="28"/>
                <w:lang w:eastAsia="zh-CN"/>
              </w:rPr>
            </w:pPr>
            <w:r w:rsidRPr="00025AD6">
              <w:rPr>
                <w:sz w:val="28"/>
                <w:szCs w:val="28"/>
                <w:lang w:eastAsia="zh-CN"/>
              </w:rPr>
              <w:t>77</w:t>
            </w:r>
          </w:p>
        </w:tc>
        <w:tc>
          <w:tcPr>
            <w:tcW w:w="935" w:type="dxa"/>
          </w:tcPr>
          <w:p w14:paraId="6C1E500D" w14:textId="77777777" w:rsidR="006A4144" w:rsidRPr="00025AD6" w:rsidRDefault="006A4144" w:rsidP="00154925">
            <w:pPr>
              <w:jc w:val="center"/>
              <w:rPr>
                <w:sz w:val="28"/>
                <w:szCs w:val="28"/>
                <w:lang w:eastAsia="zh-CN"/>
              </w:rPr>
            </w:pPr>
            <w:r w:rsidRPr="00025AD6">
              <w:rPr>
                <w:sz w:val="28"/>
                <w:szCs w:val="28"/>
                <w:lang w:eastAsia="zh-CN"/>
              </w:rPr>
              <w:t>94</w:t>
            </w:r>
          </w:p>
        </w:tc>
        <w:tc>
          <w:tcPr>
            <w:tcW w:w="776" w:type="dxa"/>
            <w:tcBorders>
              <w:right w:val="single" w:sz="4" w:space="0" w:color="auto"/>
            </w:tcBorders>
          </w:tcPr>
          <w:p w14:paraId="61F20519" w14:textId="77777777" w:rsidR="006A4144" w:rsidRPr="00025AD6" w:rsidRDefault="006A4144" w:rsidP="00154925">
            <w:pPr>
              <w:jc w:val="center"/>
              <w:rPr>
                <w:sz w:val="28"/>
                <w:szCs w:val="28"/>
                <w:lang w:eastAsia="zh-CN"/>
              </w:rPr>
            </w:pPr>
            <w:r w:rsidRPr="00025AD6">
              <w:rPr>
                <w:sz w:val="28"/>
                <w:szCs w:val="28"/>
                <w:lang w:eastAsia="zh-CN"/>
              </w:rPr>
              <w:t>100</w:t>
            </w:r>
          </w:p>
        </w:tc>
        <w:tc>
          <w:tcPr>
            <w:tcW w:w="2828" w:type="dxa"/>
            <w:tcBorders>
              <w:top w:val="nil"/>
              <w:left w:val="single" w:sz="4" w:space="0" w:color="auto"/>
              <w:bottom w:val="nil"/>
              <w:right w:val="nil"/>
            </w:tcBorders>
          </w:tcPr>
          <w:p w14:paraId="1CBA6C06" w14:textId="77777777" w:rsidR="006A4144" w:rsidRPr="00025AD6" w:rsidRDefault="006A4144" w:rsidP="00154925">
            <w:pPr>
              <w:jc w:val="center"/>
              <w:rPr>
                <w:noProof/>
                <w:sz w:val="28"/>
                <w:szCs w:val="28"/>
                <w:lang w:eastAsia="zh-CN"/>
                <w14:ligatures w14:val="standardContextual"/>
              </w:rPr>
            </w:pPr>
            <w:r w:rsidRPr="00025AD6">
              <w:rPr>
                <w:noProof/>
                <w:color w:val="365F91" w:themeColor="accent1" w:themeShade="BF"/>
                <w:sz w:val="28"/>
                <w:szCs w:val="28"/>
                <w:lang w:eastAsia="zh-CN"/>
                <w14:ligatures w14:val="standardContextual"/>
              </w:rPr>
              <w:t>% смерти</w:t>
            </w:r>
          </w:p>
        </w:tc>
      </w:tr>
    </w:tbl>
    <w:p w14:paraId="372C881C" w14:textId="77777777" w:rsidR="006A4144" w:rsidRPr="00025AD6" w:rsidRDefault="006A4144" w:rsidP="006A4144">
      <w:pPr>
        <w:ind w:firstLine="709"/>
        <w:jc w:val="both"/>
        <w:rPr>
          <w:rFonts w:eastAsiaTheme="minorHAnsi"/>
          <w:sz w:val="28"/>
          <w:szCs w:val="28"/>
          <w:lang w:eastAsia="zh-CN"/>
        </w:rPr>
      </w:pPr>
    </w:p>
    <w:p w14:paraId="426E72E3" w14:textId="77777777" w:rsidR="006A4144" w:rsidRPr="00025AD6" w:rsidRDefault="006A4144" w:rsidP="006A4144">
      <w:pPr>
        <w:ind w:firstLine="709"/>
        <w:jc w:val="both"/>
        <w:rPr>
          <w:rFonts w:eastAsiaTheme="minorHAnsi"/>
          <w:sz w:val="28"/>
          <w:szCs w:val="28"/>
          <w:lang w:eastAsia="zh-CN"/>
        </w:rPr>
      </w:pPr>
    </w:p>
    <w:p w14:paraId="223A4AB4" w14:textId="41B20168"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Таблица 3 </w:t>
      </w:r>
      <w:r w:rsidRPr="00025AD6">
        <w:rPr>
          <w:sz w:val="28"/>
          <w:szCs w:val="28"/>
        </w:rPr>
        <w:t xml:space="preserve">– </w:t>
      </w:r>
      <w:r w:rsidRPr="00025AD6">
        <w:rPr>
          <w:rFonts w:eastAsiaTheme="minorHAnsi"/>
          <w:sz w:val="28"/>
          <w:szCs w:val="28"/>
          <w:lang w:eastAsia="zh-CN"/>
        </w:rPr>
        <w:t>Определение острой токсичности нового соединения и препарата сравнения</w:t>
      </w:r>
      <w:r w:rsidR="002850EA" w:rsidRPr="00025AD6">
        <w:rPr>
          <w:rFonts w:eastAsiaTheme="minorHAnsi"/>
          <w:sz w:val="28"/>
          <w:szCs w:val="28"/>
          <w:lang w:eastAsia="zh-CN"/>
        </w:rPr>
        <w:t xml:space="preserve"> [17</w:t>
      </w:r>
      <w:r w:rsidR="0057155E" w:rsidRPr="00025AD6">
        <w:rPr>
          <w:rFonts w:eastAsiaTheme="minorHAnsi"/>
          <w:sz w:val="28"/>
          <w:szCs w:val="28"/>
          <w:lang w:eastAsia="zh-CN"/>
        </w:rPr>
        <w:t>2</w:t>
      </w:r>
      <w:r w:rsidR="002850EA" w:rsidRPr="00025AD6">
        <w:rPr>
          <w:rFonts w:eastAsiaTheme="minorHAnsi"/>
          <w:sz w:val="28"/>
          <w:szCs w:val="28"/>
          <w:lang w:eastAsia="zh-CN"/>
        </w:rPr>
        <w:t>]</w:t>
      </w:r>
    </w:p>
    <w:p w14:paraId="3150A5DF" w14:textId="77777777" w:rsidR="006A4144" w:rsidRPr="00025AD6" w:rsidRDefault="006A4144" w:rsidP="006A4144">
      <w:pPr>
        <w:ind w:firstLine="709"/>
        <w:jc w:val="both"/>
        <w:rPr>
          <w:rFonts w:eastAsiaTheme="minorHAnsi"/>
          <w:b/>
          <w:sz w:val="28"/>
          <w:szCs w:val="28"/>
          <w:lang w:eastAsia="zh-CN"/>
        </w:rPr>
      </w:pPr>
    </w:p>
    <w:tbl>
      <w:tblPr>
        <w:tblStyle w:val="60"/>
        <w:tblW w:w="9497" w:type="dxa"/>
        <w:tblInd w:w="137" w:type="dxa"/>
        <w:tblLook w:val="04A0" w:firstRow="1" w:lastRow="0" w:firstColumn="1" w:lastColumn="0" w:noHBand="0" w:noVBand="1"/>
      </w:tblPr>
      <w:tblGrid>
        <w:gridCol w:w="2649"/>
        <w:gridCol w:w="3588"/>
        <w:gridCol w:w="3260"/>
      </w:tblGrid>
      <w:tr w:rsidR="006A4144" w:rsidRPr="00025AD6" w14:paraId="59DBA42F" w14:textId="77777777" w:rsidTr="00E84C5C">
        <w:trPr>
          <w:trHeight w:val="317"/>
        </w:trPr>
        <w:tc>
          <w:tcPr>
            <w:tcW w:w="2649" w:type="dxa"/>
            <w:vMerge w:val="restart"/>
          </w:tcPr>
          <w:p w14:paraId="7DF8249D" w14:textId="77777777" w:rsidR="006A4144" w:rsidRPr="00025AD6" w:rsidRDefault="006A4144" w:rsidP="00154925">
            <w:pPr>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Соединение, препарат</w:t>
            </w:r>
          </w:p>
        </w:tc>
        <w:tc>
          <w:tcPr>
            <w:tcW w:w="6848" w:type="dxa"/>
            <w:gridSpan w:val="2"/>
          </w:tcPr>
          <w:p w14:paraId="33A19B9D" w14:textId="77777777" w:rsidR="006A4144" w:rsidRPr="00025AD6" w:rsidRDefault="006A4144" w:rsidP="00154925">
            <w:pPr>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ЛД</w:t>
            </w:r>
            <w:r w:rsidRPr="00025AD6">
              <w:rPr>
                <w:rFonts w:ascii="Times New Roman" w:hAnsi="Times New Roman" w:cs="Times New Roman"/>
                <w:b/>
                <w:sz w:val="28"/>
                <w:szCs w:val="28"/>
                <w:vertAlign w:val="subscript"/>
                <w:lang w:eastAsia="zh-CN"/>
              </w:rPr>
              <w:t xml:space="preserve">50 </w:t>
            </w:r>
            <w:r w:rsidRPr="00025AD6">
              <w:rPr>
                <w:rFonts w:ascii="Times New Roman" w:hAnsi="Times New Roman" w:cs="Times New Roman"/>
                <w:b/>
                <w:sz w:val="28"/>
                <w:szCs w:val="28"/>
                <w:lang w:eastAsia="zh-CN"/>
              </w:rPr>
              <w:t>(мг/кг)</w:t>
            </w:r>
          </w:p>
        </w:tc>
      </w:tr>
      <w:tr w:rsidR="006A4144" w:rsidRPr="00025AD6" w14:paraId="426EC702" w14:textId="77777777" w:rsidTr="00E84C5C">
        <w:trPr>
          <w:trHeight w:val="179"/>
        </w:trPr>
        <w:tc>
          <w:tcPr>
            <w:tcW w:w="2649" w:type="dxa"/>
            <w:vMerge/>
          </w:tcPr>
          <w:p w14:paraId="5A368A38" w14:textId="77777777" w:rsidR="006A4144" w:rsidRPr="00025AD6" w:rsidRDefault="006A4144" w:rsidP="00154925">
            <w:pPr>
              <w:jc w:val="center"/>
              <w:rPr>
                <w:rFonts w:ascii="Times New Roman" w:hAnsi="Times New Roman" w:cs="Times New Roman"/>
                <w:b/>
                <w:sz w:val="28"/>
                <w:szCs w:val="28"/>
                <w:lang w:eastAsia="zh-CN"/>
              </w:rPr>
            </w:pPr>
          </w:p>
        </w:tc>
        <w:tc>
          <w:tcPr>
            <w:tcW w:w="3588" w:type="dxa"/>
          </w:tcPr>
          <w:p w14:paraId="79617CCD" w14:textId="77777777" w:rsidR="006A4144" w:rsidRPr="00025AD6" w:rsidRDefault="006A4144" w:rsidP="00154925">
            <w:pPr>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Подкожное введение</w:t>
            </w:r>
          </w:p>
        </w:tc>
        <w:tc>
          <w:tcPr>
            <w:tcW w:w="3260" w:type="dxa"/>
          </w:tcPr>
          <w:p w14:paraId="2BFDCB58" w14:textId="77777777" w:rsidR="006A4144" w:rsidRPr="00025AD6" w:rsidRDefault="006A4144" w:rsidP="00154925">
            <w:pPr>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Внутрибрюшинное введение</w:t>
            </w:r>
          </w:p>
        </w:tc>
      </w:tr>
      <w:tr w:rsidR="006A4144" w:rsidRPr="00025AD6" w14:paraId="39DD57D7" w14:textId="77777777" w:rsidTr="00E84C5C">
        <w:trPr>
          <w:trHeight w:val="248"/>
        </w:trPr>
        <w:tc>
          <w:tcPr>
            <w:tcW w:w="2649" w:type="dxa"/>
          </w:tcPr>
          <w:p w14:paraId="2ED581FA" w14:textId="77777777" w:rsidR="006A4144" w:rsidRPr="00025AD6" w:rsidRDefault="006A4144" w:rsidP="00154925">
            <w:pPr>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МХФ-20</w:t>
            </w:r>
          </w:p>
        </w:tc>
        <w:tc>
          <w:tcPr>
            <w:tcW w:w="3588" w:type="dxa"/>
          </w:tcPr>
          <w:p w14:paraId="4FE81D06" w14:textId="77777777" w:rsidR="006A4144" w:rsidRPr="00025AD6" w:rsidRDefault="006A4144" w:rsidP="00154925">
            <w:pPr>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1625±20,3</w:t>
            </w:r>
          </w:p>
        </w:tc>
        <w:tc>
          <w:tcPr>
            <w:tcW w:w="3260" w:type="dxa"/>
          </w:tcPr>
          <w:p w14:paraId="16AE5AC8" w14:textId="77777777" w:rsidR="006A4144" w:rsidRPr="00025AD6" w:rsidRDefault="006A4144" w:rsidP="00154925">
            <w:pPr>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1340±16,6</w:t>
            </w:r>
          </w:p>
        </w:tc>
      </w:tr>
      <w:tr w:rsidR="006A4144" w:rsidRPr="00025AD6" w14:paraId="476A0B55" w14:textId="77777777" w:rsidTr="00E84C5C">
        <w:trPr>
          <w:trHeight w:val="248"/>
        </w:trPr>
        <w:tc>
          <w:tcPr>
            <w:tcW w:w="2649" w:type="dxa"/>
          </w:tcPr>
          <w:p w14:paraId="7B7F9AE2" w14:textId="2E5461A1" w:rsidR="006A4144" w:rsidRPr="00025AD6" w:rsidRDefault="006A4144" w:rsidP="00154925">
            <w:pPr>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«Ибупрофен» [17</w:t>
            </w:r>
            <w:r w:rsidR="0057155E" w:rsidRPr="00025AD6">
              <w:rPr>
                <w:rFonts w:ascii="Times New Roman" w:hAnsi="Times New Roman" w:cs="Times New Roman"/>
                <w:sz w:val="28"/>
                <w:szCs w:val="28"/>
                <w:lang w:val="en-US" w:eastAsia="zh-CN"/>
              </w:rPr>
              <w:t>3</w:t>
            </w:r>
            <w:r w:rsidRPr="00025AD6">
              <w:rPr>
                <w:rFonts w:ascii="Times New Roman" w:hAnsi="Times New Roman" w:cs="Times New Roman"/>
                <w:sz w:val="28"/>
                <w:szCs w:val="28"/>
                <w:lang w:eastAsia="zh-CN"/>
              </w:rPr>
              <w:t>]</w:t>
            </w:r>
          </w:p>
        </w:tc>
        <w:tc>
          <w:tcPr>
            <w:tcW w:w="3588" w:type="dxa"/>
          </w:tcPr>
          <w:p w14:paraId="6965D0C0" w14:textId="77777777" w:rsidR="006A4144" w:rsidRPr="00025AD6" w:rsidRDefault="006A4144" w:rsidP="00154925">
            <w:pPr>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1518±6,0</w:t>
            </w:r>
          </w:p>
        </w:tc>
        <w:tc>
          <w:tcPr>
            <w:tcW w:w="3260" w:type="dxa"/>
          </w:tcPr>
          <w:p w14:paraId="02065150" w14:textId="77777777" w:rsidR="006A4144" w:rsidRPr="00025AD6" w:rsidRDefault="006A4144" w:rsidP="00154925">
            <w:pPr>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1220±9,3</w:t>
            </w:r>
          </w:p>
        </w:tc>
      </w:tr>
    </w:tbl>
    <w:p w14:paraId="4A41883C" w14:textId="77777777" w:rsidR="006A4144" w:rsidRPr="00025AD6" w:rsidRDefault="006A4144" w:rsidP="006A4144">
      <w:pPr>
        <w:ind w:firstLine="709"/>
        <w:jc w:val="both"/>
        <w:rPr>
          <w:rFonts w:eastAsiaTheme="minorHAnsi"/>
          <w:sz w:val="28"/>
          <w:szCs w:val="28"/>
          <w:lang w:eastAsia="zh-CN"/>
        </w:rPr>
      </w:pPr>
    </w:p>
    <w:p w14:paraId="4F1433CC" w14:textId="77777777"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Внутренние органы (печень и почки) погибших животных были подвергнуты некроскопическому исследованию для выявления патологических изменений, возможно, ставших причиной их гибели. </w:t>
      </w:r>
    </w:p>
    <w:p w14:paraId="5513F652" w14:textId="797062BB"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При микроскопическом исследований печени (рисунок </w:t>
      </w:r>
      <w:r w:rsidR="008731A2" w:rsidRPr="00025AD6">
        <w:rPr>
          <w:rFonts w:eastAsiaTheme="minorHAnsi"/>
          <w:sz w:val="28"/>
          <w:szCs w:val="28"/>
          <w:lang w:eastAsia="zh-CN"/>
        </w:rPr>
        <w:t>8</w:t>
      </w:r>
      <w:r w:rsidRPr="00025AD6">
        <w:rPr>
          <w:rFonts w:eastAsiaTheme="minorHAnsi"/>
          <w:sz w:val="28"/>
          <w:szCs w:val="28"/>
          <w:lang w:eastAsia="zh-CN"/>
        </w:rPr>
        <w:t>) у группы мышей, получавших Комплекс в дозе 1500 мг п/к, показал некротические изменения ткани с выраженным отеком клеток и видимые нарушения кровотока (полнокровие центральных вен и синусоидов).</w:t>
      </w:r>
    </w:p>
    <w:p w14:paraId="79DD8020" w14:textId="77777777" w:rsidR="006A4144" w:rsidRPr="00025AD6" w:rsidRDefault="006A4144" w:rsidP="006A4144">
      <w:pPr>
        <w:jc w:val="both"/>
        <w:rPr>
          <w:sz w:val="28"/>
          <w:szCs w:val="28"/>
        </w:rPr>
      </w:pPr>
      <w:r w:rsidRPr="00025AD6">
        <w:rPr>
          <w:noProof/>
        </w:rPr>
        <w:lastRenderedPageBreak/>
        <w:drawing>
          <wp:inline distT="0" distB="0" distL="0" distR="0" wp14:anchorId="0D10D1F5" wp14:editId="2003388A">
            <wp:extent cx="6023788" cy="2507672"/>
            <wp:effectExtent l="0" t="0" r="0" b="0"/>
            <wp:docPr id="2" name="Рисунок 1">
              <a:extLst xmlns:a="http://schemas.openxmlformats.org/drawingml/2006/main">
                <a:ext uri="{FF2B5EF4-FFF2-40B4-BE49-F238E27FC236}">
                  <a16:creationId xmlns:a16="http://schemas.microsoft.com/office/drawing/2014/main" id="{FADA41E4-5079-0D30-45E2-0D2CAF0CE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FADA41E4-5079-0D30-45E2-0D2CAF0CE9D8}"/>
                        </a:ext>
                      </a:extLst>
                    </pic:cNvPr>
                    <pic:cNvPicPr>
                      <a:picLocks noChangeAspect="1"/>
                    </pic:cNvPicPr>
                  </pic:nvPicPr>
                  <pic:blipFill rotWithShape="1">
                    <a:blip r:embed="rId16"/>
                    <a:srcRect l="15652" t="21493" b="17787"/>
                    <a:stretch/>
                  </pic:blipFill>
                  <pic:spPr bwMode="auto">
                    <a:xfrm>
                      <a:off x="0" y="0"/>
                      <a:ext cx="6029325" cy="2509977"/>
                    </a:xfrm>
                    <a:prstGeom prst="rect">
                      <a:avLst/>
                    </a:prstGeom>
                    <a:ln>
                      <a:noFill/>
                    </a:ln>
                    <a:extLst>
                      <a:ext uri="{53640926-AAD7-44D8-BBD7-CCE9431645EC}">
                        <a14:shadowObscured xmlns:a14="http://schemas.microsoft.com/office/drawing/2010/main"/>
                      </a:ext>
                    </a:extLst>
                  </pic:spPr>
                </pic:pic>
              </a:graphicData>
            </a:graphic>
          </wp:inline>
        </w:drawing>
      </w:r>
    </w:p>
    <w:p w14:paraId="418951BF" w14:textId="77777777" w:rsidR="006A4144" w:rsidRPr="00025AD6" w:rsidRDefault="006A4144" w:rsidP="006A4144">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A4144" w:rsidRPr="00025AD6" w14:paraId="35A89955" w14:textId="77777777" w:rsidTr="00154925">
        <w:tc>
          <w:tcPr>
            <w:tcW w:w="4814" w:type="dxa"/>
            <w:shd w:val="clear" w:color="auto" w:fill="auto"/>
          </w:tcPr>
          <w:p w14:paraId="4C11EB9F" w14:textId="77777777" w:rsidR="006A4144" w:rsidRPr="00025AD6" w:rsidRDefault="006A4144" w:rsidP="00154925">
            <w:pPr>
              <w:ind w:firstLine="709"/>
              <w:jc w:val="center"/>
            </w:pPr>
            <w:r w:rsidRPr="00025AD6">
              <w:t>Полнокровие синусоидов, дистрофия и некроз гепатоцитов</w:t>
            </w:r>
          </w:p>
        </w:tc>
        <w:tc>
          <w:tcPr>
            <w:tcW w:w="4814" w:type="dxa"/>
            <w:shd w:val="clear" w:color="auto" w:fill="auto"/>
          </w:tcPr>
          <w:p w14:paraId="6689076E" w14:textId="77777777" w:rsidR="006A4144" w:rsidRPr="00025AD6" w:rsidRDefault="006A4144" w:rsidP="00154925">
            <w:pPr>
              <w:ind w:firstLine="709"/>
              <w:jc w:val="center"/>
            </w:pPr>
            <w:r w:rsidRPr="00025AD6">
              <w:t>Дистрофия и некроз эпителия канальцев на фоне нарушения кровообращения.</w:t>
            </w:r>
          </w:p>
          <w:p w14:paraId="31EEEA8B" w14:textId="77777777" w:rsidR="006A4144" w:rsidRPr="00025AD6" w:rsidRDefault="006A4144" w:rsidP="00154925">
            <w:pPr>
              <w:ind w:firstLine="709"/>
              <w:jc w:val="center"/>
            </w:pPr>
          </w:p>
        </w:tc>
      </w:tr>
    </w:tbl>
    <w:p w14:paraId="012F81F8" w14:textId="2835A04E" w:rsidR="006A4144" w:rsidRPr="00025AD6" w:rsidRDefault="006A4144" w:rsidP="006A4144">
      <w:pPr>
        <w:ind w:firstLine="709"/>
        <w:jc w:val="both"/>
        <w:rPr>
          <w:sz w:val="28"/>
          <w:szCs w:val="28"/>
        </w:rPr>
      </w:pPr>
      <w:r w:rsidRPr="00025AD6">
        <w:rPr>
          <w:sz w:val="28"/>
          <w:szCs w:val="28"/>
        </w:rPr>
        <w:t xml:space="preserve">Рисунок </w:t>
      </w:r>
      <w:r w:rsidR="001048B0" w:rsidRPr="00025AD6">
        <w:rPr>
          <w:sz w:val="28"/>
          <w:szCs w:val="28"/>
        </w:rPr>
        <w:t>8</w:t>
      </w:r>
      <w:r w:rsidRPr="00025AD6">
        <w:rPr>
          <w:sz w:val="28"/>
          <w:szCs w:val="28"/>
        </w:rPr>
        <w:t xml:space="preserve"> – Микроскопическое исследование печени и почек мышей, подкожно получавших Комплекс в дозе 1500 мг</w:t>
      </w:r>
      <w:r w:rsidR="005F3F76" w:rsidRPr="00025AD6">
        <w:rPr>
          <w:sz w:val="28"/>
          <w:szCs w:val="28"/>
        </w:rPr>
        <w:t xml:space="preserve"> [17</w:t>
      </w:r>
      <w:r w:rsidR="0057155E" w:rsidRPr="00025AD6">
        <w:rPr>
          <w:sz w:val="28"/>
          <w:szCs w:val="28"/>
        </w:rPr>
        <w:t>2</w:t>
      </w:r>
      <w:r w:rsidR="005F3F76" w:rsidRPr="00025AD6">
        <w:rPr>
          <w:sz w:val="28"/>
          <w:szCs w:val="28"/>
        </w:rPr>
        <w:t>]</w:t>
      </w:r>
    </w:p>
    <w:p w14:paraId="1699AF09" w14:textId="77777777" w:rsidR="006A4144" w:rsidRPr="00025AD6" w:rsidRDefault="006A4144" w:rsidP="006A4144">
      <w:pPr>
        <w:ind w:firstLine="709"/>
        <w:jc w:val="both"/>
        <w:rPr>
          <w:rFonts w:eastAsiaTheme="minorHAnsi"/>
          <w:sz w:val="28"/>
          <w:szCs w:val="28"/>
          <w:lang w:eastAsia="zh-CN"/>
        </w:rPr>
      </w:pPr>
    </w:p>
    <w:p w14:paraId="20DC98A1" w14:textId="1C6A436D"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Микроскопический анализ почек (рисунок </w:t>
      </w:r>
      <w:r w:rsidR="001048B0" w:rsidRPr="00025AD6">
        <w:rPr>
          <w:rFonts w:eastAsiaTheme="minorHAnsi"/>
          <w:sz w:val="28"/>
          <w:szCs w:val="28"/>
          <w:lang w:eastAsia="zh-CN"/>
        </w:rPr>
        <w:t>8</w:t>
      </w:r>
      <w:r w:rsidRPr="00025AD6">
        <w:rPr>
          <w:rFonts w:eastAsiaTheme="minorHAnsi"/>
          <w:sz w:val="28"/>
          <w:szCs w:val="28"/>
          <w:lang w:eastAsia="zh-CN"/>
        </w:rPr>
        <w:t xml:space="preserve"> Б) у мышей, получавших Комплекс в дозе 1500 мг п/к, отмечалось гидропическая дистрофия и очаговый некроз эпителия канальцев, представленные с частичной утратой ядер в эпителиях канальцев, нарушения кровообращения в виде резкого расширения и полнокровия сосудов, с выраженным отеком и очагами кровоизлияния в строму.</w:t>
      </w:r>
    </w:p>
    <w:p w14:paraId="49D82BD9" w14:textId="186CFD79"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При микроскопическом исследовании печени (рисунок </w:t>
      </w:r>
      <w:r w:rsidR="001048B0" w:rsidRPr="00025AD6">
        <w:rPr>
          <w:rFonts w:eastAsiaTheme="minorHAnsi"/>
          <w:sz w:val="28"/>
          <w:szCs w:val="28"/>
          <w:lang w:eastAsia="zh-CN"/>
        </w:rPr>
        <w:t>8</w:t>
      </w:r>
      <w:r w:rsidRPr="00025AD6">
        <w:rPr>
          <w:rFonts w:eastAsiaTheme="minorHAnsi"/>
          <w:sz w:val="28"/>
          <w:szCs w:val="28"/>
          <w:lang w:eastAsia="zh-CN"/>
        </w:rPr>
        <w:t xml:space="preserve"> А) у группы, получавшей Комплекс в дозе 2000 мг п/к, отмечалась выраженная гидропическая вакуольная дистрофия и очаговый некроз гепатоцитов, выраженный отек и нарушения кровообращения в виде расширения и полнокровия центральных вен, вокруг центральных вен отмечается очаги кровоизлияния.</w:t>
      </w:r>
    </w:p>
    <w:p w14:paraId="53214567" w14:textId="77777777" w:rsidR="00741373" w:rsidRPr="00025AD6" w:rsidRDefault="00741373" w:rsidP="00741373">
      <w:pPr>
        <w:ind w:firstLine="709"/>
        <w:jc w:val="both"/>
        <w:rPr>
          <w:rFonts w:eastAsiaTheme="minorHAnsi"/>
          <w:sz w:val="28"/>
          <w:szCs w:val="28"/>
          <w:lang w:eastAsia="zh-CN"/>
        </w:rPr>
      </w:pPr>
      <w:r w:rsidRPr="00025AD6">
        <w:rPr>
          <w:rFonts w:eastAsiaTheme="minorHAnsi"/>
          <w:sz w:val="28"/>
          <w:szCs w:val="28"/>
          <w:lang w:eastAsia="zh-CN"/>
        </w:rPr>
        <w:t>При микроскопическом исследовании почек (рисунок 9 Б) у мышей, получавших Комплекс в дозе 2000 мг п/к, наблюдались гидропическая, вакуольная дистрофия и тотальный некроз эпителия канальцев, представленные полями безъядерных канальцев, нарушения кровообращения в виде резкого расширения и полнокровия сосудов, с отеком стромы.</w:t>
      </w:r>
    </w:p>
    <w:p w14:paraId="5B9D4D3F" w14:textId="5A50F58C" w:rsidR="006A4144" w:rsidRPr="00025AD6" w:rsidRDefault="00741373" w:rsidP="006A4144">
      <w:pPr>
        <w:ind w:firstLine="709"/>
        <w:jc w:val="both"/>
        <w:rPr>
          <w:rFonts w:eastAsiaTheme="minorHAnsi"/>
          <w:sz w:val="28"/>
          <w:szCs w:val="28"/>
          <w:lang w:eastAsia="zh-CN"/>
        </w:rPr>
      </w:pPr>
      <w:r w:rsidRPr="00025AD6">
        <w:rPr>
          <w:rFonts w:eastAsiaTheme="minorHAnsi"/>
          <w:sz w:val="28"/>
          <w:szCs w:val="28"/>
          <w:lang w:eastAsia="zh-CN"/>
        </w:rPr>
        <w:t>Таким образом, у животных, выживших в течение 24 часов после введения Комплекса изменения, имеют более насыщенный характер, так как у них развивалась морфологическая картина острой токсической дистрофии печени и некротический нефроз почек.</w:t>
      </w:r>
    </w:p>
    <w:p w14:paraId="3CA94DC4" w14:textId="77777777" w:rsidR="006A4144" w:rsidRPr="00025AD6" w:rsidRDefault="006A4144" w:rsidP="006A4144">
      <w:pPr>
        <w:jc w:val="both"/>
        <w:rPr>
          <w:rFonts w:eastAsiaTheme="minorHAnsi"/>
          <w:sz w:val="28"/>
          <w:szCs w:val="28"/>
          <w:lang w:eastAsia="zh-CN"/>
        </w:rPr>
      </w:pPr>
      <w:r w:rsidRPr="00025AD6">
        <w:rPr>
          <w:rFonts w:eastAsiaTheme="minorHAnsi"/>
          <w:noProof/>
          <w:sz w:val="28"/>
          <w:szCs w:val="28"/>
        </w:rPr>
        <w:lastRenderedPageBreak/>
        <w:drawing>
          <wp:inline distT="0" distB="0" distL="0" distR="0" wp14:anchorId="6F35A57F" wp14:editId="01DE70E3">
            <wp:extent cx="5943600" cy="2369128"/>
            <wp:effectExtent l="0" t="0" r="0" b="0"/>
            <wp:docPr id="4063880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5143" t="21211" r="2124" b="20096"/>
                    <a:stretch/>
                  </pic:blipFill>
                  <pic:spPr bwMode="auto">
                    <a:xfrm>
                      <a:off x="0" y="0"/>
                      <a:ext cx="5943600" cy="2369128"/>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A4144" w:rsidRPr="00025AD6" w14:paraId="06A4D968" w14:textId="77777777" w:rsidTr="00154925">
        <w:trPr>
          <w:trHeight w:val="764"/>
        </w:trPr>
        <w:tc>
          <w:tcPr>
            <w:tcW w:w="4814" w:type="dxa"/>
            <w:shd w:val="clear" w:color="auto" w:fill="auto"/>
          </w:tcPr>
          <w:p w14:paraId="461936EA" w14:textId="77777777" w:rsidR="006A4144" w:rsidRPr="00025AD6" w:rsidRDefault="006A4144" w:rsidP="00154925">
            <w:pPr>
              <w:ind w:firstLine="709"/>
              <w:jc w:val="center"/>
              <w:rPr>
                <w:rFonts w:eastAsiaTheme="minorHAnsi"/>
                <w:lang w:eastAsia="zh-CN"/>
              </w:rPr>
            </w:pPr>
            <w:r w:rsidRPr="00025AD6">
              <w:t>Нарушения кровообращения с пролиферацией Купферовских клеток</w:t>
            </w:r>
          </w:p>
        </w:tc>
        <w:tc>
          <w:tcPr>
            <w:tcW w:w="4814" w:type="dxa"/>
            <w:shd w:val="clear" w:color="auto" w:fill="auto"/>
          </w:tcPr>
          <w:p w14:paraId="505C7943" w14:textId="77777777" w:rsidR="006A4144" w:rsidRPr="00025AD6" w:rsidRDefault="006A4144" w:rsidP="00154925">
            <w:pPr>
              <w:ind w:firstLine="709"/>
              <w:jc w:val="center"/>
              <w:rPr>
                <w:rFonts w:eastAsiaTheme="minorHAnsi"/>
                <w:lang w:eastAsia="zh-CN"/>
              </w:rPr>
            </w:pPr>
            <w:r w:rsidRPr="00025AD6">
              <w:t>Некроз эпителия канальцев, нарушения кровообращения</w:t>
            </w:r>
          </w:p>
        </w:tc>
      </w:tr>
    </w:tbl>
    <w:p w14:paraId="7D352AFE" w14:textId="77777777" w:rsidR="006A4144" w:rsidRPr="00025AD6" w:rsidRDefault="006A4144" w:rsidP="006A4144">
      <w:pPr>
        <w:ind w:firstLine="709"/>
        <w:jc w:val="both"/>
        <w:rPr>
          <w:rFonts w:eastAsiaTheme="minorHAnsi"/>
          <w:sz w:val="28"/>
          <w:szCs w:val="28"/>
          <w:lang w:eastAsia="zh-CN"/>
        </w:rPr>
      </w:pPr>
    </w:p>
    <w:p w14:paraId="73E05A1B" w14:textId="4120D6F2" w:rsidR="006A4144" w:rsidRPr="00725A2A" w:rsidRDefault="006A4144" w:rsidP="00725A2A">
      <w:pPr>
        <w:ind w:firstLine="709"/>
        <w:jc w:val="both"/>
        <w:rPr>
          <w:sz w:val="28"/>
          <w:szCs w:val="28"/>
        </w:rPr>
      </w:pPr>
      <w:r w:rsidRPr="00025AD6">
        <w:rPr>
          <w:sz w:val="28"/>
          <w:szCs w:val="28"/>
        </w:rPr>
        <w:t xml:space="preserve">Рисунок </w:t>
      </w:r>
      <w:r w:rsidR="001048B0" w:rsidRPr="00025AD6">
        <w:rPr>
          <w:sz w:val="28"/>
          <w:szCs w:val="28"/>
        </w:rPr>
        <w:t>9</w:t>
      </w:r>
      <w:r w:rsidRPr="00025AD6">
        <w:rPr>
          <w:sz w:val="28"/>
          <w:szCs w:val="28"/>
        </w:rPr>
        <w:t xml:space="preserve"> – Микроскопическое для печени и почек, подкожно получавших Комплекс в дозе 2000 мг</w:t>
      </w:r>
      <w:r w:rsidR="005F3F76" w:rsidRPr="00025AD6">
        <w:rPr>
          <w:sz w:val="28"/>
          <w:szCs w:val="28"/>
        </w:rPr>
        <w:t xml:space="preserve"> [17</w:t>
      </w:r>
      <w:r w:rsidR="0057155E" w:rsidRPr="00025AD6">
        <w:rPr>
          <w:sz w:val="28"/>
          <w:szCs w:val="28"/>
        </w:rPr>
        <w:t>2</w:t>
      </w:r>
      <w:r w:rsidR="005F3F76" w:rsidRPr="00025AD6">
        <w:rPr>
          <w:sz w:val="28"/>
          <w:szCs w:val="28"/>
        </w:rPr>
        <w:t>]</w:t>
      </w:r>
    </w:p>
    <w:p w14:paraId="37F07542" w14:textId="77777777" w:rsidR="006A4144" w:rsidRPr="00025AD6" w:rsidRDefault="006A4144" w:rsidP="006A4144">
      <w:pPr>
        <w:ind w:firstLine="709"/>
        <w:jc w:val="both"/>
        <w:rPr>
          <w:rFonts w:eastAsiaTheme="minorHAnsi"/>
          <w:sz w:val="28"/>
          <w:szCs w:val="28"/>
          <w:lang w:eastAsia="zh-CN"/>
        </w:rPr>
      </w:pPr>
    </w:p>
    <w:p w14:paraId="1ECF27F7" w14:textId="43882DC7"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Имеется массивный цитолиз, обширные очаги некроза гепатоцитов, в виде тотального некроза, без образования фиброзных изменений стромы, в почках гидропическая, вакуольная дистрофия, выраженный и тотальный некроз эпителия канальцев. Также сохраняются зоны вакуольной дистрофии, изменения ядер гепатоцитов, с выраженным увеличением количества Купферовских клеток и их гиперплазией.</w:t>
      </w:r>
    </w:p>
    <w:p w14:paraId="0C3CFC82" w14:textId="77777777"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Общая оценка состояния животных, микроскопический анализ органов-мишеней, а также данные токсикометрии могут свидетельствовать о слабой токсичности соединения Комплекс. Следовательно, новое соединение можно отнести к V классу токсичности, то есть к практически нетоксичным фармакологическим средствам (таблица 4). </w:t>
      </w:r>
    </w:p>
    <w:p w14:paraId="1AAFCF89" w14:textId="77777777" w:rsidR="006A4144" w:rsidRPr="00025AD6" w:rsidRDefault="006A4144" w:rsidP="006A4144">
      <w:pPr>
        <w:ind w:firstLine="709"/>
        <w:jc w:val="both"/>
        <w:rPr>
          <w:rFonts w:eastAsiaTheme="minorHAnsi"/>
          <w:sz w:val="28"/>
          <w:szCs w:val="28"/>
          <w:lang w:eastAsia="zh-CN"/>
        </w:rPr>
      </w:pPr>
    </w:p>
    <w:p w14:paraId="65B9791C" w14:textId="59BC89FD" w:rsidR="006A4144" w:rsidRPr="00025AD6" w:rsidRDefault="006A4144" w:rsidP="006A4144">
      <w:pPr>
        <w:ind w:firstLine="709"/>
        <w:jc w:val="both"/>
        <w:rPr>
          <w:rFonts w:eastAsiaTheme="minorHAnsi"/>
          <w:sz w:val="28"/>
          <w:szCs w:val="28"/>
          <w:lang w:eastAsia="zh-CN"/>
        </w:rPr>
      </w:pPr>
      <w:r w:rsidRPr="00025AD6">
        <w:rPr>
          <w:rFonts w:eastAsiaTheme="minorHAnsi"/>
          <w:sz w:val="28"/>
          <w:szCs w:val="28"/>
          <w:lang w:eastAsia="zh-CN"/>
        </w:rPr>
        <w:t xml:space="preserve">Таблица 4 </w:t>
      </w:r>
      <w:r w:rsidRPr="00025AD6">
        <w:rPr>
          <w:sz w:val="28"/>
          <w:szCs w:val="28"/>
        </w:rPr>
        <w:t xml:space="preserve">– </w:t>
      </w:r>
      <w:r w:rsidRPr="00025AD6">
        <w:rPr>
          <w:rFonts w:eastAsiaTheme="minorHAnsi"/>
          <w:sz w:val="28"/>
          <w:szCs w:val="28"/>
          <w:lang w:eastAsia="zh-CN"/>
        </w:rPr>
        <w:t>Классификация токсичности веществ по К.К. Сидорову [172</w:t>
      </w:r>
      <w:r w:rsidR="005F3F76" w:rsidRPr="00025AD6">
        <w:rPr>
          <w:rFonts w:eastAsiaTheme="minorHAnsi"/>
          <w:sz w:val="28"/>
          <w:szCs w:val="28"/>
          <w:lang w:eastAsia="zh-CN"/>
        </w:rPr>
        <w:t>, 17</w:t>
      </w:r>
      <w:r w:rsidR="0057155E" w:rsidRPr="00025AD6">
        <w:rPr>
          <w:rFonts w:eastAsiaTheme="minorHAnsi"/>
          <w:sz w:val="28"/>
          <w:szCs w:val="28"/>
          <w:lang w:eastAsia="zh-CN"/>
        </w:rPr>
        <w:t>4</w:t>
      </w:r>
      <w:r w:rsidRPr="00025AD6">
        <w:rPr>
          <w:rFonts w:eastAsiaTheme="minorHAnsi"/>
          <w:sz w:val="28"/>
          <w:szCs w:val="28"/>
          <w:lang w:eastAsia="zh-CN"/>
        </w:rPr>
        <w:t>].</w:t>
      </w:r>
    </w:p>
    <w:p w14:paraId="176805CF" w14:textId="77777777" w:rsidR="006A4144" w:rsidRPr="00025AD6" w:rsidRDefault="006A4144" w:rsidP="006A4144">
      <w:pPr>
        <w:ind w:firstLine="709"/>
        <w:jc w:val="both"/>
        <w:rPr>
          <w:rFonts w:eastAsiaTheme="minorHAnsi"/>
          <w:sz w:val="28"/>
          <w:szCs w:val="28"/>
          <w:lang w:eastAsia="zh-CN"/>
        </w:rPr>
      </w:pPr>
    </w:p>
    <w:tbl>
      <w:tblPr>
        <w:tblStyle w:val="60"/>
        <w:tblW w:w="0" w:type="auto"/>
        <w:tblInd w:w="137" w:type="dxa"/>
        <w:tblLook w:val="04A0" w:firstRow="1" w:lastRow="0" w:firstColumn="1" w:lastColumn="0" w:noHBand="0" w:noVBand="1"/>
      </w:tblPr>
      <w:tblGrid>
        <w:gridCol w:w="1823"/>
        <w:gridCol w:w="3471"/>
        <w:gridCol w:w="2096"/>
        <w:gridCol w:w="2101"/>
      </w:tblGrid>
      <w:tr w:rsidR="006A4144" w:rsidRPr="00025AD6" w14:paraId="26BB2EC4" w14:textId="77777777" w:rsidTr="00CD614B">
        <w:trPr>
          <w:trHeight w:val="348"/>
        </w:trPr>
        <w:tc>
          <w:tcPr>
            <w:tcW w:w="1823" w:type="dxa"/>
            <w:vMerge w:val="restart"/>
          </w:tcPr>
          <w:p w14:paraId="0CB3997D" w14:textId="77777777" w:rsidR="006A4144" w:rsidRPr="00025AD6" w:rsidRDefault="006A4144" w:rsidP="00154925">
            <w:pPr>
              <w:rPr>
                <w:rFonts w:ascii="Times New Roman" w:hAnsi="Times New Roman" w:cs="Times New Roman"/>
                <w:b/>
                <w:sz w:val="28"/>
                <w:szCs w:val="28"/>
                <w:lang w:eastAsia="zh-CN"/>
              </w:rPr>
            </w:pPr>
            <w:r w:rsidRPr="00025AD6">
              <w:rPr>
                <w:rFonts w:ascii="Times New Roman" w:hAnsi="Times New Roman" w:cs="Times New Roman"/>
                <w:b/>
                <w:sz w:val="28"/>
                <w:szCs w:val="28"/>
                <w:lang w:val="en-US" w:eastAsia="zh-CN"/>
              </w:rPr>
              <w:t>Класс токсичности</w:t>
            </w:r>
          </w:p>
        </w:tc>
        <w:tc>
          <w:tcPr>
            <w:tcW w:w="3531" w:type="dxa"/>
            <w:vMerge w:val="restart"/>
          </w:tcPr>
          <w:p w14:paraId="6114083B" w14:textId="77777777" w:rsidR="006A4144" w:rsidRPr="00025AD6" w:rsidRDefault="006A4144" w:rsidP="00154925">
            <w:pPr>
              <w:ind w:firstLine="58"/>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Степень токсичности</w:t>
            </w:r>
          </w:p>
        </w:tc>
        <w:tc>
          <w:tcPr>
            <w:tcW w:w="4256" w:type="dxa"/>
            <w:gridSpan w:val="2"/>
          </w:tcPr>
          <w:p w14:paraId="588CA5A2" w14:textId="77777777" w:rsidR="006A4144" w:rsidRPr="00025AD6" w:rsidRDefault="006A4144" w:rsidP="00154925">
            <w:pPr>
              <w:ind w:firstLine="312"/>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Средняя смертельная доза (мг/кг) при введении:</w:t>
            </w:r>
          </w:p>
        </w:tc>
      </w:tr>
      <w:tr w:rsidR="006A4144" w:rsidRPr="00025AD6" w14:paraId="3A1B2375" w14:textId="77777777" w:rsidTr="00CD614B">
        <w:trPr>
          <w:trHeight w:val="348"/>
        </w:trPr>
        <w:tc>
          <w:tcPr>
            <w:tcW w:w="1823" w:type="dxa"/>
            <w:vMerge/>
          </w:tcPr>
          <w:p w14:paraId="75FDD2CB" w14:textId="77777777" w:rsidR="006A4144" w:rsidRPr="00025AD6" w:rsidRDefault="006A4144" w:rsidP="00154925">
            <w:pPr>
              <w:ind w:firstLine="312"/>
              <w:jc w:val="both"/>
              <w:rPr>
                <w:rFonts w:ascii="Times New Roman" w:hAnsi="Times New Roman" w:cs="Times New Roman"/>
                <w:b/>
                <w:sz w:val="28"/>
                <w:szCs w:val="28"/>
                <w:lang w:eastAsia="zh-CN"/>
              </w:rPr>
            </w:pPr>
          </w:p>
        </w:tc>
        <w:tc>
          <w:tcPr>
            <w:tcW w:w="3531" w:type="dxa"/>
            <w:vMerge/>
          </w:tcPr>
          <w:p w14:paraId="258C9B6D" w14:textId="77777777" w:rsidR="006A4144" w:rsidRPr="00025AD6" w:rsidRDefault="006A4144" w:rsidP="00154925">
            <w:pPr>
              <w:ind w:firstLine="58"/>
              <w:jc w:val="both"/>
              <w:rPr>
                <w:rFonts w:ascii="Times New Roman" w:hAnsi="Times New Roman" w:cs="Times New Roman"/>
                <w:b/>
                <w:sz w:val="28"/>
                <w:szCs w:val="28"/>
                <w:lang w:eastAsia="zh-CN"/>
              </w:rPr>
            </w:pPr>
          </w:p>
        </w:tc>
        <w:tc>
          <w:tcPr>
            <w:tcW w:w="2130" w:type="dxa"/>
          </w:tcPr>
          <w:p w14:paraId="1E336ACF" w14:textId="77777777" w:rsidR="006A4144" w:rsidRPr="00025AD6" w:rsidRDefault="006A4144" w:rsidP="00154925">
            <w:pPr>
              <w:ind w:firstLine="312"/>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под кожу</w:t>
            </w:r>
          </w:p>
        </w:tc>
        <w:tc>
          <w:tcPr>
            <w:tcW w:w="2126" w:type="dxa"/>
          </w:tcPr>
          <w:p w14:paraId="3595423E" w14:textId="77777777" w:rsidR="006A4144" w:rsidRPr="00025AD6" w:rsidRDefault="006A4144" w:rsidP="00154925">
            <w:pPr>
              <w:ind w:firstLine="312"/>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в брюшную полость</w:t>
            </w:r>
          </w:p>
        </w:tc>
      </w:tr>
      <w:tr w:rsidR="006A4144" w:rsidRPr="00025AD6" w14:paraId="0E2322D2" w14:textId="77777777" w:rsidTr="00CD614B">
        <w:tc>
          <w:tcPr>
            <w:tcW w:w="1823" w:type="dxa"/>
          </w:tcPr>
          <w:p w14:paraId="3E2C1EAA"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w:t>
            </w:r>
          </w:p>
        </w:tc>
        <w:tc>
          <w:tcPr>
            <w:tcW w:w="3531" w:type="dxa"/>
          </w:tcPr>
          <w:p w14:paraId="3DA12D75" w14:textId="77777777" w:rsidR="006A4144" w:rsidRPr="00025AD6" w:rsidRDefault="006A4144" w:rsidP="00154925">
            <w:pPr>
              <w:ind w:firstLine="58"/>
              <w:jc w:val="both"/>
              <w:rPr>
                <w:rFonts w:ascii="Times New Roman" w:hAnsi="Times New Roman" w:cs="Times New Roman"/>
                <w:sz w:val="28"/>
                <w:szCs w:val="28"/>
                <w:lang w:eastAsia="zh-CN"/>
              </w:rPr>
            </w:pPr>
            <w:r w:rsidRPr="00025AD6">
              <w:rPr>
                <w:rFonts w:ascii="Times New Roman" w:hAnsi="Times New Roman" w:cs="Times New Roman"/>
                <w:sz w:val="28"/>
                <w:szCs w:val="28"/>
                <w:lang w:eastAsia="zh-CN"/>
              </w:rPr>
              <w:t>Чрезвычайно токсично</w:t>
            </w:r>
          </w:p>
        </w:tc>
        <w:tc>
          <w:tcPr>
            <w:tcW w:w="2130" w:type="dxa"/>
          </w:tcPr>
          <w:p w14:paraId="6B59C934"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&lt;=0,3</w:t>
            </w:r>
          </w:p>
        </w:tc>
        <w:tc>
          <w:tcPr>
            <w:tcW w:w="2126" w:type="dxa"/>
          </w:tcPr>
          <w:p w14:paraId="6E88B8B6"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&lt;=0,2</w:t>
            </w:r>
          </w:p>
        </w:tc>
      </w:tr>
      <w:tr w:rsidR="006A4144" w:rsidRPr="00025AD6" w14:paraId="07077854" w14:textId="77777777" w:rsidTr="00CD614B">
        <w:tc>
          <w:tcPr>
            <w:tcW w:w="1823" w:type="dxa"/>
          </w:tcPr>
          <w:p w14:paraId="74FB79C6"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2</w:t>
            </w:r>
          </w:p>
        </w:tc>
        <w:tc>
          <w:tcPr>
            <w:tcW w:w="3531" w:type="dxa"/>
          </w:tcPr>
          <w:p w14:paraId="6E7B9691" w14:textId="77777777" w:rsidR="006A4144" w:rsidRPr="00025AD6" w:rsidRDefault="006A4144" w:rsidP="00154925">
            <w:pPr>
              <w:ind w:firstLine="58"/>
              <w:jc w:val="both"/>
              <w:rPr>
                <w:rFonts w:ascii="Times New Roman" w:hAnsi="Times New Roman" w:cs="Times New Roman"/>
                <w:sz w:val="28"/>
                <w:szCs w:val="28"/>
                <w:lang w:eastAsia="zh-CN"/>
              </w:rPr>
            </w:pPr>
            <w:r w:rsidRPr="00025AD6">
              <w:rPr>
                <w:rFonts w:ascii="Times New Roman" w:hAnsi="Times New Roman" w:cs="Times New Roman"/>
                <w:sz w:val="28"/>
                <w:szCs w:val="28"/>
                <w:lang w:eastAsia="zh-CN"/>
              </w:rPr>
              <w:t>Высоко токсично</w:t>
            </w:r>
          </w:p>
        </w:tc>
        <w:tc>
          <w:tcPr>
            <w:tcW w:w="2130" w:type="dxa"/>
          </w:tcPr>
          <w:p w14:paraId="164C1969"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0,4-15</w:t>
            </w:r>
          </w:p>
        </w:tc>
        <w:tc>
          <w:tcPr>
            <w:tcW w:w="2126" w:type="dxa"/>
          </w:tcPr>
          <w:p w14:paraId="007797CE"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0,3-10,0</w:t>
            </w:r>
          </w:p>
        </w:tc>
      </w:tr>
      <w:tr w:rsidR="006A4144" w:rsidRPr="00025AD6" w14:paraId="05BA357F" w14:textId="77777777" w:rsidTr="00CD614B">
        <w:tc>
          <w:tcPr>
            <w:tcW w:w="1823" w:type="dxa"/>
          </w:tcPr>
          <w:p w14:paraId="449FF4BA"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3</w:t>
            </w:r>
          </w:p>
        </w:tc>
        <w:tc>
          <w:tcPr>
            <w:tcW w:w="3531" w:type="dxa"/>
          </w:tcPr>
          <w:p w14:paraId="477C4A1D" w14:textId="77777777" w:rsidR="006A4144" w:rsidRPr="00025AD6" w:rsidRDefault="006A4144" w:rsidP="00154925">
            <w:pPr>
              <w:ind w:firstLine="58"/>
              <w:jc w:val="both"/>
              <w:rPr>
                <w:rFonts w:ascii="Times New Roman" w:hAnsi="Times New Roman" w:cs="Times New Roman"/>
                <w:sz w:val="28"/>
                <w:szCs w:val="28"/>
                <w:lang w:eastAsia="zh-CN"/>
              </w:rPr>
            </w:pPr>
            <w:r w:rsidRPr="00025AD6">
              <w:rPr>
                <w:rFonts w:ascii="Times New Roman" w:hAnsi="Times New Roman" w:cs="Times New Roman"/>
                <w:sz w:val="28"/>
                <w:szCs w:val="28"/>
                <w:lang w:eastAsia="zh-CN"/>
              </w:rPr>
              <w:t>Умеренно токсично</w:t>
            </w:r>
          </w:p>
        </w:tc>
        <w:tc>
          <w:tcPr>
            <w:tcW w:w="2130" w:type="dxa"/>
          </w:tcPr>
          <w:p w14:paraId="06342816"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16-150</w:t>
            </w:r>
          </w:p>
        </w:tc>
        <w:tc>
          <w:tcPr>
            <w:tcW w:w="2126" w:type="dxa"/>
          </w:tcPr>
          <w:p w14:paraId="19F27689"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11-100</w:t>
            </w:r>
          </w:p>
        </w:tc>
      </w:tr>
      <w:tr w:rsidR="006A4144" w:rsidRPr="00025AD6" w14:paraId="1B9A200F" w14:textId="77777777" w:rsidTr="00CD614B">
        <w:tc>
          <w:tcPr>
            <w:tcW w:w="1823" w:type="dxa"/>
          </w:tcPr>
          <w:p w14:paraId="53A306CD"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4</w:t>
            </w:r>
          </w:p>
        </w:tc>
        <w:tc>
          <w:tcPr>
            <w:tcW w:w="3531" w:type="dxa"/>
          </w:tcPr>
          <w:p w14:paraId="3048D31F" w14:textId="77777777" w:rsidR="006A4144" w:rsidRPr="00025AD6" w:rsidRDefault="006A4144" w:rsidP="00154925">
            <w:pPr>
              <w:ind w:firstLine="58"/>
              <w:jc w:val="both"/>
              <w:rPr>
                <w:rFonts w:ascii="Times New Roman" w:hAnsi="Times New Roman" w:cs="Times New Roman"/>
                <w:sz w:val="28"/>
                <w:szCs w:val="28"/>
                <w:lang w:eastAsia="zh-CN"/>
              </w:rPr>
            </w:pPr>
            <w:r w:rsidRPr="00025AD6">
              <w:rPr>
                <w:rFonts w:ascii="Times New Roman" w:hAnsi="Times New Roman" w:cs="Times New Roman"/>
                <w:sz w:val="28"/>
                <w:szCs w:val="28"/>
                <w:lang w:eastAsia="zh-CN"/>
              </w:rPr>
              <w:t>Мало токсично</w:t>
            </w:r>
          </w:p>
        </w:tc>
        <w:tc>
          <w:tcPr>
            <w:tcW w:w="2130" w:type="dxa"/>
          </w:tcPr>
          <w:p w14:paraId="74D80E45"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151-1500</w:t>
            </w:r>
          </w:p>
        </w:tc>
        <w:tc>
          <w:tcPr>
            <w:tcW w:w="2126" w:type="dxa"/>
          </w:tcPr>
          <w:p w14:paraId="1FA86E3F"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101-1000</w:t>
            </w:r>
          </w:p>
        </w:tc>
      </w:tr>
      <w:tr w:rsidR="006A4144" w:rsidRPr="00025AD6" w14:paraId="2066C4D2" w14:textId="77777777" w:rsidTr="00CD614B">
        <w:tc>
          <w:tcPr>
            <w:tcW w:w="1823" w:type="dxa"/>
          </w:tcPr>
          <w:p w14:paraId="02CCA9A2" w14:textId="77777777" w:rsidR="006A4144" w:rsidRPr="00025AD6" w:rsidRDefault="006A4144" w:rsidP="00154925">
            <w:pPr>
              <w:ind w:firstLine="312"/>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5</w:t>
            </w:r>
          </w:p>
        </w:tc>
        <w:tc>
          <w:tcPr>
            <w:tcW w:w="3531" w:type="dxa"/>
          </w:tcPr>
          <w:p w14:paraId="00945897" w14:textId="77777777" w:rsidR="006A4144" w:rsidRPr="00025AD6" w:rsidRDefault="006A4144" w:rsidP="00154925">
            <w:pPr>
              <w:ind w:firstLine="58"/>
              <w:jc w:val="both"/>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Практически нетоксично</w:t>
            </w:r>
          </w:p>
        </w:tc>
        <w:tc>
          <w:tcPr>
            <w:tcW w:w="2130" w:type="dxa"/>
          </w:tcPr>
          <w:p w14:paraId="561736D4" w14:textId="77777777" w:rsidR="006A4144" w:rsidRPr="00025AD6" w:rsidRDefault="006A4144" w:rsidP="00154925">
            <w:pPr>
              <w:ind w:firstLine="312"/>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1501-4500</w:t>
            </w:r>
          </w:p>
        </w:tc>
        <w:tc>
          <w:tcPr>
            <w:tcW w:w="2126" w:type="dxa"/>
          </w:tcPr>
          <w:p w14:paraId="539F46AA" w14:textId="77777777" w:rsidR="006A4144" w:rsidRPr="00025AD6" w:rsidRDefault="006A4144" w:rsidP="00154925">
            <w:pPr>
              <w:ind w:firstLine="312"/>
              <w:jc w:val="center"/>
              <w:rPr>
                <w:rFonts w:ascii="Times New Roman" w:hAnsi="Times New Roman" w:cs="Times New Roman"/>
                <w:b/>
                <w:sz w:val="28"/>
                <w:szCs w:val="28"/>
                <w:lang w:eastAsia="zh-CN"/>
              </w:rPr>
            </w:pPr>
            <w:r w:rsidRPr="00025AD6">
              <w:rPr>
                <w:rFonts w:ascii="Times New Roman" w:hAnsi="Times New Roman" w:cs="Times New Roman"/>
                <w:b/>
                <w:sz w:val="28"/>
                <w:szCs w:val="28"/>
                <w:lang w:eastAsia="zh-CN"/>
              </w:rPr>
              <w:t>1001-3000</w:t>
            </w:r>
          </w:p>
        </w:tc>
      </w:tr>
      <w:tr w:rsidR="006A4144" w:rsidRPr="00025AD6" w14:paraId="6AD4C8A0" w14:textId="77777777" w:rsidTr="00CD614B">
        <w:tc>
          <w:tcPr>
            <w:tcW w:w="1823" w:type="dxa"/>
          </w:tcPr>
          <w:p w14:paraId="219976B2"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6</w:t>
            </w:r>
          </w:p>
        </w:tc>
        <w:tc>
          <w:tcPr>
            <w:tcW w:w="3531" w:type="dxa"/>
          </w:tcPr>
          <w:p w14:paraId="176B4C4E" w14:textId="77777777" w:rsidR="006A4144" w:rsidRPr="00025AD6" w:rsidRDefault="006A4144" w:rsidP="00154925">
            <w:pPr>
              <w:ind w:firstLine="58"/>
              <w:jc w:val="both"/>
              <w:rPr>
                <w:rFonts w:ascii="Times New Roman" w:hAnsi="Times New Roman" w:cs="Times New Roman"/>
                <w:sz w:val="28"/>
                <w:szCs w:val="28"/>
                <w:lang w:eastAsia="zh-CN"/>
              </w:rPr>
            </w:pPr>
            <w:r w:rsidRPr="00025AD6">
              <w:rPr>
                <w:rFonts w:ascii="Times New Roman" w:hAnsi="Times New Roman" w:cs="Times New Roman"/>
                <w:sz w:val="28"/>
                <w:szCs w:val="28"/>
                <w:lang w:eastAsia="zh-CN"/>
              </w:rPr>
              <w:t>Относительно безвредно</w:t>
            </w:r>
          </w:p>
        </w:tc>
        <w:tc>
          <w:tcPr>
            <w:tcW w:w="2130" w:type="dxa"/>
          </w:tcPr>
          <w:p w14:paraId="0A5B0450"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&gt;4500</w:t>
            </w:r>
          </w:p>
        </w:tc>
        <w:tc>
          <w:tcPr>
            <w:tcW w:w="2126" w:type="dxa"/>
          </w:tcPr>
          <w:p w14:paraId="60C11879" w14:textId="77777777" w:rsidR="006A4144" w:rsidRPr="00025AD6" w:rsidRDefault="006A4144" w:rsidP="00154925">
            <w:pPr>
              <w:ind w:firstLine="312"/>
              <w:jc w:val="center"/>
              <w:rPr>
                <w:rFonts w:ascii="Times New Roman" w:hAnsi="Times New Roman" w:cs="Times New Roman"/>
                <w:sz w:val="28"/>
                <w:szCs w:val="28"/>
                <w:lang w:eastAsia="zh-CN"/>
              </w:rPr>
            </w:pPr>
            <w:r w:rsidRPr="00025AD6">
              <w:rPr>
                <w:rFonts w:ascii="Times New Roman" w:hAnsi="Times New Roman" w:cs="Times New Roman"/>
                <w:sz w:val="28"/>
                <w:szCs w:val="28"/>
                <w:lang w:eastAsia="zh-CN"/>
              </w:rPr>
              <w:t>&gt;3000</w:t>
            </w:r>
          </w:p>
        </w:tc>
      </w:tr>
    </w:tbl>
    <w:p w14:paraId="213E51A7" w14:textId="77777777" w:rsidR="006A4144" w:rsidRPr="00025AD6" w:rsidRDefault="006A4144" w:rsidP="00B82F03">
      <w:pPr>
        <w:ind w:firstLine="709"/>
        <w:jc w:val="both"/>
        <w:rPr>
          <w:rFonts w:eastAsiaTheme="minorHAnsi"/>
          <w:sz w:val="28"/>
          <w:szCs w:val="28"/>
          <w:lang w:eastAsia="zh-CN"/>
        </w:rPr>
      </w:pPr>
      <w:r w:rsidRPr="00025AD6">
        <w:rPr>
          <w:rFonts w:eastAsiaTheme="minorHAnsi"/>
          <w:sz w:val="28"/>
          <w:szCs w:val="28"/>
          <w:lang w:eastAsia="zh-CN"/>
        </w:rPr>
        <w:lastRenderedPageBreak/>
        <w:t xml:space="preserve">Концентрация вещества в группах с патогенетической коррекцией Комплексом составила 325 мг/кг массы тела. </w:t>
      </w:r>
    </w:p>
    <w:p w14:paraId="6ECF36F4" w14:textId="77777777" w:rsidR="006A4144" w:rsidRDefault="006A4144" w:rsidP="006A4144">
      <w:pPr>
        <w:ind w:firstLine="709"/>
        <w:jc w:val="both"/>
        <w:rPr>
          <w:rFonts w:eastAsiaTheme="minorHAnsi"/>
          <w:sz w:val="28"/>
          <w:szCs w:val="28"/>
          <w:lang w:eastAsia="zh-CN"/>
        </w:rPr>
      </w:pPr>
    </w:p>
    <w:p w14:paraId="1E7C1B37" w14:textId="77777777" w:rsidR="006A4144" w:rsidRPr="00025AD6" w:rsidRDefault="006A4144" w:rsidP="006A4144">
      <w:pPr>
        <w:ind w:firstLine="709"/>
        <w:jc w:val="both"/>
        <w:rPr>
          <w:b/>
          <w:i/>
          <w:sz w:val="28"/>
          <w:szCs w:val="28"/>
        </w:rPr>
      </w:pPr>
      <w:r w:rsidRPr="00025AD6">
        <w:rPr>
          <w:b/>
          <w:i/>
          <w:sz w:val="28"/>
          <w:szCs w:val="28"/>
        </w:rPr>
        <w:t>2.5. Лабораторные методы</w:t>
      </w:r>
    </w:p>
    <w:p w14:paraId="543D99AB" w14:textId="77777777" w:rsidR="00DF79D3" w:rsidRDefault="00DF79D3" w:rsidP="006A4144">
      <w:pPr>
        <w:ind w:firstLine="709"/>
        <w:jc w:val="both"/>
        <w:rPr>
          <w:b/>
          <w:i/>
          <w:sz w:val="28"/>
          <w:szCs w:val="28"/>
        </w:rPr>
      </w:pPr>
    </w:p>
    <w:p w14:paraId="1A2CC81A" w14:textId="4AD47948" w:rsidR="006A4144" w:rsidRPr="00025AD6" w:rsidRDefault="006A4144" w:rsidP="006A4144">
      <w:pPr>
        <w:ind w:firstLine="709"/>
        <w:jc w:val="both"/>
        <w:rPr>
          <w:b/>
          <w:i/>
          <w:sz w:val="28"/>
          <w:szCs w:val="28"/>
        </w:rPr>
      </w:pPr>
      <w:r w:rsidRPr="00025AD6">
        <w:rPr>
          <w:b/>
          <w:i/>
          <w:sz w:val="28"/>
          <w:szCs w:val="28"/>
        </w:rPr>
        <w:t>2.5.1 Иммунологические исследования</w:t>
      </w:r>
    </w:p>
    <w:p w14:paraId="43054CFC" w14:textId="5A3D1F25" w:rsidR="006A4144" w:rsidRPr="00025AD6" w:rsidRDefault="006A4144" w:rsidP="006A4144">
      <w:pPr>
        <w:ind w:firstLine="709"/>
        <w:jc w:val="both"/>
        <w:rPr>
          <w:sz w:val="28"/>
          <w:szCs w:val="28"/>
        </w:rPr>
      </w:pPr>
      <w:bookmarkStart w:id="39" w:name="_heading=h.2jxsxqh" w:colFirst="0" w:colLast="0"/>
      <w:bookmarkEnd w:id="39"/>
      <w:r w:rsidRPr="00025AD6">
        <w:rPr>
          <w:sz w:val="28"/>
          <w:szCs w:val="28"/>
        </w:rPr>
        <w:t xml:space="preserve">Исследования проводились с использованием акустически фокусирующего проточного цитофлуориметра Attune™ NxT (Thermo Fisher Scientific, Уолтем, Массачусетс, США) и </w:t>
      </w:r>
      <w:bookmarkStart w:id="40" w:name="_Hlk182866175"/>
      <w:r w:rsidRPr="00025AD6">
        <w:rPr>
          <w:sz w:val="28"/>
          <w:szCs w:val="28"/>
        </w:rPr>
        <w:t xml:space="preserve">иммуноферментного анализатора спектрофотометра для микропланшетов Thermo Scientific Multiskan FC. </w:t>
      </w:r>
      <w:bookmarkEnd w:id="40"/>
    </w:p>
    <w:p w14:paraId="3D673A96" w14:textId="77777777" w:rsidR="006A4144" w:rsidRPr="00DF79D3" w:rsidRDefault="006A4144" w:rsidP="006A4144">
      <w:pPr>
        <w:ind w:firstLine="709"/>
        <w:jc w:val="both"/>
        <w:rPr>
          <w:sz w:val="28"/>
          <w:szCs w:val="28"/>
        </w:rPr>
      </w:pPr>
      <w:bookmarkStart w:id="41" w:name="_heading=h.z337ya" w:colFirst="0" w:colLast="0"/>
      <w:bookmarkEnd w:id="41"/>
      <w:r w:rsidRPr="00025AD6">
        <w:rPr>
          <w:sz w:val="28"/>
          <w:szCs w:val="28"/>
        </w:rPr>
        <w:t xml:space="preserve">В ходе постановки экспериментов использовали следующие реактивы: физиологический раствор (PBS), лизирующий раствор FACS для лизиса эритроцитов – Cyto Fix Fixation Buffer (BD Biosciences, Маунтин-Вью, Калифорния, США), APC-меченные CD3 (0,1 мг, BD Biosciences, Калифорния, США), Cy CD4, меченный Chrome™ (0,1 мг, BD Biosciences, Калифорния, США), меченный PerCP CD8a (0,1 мг, BD Biosciences, Калифорния, США), PE-меченый CD11b/c (0,2 мг, BD Biosciences, Калифорния, США), FITC-меченые гранулоциты (0,5 мг, BD Biosciences, Калифорния, США), FITC-меченный анти-His48 (BD </w:t>
      </w:r>
      <w:r w:rsidRPr="00DF79D3">
        <w:rPr>
          <w:sz w:val="28"/>
          <w:szCs w:val="28"/>
        </w:rPr>
        <w:t xml:space="preserve">Biosciences, Калифорния, США), меченный FITC CD4 (0,5 мг, BD Biosciences, Калифорния, США), наборы для ИФА Rat ELISA Kit IL-6, 1 beta, TGF beta, 10 (R&amp;D Systems), физиологический раствор 0,9% (ТОО «Келун-Казфарм», Казахстан), нейлонные фильтры с ячейками размером 70 микрометров (Fisherbrand™, Великобритания),  готовый реагент для лизиса эритроцитов High-Yield Lyse (Invitrogen™, Испания), реагент для фиксации клеток CytoFix Fixation Buffer (BD Biosciences, США), </w:t>
      </w:r>
      <w:r w:rsidRPr="00DF79D3">
        <w:rPr>
          <w:sz w:val="28"/>
          <w:szCs w:val="28"/>
          <w:lang w:val="en-US"/>
        </w:rPr>
        <w:t>PerCP</w:t>
      </w:r>
      <w:r w:rsidRPr="00DF79D3">
        <w:rPr>
          <w:sz w:val="28"/>
          <w:szCs w:val="28"/>
        </w:rPr>
        <w:t>-</w:t>
      </w:r>
      <w:r w:rsidRPr="00DF79D3">
        <w:rPr>
          <w:sz w:val="28"/>
          <w:szCs w:val="28"/>
          <w:lang w:val="en-US"/>
        </w:rPr>
        <w:t>labeled</w:t>
      </w:r>
      <w:r w:rsidRPr="00DF79D3">
        <w:rPr>
          <w:sz w:val="28"/>
          <w:szCs w:val="28"/>
        </w:rPr>
        <w:t xml:space="preserve"> </w:t>
      </w:r>
      <w:r w:rsidRPr="00DF79D3">
        <w:rPr>
          <w:sz w:val="28"/>
          <w:szCs w:val="28"/>
          <w:lang w:val="en-US"/>
        </w:rPr>
        <w:t>anti</w:t>
      </w:r>
      <w:r w:rsidRPr="00DF79D3">
        <w:rPr>
          <w:sz w:val="28"/>
          <w:szCs w:val="28"/>
        </w:rPr>
        <w:t>-</w:t>
      </w:r>
      <w:r w:rsidRPr="00DF79D3">
        <w:rPr>
          <w:sz w:val="28"/>
          <w:szCs w:val="28"/>
          <w:lang w:val="en-US"/>
        </w:rPr>
        <w:t>CD</w:t>
      </w:r>
      <w:r w:rsidRPr="00DF79D3">
        <w:rPr>
          <w:sz w:val="28"/>
          <w:szCs w:val="28"/>
        </w:rPr>
        <w:t>8</w:t>
      </w:r>
      <w:r w:rsidRPr="00DF79D3">
        <w:rPr>
          <w:sz w:val="28"/>
          <w:szCs w:val="28"/>
          <w:lang w:val="en-US"/>
        </w:rPr>
        <w:t>a</w:t>
      </w:r>
      <w:r w:rsidRPr="00DF79D3">
        <w:rPr>
          <w:sz w:val="28"/>
          <w:szCs w:val="28"/>
        </w:rPr>
        <w:t xml:space="preserve"> (</w:t>
      </w:r>
      <w:r w:rsidRPr="00DF79D3">
        <w:rPr>
          <w:sz w:val="28"/>
          <w:szCs w:val="28"/>
          <w:lang w:val="en-US"/>
        </w:rPr>
        <w:t>BD</w:t>
      </w:r>
      <w:r w:rsidRPr="00DF79D3">
        <w:rPr>
          <w:sz w:val="28"/>
          <w:szCs w:val="28"/>
        </w:rPr>
        <w:t xml:space="preserve"> </w:t>
      </w:r>
      <w:r w:rsidRPr="00DF79D3">
        <w:rPr>
          <w:sz w:val="28"/>
          <w:szCs w:val="28"/>
          <w:lang w:val="en-US"/>
        </w:rPr>
        <w:t>Biosciences</w:t>
      </w:r>
      <w:r w:rsidRPr="00DF79D3">
        <w:rPr>
          <w:sz w:val="28"/>
          <w:szCs w:val="28"/>
        </w:rPr>
        <w:t xml:space="preserve">), </w:t>
      </w:r>
      <w:r w:rsidRPr="00DF79D3">
        <w:rPr>
          <w:sz w:val="28"/>
          <w:szCs w:val="28"/>
          <w:lang w:val="en-US"/>
        </w:rPr>
        <w:t>FITC</w:t>
      </w:r>
      <w:r w:rsidRPr="00DF79D3">
        <w:rPr>
          <w:sz w:val="28"/>
          <w:szCs w:val="28"/>
        </w:rPr>
        <w:t>-</w:t>
      </w:r>
      <w:r w:rsidRPr="00DF79D3">
        <w:rPr>
          <w:sz w:val="28"/>
          <w:szCs w:val="28"/>
          <w:lang w:val="en-US"/>
        </w:rPr>
        <w:t>labeled</w:t>
      </w:r>
      <w:r w:rsidRPr="00DF79D3">
        <w:rPr>
          <w:sz w:val="28"/>
          <w:szCs w:val="28"/>
        </w:rPr>
        <w:t xml:space="preserve"> </w:t>
      </w:r>
      <w:r w:rsidRPr="00DF79D3">
        <w:rPr>
          <w:sz w:val="28"/>
          <w:szCs w:val="28"/>
          <w:lang w:val="en-US"/>
        </w:rPr>
        <w:t>anti</w:t>
      </w:r>
      <w:r w:rsidRPr="00DF79D3">
        <w:rPr>
          <w:sz w:val="28"/>
          <w:szCs w:val="28"/>
        </w:rPr>
        <w:t>-</w:t>
      </w:r>
      <w:r w:rsidRPr="00DF79D3">
        <w:rPr>
          <w:sz w:val="28"/>
          <w:szCs w:val="28"/>
          <w:lang w:val="en-US"/>
        </w:rPr>
        <w:t>His</w:t>
      </w:r>
      <w:r w:rsidRPr="00DF79D3">
        <w:rPr>
          <w:sz w:val="28"/>
          <w:szCs w:val="28"/>
        </w:rPr>
        <w:t>48 (</w:t>
      </w:r>
      <w:r w:rsidRPr="00DF79D3">
        <w:rPr>
          <w:sz w:val="28"/>
          <w:szCs w:val="28"/>
          <w:lang w:val="en-US"/>
        </w:rPr>
        <w:t>BD</w:t>
      </w:r>
      <w:r w:rsidRPr="00DF79D3">
        <w:rPr>
          <w:sz w:val="28"/>
          <w:szCs w:val="28"/>
        </w:rPr>
        <w:t xml:space="preserve"> </w:t>
      </w:r>
      <w:r w:rsidRPr="00DF79D3">
        <w:rPr>
          <w:sz w:val="28"/>
          <w:szCs w:val="28"/>
          <w:lang w:val="en-US"/>
        </w:rPr>
        <w:t>Biosciences</w:t>
      </w:r>
      <w:r w:rsidRPr="00DF79D3">
        <w:rPr>
          <w:sz w:val="28"/>
          <w:szCs w:val="28"/>
        </w:rPr>
        <w:t xml:space="preserve">), </w:t>
      </w:r>
      <w:r w:rsidRPr="00DF79D3">
        <w:rPr>
          <w:sz w:val="28"/>
          <w:szCs w:val="28"/>
          <w:lang w:val="en-US"/>
        </w:rPr>
        <w:t>PE</w:t>
      </w:r>
      <w:r w:rsidRPr="00DF79D3">
        <w:rPr>
          <w:sz w:val="28"/>
          <w:szCs w:val="28"/>
        </w:rPr>
        <w:t>-</w:t>
      </w:r>
      <w:r w:rsidRPr="00DF79D3">
        <w:rPr>
          <w:sz w:val="28"/>
          <w:szCs w:val="28"/>
          <w:lang w:val="en-US"/>
        </w:rPr>
        <w:t>labeled</w:t>
      </w:r>
      <w:r w:rsidRPr="00DF79D3">
        <w:rPr>
          <w:sz w:val="28"/>
          <w:szCs w:val="28"/>
        </w:rPr>
        <w:t xml:space="preserve"> </w:t>
      </w:r>
      <w:r w:rsidRPr="00DF79D3">
        <w:rPr>
          <w:sz w:val="28"/>
          <w:szCs w:val="28"/>
          <w:lang w:val="en-US"/>
        </w:rPr>
        <w:t>anti</w:t>
      </w:r>
      <w:r w:rsidRPr="00DF79D3">
        <w:rPr>
          <w:sz w:val="28"/>
          <w:szCs w:val="28"/>
        </w:rPr>
        <w:t>-</w:t>
      </w:r>
      <w:r w:rsidRPr="00DF79D3">
        <w:rPr>
          <w:sz w:val="28"/>
          <w:szCs w:val="28"/>
          <w:lang w:val="en-US"/>
        </w:rPr>
        <w:t>CD</w:t>
      </w:r>
      <w:r w:rsidRPr="00DF79D3">
        <w:rPr>
          <w:sz w:val="28"/>
          <w:szCs w:val="28"/>
        </w:rPr>
        <w:t>11</w:t>
      </w:r>
      <w:r w:rsidRPr="00DF79D3">
        <w:rPr>
          <w:sz w:val="28"/>
          <w:szCs w:val="28"/>
          <w:lang w:val="en-US"/>
        </w:rPr>
        <w:t>b</w:t>
      </w:r>
      <w:r w:rsidRPr="00DF79D3">
        <w:rPr>
          <w:sz w:val="28"/>
          <w:szCs w:val="28"/>
        </w:rPr>
        <w:t>/</w:t>
      </w:r>
      <w:r w:rsidRPr="00DF79D3">
        <w:rPr>
          <w:sz w:val="28"/>
          <w:szCs w:val="28"/>
          <w:lang w:val="en-US"/>
        </w:rPr>
        <w:t>c</w:t>
      </w:r>
      <w:r w:rsidRPr="00DF79D3">
        <w:rPr>
          <w:sz w:val="28"/>
          <w:szCs w:val="28"/>
        </w:rPr>
        <w:t xml:space="preserve"> (</w:t>
      </w:r>
      <w:r w:rsidRPr="00DF79D3">
        <w:rPr>
          <w:sz w:val="28"/>
          <w:szCs w:val="28"/>
          <w:lang w:val="en-US"/>
        </w:rPr>
        <w:t>BD</w:t>
      </w:r>
      <w:r w:rsidRPr="00DF79D3">
        <w:rPr>
          <w:sz w:val="28"/>
          <w:szCs w:val="28"/>
        </w:rPr>
        <w:t xml:space="preserve"> </w:t>
      </w:r>
      <w:r w:rsidRPr="00DF79D3">
        <w:rPr>
          <w:sz w:val="28"/>
          <w:szCs w:val="28"/>
          <w:lang w:val="en-US"/>
        </w:rPr>
        <w:t>Biosciences</w:t>
      </w:r>
      <w:r w:rsidRPr="00DF79D3">
        <w:rPr>
          <w:sz w:val="28"/>
          <w:szCs w:val="28"/>
        </w:rPr>
        <w:t xml:space="preserve">). </w:t>
      </w:r>
    </w:p>
    <w:p w14:paraId="6F54B5FB" w14:textId="77777777" w:rsidR="006A075E" w:rsidRDefault="006A075E" w:rsidP="006A4144">
      <w:pPr>
        <w:ind w:firstLine="709"/>
        <w:jc w:val="both"/>
        <w:rPr>
          <w:i/>
          <w:sz w:val="28"/>
          <w:szCs w:val="28"/>
        </w:rPr>
      </w:pPr>
    </w:p>
    <w:p w14:paraId="3C3F5A91" w14:textId="5E6BF9A2" w:rsidR="006A4144" w:rsidRPr="00025AD6" w:rsidRDefault="00A542FC" w:rsidP="006A4144">
      <w:pPr>
        <w:ind w:firstLine="709"/>
        <w:jc w:val="both"/>
        <w:rPr>
          <w:i/>
          <w:sz w:val="28"/>
          <w:szCs w:val="28"/>
        </w:rPr>
      </w:pPr>
      <w:r w:rsidRPr="00DF79D3">
        <w:rPr>
          <w:i/>
          <w:sz w:val="28"/>
          <w:szCs w:val="28"/>
        </w:rPr>
        <w:t>2</w:t>
      </w:r>
      <w:r w:rsidR="006A4144" w:rsidRPr="00DF79D3">
        <w:rPr>
          <w:i/>
          <w:sz w:val="28"/>
          <w:szCs w:val="28"/>
        </w:rPr>
        <w:t>.</w:t>
      </w:r>
      <w:r w:rsidRPr="00DF79D3">
        <w:rPr>
          <w:i/>
          <w:sz w:val="28"/>
          <w:szCs w:val="28"/>
        </w:rPr>
        <w:t>5</w:t>
      </w:r>
      <w:r w:rsidR="006A4144" w:rsidRPr="00DF79D3">
        <w:rPr>
          <w:i/>
          <w:sz w:val="28"/>
          <w:szCs w:val="28"/>
        </w:rPr>
        <w:t>.</w:t>
      </w:r>
      <w:r w:rsidRPr="00DF79D3">
        <w:rPr>
          <w:i/>
          <w:sz w:val="28"/>
          <w:szCs w:val="28"/>
        </w:rPr>
        <w:t>1.</w:t>
      </w:r>
      <w:r w:rsidR="00E744F1" w:rsidRPr="00DF79D3">
        <w:rPr>
          <w:i/>
          <w:sz w:val="28"/>
          <w:szCs w:val="28"/>
        </w:rPr>
        <w:t>а</w:t>
      </w:r>
      <w:r w:rsidR="006A4144" w:rsidRPr="00DF79D3">
        <w:rPr>
          <w:i/>
          <w:sz w:val="28"/>
          <w:szCs w:val="28"/>
        </w:rPr>
        <w:t xml:space="preserve"> Получение клеточной суспензии спленоцитов с</w:t>
      </w:r>
      <w:r w:rsidR="006A4144" w:rsidRPr="00025AD6">
        <w:rPr>
          <w:i/>
          <w:sz w:val="28"/>
          <w:szCs w:val="28"/>
        </w:rPr>
        <w:t xml:space="preserve"> помощью метода однородного размельчения.</w:t>
      </w:r>
    </w:p>
    <w:p w14:paraId="658250DA" w14:textId="77777777" w:rsidR="006A4144" w:rsidRPr="00025AD6" w:rsidRDefault="006A4144" w:rsidP="006A4144">
      <w:pPr>
        <w:ind w:firstLine="709"/>
        <w:jc w:val="both"/>
        <w:rPr>
          <w:iCs/>
          <w:sz w:val="28"/>
          <w:szCs w:val="28"/>
        </w:rPr>
      </w:pPr>
      <w:r w:rsidRPr="00025AD6">
        <w:rPr>
          <w:iCs/>
          <w:sz w:val="28"/>
          <w:szCs w:val="28"/>
        </w:rPr>
        <w:t xml:space="preserve">В первый период проведения экспериментальных работ использование стеклянного гомогенизатора с </w:t>
      </w:r>
      <w:r w:rsidRPr="00025AD6">
        <w:rPr>
          <w:iCs/>
          <w:sz w:val="28"/>
          <w:szCs w:val="28"/>
          <w:lang w:val="en-US"/>
        </w:rPr>
        <w:t>PBS</w:t>
      </w:r>
      <w:r w:rsidRPr="00025AD6">
        <w:rPr>
          <w:iCs/>
          <w:sz w:val="28"/>
          <w:szCs w:val="28"/>
        </w:rPr>
        <w:t xml:space="preserve"> не дал нужного эффекта. На клеточном анализаторе мы получали критически малое количество клеток. Возможно, сделанный на заказ стеклянный гомогенизатор для данной работы не подошел, и при размельчения тканевой массы разрушались большое количество цельных клеток. </w:t>
      </w:r>
    </w:p>
    <w:p w14:paraId="5364B5C7" w14:textId="77777777" w:rsidR="006A4144" w:rsidRDefault="006A4144" w:rsidP="006A4144">
      <w:pPr>
        <w:ind w:firstLine="709"/>
        <w:jc w:val="both"/>
        <w:rPr>
          <w:iCs/>
          <w:sz w:val="28"/>
          <w:szCs w:val="28"/>
        </w:rPr>
      </w:pPr>
      <w:r w:rsidRPr="00025AD6">
        <w:rPr>
          <w:iCs/>
          <w:sz w:val="28"/>
          <w:szCs w:val="28"/>
        </w:rPr>
        <w:t xml:space="preserve"> В данный момент такие вопросы решены, и нами удачно получаются выделение клеток на стеклянных поверхностях с использованием нейлоновых мембран. Гомогенизированная клеточная суспензия проходит по этапную отмывку. </w:t>
      </w:r>
    </w:p>
    <w:p w14:paraId="4D9D6013" w14:textId="77777777" w:rsidR="002E6883" w:rsidRDefault="002E6883" w:rsidP="006A4144">
      <w:pPr>
        <w:ind w:firstLine="709"/>
        <w:jc w:val="both"/>
        <w:rPr>
          <w:iCs/>
          <w:sz w:val="28"/>
          <w:szCs w:val="28"/>
        </w:rPr>
      </w:pPr>
    </w:p>
    <w:p w14:paraId="599E736D" w14:textId="1FD6613C" w:rsidR="006A4144" w:rsidRPr="00025AD6" w:rsidRDefault="00A542FC" w:rsidP="006A4144">
      <w:pPr>
        <w:ind w:firstLine="709"/>
        <w:jc w:val="both"/>
        <w:rPr>
          <w:i/>
          <w:sz w:val="28"/>
          <w:szCs w:val="28"/>
        </w:rPr>
      </w:pPr>
      <w:r w:rsidRPr="00025AD6">
        <w:rPr>
          <w:i/>
          <w:sz w:val="28"/>
          <w:szCs w:val="28"/>
        </w:rPr>
        <w:t>2.5.1.</w:t>
      </w:r>
      <w:r w:rsidR="00E744F1" w:rsidRPr="00025AD6">
        <w:rPr>
          <w:i/>
          <w:sz w:val="28"/>
          <w:szCs w:val="28"/>
        </w:rPr>
        <w:t>б</w:t>
      </w:r>
      <w:r w:rsidRPr="00025AD6">
        <w:rPr>
          <w:i/>
          <w:sz w:val="28"/>
          <w:szCs w:val="28"/>
        </w:rPr>
        <w:t xml:space="preserve"> </w:t>
      </w:r>
      <w:r w:rsidR="006A4144" w:rsidRPr="00025AD6">
        <w:rPr>
          <w:i/>
          <w:sz w:val="28"/>
          <w:szCs w:val="28"/>
        </w:rPr>
        <w:t>Приготовление буферных растворов.</w:t>
      </w:r>
    </w:p>
    <w:p w14:paraId="2EBEF829" w14:textId="77777777" w:rsidR="006A4144" w:rsidRPr="00025AD6" w:rsidRDefault="006A4144" w:rsidP="006A4144">
      <w:pPr>
        <w:ind w:firstLine="709"/>
        <w:jc w:val="both"/>
        <w:rPr>
          <w:sz w:val="28"/>
          <w:szCs w:val="28"/>
        </w:rPr>
      </w:pPr>
      <w:r w:rsidRPr="00025AD6">
        <w:rPr>
          <w:sz w:val="28"/>
          <w:szCs w:val="28"/>
        </w:rPr>
        <w:t xml:space="preserve">Представленный фосфатно-солевой буфер (PBS) используется для приготовления отмывочного буферного раствора. Для приготовления 1 л PBS, </w:t>
      </w:r>
      <w:r w:rsidRPr="00025AD6">
        <w:rPr>
          <w:sz w:val="28"/>
          <w:szCs w:val="28"/>
        </w:rPr>
        <w:lastRenderedPageBreak/>
        <w:t>готовили 100 мл 10X PBS к 900 мл воды. Данный раствор PBS содержит 137 мм NaCl, 2,7 мм KCl, 10 мм Na2HPO4 и 1,8 мм KH2PO4 с соответствующим уровнем рН. Необходимо соблюдение стерильности самих растворов, и в этих целях используют жаровой шкаф, до и после пропуская через стерильный мембранный фильтр с диаметром пор 0,22 мкм, и хранили в холодильнике при +4-8</w:t>
      </w:r>
      <w:r w:rsidRPr="00025AD6">
        <w:rPr>
          <w:sz w:val="28"/>
          <w:szCs w:val="28"/>
          <w:vertAlign w:val="superscript"/>
        </w:rPr>
        <w:t>о</w:t>
      </w:r>
      <w:r w:rsidRPr="00025AD6">
        <w:rPr>
          <w:sz w:val="28"/>
          <w:szCs w:val="28"/>
        </w:rPr>
        <w:t>С.</w:t>
      </w:r>
    </w:p>
    <w:p w14:paraId="00526FAA" w14:textId="77777777" w:rsidR="006A075E" w:rsidRDefault="006A075E" w:rsidP="006A4144">
      <w:pPr>
        <w:ind w:firstLine="709"/>
        <w:jc w:val="both"/>
        <w:rPr>
          <w:i/>
          <w:sz w:val="28"/>
          <w:szCs w:val="28"/>
        </w:rPr>
      </w:pPr>
    </w:p>
    <w:p w14:paraId="6F431562" w14:textId="441F5025" w:rsidR="006A4144" w:rsidRPr="00025AD6" w:rsidRDefault="00A542FC" w:rsidP="006A4144">
      <w:pPr>
        <w:ind w:firstLine="709"/>
        <w:jc w:val="both"/>
        <w:rPr>
          <w:i/>
          <w:sz w:val="28"/>
          <w:szCs w:val="28"/>
        </w:rPr>
      </w:pPr>
      <w:r w:rsidRPr="00025AD6">
        <w:rPr>
          <w:i/>
          <w:sz w:val="28"/>
          <w:szCs w:val="28"/>
        </w:rPr>
        <w:t>2</w:t>
      </w:r>
      <w:r w:rsidR="006A4144" w:rsidRPr="00025AD6">
        <w:rPr>
          <w:i/>
          <w:sz w:val="28"/>
          <w:szCs w:val="28"/>
        </w:rPr>
        <w:t>.</w:t>
      </w:r>
      <w:r w:rsidRPr="00025AD6">
        <w:rPr>
          <w:i/>
          <w:sz w:val="28"/>
          <w:szCs w:val="28"/>
        </w:rPr>
        <w:t>5.1.</w:t>
      </w:r>
      <w:r w:rsidR="00E744F1" w:rsidRPr="00025AD6">
        <w:rPr>
          <w:i/>
          <w:sz w:val="28"/>
          <w:szCs w:val="28"/>
        </w:rPr>
        <w:t>в</w:t>
      </w:r>
      <w:r w:rsidR="006A4144" w:rsidRPr="00025AD6">
        <w:rPr>
          <w:i/>
          <w:sz w:val="28"/>
          <w:szCs w:val="28"/>
        </w:rPr>
        <w:t xml:space="preserve"> </w:t>
      </w:r>
      <w:bookmarkStart w:id="42" w:name="_Hlk182863037"/>
      <w:r w:rsidR="006A4144" w:rsidRPr="00025AD6">
        <w:rPr>
          <w:i/>
          <w:sz w:val="28"/>
          <w:szCs w:val="28"/>
        </w:rPr>
        <w:t>Проточная цитофлуориметрия.</w:t>
      </w:r>
    </w:p>
    <w:bookmarkEnd w:id="42"/>
    <w:p w14:paraId="7B983E4B" w14:textId="77777777" w:rsidR="006A4144" w:rsidRPr="00025AD6" w:rsidRDefault="006A4144" w:rsidP="006A4144">
      <w:pPr>
        <w:ind w:firstLine="709"/>
        <w:jc w:val="both"/>
        <w:rPr>
          <w:sz w:val="28"/>
          <w:szCs w:val="28"/>
        </w:rPr>
      </w:pPr>
      <w:r w:rsidRPr="00025AD6">
        <w:rPr>
          <w:sz w:val="28"/>
          <w:szCs w:val="28"/>
        </w:rPr>
        <w:t xml:space="preserve">Для работы на проточном цитометре были использованы разнообразные коммерческие наборы моноклональных и поликлональных антител (Таблица 2.1).  </w:t>
      </w:r>
    </w:p>
    <w:p w14:paraId="1A9AC074" w14:textId="77777777" w:rsidR="006A4144" w:rsidRPr="00025AD6" w:rsidRDefault="006A4144" w:rsidP="006A4144">
      <w:pPr>
        <w:ind w:firstLine="709"/>
        <w:jc w:val="both"/>
        <w:rPr>
          <w:sz w:val="28"/>
          <w:szCs w:val="28"/>
        </w:rPr>
      </w:pPr>
      <w:r w:rsidRPr="00025AD6">
        <w:rPr>
          <w:sz w:val="28"/>
          <w:szCs w:val="28"/>
        </w:rPr>
        <w:t>Перед выделением клеток из половины или трети органа размером 0,5 см × 2 см, селезенка крыс помещалась в 0,5 мл холодного физиологического раствора (ТОО «Келун-Казфарм», Казахстан). К измельчённой суспензии ткани добавляли 4,5 мл холодного физиологического раствора, после фильтрование через одноразовые нейлонные фильтры с ячейками размером 70 микрометров (Fisherbrand™, Великобритания), и затем центрифугирование при 400 G в течение 5 минут, максимально отбирали надосадочную жидкость, не тревожа осадок.</w:t>
      </w:r>
    </w:p>
    <w:p w14:paraId="3DD5E9B3" w14:textId="77777777" w:rsidR="006A4144" w:rsidRPr="00025AD6" w:rsidRDefault="006A4144" w:rsidP="006A4144">
      <w:pPr>
        <w:ind w:firstLine="709"/>
        <w:jc w:val="both"/>
        <w:rPr>
          <w:sz w:val="28"/>
          <w:szCs w:val="28"/>
        </w:rPr>
      </w:pPr>
      <w:r w:rsidRPr="00025AD6">
        <w:rPr>
          <w:sz w:val="28"/>
          <w:szCs w:val="28"/>
        </w:rPr>
        <w:t xml:space="preserve">Подготовка и окрашивание спленоцитов для проточной цитометрии. После выделения клеток селезенки, размером 0,5 × 2 см (половина или треть селезёнки), максимально отбирается надосадочная жидкость без осадка. В дальнейшем проводится лизис эритроцитов с помощью 2 мл раствора High Yield Lyse. По прошествии 10 минут, с предварительным перемешиванием раствора, спленоциты находятся в растворе, аккуратно отбирается жидкость в микропробирки, не затрагивая кусочки ткани, большие фрагменты взвеси и прочие элементы раствора. Центрифугирование проводится при 500 RCF в течение 5 минут с добавлением 2 мл 0,9% физиологического раствора. К готовой суспензии клеток добавляется смесь антител с 0,9% физиологического раствора, хорошо перемешаются и инкубируются 30 минут при +4 градусах в холодильнике. Раствор для фиксации/пермеабилизации клеток готовится из 1,5 мл Foxp3 Fixation/Permeabilization Concentrate и 4,5 мл Foxp3 Fixation/Permeabilization Diluent, инкубирование в течении 30 минут при комнатной температуре в темноте. В целях подготовки буферного раствора пермебилизации готовится смесь из 5,1 мл 10 X Permeabilization Buffer и 45,9 мл дистиллированной воды. Добавляется по 1,5 мл Permeabilization buffer (разведённый до 1Х), центрифугируют при 400 RCF 5 минут, отбирая надосадочную жидкость. Отмывка проводится трехкратно с последующим центрифугированием при 500 RCF в течение 5 минут, надосадочную жидкость удаляют. Инкубируют при комнатной температуре в течение 30 минут. Добавляется 500 мкл 0,9% физиологического раствора, осадок перемешивается вортексированием или пипетированием. Результаты анализируются на проточном цитометре. </w:t>
      </w:r>
    </w:p>
    <w:p w14:paraId="52733D69" w14:textId="77777777" w:rsidR="006A4144" w:rsidRPr="00025AD6" w:rsidRDefault="006A4144" w:rsidP="006A4144">
      <w:pPr>
        <w:ind w:firstLine="709"/>
        <w:jc w:val="both"/>
        <w:rPr>
          <w:sz w:val="28"/>
          <w:szCs w:val="28"/>
        </w:rPr>
      </w:pPr>
    </w:p>
    <w:p w14:paraId="0E823E5A" w14:textId="77777777" w:rsidR="00B82F03" w:rsidRDefault="00B82F03" w:rsidP="0022196F">
      <w:pPr>
        <w:jc w:val="both"/>
        <w:rPr>
          <w:sz w:val="28"/>
          <w:szCs w:val="28"/>
        </w:rPr>
      </w:pPr>
    </w:p>
    <w:p w14:paraId="2A07C6A1" w14:textId="69CA3C90" w:rsidR="006A4144" w:rsidRPr="00025AD6" w:rsidRDefault="006A4144" w:rsidP="0022196F">
      <w:pPr>
        <w:jc w:val="both"/>
        <w:rPr>
          <w:sz w:val="28"/>
          <w:szCs w:val="28"/>
        </w:rPr>
      </w:pPr>
      <w:r w:rsidRPr="00025AD6">
        <w:rPr>
          <w:sz w:val="28"/>
          <w:szCs w:val="28"/>
        </w:rPr>
        <w:lastRenderedPageBreak/>
        <w:t xml:space="preserve"> Таблица </w:t>
      </w:r>
      <w:r w:rsidR="001048B0" w:rsidRPr="00025AD6">
        <w:rPr>
          <w:sz w:val="28"/>
          <w:szCs w:val="28"/>
        </w:rPr>
        <w:t>5</w:t>
      </w:r>
      <w:r w:rsidRPr="00025AD6">
        <w:rPr>
          <w:sz w:val="28"/>
          <w:szCs w:val="28"/>
        </w:rPr>
        <w:t xml:space="preserve"> –</w:t>
      </w:r>
      <w:r w:rsidR="001048B0" w:rsidRPr="00025AD6">
        <w:rPr>
          <w:sz w:val="28"/>
          <w:szCs w:val="28"/>
        </w:rPr>
        <w:t xml:space="preserve"> </w:t>
      </w:r>
      <w:r w:rsidRPr="00025AD6">
        <w:rPr>
          <w:sz w:val="28"/>
          <w:szCs w:val="28"/>
        </w:rPr>
        <w:t xml:space="preserve">Антитела для </w:t>
      </w:r>
      <w:r w:rsidR="00C9755D" w:rsidRPr="00025AD6">
        <w:rPr>
          <w:sz w:val="28"/>
          <w:szCs w:val="28"/>
        </w:rPr>
        <w:t>проточного</w:t>
      </w:r>
      <w:r w:rsidRPr="00025AD6">
        <w:rPr>
          <w:sz w:val="28"/>
          <w:szCs w:val="28"/>
        </w:rPr>
        <w:t xml:space="preserve"> </w:t>
      </w:r>
      <w:r w:rsidR="00C9755D" w:rsidRPr="00025AD6">
        <w:rPr>
          <w:sz w:val="28"/>
          <w:szCs w:val="28"/>
        </w:rPr>
        <w:t>цитофлуориметра</w:t>
      </w:r>
    </w:p>
    <w:p w14:paraId="075BCE08" w14:textId="77777777" w:rsidR="006A4144" w:rsidRPr="00025AD6" w:rsidRDefault="006A4144" w:rsidP="0022196F">
      <w:pPr>
        <w:jc w:val="both"/>
        <w:rPr>
          <w:sz w:val="28"/>
          <w:szCs w:val="28"/>
          <w:shd w:val="clear" w:color="auto" w:fill="FF9900"/>
        </w:rPr>
      </w:pPr>
    </w:p>
    <w:tbl>
      <w:tblPr>
        <w:tblW w:w="9515"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1"/>
        <w:gridCol w:w="2410"/>
        <w:gridCol w:w="2268"/>
        <w:gridCol w:w="1418"/>
        <w:gridCol w:w="1718"/>
      </w:tblGrid>
      <w:tr w:rsidR="006A4144" w:rsidRPr="00025AD6" w14:paraId="72C1823B" w14:textId="77777777" w:rsidTr="002C5393">
        <w:trPr>
          <w:trHeight w:val="675"/>
        </w:trPr>
        <w:tc>
          <w:tcPr>
            <w:tcW w:w="1701" w:type="dxa"/>
            <w:shd w:val="clear" w:color="auto" w:fill="auto"/>
            <w:tcMar>
              <w:top w:w="0" w:type="dxa"/>
              <w:left w:w="100" w:type="dxa"/>
              <w:bottom w:w="0" w:type="dxa"/>
              <w:right w:w="100" w:type="dxa"/>
            </w:tcMar>
          </w:tcPr>
          <w:p w14:paraId="67FBBD94" w14:textId="77777777" w:rsidR="006A4144" w:rsidRPr="00025AD6" w:rsidRDefault="006A4144" w:rsidP="0022196F">
            <w:pPr>
              <w:jc w:val="center"/>
              <w:rPr>
                <w:b/>
                <w:sz w:val="28"/>
                <w:szCs w:val="28"/>
              </w:rPr>
            </w:pPr>
            <w:r w:rsidRPr="00025AD6">
              <w:rPr>
                <w:b/>
                <w:sz w:val="28"/>
                <w:szCs w:val="28"/>
              </w:rPr>
              <w:t>Антитела</w:t>
            </w:r>
          </w:p>
        </w:tc>
        <w:tc>
          <w:tcPr>
            <w:tcW w:w="2410" w:type="dxa"/>
            <w:shd w:val="clear" w:color="auto" w:fill="auto"/>
            <w:tcMar>
              <w:top w:w="0" w:type="dxa"/>
              <w:left w:w="100" w:type="dxa"/>
              <w:bottom w:w="0" w:type="dxa"/>
              <w:right w:w="100" w:type="dxa"/>
            </w:tcMar>
          </w:tcPr>
          <w:p w14:paraId="3FA4CB34" w14:textId="77777777" w:rsidR="006A4144" w:rsidRPr="00025AD6" w:rsidRDefault="006A4144" w:rsidP="0022196F">
            <w:pPr>
              <w:jc w:val="center"/>
              <w:rPr>
                <w:b/>
                <w:sz w:val="28"/>
                <w:szCs w:val="28"/>
              </w:rPr>
            </w:pPr>
            <w:r w:rsidRPr="00025AD6">
              <w:rPr>
                <w:b/>
                <w:sz w:val="28"/>
                <w:szCs w:val="28"/>
              </w:rPr>
              <w:t>Флюорохром</w:t>
            </w:r>
          </w:p>
        </w:tc>
        <w:tc>
          <w:tcPr>
            <w:tcW w:w="2268" w:type="dxa"/>
            <w:shd w:val="clear" w:color="auto" w:fill="auto"/>
            <w:tcMar>
              <w:top w:w="0" w:type="dxa"/>
              <w:left w:w="100" w:type="dxa"/>
              <w:bottom w:w="0" w:type="dxa"/>
              <w:right w:w="100" w:type="dxa"/>
            </w:tcMar>
          </w:tcPr>
          <w:p w14:paraId="30146E12" w14:textId="77777777" w:rsidR="006A4144" w:rsidRPr="00025AD6" w:rsidRDefault="006A4144" w:rsidP="0022196F">
            <w:pPr>
              <w:jc w:val="center"/>
              <w:rPr>
                <w:b/>
                <w:sz w:val="28"/>
                <w:szCs w:val="28"/>
              </w:rPr>
            </w:pPr>
            <w:r w:rsidRPr="00025AD6">
              <w:rPr>
                <w:b/>
                <w:sz w:val="28"/>
                <w:szCs w:val="28"/>
              </w:rPr>
              <w:t>Производитель</w:t>
            </w:r>
          </w:p>
        </w:tc>
        <w:tc>
          <w:tcPr>
            <w:tcW w:w="1418" w:type="dxa"/>
            <w:shd w:val="clear" w:color="auto" w:fill="auto"/>
            <w:tcMar>
              <w:top w:w="0" w:type="dxa"/>
              <w:left w:w="100" w:type="dxa"/>
              <w:bottom w:w="0" w:type="dxa"/>
              <w:right w:w="100" w:type="dxa"/>
            </w:tcMar>
          </w:tcPr>
          <w:p w14:paraId="1ACF7CC3" w14:textId="77777777" w:rsidR="006A4144" w:rsidRPr="00025AD6" w:rsidRDefault="006A4144" w:rsidP="0022196F">
            <w:pPr>
              <w:jc w:val="center"/>
              <w:rPr>
                <w:b/>
                <w:sz w:val="28"/>
                <w:szCs w:val="28"/>
              </w:rPr>
            </w:pPr>
            <w:r w:rsidRPr="00025AD6">
              <w:rPr>
                <w:b/>
                <w:sz w:val="28"/>
                <w:szCs w:val="28"/>
              </w:rPr>
              <w:t>Клоны</w:t>
            </w:r>
          </w:p>
        </w:tc>
        <w:tc>
          <w:tcPr>
            <w:tcW w:w="1718" w:type="dxa"/>
            <w:shd w:val="clear" w:color="auto" w:fill="auto"/>
            <w:tcMar>
              <w:top w:w="0" w:type="dxa"/>
              <w:left w:w="100" w:type="dxa"/>
              <w:bottom w:w="0" w:type="dxa"/>
              <w:right w:w="100" w:type="dxa"/>
            </w:tcMar>
          </w:tcPr>
          <w:p w14:paraId="24F1FE9D" w14:textId="77777777" w:rsidR="006A4144" w:rsidRPr="00025AD6" w:rsidRDefault="006A4144" w:rsidP="0022196F">
            <w:pPr>
              <w:jc w:val="center"/>
              <w:rPr>
                <w:b/>
                <w:sz w:val="28"/>
                <w:szCs w:val="28"/>
              </w:rPr>
            </w:pPr>
            <w:r w:rsidRPr="00025AD6">
              <w:rPr>
                <w:b/>
                <w:sz w:val="28"/>
                <w:szCs w:val="28"/>
              </w:rPr>
              <w:t>Код категории</w:t>
            </w:r>
          </w:p>
        </w:tc>
      </w:tr>
      <w:tr w:rsidR="006A4144" w:rsidRPr="00025AD6" w14:paraId="56B01FF5" w14:textId="77777777" w:rsidTr="002C5393">
        <w:trPr>
          <w:trHeight w:val="504"/>
        </w:trPr>
        <w:tc>
          <w:tcPr>
            <w:tcW w:w="1701" w:type="dxa"/>
            <w:shd w:val="clear" w:color="auto" w:fill="auto"/>
            <w:tcMar>
              <w:top w:w="0" w:type="dxa"/>
              <w:left w:w="100" w:type="dxa"/>
              <w:bottom w:w="0" w:type="dxa"/>
              <w:right w:w="100" w:type="dxa"/>
            </w:tcMar>
          </w:tcPr>
          <w:p w14:paraId="04AE104B" w14:textId="77777777" w:rsidR="006A4144" w:rsidRPr="00025AD6" w:rsidRDefault="006A4144" w:rsidP="0022196F">
            <w:pPr>
              <w:jc w:val="center"/>
              <w:rPr>
                <w:sz w:val="28"/>
                <w:szCs w:val="28"/>
              </w:rPr>
            </w:pPr>
            <w:r w:rsidRPr="00025AD6">
              <w:rPr>
                <w:sz w:val="28"/>
                <w:szCs w:val="28"/>
              </w:rPr>
              <w:t>CD4</w:t>
            </w:r>
          </w:p>
        </w:tc>
        <w:tc>
          <w:tcPr>
            <w:tcW w:w="2410" w:type="dxa"/>
            <w:shd w:val="clear" w:color="auto" w:fill="auto"/>
            <w:tcMar>
              <w:top w:w="0" w:type="dxa"/>
              <w:left w:w="100" w:type="dxa"/>
              <w:bottom w:w="0" w:type="dxa"/>
              <w:right w:w="100" w:type="dxa"/>
            </w:tcMar>
          </w:tcPr>
          <w:p w14:paraId="24B3AE4B" w14:textId="77777777" w:rsidR="006A4144" w:rsidRPr="00025AD6" w:rsidRDefault="006A4144" w:rsidP="0022196F">
            <w:pPr>
              <w:jc w:val="center"/>
              <w:rPr>
                <w:sz w:val="28"/>
                <w:szCs w:val="28"/>
              </w:rPr>
            </w:pPr>
            <w:r w:rsidRPr="00025AD6">
              <w:rPr>
                <w:sz w:val="28"/>
                <w:szCs w:val="28"/>
              </w:rPr>
              <w:t>PerCP-eFluor</w:t>
            </w:r>
            <w:r w:rsidRPr="00025AD6">
              <w:rPr>
                <w:sz w:val="28"/>
                <w:szCs w:val="28"/>
                <w:vertAlign w:val="superscript"/>
              </w:rPr>
              <w:t>™</w:t>
            </w:r>
            <w:r w:rsidRPr="00025AD6">
              <w:rPr>
                <w:sz w:val="28"/>
                <w:szCs w:val="28"/>
              </w:rPr>
              <w:t xml:space="preserve"> 710</w:t>
            </w:r>
          </w:p>
        </w:tc>
        <w:tc>
          <w:tcPr>
            <w:tcW w:w="2268" w:type="dxa"/>
            <w:shd w:val="clear" w:color="auto" w:fill="auto"/>
            <w:tcMar>
              <w:top w:w="0" w:type="dxa"/>
              <w:left w:w="100" w:type="dxa"/>
              <w:bottom w:w="0" w:type="dxa"/>
              <w:right w:w="100" w:type="dxa"/>
            </w:tcMar>
          </w:tcPr>
          <w:p w14:paraId="1C322AB2"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4B9CB206" w14:textId="77777777" w:rsidR="006A4144" w:rsidRPr="00025AD6" w:rsidRDefault="006A4144" w:rsidP="0022196F">
            <w:pPr>
              <w:jc w:val="center"/>
              <w:rPr>
                <w:sz w:val="28"/>
                <w:szCs w:val="28"/>
              </w:rPr>
            </w:pPr>
            <w:r w:rsidRPr="00025AD6">
              <w:rPr>
                <w:sz w:val="28"/>
                <w:szCs w:val="28"/>
              </w:rPr>
              <w:t>OX-35</w:t>
            </w:r>
          </w:p>
        </w:tc>
        <w:tc>
          <w:tcPr>
            <w:tcW w:w="1718" w:type="dxa"/>
            <w:shd w:val="clear" w:color="auto" w:fill="auto"/>
            <w:tcMar>
              <w:top w:w="0" w:type="dxa"/>
              <w:left w:w="100" w:type="dxa"/>
              <w:bottom w:w="0" w:type="dxa"/>
              <w:right w:w="100" w:type="dxa"/>
            </w:tcMar>
          </w:tcPr>
          <w:p w14:paraId="55667555" w14:textId="77777777" w:rsidR="006A4144" w:rsidRPr="00025AD6" w:rsidRDefault="006A4144" w:rsidP="0022196F">
            <w:pPr>
              <w:jc w:val="center"/>
              <w:rPr>
                <w:sz w:val="28"/>
                <w:szCs w:val="28"/>
              </w:rPr>
            </w:pPr>
            <w:r w:rsidRPr="00025AD6">
              <w:rPr>
                <w:sz w:val="28"/>
                <w:szCs w:val="28"/>
              </w:rPr>
              <w:t>46-0040-82</w:t>
            </w:r>
          </w:p>
        </w:tc>
      </w:tr>
      <w:tr w:rsidR="006A4144" w:rsidRPr="00025AD6" w14:paraId="0BCD6A35" w14:textId="77777777" w:rsidTr="002C5393">
        <w:trPr>
          <w:trHeight w:val="405"/>
        </w:trPr>
        <w:tc>
          <w:tcPr>
            <w:tcW w:w="1701" w:type="dxa"/>
            <w:shd w:val="clear" w:color="auto" w:fill="auto"/>
            <w:tcMar>
              <w:top w:w="0" w:type="dxa"/>
              <w:left w:w="100" w:type="dxa"/>
              <w:bottom w:w="0" w:type="dxa"/>
              <w:right w:w="100" w:type="dxa"/>
            </w:tcMar>
          </w:tcPr>
          <w:p w14:paraId="3DC6F14A" w14:textId="77777777" w:rsidR="006A4144" w:rsidRPr="00025AD6" w:rsidRDefault="006A4144" w:rsidP="0022196F">
            <w:pPr>
              <w:jc w:val="center"/>
              <w:rPr>
                <w:sz w:val="28"/>
                <w:szCs w:val="28"/>
              </w:rPr>
            </w:pPr>
            <w:r w:rsidRPr="00025AD6">
              <w:rPr>
                <w:sz w:val="28"/>
                <w:szCs w:val="28"/>
              </w:rPr>
              <w:t>CD25</w:t>
            </w:r>
          </w:p>
        </w:tc>
        <w:tc>
          <w:tcPr>
            <w:tcW w:w="2410" w:type="dxa"/>
            <w:shd w:val="clear" w:color="auto" w:fill="auto"/>
            <w:tcMar>
              <w:top w:w="0" w:type="dxa"/>
              <w:left w:w="100" w:type="dxa"/>
              <w:bottom w:w="0" w:type="dxa"/>
              <w:right w:w="100" w:type="dxa"/>
            </w:tcMar>
          </w:tcPr>
          <w:p w14:paraId="14238452" w14:textId="77777777" w:rsidR="006A4144" w:rsidRPr="00025AD6" w:rsidRDefault="006A4144" w:rsidP="0022196F">
            <w:pPr>
              <w:jc w:val="center"/>
              <w:rPr>
                <w:sz w:val="28"/>
                <w:szCs w:val="28"/>
              </w:rPr>
            </w:pPr>
            <w:r w:rsidRPr="00025AD6">
              <w:rPr>
                <w:sz w:val="28"/>
                <w:szCs w:val="28"/>
              </w:rPr>
              <w:t>APC</w:t>
            </w:r>
          </w:p>
        </w:tc>
        <w:tc>
          <w:tcPr>
            <w:tcW w:w="2268" w:type="dxa"/>
            <w:shd w:val="clear" w:color="auto" w:fill="auto"/>
            <w:tcMar>
              <w:top w:w="0" w:type="dxa"/>
              <w:left w:w="100" w:type="dxa"/>
              <w:bottom w:w="0" w:type="dxa"/>
              <w:right w:w="100" w:type="dxa"/>
            </w:tcMar>
          </w:tcPr>
          <w:p w14:paraId="3197E880"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2BBF3E82" w14:textId="77777777" w:rsidR="006A4144" w:rsidRPr="00025AD6" w:rsidRDefault="006A4144" w:rsidP="0022196F">
            <w:pPr>
              <w:jc w:val="center"/>
              <w:rPr>
                <w:sz w:val="28"/>
                <w:szCs w:val="28"/>
              </w:rPr>
            </w:pPr>
            <w:r w:rsidRPr="00025AD6">
              <w:rPr>
                <w:sz w:val="28"/>
                <w:szCs w:val="28"/>
              </w:rPr>
              <w:t>OX-39</w:t>
            </w:r>
          </w:p>
        </w:tc>
        <w:tc>
          <w:tcPr>
            <w:tcW w:w="1718" w:type="dxa"/>
            <w:shd w:val="clear" w:color="auto" w:fill="auto"/>
            <w:tcMar>
              <w:top w:w="0" w:type="dxa"/>
              <w:left w:w="100" w:type="dxa"/>
              <w:bottom w:w="0" w:type="dxa"/>
              <w:right w:w="100" w:type="dxa"/>
            </w:tcMar>
          </w:tcPr>
          <w:p w14:paraId="62CDCA0E" w14:textId="77777777" w:rsidR="006A4144" w:rsidRPr="00025AD6" w:rsidRDefault="006A4144" w:rsidP="0022196F">
            <w:pPr>
              <w:jc w:val="center"/>
              <w:rPr>
                <w:sz w:val="28"/>
                <w:szCs w:val="28"/>
              </w:rPr>
            </w:pPr>
            <w:r w:rsidRPr="00025AD6">
              <w:rPr>
                <w:sz w:val="28"/>
                <w:szCs w:val="28"/>
              </w:rPr>
              <w:t>17-0390-82</w:t>
            </w:r>
          </w:p>
        </w:tc>
      </w:tr>
      <w:tr w:rsidR="006A4144" w:rsidRPr="00025AD6" w14:paraId="2E070F42" w14:textId="77777777" w:rsidTr="002C5393">
        <w:trPr>
          <w:trHeight w:val="405"/>
        </w:trPr>
        <w:tc>
          <w:tcPr>
            <w:tcW w:w="1701" w:type="dxa"/>
            <w:shd w:val="clear" w:color="auto" w:fill="auto"/>
            <w:tcMar>
              <w:top w:w="0" w:type="dxa"/>
              <w:left w:w="100" w:type="dxa"/>
              <w:bottom w:w="0" w:type="dxa"/>
              <w:right w:w="100" w:type="dxa"/>
            </w:tcMar>
          </w:tcPr>
          <w:p w14:paraId="6270350A" w14:textId="77777777" w:rsidR="006A4144" w:rsidRPr="00025AD6" w:rsidRDefault="006A4144" w:rsidP="0022196F">
            <w:pPr>
              <w:jc w:val="center"/>
              <w:rPr>
                <w:sz w:val="28"/>
                <w:szCs w:val="28"/>
              </w:rPr>
            </w:pPr>
            <w:r w:rsidRPr="00025AD6">
              <w:rPr>
                <w:sz w:val="28"/>
                <w:szCs w:val="28"/>
              </w:rPr>
              <w:t>FOXP3</w:t>
            </w:r>
          </w:p>
        </w:tc>
        <w:tc>
          <w:tcPr>
            <w:tcW w:w="2410" w:type="dxa"/>
            <w:shd w:val="clear" w:color="auto" w:fill="auto"/>
            <w:tcMar>
              <w:top w:w="0" w:type="dxa"/>
              <w:left w:w="100" w:type="dxa"/>
              <w:bottom w:w="0" w:type="dxa"/>
              <w:right w:w="100" w:type="dxa"/>
            </w:tcMar>
          </w:tcPr>
          <w:p w14:paraId="05AFACE8" w14:textId="77777777" w:rsidR="006A4144" w:rsidRPr="00025AD6" w:rsidRDefault="006A4144" w:rsidP="0022196F">
            <w:pPr>
              <w:jc w:val="center"/>
              <w:rPr>
                <w:sz w:val="28"/>
                <w:szCs w:val="28"/>
              </w:rPr>
            </w:pPr>
            <w:r w:rsidRPr="00025AD6">
              <w:rPr>
                <w:sz w:val="28"/>
                <w:szCs w:val="28"/>
              </w:rPr>
              <w:t>FITC</w:t>
            </w:r>
          </w:p>
        </w:tc>
        <w:tc>
          <w:tcPr>
            <w:tcW w:w="2268" w:type="dxa"/>
            <w:shd w:val="clear" w:color="auto" w:fill="auto"/>
            <w:tcMar>
              <w:top w:w="0" w:type="dxa"/>
              <w:left w:w="100" w:type="dxa"/>
              <w:bottom w:w="0" w:type="dxa"/>
              <w:right w:w="100" w:type="dxa"/>
            </w:tcMar>
          </w:tcPr>
          <w:p w14:paraId="3F8905D1"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06B0EBFC" w14:textId="77777777" w:rsidR="006A4144" w:rsidRPr="00025AD6" w:rsidRDefault="006A4144" w:rsidP="0022196F">
            <w:pPr>
              <w:jc w:val="center"/>
              <w:rPr>
                <w:sz w:val="28"/>
                <w:szCs w:val="28"/>
              </w:rPr>
            </w:pPr>
            <w:r w:rsidRPr="00025AD6">
              <w:rPr>
                <w:sz w:val="28"/>
                <w:szCs w:val="28"/>
              </w:rPr>
              <w:t>FJK-16s</w:t>
            </w:r>
          </w:p>
        </w:tc>
        <w:tc>
          <w:tcPr>
            <w:tcW w:w="1718" w:type="dxa"/>
            <w:shd w:val="clear" w:color="auto" w:fill="auto"/>
            <w:tcMar>
              <w:top w:w="0" w:type="dxa"/>
              <w:left w:w="100" w:type="dxa"/>
              <w:bottom w:w="0" w:type="dxa"/>
              <w:right w:w="100" w:type="dxa"/>
            </w:tcMar>
          </w:tcPr>
          <w:p w14:paraId="4C59D9D8" w14:textId="77777777" w:rsidR="006A4144" w:rsidRPr="00025AD6" w:rsidRDefault="006A4144" w:rsidP="0022196F">
            <w:pPr>
              <w:jc w:val="center"/>
              <w:rPr>
                <w:sz w:val="28"/>
                <w:szCs w:val="28"/>
              </w:rPr>
            </w:pPr>
            <w:r w:rsidRPr="00025AD6">
              <w:rPr>
                <w:sz w:val="28"/>
                <w:szCs w:val="28"/>
              </w:rPr>
              <w:t>11-5773-82</w:t>
            </w:r>
          </w:p>
        </w:tc>
      </w:tr>
      <w:tr w:rsidR="006A4144" w:rsidRPr="00025AD6" w14:paraId="3BB735E3" w14:textId="77777777" w:rsidTr="002C5393">
        <w:trPr>
          <w:trHeight w:val="721"/>
        </w:trPr>
        <w:tc>
          <w:tcPr>
            <w:tcW w:w="1701" w:type="dxa"/>
            <w:shd w:val="clear" w:color="auto" w:fill="auto"/>
            <w:tcMar>
              <w:top w:w="0" w:type="dxa"/>
              <w:left w:w="100" w:type="dxa"/>
              <w:bottom w:w="0" w:type="dxa"/>
              <w:right w:w="100" w:type="dxa"/>
            </w:tcMar>
          </w:tcPr>
          <w:p w14:paraId="5FE11E02" w14:textId="77777777" w:rsidR="006A4144" w:rsidRPr="00025AD6" w:rsidRDefault="006A4144" w:rsidP="0022196F">
            <w:pPr>
              <w:jc w:val="center"/>
              <w:rPr>
                <w:sz w:val="28"/>
                <w:szCs w:val="28"/>
              </w:rPr>
            </w:pPr>
            <w:r w:rsidRPr="00025AD6">
              <w:rPr>
                <w:sz w:val="28"/>
                <w:szCs w:val="28"/>
              </w:rPr>
              <w:t>CD152</w:t>
            </w:r>
          </w:p>
          <w:p w14:paraId="5A49140F" w14:textId="77777777" w:rsidR="006A4144" w:rsidRPr="00025AD6" w:rsidRDefault="006A4144" w:rsidP="0022196F">
            <w:pPr>
              <w:jc w:val="center"/>
              <w:rPr>
                <w:sz w:val="28"/>
                <w:szCs w:val="28"/>
              </w:rPr>
            </w:pPr>
            <w:r w:rsidRPr="00025AD6">
              <w:rPr>
                <w:sz w:val="28"/>
                <w:szCs w:val="28"/>
              </w:rPr>
              <w:t>(CTLA-4)</w:t>
            </w:r>
          </w:p>
        </w:tc>
        <w:tc>
          <w:tcPr>
            <w:tcW w:w="2410" w:type="dxa"/>
            <w:shd w:val="clear" w:color="auto" w:fill="auto"/>
            <w:tcMar>
              <w:top w:w="0" w:type="dxa"/>
              <w:left w:w="100" w:type="dxa"/>
              <w:bottom w:w="0" w:type="dxa"/>
              <w:right w:w="100" w:type="dxa"/>
            </w:tcMar>
          </w:tcPr>
          <w:p w14:paraId="40935B6A" w14:textId="77777777" w:rsidR="006A4144" w:rsidRPr="00025AD6" w:rsidRDefault="006A4144" w:rsidP="0022196F">
            <w:pPr>
              <w:jc w:val="center"/>
              <w:rPr>
                <w:sz w:val="28"/>
                <w:szCs w:val="28"/>
              </w:rPr>
            </w:pPr>
            <w:r w:rsidRPr="00025AD6">
              <w:rPr>
                <w:sz w:val="28"/>
                <w:szCs w:val="28"/>
              </w:rPr>
              <w:t>R-PE</w:t>
            </w:r>
          </w:p>
        </w:tc>
        <w:tc>
          <w:tcPr>
            <w:tcW w:w="2268" w:type="dxa"/>
            <w:shd w:val="clear" w:color="auto" w:fill="auto"/>
            <w:tcMar>
              <w:top w:w="0" w:type="dxa"/>
              <w:left w:w="100" w:type="dxa"/>
              <w:bottom w:w="0" w:type="dxa"/>
              <w:right w:w="100" w:type="dxa"/>
            </w:tcMar>
          </w:tcPr>
          <w:p w14:paraId="7026D4C9"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1CBE16B6" w14:textId="77777777" w:rsidR="006A4144" w:rsidRPr="00025AD6" w:rsidRDefault="006A4144" w:rsidP="0022196F">
            <w:pPr>
              <w:jc w:val="center"/>
              <w:rPr>
                <w:sz w:val="28"/>
                <w:szCs w:val="28"/>
              </w:rPr>
            </w:pPr>
            <w:r w:rsidRPr="00025AD6">
              <w:rPr>
                <w:sz w:val="28"/>
                <w:szCs w:val="28"/>
              </w:rPr>
              <w:t>WKH203</w:t>
            </w:r>
          </w:p>
        </w:tc>
        <w:tc>
          <w:tcPr>
            <w:tcW w:w="1718" w:type="dxa"/>
            <w:shd w:val="clear" w:color="auto" w:fill="auto"/>
            <w:tcMar>
              <w:top w:w="0" w:type="dxa"/>
              <w:left w:w="100" w:type="dxa"/>
              <w:bottom w:w="0" w:type="dxa"/>
              <w:right w:w="100" w:type="dxa"/>
            </w:tcMar>
          </w:tcPr>
          <w:p w14:paraId="437A08FA" w14:textId="77777777" w:rsidR="006A4144" w:rsidRPr="00025AD6" w:rsidRDefault="006A4144" w:rsidP="0022196F">
            <w:pPr>
              <w:jc w:val="center"/>
              <w:rPr>
                <w:sz w:val="28"/>
                <w:szCs w:val="28"/>
              </w:rPr>
            </w:pPr>
            <w:r w:rsidRPr="00025AD6">
              <w:rPr>
                <w:sz w:val="28"/>
                <w:szCs w:val="28"/>
              </w:rPr>
              <w:t>12-1520-82</w:t>
            </w:r>
          </w:p>
        </w:tc>
      </w:tr>
      <w:tr w:rsidR="006A4144" w:rsidRPr="00025AD6" w14:paraId="308E1B09" w14:textId="77777777" w:rsidTr="002C5393">
        <w:trPr>
          <w:trHeight w:val="405"/>
        </w:trPr>
        <w:tc>
          <w:tcPr>
            <w:tcW w:w="1701" w:type="dxa"/>
            <w:shd w:val="clear" w:color="auto" w:fill="auto"/>
            <w:tcMar>
              <w:top w:w="0" w:type="dxa"/>
              <w:left w:w="100" w:type="dxa"/>
              <w:bottom w:w="0" w:type="dxa"/>
              <w:right w:w="100" w:type="dxa"/>
            </w:tcMar>
          </w:tcPr>
          <w:p w14:paraId="7E9B21D9" w14:textId="77777777" w:rsidR="006A4144" w:rsidRPr="00025AD6" w:rsidRDefault="006A4144" w:rsidP="0022196F">
            <w:pPr>
              <w:jc w:val="center"/>
              <w:rPr>
                <w:sz w:val="28"/>
                <w:szCs w:val="28"/>
              </w:rPr>
            </w:pPr>
            <w:r w:rsidRPr="00025AD6">
              <w:rPr>
                <w:sz w:val="28"/>
                <w:szCs w:val="28"/>
              </w:rPr>
              <w:t>CD45</w:t>
            </w:r>
          </w:p>
        </w:tc>
        <w:tc>
          <w:tcPr>
            <w:tcW w:w="2410" w:type="dxa"/>
            <w:shd w:val="clear" w:color="auto" w:fill="auto"/>
            <w:tcMar>
              <w:top w:w="0" w:type="dxa"/>
              <w:left w:w="100" w:type="dxa"/>
              <w:bottom w:w="0" w:type="dxa"/>
              <w:right w:w="100" w:type="dxa"/>
            </w:tcMar>
          </w:tcPr>
          <w:p w14:paraId="206E809D" w14:textId="77777777" w:rsidR="006A4144" w:rsidRPr="00025AD6" w:rsidRDefault="006A4144" w:rsidP="0022196F">
            <w:pPr>
              <w:jc w:val="center"/>
              <w:rPr>
                <w:sz w:val="28"/>
                <w:szCs w:val="28"/>
              </w:rPr>
            </w:pPr>
            <w:r w:rsidRPr="00025AD6">
              <w:rPr>
                <w:sz w:val="28"/>
                <w:szCs w:val="28"/>
              </w:rPr>
              <w:t>PE</w:t>
            </w:r>
          </w:p>
        </w:tc>
        <w:tc>
          <w:tcPr>
            <w:tcW w:w="2268" w:type="dxa"/>
            <w:shd w:val="clear" w:color="auto" w:fill="auto"/>
            <w:tcMar>
              <w:top w:w="0" w:type="dxa"/>
              <w:left w:w="100" w:type="dxa"/>
              <w:bottom w:w="0" w:type="dxa"/>
              <w:right w:w="100" w:type="dxa"/>
            </w:tcMar>
          </w:tcPr>
          <w:p w14:paraId="4A48C766"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65166F04" w14:textId="77777777" w:rsidR="006A4144" w:rsidRPr="00025AD6" w:rsidRDefault="006A4144" w:rsidP="0022196F">
            <w:pPr>
              <w:jc w:val="center"/>
              <w:rPr>
                <w:sz w:val="28"/>
                <w:szCs w:val="28"/>
              </w:rPr>
            </w:pPr>
            <w:r w:rsidRPr="00025AD6">
              <w:rPr>
                <w:sz w:val="28"/>
                <w:szCs w:val="28"/>
              </w:rPr>
              <w:t>OX-1</w:t>
            </w:r>
          </w:p>
        </w:tc>
        <w:tc>
          <w:tcPr>
            <w:tcW w:w="1718" w:type="dxa"/>
            <w:shd w:val="clear" w:color="auto" w:fill="auto"/>
            <w:tcMar>
              <w:top w:w="0" w:type="dxa"/>
              <w:left w:w="100" w:type="dxa"/>
              <w:bottom w:w="0" w:type="dxa"/>
              <w:right w:w="100" w:type="dxa"/>
            </w:tcMar>
          </w:tcPr>
          <w:p w14:paraId="28ADD9ED" w14:textId="77777777" w:rsidR="006A4144" w:rsidRPr="00025AD6" w:rsidRDefault="006A4144" w:rsidP="0022196F">
            <w:pPr>
              <w:jc w:val="center"/>
              <w:rPr>
                <w:sz w:val="28"/>
                <w:szCs w:val="28"/>
              </w:rPr>
            </w:pPr>
            <w:r w:rsidRPr="00025AD6">
              <w:rPr>
                <w:sz w:val="28"/>
                <w:szCs w:val="28"/>
              </w:rPr>
              <w:t>12-0461-80</w:t>
            </w:r>
          </w:p>
        </w:tc>
      </w:tr>
      <w:tr w:rsidR="006A4144" w:rsidRPr="00025AD6" w14:paraId="4AED9BEA" w14:textId="77777777" w:rsidTr="002C5393">
        <w:trPr>
          <w:trHeight w:val="425"/>
        </w:trPr>
        <w:tc>
          <w:tcPr>
            <w:tcW w:w="1701" w:type="dxa"/>
            <w:shd w:val="clear" w:color="auto" w:fill="auto"/>
            <w:tcMar>
              <w:top w:w="0" w:type="dxa"/>
              <w:left w:w="100" w:type="dxa"/>
              <w:bottom w:w="0" w:type="dxa"/>
              <w:right w:w="100" w:type="dxa"/>
            </w:tcMar>
          </w:tcPr>
          <w:p w14:paraId="56AFFC1D" w14:textId="77777777" w:rsidR="006A4144" w:rsidRPr="00025AD6" w:rsidRDefault="006A4144" w:rsidP="0022196F">
            <w:pPr>
              <w:jc w:val="center"/>
              <w:rPr>
                <w:sz w:val="28"/>
                <w:szCs w:val="28"/>
              </w:rPr>
            </w:pPr>
            <w:r w:rsidRPr="00025AD6">
              <w:rPr>
                <w:sz w:val="28"/>
                <w:szCs w:val="28"/>
              </w:rPr>
              <w:t>CD8a</w:t>
            </w:r>
          </w:p>
        </w:tc>
        <w:tc>
          <w:tcPr>
            <w:tcW w:w="2410" w:type="dxa"/>
            <w:shd w:val="clear" w:color="auto" w:fill="auto"/>
            <w:tcMar>
              <w:top w:w="0" w:type="dxa"/>
              <w:left w:w="100" w:type="dxa"/>
              <w:bottom w:w="0" w:type="dxa"/>
              <w:right w:w="100" w:type="dxa"/>
            </w:tcMar>
          </w:tcPr>
          <w:p w14:paraId="3867C831" w14:textId="77777777" w:rsidR="006A4144" w:rsidRPr="00025AD6" w:rsidRDefault="006A4144" w:rsidP="0022196F">
            <w:pPr>
              <w:jc w:val="center"/>
              <w:rPr>
                <w:sz w:val="28"/>
                <w:szCs w:val="28"/>
              </w:rPr>
            </w:pPr>
            <w:r w:rsidRPr="00025AD6">
              <w:rPr>
                <w:sz w:val="28"/>
                <w:szCs w:val="28"/>
              </w:rPr>
              <w:t>PerCP-eFluor</w:t>
            </w:r>
            <w:r w:rsidRPr="00025AD6">
              <w:rPr>
                <w:sz w:val="28"/>
                <w:szCs w:val="28"/>
                <w:vertAlign w:val="superscript"/>
              </w:rPr>
              <w:t>™</w:t>
            </w:r>
            <w:r w:rsidRPr="00025AD6">
              <w:rPr>
                <w:sz w:val="28"/>
                <w:szCs w:val="28"/>
              </w:rPr>
              <w:t xml:space="preserve"> 710</w:t>
            </w:r>
          </w:p>
        </w:tc>
        <w:tc>
          <w:tcPr>
            <w:tcW w:w="2268" w:type="dxa"/>
            <w:shd w:val="clear" w:color="auto" w:fill="auto"/>
            <w:tcMar>
              <w:top w:w="0" w:type="dxa"/>
              <w:left w:w="100" w:type="dxa"/>
              <w:bottom w:w="0" w:type="dxa"/>
              <w:right w:w="100" w:type="dxa"/>
            </w:tcMar>
          </w:tcPr>
          <w:p w14:paraId="0077C99C"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0E7E15EE" w14:textId="77777777" w:rsidR="006A4144" w:rsidRPr="00025AD6" w:rsidRDefault="006A4144" w:rsidP="0022196F">
            <w:pPr>
              <w:jc w:val="center"/>
              <w:rPr>
                <w:sz w:val="28"/>
                <w:szCs w:val="28"/>
              </w:rPr>
            </w:pPr>
            <w:r w:rsidRPr="00025AD6">
              <w:rPr>
                <w:sz w:val="28"/>
                <w:szCs w:val="28"/>
              </w:rPr>
              <w:t>OX-8</w:t>
            </w:r>
          </w:p>
        </w:tc>
        <w:tc>
          <w:tcPr>
            <w:tcW w:w="1718" w:type="dxa"/>
            <w:shd w:val="clear" w:color="auto" w:fill="auto"/>
            <w:tcMar>
              <w:top w:w="0" w:type="dxa"/>
              <w:left w:w="100" w:type="dxa"/>
              <w:bottom w:w="0" w:type="dxa"/>
              <w:right w:w="100" w:type="dxa"/>
            </w:tcMar>
          </w:tcPr>
          <w:p w14:paraId="161BFE0B" w14:textId="77777777" w:rsidR="006A4144" w:rsidRPr="00025AD6" w:rsidRDefault="006A4144" w:rsidP="0022196F">
            <w:pPr>
              <w:jc w:val="center"/>
              <w:rPr>
                <w:sz w:val="28"/>
                <w:szCs w:val="28"/>
              </w:rPr>
            </w:pPr>
            <w:r w:rsidRPr="00025AD6">
              <w:rPr>
                <w:sz w:val="28"/>
                <w:szCs w:val="28"/>
              </w:rPr>
              <w:t>46-0084-82</w:t>
            </w:r>
          </w:p>
        </w:tc>
      </w:tr>
      <w:tr w:rsidR="006A4144" w:rsidRPr="00025AD6" w14:paraId="6FB4194C" w14:textId="77777777" w:rsidTr="002C5393">
        <w:trPr>
          <w:trHeight w:val="675"/>
        </w:trPr>
        <w:tc>
          <w:tcPr>
            <w:tcW w:w="1701" w:type="dxa"/>
            <w:shd w:val="clear" w:color="auto" w:fill="auto"/>
            <w:tcMar>
              <w:top w:w="0" w:type="dxa"/>
              <w:left w:w="100" w:type="dxa"/>
              <w:bottom w:w="0" w:type="dxa"/>
              <w:right w:w="100" w:type="dxa"/>
            </w:tcMar>
          </w:tcPr>
          <w:p w14:paraId="18832CC6" w14:textId="77777777" w:rsidR="006A4144" w:rsidRPr="00025AD6" w:rsidRDefault="006A4144" w:rsidP="0022196F">
            <w:pPr>
              <w:jc w:val="center"/>
              <w:rPr>
                <w:sz w:val="28"/>
                <w:szCs w:val="28"/>
              </w:rPr>
            </w:pPr>
            <w:r w:rsidRPr="00025AD6">
              <w:rPr>
                <w:sz w:val="28"/>
                <w:szCs w:val="28"/>
              </w:rPr>
              <w:t>CD3</w:t>
            </w:r>
          </w:p>
        </w:tc>
        <w:tc>
          <w:tcPr>
            <w:tcW w:w="2410" w:type="dxa"/>
            <w:shd w:val="clear" w:color="auto" w:fill="auto"/>
            <w:tcMar>
              <w:top w:w="0" w:type="dxa"/>
              <w:left w:w="100" w:type="dxa"/>
              <w:bottom w:w="0" w:type="dxa"/>
              <w:right w:w="100" w:type="dxa"/>
            </w:tcMar>
          </w:tcPr>
          <w:p w14:paraId="7B59721B" w14:textId="77777777" w:rsidR="006A4144" w:rsidRPr="00025AD6" w:rsidRDefault="006A4144" w:rsidP="0022196F">
            <w:pPr>
              <w:jc w:val="center"/>
              <w:rPr>
                <w:sz w:val="28"/>
                <w:szCs w:val="28"/>
              </w:rPr>
            </w:pPr>
            <w:r w:rsidRPr="00025AD6">
              <w:rPr>
                <w:sz w:val="28"/>
                <w:szCs w:val="28"/>
              </w:rPr>
              <w:t>APC</w:t>
            </w:r>
          </w:p>
        </w:tc>
        <w:tc>
          <w:tcPr>
            <w:tcW w:w="2268" w:type="dxa"/>
            <w:shd w:val="clear" w:color="auto" w:fill="auto"/>
            <w:tcMar>
              <w:top w:w="0" w:type="dxa"/>
              <w:left w:w="100" w:type="dxa"/>
              <w:bottom w:w="0" w:type="dxa"/>
              <w:right w:w="100" w:type="dxa"/>
            </w:tcMar>
          </w:tcPr>
          <w:p w14:paraId="317B6F45"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67686E79" w14:textId="77777777" w:rsidR="006A4144" w:rsidRPr="00025AD6" w:rsidRDefault="006A4144" w:rsidP="0022196F">
            <w:pPr>
              <w:jc w:val="center"/>
              <w:rPr>
                <w:sz w:val="28"/>
                <w:szCs w:val="28"/>
              </w:rPr>
            </w:pPr>
            <w:r w:rsidRPr="00025AD6">
              <w:rPr>
                <w:sz w:val="28"/>
                <w:szCs w:val="28"/>
              </w:rPr>
              <w:t>eBioG4.18 (G4.18)</w:t>
            </w:r>
          </w:p>
        </w:tc>
        <w:tc>
          <w:tcPr>
            <w:tcW w:w="1718" w:type="dxa"/>
            <w:shd w:val="clear" w:color="auto" w:fill="auto"/>
            <w:tcMar>
              <w:top w:w="0" w:type="dxa"/>
              <w:left w:w="100" w:type="dxa"/>
              <w:bottom w:w="0" w:type="dxa"/>
              <w:right w:w="100" w:type="dxa"/>
            </w:tcMar>
          </w:tcPr>
          <w:p w14:paraId="2C6311F1" w14:textId="77777777" w:rsidR="006A4144" w:rsidRPr="00025AD6" w:rsidRDefault="006A4144" w:rsidP="0022196F">
            <w:pPr>
              <w:jc w:val="center"/>
              <w:rPr>
                <w:sz w:val="28"/>
                <w:szCs w:val="28"/>
              </w:rPr>
            </w:pPr>
            <w:r w:rsidRPr="00025AD6">
              <w:rPr>
                <w:sz w:val="28"/>
                <w:szCs w:val="28"/>
              </w:rPr>
              <w:t>17-0030-82</w:t>
            </w:r>
          </w:p>
        </w:tc>
      </w:tr>
      <w:tr w:rsidR="006A4144" w:rsidRPr="00025AD6" w14:paraId="727EBE2A" w14:textId="77777777" w:rsidTr="002C5393">
        <w:trPr>
          <w:trHeight w:val="405"/>
        </w:trPr>
        <w:tc>
          <w:tcPr>
            <w:tcW w:w="1701" w:type="dxa"/>
            <w:shd w:val="clear" w:color="auto" w:fill="auto"/>
            <w:tcMar>
              <w:top w:w="0" w:type="dxa"/>
              <w:left w:w="100" w:type="dxa"/>
              <w:bottom w:w="0" w:type="dxa"/>
              <w:right w:w="100" w:type="dxa"/>
            </w:tcMar>
          </w:tcPr>
          <w:p w14:paraId="6B3B7523" w14:textId="77777777" w:rsidR="006A4144" w:rsidRPr="00025AD6" w:rsidRDefault="006A4144" w:rsidP="0022196F">
            <w:pPr>
              <w:jc w:val="center"/>
              <w:rPr>
                <w:sz w:val="28"/>
                <w:szCs w:val="28"/>
              </w:rPr>
            </w:pPr>
            <w:r w:rsidRPr="00025AD6">
              <w:rPr>
                <w:sz w:val="28"/>
                <w:szCs w:val="28"/>
              </w:rPr>
              <w:t>CD11b/c</w:t>
            </w:r>
          </w:p>
        </w:tc>
        <w:tc>
          <w:tcPr>
            <w:tcW w:w="2410" w:type="dxa"/>
            <w:shd w:val="clear" w:color="auto" w:fill="auto"/>
            <w:tcMar>
              <w:top w:w="0" w:type="dxa"/>
              <w:left w:w="100" w:type="dxa"/>
              <w:bottom w:w="0" w:type="dxa"/>
              <w:right w:w="100" w:type="dxa"/>
            </w:tcMar>
          </w:tcPr>
          <w:p w14:paraId="6309BBB8" w14:textId="77777777" w:rsidR="006A4144" w:rsidRPr="00025AD6" w:rsidRDefault="006A4144" w:rsidP="0022196F">
            <w:pPr>
              <w:jc w:val="center"/>
              <w:rPr>
                <w:sz w:val="28"/>
                <w:szCs w:val="28"/>
              </w:rPr>
            </w:pPr>
            <w:r w:rsidRPr="00025AD6">
              <w:rPr>
                <w:sz w:val="28"/>
                <w:szCs w:val="28"/>
              </w:rPr>
              <w:t>PE</w:t>
            </w:r>
          </w:p>
        </w:tc>
        <w:tc>
          <w:tcPr>
            <w:tcW w:w="2268" w:type="dxa"/>
            <w:shd w:val="clear" w:color="auto" w:fill="auto"/>
            <w:tcMar>
              <w:top w:w="0" w:type="dxa"/>
              <w:left w:w="100" w:type="dxa"/>
              <w:bottom w:w="0" w:type="dxa"/>
              <w:right w:w="100" w:type="dxa"/>
            </w:tcMar>
          </w:tcPr>
          <w:p w14:paraId="0773735D"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731D7160" w14:textId="77777777" w:rsidR="006A4144" w:rsidRPr="00025AD6" w:rsidRDefault="006A4144" w:rsidP="0022196F">
            <w:pPr>
              <w:jc w:val="center"/>
              <w:rPr>
                <w:sz w:val="28"/>
                <w:szCs w:val="28"/>
              </w:rPr>
            </w:pPr>
            <w:r w:rsidRPr="00025AD6">
              <w:rPr>
                <w:sz w:val="28"/>
                <w:szCs w:val="28"/>
              </w:rPr>
              <w:t>OX-42</w:t>
            </w:r>
          </w:p>
        </w:tc>
        <w:tc>
          <w:tcPr>
            <w:tcW w:w="1718" w:type="dxa"/>
            <w:shd w:val="clear" w:color="auto" w:fill="auto"/>
            <w:tcMar>
              <w:top w:w="0" w:type="dxa"/>
              <w:left w:w="100" w:type="dxa"/>
              <w:bottom w:w="0" w:type="dxa"/>
              <w:right w:w="100" w:type="dxa"/>
            </w:tcMar>
          </w:tcPr>
          <w:p w14:paraId="4B9371BA" w14:textId="77777777" w:rsidR="006A4144" w:rsidRPr="00025AD6" w:rsidRDefault="006A4144" w:rsidP="0022196F">
            <w:pPr>
              <w:jc w:val="center"/>
              <w:rPr>
                <w:sz w:val="28"/>
                <w:szCs w:val="28"/>
              </w:rPr>
            </w:pPr>
            <w:r w:rsidRPr="00025AD6">
              <w:rPr>
                <w:sz w:val="28"/>
                <w:szCs w:val="28"/>
              </w:rPr>
              <w:t>12-0110-82</w:t>
            </w:r>
          </w:p>
        </w:tc>
      </w:tr>
      <w:tr w:rsidR="006A4144" w:rsidRPr="00025AD6" w14:paraId="69B4B2B0" w14:textId="77777777" w:rsidTr="002C5393">
        <w:trPr>
          <w:trHeight w:val="675"/>
        </w:trPr>
        <w:tc>
          <w:tcPr>
            <w:tcW w:w="1701" w:type="dxa"/>
            <w:shd w:val="clear" w:color="auto" w:fill="auto"/>
            <w:tcMar>
              <w:top w:w="0" w:type="dxa"/>
              <w:left w:w="100" w:type="dxa"/>
              <w:bottom w:w="0" w:type="dxa"/>
              <w:right w:w="100" w:type="dxa"/>
            </w:tcMar>
          </w:tcPr>
          <w:p w14:paraId="03524A0C" w14:textId="77777777" w:rsidR="006A4144" w:rsidRPr="00025AD6" w:rsidRDefault="006A4144" w:rsidP="0022196F">
            <w:pPr>
              <w:jc w:val="center"/>
              <w:rPr>
                <w:sz w:val="28"/>
                <w:szCs w:val="28"/>
              </w:rPr>
            </w:pPr>
            <w:r w:rsidRPr="00025AD6">
              <w:rPr>
                <w:sz w:val="28"/>
                <w:szCs w:val="28"/>
              </w:rPr>
              <w:t>CD45R (B220)</w:t>
            </w:r>
          </w:p>
        </w:tc>
        <w:tc>
          <w:tcPr>
            <w:tcW w:w="2410" w:type="dxa"/>
            <w:shd w:val="clear" w:color="auto" w:fill="auto"/>
            <w:tcMar>
              <w:top w:w="0" w:type="dxa"/>
              <w:left w:w="100" w:type="dxa"/>
              <w:bottom w:w="0" w:type="dxa"/>
              <w:right w:w="100" w:type="dxa"/>
            </w:tcMar>
          </w:tcPr>
          <w:p w14:paraId="06EF5A59" w14:textId="77777777" w:rsidR="006A4144" w:rsidRPr="00025AD6" w:rsidRDefault="006A4144" w:rsidP="0022196F">
            <w:pPr>
              <w:jc w:val="center"/>
              <w:rPr>
                <w:sz w:val="28"/>
                <w:szCs w:val="28"/>
              </w:rPr>
            </w:pPr>
            <w:r w:rsidRPr="00025AD6">
              <w:rPr>
                <w:sz w:val="28"/>
                <w:szCs w:val="28"/>
              </w:rPr>
              <w:t>PE-Cyanine7</w:t>
            </w:r>
          </w:p>
        </w:tc>
        <w:tc>
          <w:tcPr>
            <w:tcW w:w="2268" w:type="dxa"/>
            <w:shd w:val="clear" w:color="auto" w:fill="auto"/>
            <w:tcMar>
              <w:top w:w="0" w:type="dxa"/>
              <w:left w:w="100" w:type="dxa"/>
              <w:bottom w:w="0" w:type="dxa"/>
              <w:right w:w="100" w:type="dxa"/>
            </w:tcMar>
          </w:tcPr>
          <w:p w14:paraId="2769AD5A"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1C2C15D4" w14:textId="77777777" w:rsidR="006A4144" w:rsidRPr="00025AD6" w:rsidRDefault="006A4144" w:rsidP="0022196F">
            <w:pPr>
              <w:jc w:val="center"/>
              <w:rPr>
                <w:sz w:val="28"/>
                <w:szCs w:val="28"/>
              </w:rPr>
            </w:pPr>
            <w:r w:rsidRPr="00025AD6">
              <w:rPr>
                <w:sz w:val="28"/>
                <w:szCs w:val="28"/>
              </w:rPr>
              <w:t>HIS24</w:t>
            </w:r>
          </w:p>
        </w:tc>
        <w:tc>
          <w:tcPr>
            <w:tcW w:w="1718" w:type="dxa"/>
            <w:shd w:val="clear" w:color="auto" w:fill="auto"/>
            <w:tcMar>
              <w:top w:w="0" w:type="dxa"/>
              <w:left w:w="100" w:type="dxa"/>
              <w:bottom w:w="0" w:type="dxa"/>
              <w:right w:w="100" w:type="dxa"/>
            </w:tcMar>
          </w:tcPr>
          <w:p w14:paraId="624E1CD3" w14:textId="77777777" w:rsidR="006A4144" w:rsidRPr="00025AD6" w:rsidRDefault="006A4144" w:rsidP="0022196F">
            <w:pPr>
              <w:jc w:val="center"/>
              <w:rPr>
                <w:sz w:val="28"/>
                <w:szCs w:val="28"/>
              </w:rPr>
            </w:pPr>
            <w:r w:rsidRPr="00025AD6">
              <w:rPr>
                <w:sz w:val="28"/>
                <w:szCs w:val="28"/>
              </w:rPr>
              <w:t>25-0460-82</w:t>
            </w:r>
          </w:p>
        </w:tc>
      </w:tr>
      <w:tr w:rsidR="006A4144" w:rsidRPr="00025AD6" w14:paraId="65154F91" w14:textId="77777777" w:rsidTr="002C5393">
        <w:trPr>
          <w:trHeight w:val="405"/>
        </w:trPr>
        <w:tc>
          <w:tcPr>
            <w:tcW w:w="1701" w:type="dxa"/>
            <w:shd w:val="clear" w:color="auto" w:fill="auto"/>
            <w:tcMar>
              <w:top w:w="0" w:type="dxa"/>
              <w:left w:w="100" w:type="dxa"/>
              <w:bottom w:w="0" w:type="dxa"/>
              <w:right w:w="100" w:type="dxa"/>
            </w:tcMar>
          </w:tcPr>
          <w:p w14:paraId="5437FEF9" w14:textId="77777777" w:rsidR="006A4144" w:rsidRPr="00025AD6" w:rsidRDefault="006A4144" w:rsidP="0022196F">
            <w:pPr>
              <w:jc w:val="center"/>
              <w:rPr>
                <w:sz w:val="28"/>
                <w:szCs w:val="28"/>
              </w:rPr>
            </w:pPr>
            <w:r w:rsidRPr="00025AD6">
              <w:rPr>
                <w:sz w:val="28"/>
                <w:szCs w:val="28"/>
              </w:rPr>
              <w:t>RT1.B</w:t>
            </w:r>
          </w:p>
        </w:tc>
        <w:tc>
          <w:tcPr>
            <w:tcW w:w="2410" w:type="dxa"/>
            <w:shd w:val="clear" w:color="auto" w:fill="auto"/>
            <w:tcMar>
              <w:top w:w="0" w:type="dxa"/>
              <w:left w:w="100" w:type="dxa"/>
              <w:bottom w:w="0" w:type="dxa"/>
              <w:right w:w="100" w:type="dxa"/>
            </w:tcMar>
          </w:tcPr>
          <w:p w14:paraId="033D8C06" w14:textId="77777777" w:rsidR="006A4144" w:rsidRPr="00025AD6" w:rsidRDefault="006A4144" w:rsidP="0022196F">
            <w:pPr>
              <w:jc w:val="center"/>
              <w:rPr>
                <w:sz w:val="28"/>
                <w:szCs w:val="28"/>
              </w:rPr>
            </w:pPr>
            <w:r w:rsidRPr="00025AD6">
              <w:rPr>
                <w:sz w:val="28"/>
                <w:szCs w:val="28"/>
              </w:rPr>
              <w:t>FITC</w:t>
            </w:r>
          </w:p>
        </w:tc>
        <w:tc>
          <w:tcPr>
            <w:tcW w:w="2268" w:type="dxa"/>
            <w:shd w:val="clear" w:color="auto" w:fill="auto"/>
            <w:tcMar>
              <w:top w:w="0" w:type="dxa"/>
              <w:left w:w="100" w:type="dxa"/>
              <w:bottom w:w="0" w:type="dxa"/>
              <w:right w:w="100" w:type="dxa"/>
            </w:tcMar>
          </w:tcPr>
          <w:p w14:paraId="6B31756E"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6372E017" w14:textId="77777777" w:rsidR="006A4144" w:rsidRPr="00025AD6" w:rsidRDefault="006A4144" w:rsidP="0022196F">
            <w:pPr>
              <w:jc w:val="center"/>
              <w:rPr>
                <w:sz w:val="28"/>
                <w:szCs w:val="28"/>
              </w:rPr>
            </w:pPr>
            <w:r w:rsidRPr="00025AD6">
              <w:rPr>
                <w:sz w:val="28"/>
                <w:szCs w:val="28"/>
              </w:rPr>
              <w:t>OX-6</w:t>
            </w:r>
          </w:p>
        </w:tc>
        <w:tc>
          <w:tcPr>
            <w:tcW w:w="1718" w:type="dxa"/>
            <w:shd w:val="clear" w:color="auto" w:fill="auto"/>
            <w:tcMar>
              <w:top w:w="0" w:type="dxa"/>
              <w:left w:w="100" w:type="dxa"/>
              <w:bottom w:w="0" w:type="dxa"/>
              <w:right w:w="100" w:type="dxa"/>
            </w:tcMar>
          </w:tcPr>
          <w:p w14:paraId="490BCF1C" w14:textId="77777777" w:rsidR="006A4144" w:rsidRPr="00025AD6" w:rsidRDefault="006A4144" w:rsidP="0022196F">
            <w:pPr>
              <w:jc w:val="center"/>
              <w:rPr>
                <w:sz w:val="28"/>
                <w:szCs w:val="28"/>
              </w:rPr>
            </w:pPr>
            <w:r w:rsidRPr="00025AD6">
              <w:rPr>
                <w:sz w:val="28"/>
                <w:szCs w:val="28"/>
              </w:rPr>
              <w:t>MA517430</w:t>
            </w:r>
          </w:p>
        </w:tc>
      </w:tr>
      <w:tr w:rsidR="006A4144" w:rsidRPr="00025AD6" w14:paraId="362A2214" w14:textId="77777777" w:rsidTr="002C5393">
        <w:trPr>
          <w:trHeight w:val="405"/>
        </w:trPr>
        <w:tc>
          <w:tcPr>
            <w:tcW w:w="1701" w:type="dxa"/>
            <w:shd w:val="clear" w:color="auto" w:fill="auto"/>
            <w:tcMar>
              <w:top w:w="0" w:type="dxa"/>
              <w:left w:w="100" w:type="dxa"/>
              <w:bottom w:w="0" w:type="dxa"/>
              <w:right w:w="100" w:type="dxa"/>
            </w:tcMar>
          </w:tcPr>
          <w:p w14:paraId="7D9A6B2D" w14:textId="77777777" w:rsidR="006A4144" w:rsidRPr="00025AD6" w:rsidRDefault="006A4144" w:rsidP="0022196F">
            <w:pPr>
              <w:jc w:val="center"/>
              <w:rPr>
                <w:sz w:val="28"/>
                <w:szCs w:val="28"/>
              </w:rPr>
            </w:pPr>
            <w:r w:rsidRPr="00025AD6">
              <w:rPr>
                <w:sz w:val="28"/>
                <w:szCs w:val="28"/>
              </w:rPr>
              <w:t>KLRB1</w:t>
            </w:r>
          </w:p>
        </w:tc>
        <w:tc>
          <w:tcPr>
            <w:tcW w:w="2410" w:type="dxa"/>
            <w:shd w:val="clear" w:color="auto" w:fill="auto"/>
            <w:tcMar>
              <w:top w:w="0" w:type="dxa"/>
              <w:left w:w="100" w:type="dxa"/>
              <w:bottom w:w="0" w:type="dxa"/>
              <w:right w:w="100" w:type="dxa"/>
            </w:tcMar>
          </w:tcPr>
          <w:p w14:paraId="280EA711" w14:textId="77777777" w:rsidR="006A4144" w:rsidRPr="00025AD6" w:rsidRDefault="006A4144" w:rsidP="0022196F">
            <w:pPr>
              <w:jc w:val="center"/>
              <w:rPr>
                <w:sz w:val="28"/>
                <w:szCs w:val="28"/>
              </w:rPr>
            </w:pPr>
            <w:r w:rsidRPr="00025AD6">
              <w:rPr>
                <w:sz w:val="28"/>
                <w:szCs w:val="28"/>
              </w:rPr>
              <w:t>PE</w:t>
            </w:r>
          </w:p>
        </w:tc>
        <w:tc>
          <w:tcPr>
            <w:tcW w:w="2268" w:type="dxa"/>
            <w:shd w:val="clear" w:color="auto" w:fill="auto"/>
            <w:tcMar>
              <w:top w:w="0" w:type="dxa"/>
              <w:left w:w="100" w:type="dxa"/>
              <w:bottom w:w="0" w:type="dxa"/>
              <w:right w:w="100" w:type="dxa"/>
            </w:tcMar>
          </w:tcPr>
          <w:p w14:paraId="552C0B9E"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15C6A170" w14:textId="77777777" w:rsidR="006A4144" w:rsidRPr="00025AD6" w:rsidRDefault="006A4144" w:rsidP="0022196F">
            <w:pPr>
              <w:jc w:val="center"/>
              <w:rPr>
                <w:sz w:val="28"/>
                <w:szCs w:val="28"/>
              </w:rPr>
            </w:pPr>
            <w:r w:rsidRPr="00025AD6">
              <w:rPr>
                <w:sz w:val="28"/>
                <w:szCs w:val="28"/>
              </w:rPr>
              <w:t>10-78</w:t>
            </w:r>
          </w:p>
        </w:tc>
        <w:tc>
          <w:tcPr>
            <w:tcW w:w="1718" w:type="dxa"/>
            <w:shd w:val="clear" w:color="auto" w:fill="auto"/>
            <w:tcMar>
              <w:top w:w="0" w:type="dxa"/>
              <w:left w:w="100" w:type="dxa"/>
              <w:bottom w:w="0" w:type="dxa"/>
              <w:right w:w="100" w:type="dxa"/>
            </w:tcMar>
          </w:tcPr>
          <w:p w14:paraId="002C14E4" w14:textId="77777777" w:rsidR="006A4144" w:rsidRPr="00025AD6" w:rsidRDefault="006A4144" w:rsidP="0022196F">
            <w:pPr>
              <w:jc w:val="center"/>
              <w:rPr>
                <w:sz w:val="28"/>
                <w:szCs w:val="28"/>
              </w:rPr>
            </w:pPr>
            <w:r w:rsidRPr="00025AD6">
              <w:rPr>
                <w:sz w:val="28"/>
                <w:szCs w:val="28"/>
              </w:rPr>
              <w:t>MA517540</w:t>
            </w:r>
          </w:p>
        </w:tc>
      </w:tr>
      <w:tr w:rsidR="006A4144" w:rsidRPr="00025AD6" w14:paraId="33B9083F" w14:textId="77777777" w:rsidTr="002C5393">
        <w:trPr>
          <w:trHeight w:val="675"/>
        </w:trPr>
        <w:tc>
          <w:tcPr>
            <w:tcW w:w="1701" w:type="dxa"/>
            <w:shd w:val="clear" w:color="auto" w:fill="auto"/>
            <w:tcMar>
              <w:top w:w="0" w:type="dxa"/>
              <w:left w:w="100" w:type="dxa"/>
              <w:bottom w:w="0" w:type="dxa"/>
              <w:right w:w="100" w:type="dxa"/>
            </w:tcMar>
          </w:tcPr>
          <w:p w14:paraId="096A3C67" w14:textId="77777777" w:rsidR="006A4144" w:rsidRPr="00025AD6" w:rsidRDefault="006A4144" w:rsidP="0022196F">
            <w:pPr>
              <w:jc w:val="center"/>
              <w:rPr>
                <w:sz w:val="28"/>
                <w:szCs w:val="28"/>
              </w:rPr>
            </w:pPr>
            <w:r w:rsidRPr="00025AD6">
              <w:rPr>
                <w:sz w:val="28"/>
                <w:szCs w:val="28"/>
              </w:rPr>
              <w:t>Granulocyte Marker</w:t>
            </w:r>
          </w:p>
        </w:tc>
        <w:tc>
          <w:tcPr>
            <w:tcW w:w="2410" w:type="dxa"/>
            <w:shd w:val="clear" w:color="auto" w:fill="auto"/>
            <w:tcMar>
              <w:top w:w="0" w:type="dxa"/>
              <w:left w:w="100" w:type="dxa"/>
              <w:bottom w:w="0" w:type="dxa"/>
              <w:right w:w="100" w:type="dxa"/>
            </w:tcMar>
          </w:tcPr>
          <w:p w14:paraId="4B9BE2D4" w14:textId="77777777" w:rsidR="006A4144" w:rsidRPr="00025AD6" w:rsidRDefault="006A4144" w:rsidP="0022196F">
            <w:pPr>
              <w:jc w:val="center"/>
              <w:rPr>
                <w:sz w:val="28"/>
                <w:szCs w:val="28"/>
              </w:rPr>
            </w:pPr>
            <w:r w:rsidRPr="00025AD6">
              <w:rPr>
                <w:sz w:val="28"/>
                <w:szCs w:val="28"/>
              </w:rPr>
              <w:t>FITC</w:t>
            </w:r>
          </w:p>
        </w:tc>
        <w:tc>
          <w:tcPr>
            <w:tcW w:w="2268" w:type="dxa"/>
            <w:shd w:val="clear" w:color="auto" w:fill="auto"/>
            <w:tcMar>
              <w:top w:w="0" w:type="dxa"/>
              <w:left w:w="100" w:type="dxa"/>
              <w:bottom w:w="0" w:type="dxa"/>
              <w:right w:w="100" w:type="dxa"/>
            </w:tcMar>
          </w:tcPr>
          <w:p w14:paraId="3659CDB0"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2E349747" w14:textId="77777777" w:rsidR="006A4144" w:rsidRPr="00025AD6" w:rsidRDefault="006A4144" w:rsidP="0022196F">
            <w:pPr>
              <w:jc w:val="center"/>
              <w:rPr>
                <w:sz w:val="28"/>
                <w:szCs w:val="28"/>
              </w:rPr>
            </w:pPr>
            <w:r w:rsidRPr="00025AD6">
              <w:rPr>
                <w:sz w:val="28"/>
                <w:szCs w:val="28"/>
              </w:rPr>
              <w:t>HIS48</w:t>
            </w:r>
          </w:p>
        </w:tc>
        <w:tc>
          <w:tcPr>
            <w:tcW w:w="1718" w:type="dxa"/>
            <w:shd w:val="clear" w:color="auto" w:fill="auto"/>
            <w:tcMar>
              <w:top w:w="0" w:type="dxa"/>
              <w:left w:w="100" w:type="dxa"/>
              <w:bottom w:w="0" w:type="dxa"/>
              <w:right w:w="100" w:type="dxa"/>
            </w:tcMar>
          </w:tcPr>
          <w:p w14:paraId="329C5D6E" w14:textId="77777777" w:rsidR="006A4144" w:rsidRPr="00025AD6" w:rsidRDefault="006A4144" w:rsidP="0022196F">
            <w:pPr>
              <w:jc w:val="center"/>
              <w:rPr>
                <w:sz w:val="28"/>
                <w:szCs w:val="28"/>
              </w:rPr>
            </w:pPr>
            <w:r w:rsidRPr="00025AD6">
              <w:rPr>
                <w:sz w:val="28"/>
                <w:szCs w:val="28"/>
              </w:rPr>
              <w:t>11-0570-82</w:t>
            </w:r>
          </w:p>
        </w:tc>
      </w:tr>
      <w:tr w:rsidR="006A4144" w:rsidRPr="00025AD6" w14:paraId="354F15AB" w14:textId="77777777" w:rsidTr="002C5393">
        <w:trPr>
          <w:trHeight w:val="405"/>
        </w:trPr>
        <w:tc>
          <w:tcPr>
            <w:tcW w:w="1701" w:type="dxa"/>
            <w:shd w:val="clear" w:color="auto" w:fill="auto"/>
            <w:tcMar>
              <w:top w:w="0" w:type="dxa"/>
              <w:left w:w="100" w:type="dxa"/>
              <w:bottom w:w="0" w:type="dxa"/>
              <w:right w:w="100" w:type="dxa"/>
            </w:tcMar>
          </w:tcPr>
          <w:p w14:paraId="5C7E3712" w14:textId="77777777" w:rsidR="006A4144" w:rsidRPr="00025AD6" w:rsidRDefault="006A4144" w:rsidP="0022196F">
            <w:pPr>
              <w:jc w:val="center"/>
              <w:rPr>
                <w:sz w:val="28"/>
                <w:szCs w:val="28"/>
              </w:rPr>
            </w:pPr>
            <w:r w:rsidRPr="00025AD6">
              <w:rPr>
                <w:sz w:val="28"/>
                <w:szCs w:val="28"/>
              </w:rPr>
              <w:t>IFN gamma</w:t>
            </w:r>
          </w:p>
        </w:tc>
        <w:tc>
          <w:tcPr>
            <w:tcW w:w="2410" w:type="dxa"/>
            <w:shd w:val="clear" w:color="auto" w:fill="auto"/>
            <w:tcMar>
              <w:top w:w="0" w:type="dxa"/>
              <w:left w:w="100" w:type="dxa"/>
              <w:bottom w:w="0" w:type="dxa"/>
              <w:right w:w="100" w:type="dxa"/>
            </w:tcMar>
          </w:tcPr>
          <w:p w14:paraId="711393BD" w14:textId="77777777" w:rsidR="006A4144" w:rsidRPr="00025AD6" w:rsidRDefault="006A4144" w:rsidP="0022196F">
            <w:pPr>
              <w:jc w:val="center"/>
              <w:rPr>
                <w:sz w:val="28"/>
                <w:szCs w:val="28"/>
              </w:rPr>
            </w:pPr>
            <w:r w:rsidRPr="00025AD6">
              <w:rPr>
                <w:sz w:val="28"/>
                <w:szCs w:val="28"/>
              </w:rPr>
              <w:t>eFluor</w:t>
            </w:r>
            <w:r w:rsidRPr="00025AD6">
              <w:rPr>
                <w:sz w:val="28"/>
                <w:szCs w:val="28"/>
                <w:vertAlign w:val="superscript"/>
              </w:rPr>
              <w:t>™</w:t>
            </w:r>
            <w:r w:rsidRPr="00025AD6">
              <w:rPr>
                <w:sz w:val="28"/>
                <w:szCs w:val="28"/>
              </w:rPr>
              <w:t xml:space="preserve"> 660</w:t>
            </w:r>
          </w:p>
        </w:tc>
        <w:tc>
          <w:tcPr>
            <w:tcW w:w="2268" w:type="dxa"/>
            <w:shd w:val="clear" w:color="auto" w:fill="auto"/>
            <w:tcMar>
              <w:top w:w="0" w:type="dxa"/>
              <w:left w:w="100" w:type="dxa"/>
              <w:bottom w:w="0" w:type="dxa"/>
              <w:right w:w="100" w:type="dxa"/>
            </w:tcMar>
          </w:tcPr>
          <w:p w14:paraId="1717B093" w14:textId="77777777" w:rsidR="006A4144" w:rsidRPr="00025AD6" w:rsidRDefault="006A4144" w:rsidP="0022196F">
            <w:pPr>
              <w:jc w:val="center"/>
              <w:rPr>
                <w:sz w:val="28"/>
                <w:szCs w:val="28"/>
                <w:vertAlign w:val="superscript"/>
              </w:rPr>
            </w:pPr>
            <w:r w:rsidRPr="00025AD6">
              <w:rPr>
                <w:sz w:val="28"/>
                <w:szCs w:val="28"/>
              </w:rPr>
              <w:t>eBioscience</w:t>
            </w:r>
            <w:r w:rsidRPr="00025AD6">
              <w:rPr>
                <w:sz w:val="28"/>
                <w:szCs w:val="28"/>
                <w:vertAlign w:val="superscript"/>
              </w:rPr>
              <w:t>™</w:t>
            </w:r>
          </w:p>
        </w:tc>
        <w:tc>
          <w:tcPr>
            <w:tcW w:w="1418" w:type="dxa"/>
            <w:shd w:val="clear" w:color="auto" w:fill="auto"/>
            <w:tcMar>
              <w:top w:w="0" w:type="dxa"/>
              <w:left w:w="100" w:type="dxa"/>
              <w:bottom w:w="0" w:type="dxa"/>
              <w:right w:w="100" w:type="dxa"/>
            </w:tcMar>
          </w:tcPr>
          <w:p w14:paraId="02DDB513" w14:textId="77777777" w:rsidR="006A4144" w:rsidRPr="00025AD6" w:rsidRDefault="006A4144" w:rsidP="0022196F">
            <w:pPr>
              <w:jc w:val="center"/>
              <w:rPr>
                <w:sz w:val="28"/>
                <w:szCs w:val="28"/>
              </w:rPr>
            </w:pPr>
            <w:r w:rsidRPr="00025AD6">
              <w:rPr>
                <w:sz w:val="28"/>
                <w:szCs w:val="28"/>
              </w:rPr>
              <w:t>DB-1</w:t>
            </w:r>
          </w:p>
        </w:tc>
        <w:tc>
          <w:tcPr>
            <w:tcW w:w="1718" w:type="dxa"/>
            <w:shd w:val="clear" w:color="auto" w:fill="auto"/>
            <w:tcMar>
              <w:top w:w="0" w:type="dxa"/>
              <w:left w:w="100" w:type="dxa"/>
              <w:bottom w:w="0" w:type="dxa"/>
              <w:right w:w="100" w:type="dxa"/>
            </w:tcMar>
          </w:tcPr>
          <w:p w14:paraId="0E7839D3" w14:textId="77777777" w:rsidR="006A4144" w:rsidRPr="00025AD6" w:rsidRDefault="006A4144" w:rsidP="0022196F">
            <w:pPr>
              <w:jc w:val="center"/>
              <w:rPr>
                <w:sz w:val="28"/>
                <w:szCs w:val="28"/>
              </w:rPr>
            </w:pPr>
            <w:bookmarkStart w:id="43" w:name="_heading=h.hh7sle5c6mzx" w:colFirst="0" w:colLast="0"/>
            <w:bookmarkEnd w:id="43"/>
            <w:r w:rsidRPr="00025AD6">
              <w:rPr>
                <w:sz w:val="28"/>
                <w:szCs w:val="28"/>
              </w:rPr>
              <w:t>50-7310-80</w:t>
            </w:r>
          </w:p>
        </w:tc>
      </w:tr>
    </w:tbl>
    <w:p w14:paraId="149239DF" w14:textId="77777777" w:rsidR="006A4144" w:rsidRPr="00025AD6" w:rsidRDefault="006A4144" w:rsidP="006A4144">
      <w:pPr>
        <w:ind w:firstLine="709"/>
        <w:jc w:val="both"/>
        <w:rPr>
          <w:sz w:val="28"/>
          <w:szCs w:val="28"/>
        </w:rPr>
      </w:pPr>
    </w:p>
    <w:p w14:paraId="48C2EB04" w14:textId="10F2A2B4" w:rsidR="006A4144" w:rsidRPr="00025AD6" w:rsidRDefault="00E744F1" w:rsidP="006A4144">
      <w:pPr>
        <w:ind w:firstLine="709"/>
        <w:jc w:val="both"/>
        <w:rPr>
          <w:sz w:val="28"/>
          <w:szCs w:val="28"/>
        </w:rPr>
      </w:pPr>
      <w:r w:rsidRPr="00025AD6">
        <w:rPr>
          <w:i/>
          <w:iCs/>
          <w:sz w:val="28"/>
          <w:szCs w:val="28"/>
        </w:rPr>
        <w:t xml:space="preserve">2.5.1.г </w:t>
      </w:r>
      <w:r w:rsidR="006A4144" w:rsidRPr="00025AD6">
        <w:rPr>
          <w:i/>
          <w:iCs/>
          <w:sz w:val="28"/>
          <w:szCs w:val="28"/>
        </w:rPr>
        <w:t xml:space="preserve">Программное обеспечение проточного </w:t>
      </w:r>
      <w:bookmarkStart w:id="44" w:name="_Hlk182943172"/>
      <w:r w:rsidR="006A4144" w:rsidRPr="00025AD6">
        <w:rPr>
          <w:i/>
          <w:iCs/>
          <w:sz w:val="28"/>
          <w:szCs w:val="28"/>
        </w:rPr>
        <w:t>цитофлуориметра</w:t>
      </w:r>
      <w:bookmarkEnd w:id="44"/>
    </w:p>
    <w:p w14:paraId="78BECB78" w14:textId="77777777" w:rsidR="006A4144" w:rsidRPr="00025AD6" w:rsidRDefault="006A4144" w:rsidP="006A4144">
      <w:pPr>
        <w:ind w:firstLine="709"/>
        <w:jc w:val="both"/>
        <w:rPr>
          <w:sz w:val="28"/>
          <w:szCs w:val="28"/>
        </w:rPr>
      </w:pPr>
      <w:r w:rsidRPr="00025AD6">
        <w:rPr>
          <w:sz w:val="28"/>
          <w:szCs w:val="28"/>
        </w:rPr>
        <w:t xml:space="preserve">Функционирование цитомера с акустической фокусировкой Attune™ NxT контролируется программным обеспечением Attune ™ NxT Cytometrix Software, версия 6.0.1 (Thermo Fisher Scientific). Программное обеспечение предварительно установлено на компьютерную рабочую станцию, поставляемую с цитомером с акустической фокусировкой Attune™ NxT, и значок программного обеспечения Attune™ NxT размещается на рабочем столе компьютера. Программное обеспечение Attune™ NxT представляет собой универсальный инструмент для сбора и анализа данных, который использует иерархическое представление: проектирование и проведение экспериментов, определение независимых настроек прибора и оптимизация сбора данных, проведение проверок производительности прибора и отслеживание производительности прибора, получение и запись данных, управление и обработка записанных данных. </w:t>
      </w:r>
    </w:p>
    <w:p w14:paraId="4A90C4B0" w14:textId="77777777" w:rsidR="006A4144" w:rsidRPr="00025AD6" w:rsidRDefault="006A4144" w:rsidP="006A4144">
      <w:pPr>
        <w:ind w:firstLine="709"/>
        <w:jc w:val="both"/>
        <w:rPr>
          <w:sz w:val="28"/>
          <w:szCs w:val="28"/>
        </w:rPr>
      </w:pPr>
      <w:r w:rsidRPr="00025AD6">
        <w:rPr>
          <w:sz w:val="28"/>
          <w:szCs w:val="28"/>
        </w:rPr>
        <w:t>Анализ данных проводился по принципу общей стратегии гейтирования.</w:t>
      </w:r>
    </w:p>
    <w:p w14:paraId="64CF18B2" w14:textId="77777777" w:rsidR="00BE6450" w:rsidRPr="00025AD6" w:rsidRDefault="00BE6450" w:rsidP="006A4144">
      <w:pPr>
        <w:ind w:firstLine="709"/>
        <w:jc w:val="both"/>
        <w:rPr>
          <w:b/>
          <w:bCs/>
          <w:i/>
          <w:sz w:val="28"/>
          <w:szCs w:val="28"/>
        </w:rPr>
      </w:pPr>
      <w:bookmarkStart w:id="45" w:name="_heading=h.3j2qqm3" w:colFirst="0" w:colLast="0"/>
      <w:bookmarkEnd w:id="45"/>
    </w:p>
    <w:p w14:paraId="2ED664C9" w14:textId="0956324D" w:rsidR="006A4144" w:rsidRPr="00DF79D3" w:rsidRDefault="00E744F1" w:rsidP="006A4144">
      <w:pPr>
        <w:ind w:firstLine="709"/>
        <w:jc w:val="both"/>
        <w:rPr>
          <w:i/>
          <w:sz w:val="28"/>
          <w:szCs w:val="28"/>
        </w:rPr>
      </w:pPr>
      <w:r w:rsidRPr="00DF79D3">
        <w:rPr>
          <w:i/>
          <w:sz w:val="28"/>
          <w:szCs w:val="28"/>
        </w:rPr>
        <w:t>2.5.</w:t>
      </w:r>
      <w:r w:rsidR="00DF79D3">
        <w:rPr>
          <w:i/>
          <w:sz w:val="28"/>
          <w:szCs w:val="28"/>
        </w:rPr>
        <w:t xml:space="preserve">1.д </w:t>
      </w:r>
      <w:r w:rsidR="006A4144" w:rsidRPr="00DF79D3">
        <w:rPr>
          <w:i/>
          <w:sz w:val="28"/>
          <w:szCs w:val="28"/>
        </w:rPr>
        <w:t>Иммуноферментный анализ</w:t>
      </w:r>
    </w:p>
    <w:p w14:paraId="71E54C7B" w14:textId="77777777" w:rsidR="006A4144" w:rsidRPr="00025AD6" w:rsidRDefault="006A4144" w:rsidP="006A4144">
      <w:pPr>
        <w:ind w:firstLine="567"/>
        <w:jc w:val="both"/>
        <w:rPr>
          <w:sz w:val="28"/>
          <w:szCs w:val="28"/>
        </w:rPr>
      </w:pPr>
      <w:r w:rsidRPr="00025AD6">
        <w:rPr>
          <w:sz w:val="28"/>
          <w:szCs w:val="28"/>
        </w:rPr>
        <w:t xml:space="preserve">Для определения количества про – и противовоспалительных цитокинов в сыворотке крови экспериментальных животных работали на оборудовании </w:t>
      </w:r>
      <w:bookmarkStart w:id="46" w:name="_Hlk182866401"/>
      <w:r w:rsidRPr="00025AD6">
        <w:rPr>
          <w:sz w:val="28"/>
          <w:szCs w:val="28"/>
        </w:rPr>
        <w:lastRenderedPageBreak/>
        <w:t xml:space="preserve">иммуноферментного анализатора спектрофотометра </w:t>
      </w:r>
      <w:bookmarkEnd w:id="46"/>
      <w:r w:rsidRPr="00025AD6">
        <w:rPr>
          <w:sz w:val="28"/>
          <w:szCs w:val="28"/>
        </w:rPr>
        <w:t xml:space="preserve">для микропланшетов Thermo Scientific Multiskan FC. Были использованы коммерческие наборы ИФА для различных целей научных работ, согласно инструкциям от фирм-производителей. Материалом для иммуноферментного анализатора спектрофотометра служили замороженные сыворотки крови крыс. После предварительной разморозки биоматериала, подготавливали специальные планшеты на 96 лунок. Далее размороженные сыворотки периферической крови вносят на лунки микропланшетов. После анализируется на иммуноферментном анализаторе с помощью построения калибровочных кривых. </w:t>
      </w:r>
    </w:p>
    <w:p w14:paraId="2DBC802B" w14:textId="77777777" w:rsidR="00CD614B" w:rsidRPr="00025AD6" w:rsidRDefault="00CD614B" w:rsidP="00BE6450">
      <w:pPr>
        <w:jc w:val="both"/>
        <w:rPr>
          <w:b/>
          <w:i/>
          <w:sz w:val="28"/>
          <w:szCs w:val="28"/>
        </w:rPr>
      </w:pPr>
      <w:bookmarkStart w:id="47" w:name="_heading=h.1y810tw" w:colFirst="0" w:colLast="0"/>
      <w:bookmarkEnd w:id="47"/>
    </w:p>
    <w:p w14:paraId="04B4063F" w14:textId="0D15E257" w:rsidR="006A4144" w:rsidRPr="00025AD6" w:rsidRDefault="00E744F1" w:rsidP="006A4144">
      <w:pPr>
        <w:ind w:firstLine="709"/>
        <w:jc w:val="both"/>
        <w:rPr>
          <w:b/>
          <w:i/>
          <w:sz w:val="28"/>
          <w:szCs w:val="28"/>
        </w:rPr>
      </w:pPr>
      <w:r w:rsidRPr="00025AD6">
        <w:rPr>
          <w:b/>
          <w:i/>
          <w:sz w:val="28"/>
          <w:szCs w:val="28"/>
        </w:rPr>
        <w:t>2.5</w:t>
      </w:r>
      <w:r w:rsidR="006A4144" w:rsidRPr="00025AD6">
        <w:rPr>
          <w:b/>
          <w:i/>
          <w:sz w:val="28"/>
          <w:szCs w:val="28"/>
        </w:rPr>
        <w:t>.</w:t>
      </w:r>
      <w:r w:rsidRPr="00025AD6">
        <w:rPr>
          <w:b/>
          <w:i/>
          <w:sz w:val="28"/>
          <w:szCs w:val="28"/>
        </w:rPr>
        <w:t>3</w:t>
      </w:r>
      <w:r w:rsidR="006A4144" w:rsidRPr="00025AD6">
        <w:rPr>
          <w:b/>
          <w:i/>
          <w:sz w:val="28"/>
          <w:szCs w:val="28"/>
        </w:rPr>
        <w:t xml:space="preserve"> Гематологические исследования</w:t>
      </w:r>
    </w:p>
    <w:p w14:paraId="0960403C" w14:textId="77777777" w:rsidR="006A4144" w:rsidRPr="00025AD6" w:rsidRDefault="006A4144" w:rsidP="006A4144">
      <w:pPr>
        <w:ind w:firstLine="709"/>
        <w:jc w:val="both"/>
        <w:rPr>
          <w:sz w:val="28"/>
          <w:szCs w:val="28"/>
        </w:rPr>
      </w:pPr>
      <w:r w:rsidRPr="00025AD6">
        <w:rPr>
          <w:sz w:val="28"/>
          <w:szCs w:val="28"/>
        </w:rPr>
        <w:t xml:space="preserve">Для определения количества форменных элементов крови, содержания гемоглобина, эритроцитов, ретикулоцитов, лейкоцитов, тромбоцитов были использованы следующие гематологические оборудования и расходные материалы: автоматический гематологический анализатор HumaCount 60TS, портативный гематологический анализатор DH 26 (производство DYMIND), пробирки специальные на 2 мл, 5 мл, лизирующие растворы </w:t>
      </w:r>
      <w:r w:rsidRPr="00025AD6">
        <w:rPr>
          <w:sz w:val="28"/>
          <w:szCs w:val="28"/>
          <w:lang w:val="en-US"/>
        </w:rPr>
        <w:t>Lytic</w:t>
      </w:r>
      <w:r w:rsidRPr="00025AD6">
        <w:rPr>
          <w:sz w:val="28"/>
          <w:szCs w:val="28"/>
        </w:rPr>
        <w:t xml:space="preserve"> </w:t>
      </w:r>
      <w:r w:rsidRPr="00025AD6">
        <w:rPr>
          <w:sz w:val="28"/>
          <w:szCs w:val="28"/>
          <w:lang w:val="en-US"/>
        </w:rPr>
        <w:t>reagent</w:t>
      </w:r>
      <w:r w:rsidRPr="00025AD6">
        <w:rPr>
          <w:sz w:val="28"/>
          <w:szCs w:val="28"/>
        </w:rPr>
        <w:t xml:space="preserve">, поршень лизина для гематологического анализатора </w:t>
      </w:r>
      <w:r w:rsidRPr="00025AD6">
        <w:rPr>
          <w:sz w:val="28"/>
          <w:szCs w:val="28"/>
          <w:lang w:val="en-US"/>
        </w:rPr>
        <w:t>Z</w:t>
      </w:r>
      <w:r w:rsidRPr="00025AD6">
        <w:rPr>
          <w:sz w:val="28"/>
          <w:szCs w:val="28"/>
        </w:rPr>
        <w:t xml:space="preserve">110, изотонический разбавитель </w:t>
      </w:r>
      <w:r w:rsidRPr="00025AD6">
        <w:rPr>
          <w:sz w:val="28"/>
          <w:szCs w:val="28"/>
          <w:lang w:val="en-US"/>
        </w:rPr>
        <w:t>PCE</w:t>
      </w:r>
      <w:r w:rsidRPr="00025AD6">
        <w:rPr>
          <w:sz w:val="28"/>
          <w:szCs w:val="28"/>
        </w:rPr>
        <w:t xml:space="preserve">-210, ферментативный очиститель </w:t>
      </w:r>
      <w:r w:rsidRPr="00025AD6">
        <w:rPr>
          <w:sz w:val="28"/>
          <w:szCs w:val="28"/>
          <w:lang w:val="en-US"/>
        </w:rPr>
        <w:t>MicroCC</w:t>
      </w:r>
      <w:r w:rsidRPr="00025AD6">
        <w:rPr>
          <w:sz w:val="28"/>
          <w:szCs w:val="28"/>
        </w:rPr>
        <w:t>-20</w:t>
      </w:r>
      <w:r w:rsidRPr="00025AD6">
        <w:rPr>
          <w:sz w:val="28"/>
          <w:szCs w:val="28"/>
          <w:lang w:val="en-US"/>
        </w:rPr>
        <w:t>Plus</w:t>
      </w:r>
      <w:r w:rsidRPr="00025AD6">
        <w:rPr>
          <w:sz w:val="28"/>
          <w:szCs w:val="28"/>
        </w:rPr>
        <w:t xml:space="preserve"> Периферическую кровь забирали в стерильные пробирки с антикоагулянтом.</w:t>
      </w:r>
    </w:p>
    <w:p w14:paraId="29AF8A63" w14:textId="77777777" w:rsidR="00BE6450" w:rsidRPr="00025AD6" w:rsidRDefault="00BE6450" w:rsidP="006A4144">
      <w:pPr>
        <w:ind w:firstLine="709"/>
        <w:jc w:val="both"/>
        <w:rPr>
          <w:b/>
          <w:i/>
          <w:sz w:val="28"/>
          <w:szCs w:val="28"/>
        </w:rPr>
      </w:pPr>
      <w:bookmarkStart w:id="48" w:name="_heading=h.4i7ojhp" w:colFirst="0" w:colLast="0"/>
      <w:bookmarkEnd w:id="48"/>
    </w:p>
    <w:p w14:paraId="4C8CEAC1" w14:textId="7DD32E98" w:rsidR="006A4144" w:rsidRPr="00025AD6" w:rsidRDefault="006A4144" w:rsidP="006A4144">
      <w:pPr>
        <w:ind w:firstLine="709"/>
        <w:jc w:val="both"/>
        <w:rPr>
          <w:b/>
          <w:i/>
          <w:sz w:val="28"/>
          <w:szCs w:val="28"/>
        </w:rPr>
      </w:pPr>
      <w:r w:rsidRPr="00025AD6">
        <w:rPr>
          <w:b/>
          <w:i/>
          <w:sz w:val="28"/>
          <w:szCs w:val="28"/>
        </w:rPr>
        <w:t>2.</w:t>
      </w:r>
      <w:r w:rsidR="00FD40C2" w:rsidRPr="00025AD6">
        <w:rPr>
          <w:b/>
          <w:i/>
          <w:sz w:val="28"/>
          <w:szCs w:val="28"/>
        </w:rPr>
        <w:t>5</w:t>
      </w:r>
      <w:r w:rsidRPr="00025AD6">
        <w:rPr>
          <w:b/>
          <w:i/>
          <w:sz w:val="28"/>
          <w:szCs w:val="28"/>
        </w:rPr>
        <w:t>.</w:t>
      </w:r>
      <w:r w:rsidR="00FD40C2" w:rsidRPr="00025AD6">
        <w:rPr>
          <w:b/>
          <w:i/>
          <w:sz w:val="28"/>
          <w:szCs w:val="28"/>
        </w:rPr>
        <w:t>4</w:t>
      </w:r>
      <w:r w:rsidRPr="00025AD6">
        <w:rPr>
          <w:b/>
          <w:i/>
          <w:sz w:val="28"/>
          <w:szCs w:val="28"/>
        </w:rPr>
        <w:t xml:space="preserve"> Микроскопическое исследование</w:t>
      </w:r>
    </w:p>
    <w:p w14:paraId="5516C75A" w14:textId="77777777" w:rsidR="006A4144" w:rsidRPr="00025AD6" w:rsidRDefault="006A4144" w:rsidP="006A4144">
      <w:pPr>
        <w:ind w:firstLine="709"/>
        <w:jc w:val="both"/>
        <w:rPr>
          <w:sz w:val="28"/>
          <w:szCs w:val="28"/>
        </w:rPr>
      </w:pPr>
      <w:bookmarkStart w:id="49" w:name="_heading=h.2xcytpi" w:colFirst="0" w:colLast="0"/>
      <w:bookmarkEnd w:id="49"/>
      <w:r w:rsidRPr="00025AD6">
        <w:rPr>
          <w:sz w:val="28"/>
          <w:szCs w:val="28"/>
        </w:rPr>
        <w:t xml:space="preserve">Микроскопическое исследование проводили в целях оценки морфологических изменений тимуса, брыжеечных лимфатических узлов и очага воспаления в тканях кожного покрова лабораторных крыс. При микроскопическом исследовании материала особое внимание мы обращали на изучение гистоморфологической картины фрагмента кожного покрова в области инъекций, так как развивался очаг воспаления, представленный гнойно-некротическими изменениями, также ткань тимуса и брыжеечных лимфатических узлов. Фрагменты ткани размером 0,5 см толщиной, длиной 1-1,5 см помещали на забуференный 10%-й формалин. После чего кусочки ткани фиксировали в 10 % растворе нейтрального формалина, обезвоживали в спиртах восходящей крепости, заливали в парафин, затем на микротоме готовили серийные срезы толщиной 5 мкм. Для гистологического метода исследования срезы окрашивали гематоксилином и эозином и пикрофуксином по Ван Гизону. </w:t>
      </w:r>
    </w:p>
    <w:p w14:paraId="65EAAE58" w14:textId="77777777" w:rsidR="006A4144" w:rsidRPr="00025AD6" w:rsidRDefault="006A4144" w:rsidP="006A4144">
      <w:pPr>
        <w:ind w:firstLine="709"/>
        <w:jc w:val="both"/>
        <w:rPr>
          <w:sz w:val="28"/>
          <w:szCs w:val="28"/>
        </w:rPr>
      </w:pPr>
      <w:r w:rsidRPr="00025AD6">
        <w:rPr>
          <w:bCs/>
          <w:sz w:val="28"/>
          <w:szCs w:val="28"/>
        </w:rPr>
        <w:t xml:space="preserve">После полученные препараты исследуют на световом микроскопе с высоким разрешением. </w:t>
      </w:r>
      <w:r w:rsidRPr="00025AD6">
        <w:rPr>
          <w:sz w:val="28"/>
          <w:szCs w:val="28"/>
        </w:rPr>
        <w:t xml:space="preserve">Был использован слепой полуколичественный метод с оценкой от 0 до 3 баллов (0 – нет патологии, 1 – слабая, 2 – средняя, 3 – сильно выраженная патология), продолжающееся асептическое воспаление оценивали по размеру некротической зоны, припухлости мягких тканей, лейкоцитарной инфильтрацией, разрастанием кровеносных сосудов и фибробластов. </w:t>
      </w:r>
    </w:p>
    <w:p w14:paraId="4AE45F3D" w14:textId="77777777" w:rsidR="006169F5" w:rsidRDefault="006169F5" w:rsidP="006A4144">
      <w:pPr>
        <w:tabs>
          <w:tab w:val="left" w:pos="2160"/>
        </w:tabs>
        <w:ind w:firstLine="709"/>
        <w:jc w:val="both"/>
        <w:rPr>
          <w:sz w:val="28"/>
          <w:szCs w:val="28"/>
        </w:rPr>
      </w:pPr>
    </w:p>
    <w:p w14:paraId="7EF605BF" w14:textId="77777777" w:rsidR="006169F5" w:rsidRDefault="006169F5" w:rsidP="006A4144">
      <w:pPr>
        <w:tabs>
          <w:tab w:val="left" w:pos="2160"/>
        </w:tabs>
        <w:ind w:firstLine="709"/>
        <w:jc w:val="both"/>
        <w:rPr>
          <w:sz w:val="28"/>
          <w:szCs w:val="28"/>
        </w:rPr>
      </w:pPr>
    </w:p>
    <w:p w14:paraId="772F6053" w14:textId="3626862C" w:rsidR="006A4144" w:rsidRPr="00025AD6" w:rsidRDefault="006A4144" w:rsidP="006A4144">
      <w:pPr>
        <w:tabs>
          <w:tab w:val="left" w:pos="2160"/>
        </w:tabs>
        <w:ind w:firstLine="709"/>
        <w:jc w:val="both"/>
        <w:rPr>
          <w:sz w:val="28"/>
          <w:szCs w:val="28"/>
        </w:rPr>
      </w:pPr>
      <w:r w:rsidRPr="00025AD6">
        <w:rPr>
          <w:sz w:val="28"/>
          <w:szCs w:val="28"/>
        </w:rPr>
        <w:tab/>
      </w:r>
    </w:p>
    <w:p w14:paraId="468EE8B1" w14:textId="77777777" w:rsidR="006A075E" w:rsidRDefault="006A4144" w:rsidP="006A4144">
      <w:pPr>
        <w:ind w:firstLine="709"/>
        <w:jc w:val="both"/>
        <w:rPr>
          <w:b/>
          <w:i/>
          <w:sz w:val="28"/>
          <w:szCs w:val="28"/>
        </w:rPr>
      </w:pPr>
      <w:bookmarkStart w:id="50" w:name="_heading=h.1ci93xb" w:colFirst="0" w:colLast="0"/>
      <w:bookmarkEnd w:id="50"/>
      <w:r w:rsidRPr="00025AD6">
        <w:rPr>
          <w:b/>
          <w:i/>
          <w:sz w:val="28"/>
          <w:szCs w:val="28"/>
        </w:rPr>
        <w:lastRenderedPageBreak/>
        <w:t>2.</w:t>
      </w:r>
      <w:r w:rsidR="00FD40C2" w:rsidRPr="00025AD6">
        <w:rPr>
          <w:b/>
          <w:i/>
          <w:sz w:val="28"/>
          <w:szCs w:val="28"/>
        </w:rPr>
        <w:t>6</w:t>
      </w:r>
      <w:r w:rsidRPr="00025AD6">
        <w:rPr>
          <w:b/>
          <w:i/>
          <w:sz w:val="28"/>
          <w:szCs w:val="28"/>
        </w:rPr>
        <w:t xml:space="preserve"> Статистическая обработка данных</w:t>
      </w:r>
    </w:p>
    <w:p w14:paraId="6F8F41BE" w14:textId="7A0C57BD" w:rsidR="006A4144" w:rsidRPr="00025AD6" w:rsidRDefault="006A4144" w:rsidP="006A4144">
      <w:pPr>
        <w:ind w:firstLine="709"/>
        <w:jc w:val="both"/>
        <w:rPr>
          <w:b/>
          <w:i/>
          <w:sz w:val="28"/>
          <w:szCs w:val="28"/>
        </w:rPr>
      </w:pPr>
      <w:r w:rsidRPr="00025AD6">
        <w:rPr>
          <w:sz w:val="28"/>
          <w:szCs w:val="28"/>
        </w:rPr>
        <w:tab/>
      </w:r>
    </w:p>
    <w:p w14:paraId="3AC27F52" w14:textId="5DA83CD8" w:rsidR="006A4144" w:rsidRPr="00025AD6" w:rsidRDefault="006A4144" w:rsidP="00FD40C2">
      <w:pPr>
        <w:ind w:firstLine="709"/>
        <w:contextualSpacing/>
        <w:jc w:val="both"/>
        <w:rPr>
          <w:sz w:val="28"/>
          <w:szCs w:val="28"/>
        </w:rPr>
      </w:pPr>
      <w:r w:rsidRPr="00025AD6">
        <w:rPr>
          <w:sz w:val="28"/>
          <w:szCs w:val="28"/>
        </w:rPr>
        <w:t>По результатам проведенных исследований описание количественных показателей производил</w:t>
      </w:r>
      <w:r w:rsidR="00F3593B" w:rsidRPr="00025AD6">
        <w:rPr>
          <w:sz w:val="28"/>
          <w:szCs w:val="28"/>
        </w:rPr>
        <w:t>ось</w:t>
      </w:r>
      <w:r w:rsidRPr="00025AD6">
        <w:rPr>
          <w:sz w:val="28"/>
          <w:szCs w:val="28"/>
        </w:rPr>
        <w:t xml:space="preserve"> с помощью ППП STATISTIKA 7,0, SPSS версия 16 с использованием параметрических и непараметрических методов с помощью U-критерия Манна-Уитни, Вилкоксона, описание качественных признаков с использованием критерия Хи-квадрат Пирсона или двустороннего точного критерия Фишера, многофакторный логистический регрессионный анализ с использованием методики со свободным членом, без свободного члена, с последовательным включением и исключением независимых переменных. Использовали программу </w:t>
      </w:r>
      <w:r w:rsidRPr="00025AD6">
        <w:rPr>
          <w:sz w:val="28"/>
          <w:szCs w:val="28"/>
          <w:lang w:val="en-US"/>
        </w:rPr>
        <w:t>Excell</w:t>
      </w:r>
      <w:r w:rsidRPr="00025AD6">
        <w:rPr>
          <w:sz w:val="28"/>
          <w:szCs w:val="28"/>
        </w:rPr>
        <w:t>, для построения графических изображений применяли программное обеспечение GraphPad Prism версия 10, выпущенное Graphpad Software.</w:t>
      </w:r>
    </w:p>
    <w:p w14:paraId="22D4C20D" w14:textId="77777777" w:rsidR="00FD40C2" w:rsidRPr="00025AD6" w:rsidRDefault="00FD40C2" w:rsidP="00FD40C2">
      <w:pPr>
        <w:ind w:firstLine="709"/>
        <w:contextualSpacing/>
        <w:jc w:val="both"/>
        <w:rPr>
          <w:sz w:val="28"/>
          <w:szCs w:val="28"/>
        </w:rPr>
      </w:pPr>
    </w:p>
    <w:p w14:paraId="556051C1" w14:textId="77777777" w:rsidR="00BE6450" w:rsidRPr="00025AD6" w:rsidRDefault="00BE6450" w:rsidP="00FD40C2">
      <w:pPr>
        <w:ind w:firstLine="709"/>
        <w:contextualSpacing/>
        <w:jc w:val="both"/>
        <w:rPr>
          <w:sz w:val="28"/>
          <w:szCs w:val="28"/>
        </w:rPr>
      </w:pPr>
    </w:p>
    <w:p w14:paraId="4241B2B5" w14:textId="77777777" w:rsidR="00BE6450" w:rsidRPr="00025AD6" w:rsidRDefault="00BE6450" w:rsidP="00FD40C2">
      <w:pPr>
        <w:ind w:firstLine="709"/>
        <w:contextualSpacing/>
        <w:jc w:val="both"/>
        <w:rPr>
          <w:sz w:val="28"/>
          <w:szCs w:val="28"/>
        </w:rPr>
      </w:pPr>
    </w:p>
    <w:p w14:paraId="39FFE284" w14:textId="77777777" w:rsidR="00BE6450" w:rsidRPr="00025AD6" w:rsidRDefault="00BE6450" w:rsidP="00FD40C2">
      <w:pPr>
        <w:ind w:firstLine="709"/>
        <w:contextualSpacing/>
        <w:jc w:val="both"/>
        <w:rPr>
          <w:sz w:val="28"/>
          <w:szCs w:val="28"/>
        </w:rPr>
      </w:pPr>
    </w:p>
    <w:p w14:paraId="5C94D01C" w14:textId="77777777" w:rsidR="00BE6450" w:rsidRPr="00025AD6" w:rsidRDefault="00BE6450" w:rsidP="00FD40C2">
      <w:pPr>
        <w:ind w:firstLine="709"/>
        <w:contextualSpacing/>
        <w:jc w:val="both"/>
        <w:rPr>
          <w:sz w:val="28"/>
          <w:szCs w:val="28"/>
        </w:rPr>
      </w:pPr>
    </w:p>
    <w:p w14:paraId="3A17069A" w14:textId="77777777" w:rsidR="00BE6450" w:rsidRPr="00025AD6" w:rsidRDefault="00BE6450" w:rsidP="00FD40C2">
      <w:pPr>
        <w:ind w:firstLine="709"/>
        <w:contextualSpacing/>
        <w:jc w:val="both"/>
        <w:rPr>
          <w:sz w:val="28"/>
          <w:szCs w:val="28"/>
        </w:rPr>
      </w:pPr>
    </w:p>
    <w:p w14:paraId="61B9C1C2" w14:textId="77777777" w:rsidR="00BE6450" w:rsidRPr="00025AD6" w:rsidRDefault="00BE6450" w:rsidP="00FD40C2">
      <w:pPr>
        <w:ind w:firstLine="709"/>
        <w:contextualSpacing/>
        <w:jc w:val="both"/>
        <w:rPr>
          <w:sz w:val="28"/>
          <w:szCs w:val="28"/>
        </w:rPr>
      </w:pPr>
    </w:p>
    <w:p w14:paraId="13C1CB49" w14:textId="77777777" w:rsidR="00BE6450" w:rsidRPr="00025AD6" w:rsidRDefault="00BE6450" w:rsidP="00FD40C2">
      <w:pPr>
        <w:ind w:firstLine="709"/>
        <w:contextualSpacing/>
        <w:jc w:val="both"/>
        <w:rPr>
          <w:sz w:val="28"/>
          <w:szCs w:val="28"/>
        </w:rPr>
      </w:pPr>
    </w:p>
    <w:p w14:paraId="00981B96" w14:textId="77777777" w:rsidR="00BE6450" w:rsidRPr="00025AD6" w:rsidRDefault="00BE6450" w:rsidP="00FD40C2">
      <w:pPr>
        <w:ind w:firstLine="709"/>
        <w:contextualSpacing/>
        <w:jc w:val="both"/>
        <w:rPr>
          <w:sz w:val="28"/>
          <w:szCs w:val="28"/>
        </w:rPr>
      </w:pPr>
    </w:p>
    <w:p w14:paraId="1A53AD21" w14:textId="77777777" w:rsidR="00BE6450" w:rsidRPr="00025AD6" w:rsidRDefault="00BE6450" w:rsidP="00FD40C2">
      <w:pPr>
        <w:ind w:firstLine="709"/>
        <w:contextualSpacing/>
        <w:jc w:val="both"/>
        <w:rPr>
          <w:sz w:val="28"/>
          <w:szCs w:val="28"/>
        </w:rPr>
      </w:pPr>
    </w:p>
    <w:p w14:paraId="155A426E" w14:textId="77777777" w:rsidR="00BE6450" w:rsidRPr="00025AD6" w:rsidRDefault="00BE6450" w:rsidP="00FD40C2">
      <w:pPr>
        <w:ind w:firstLine="709"/>
        <w:contextualSpacing/>
        <w:jc w:val="both"/>
        <w:rPr>
          <w:sz w:val="28"/>
          <w:szCs w:val="28"/>
        </w:rPr>
      </w:pPr>
    </w:p>
    <w:p w14:paraId="6FF00C59" w14:textId="77777777" w:rsidR="00BE6450" w:rsidRPr="00025AD6" w:rsidRDefault="00BE6450" w:rsidP="00FD40C2">
      <w:pPr>
        <w:ind w:firstLine="709"/>
        <w:contextualSpacing/>
        <w:jc w:val="both"/>
        <w:rPr>
          <w:sz w:val="28"/>
          <w:szCs w:val="28"/>
        </w:rPr>
      </w:pPr>
    </w:p>
    <w:p w14:paraId="682E9898" w14:textId="77777777" w:rsidR="00BE6450" w:rsidRPr="00025AD6" w:rsidRDefault="00BE6450" w:rsidP="00FD40C2">
      <w:pPr>
        <w:ind w:firstLine="709"/>
        <w:contextualSpacing/>
        <w:jc w:val="both"/>
        <w:rPr>
          <w:sz w:val="28"/>
          <w:szCs w:val="28"/>
        </w:rPr>
      </w:pPr>
    </w:p>
    <w:p w14:paraId="5C7FFCF0" w14:textId="77777777" w:rsidR="00BE6450" w:rsidRPr="00025AD6" w:rsidRDefault="00BE6450" w:rsidP="00FD40C2">
      <w:pPr>
        <w:ind w:firstLine="709"/>
        <w:contextualSpacing/>
        <w:jc w:val="both"/>
        <w:rPr>
          <w:sz w:val="28"/>
          <w:szCs w:val="28"/>
        </w:rPr>
      </w:pPr>
    </w:p>
    <w:p w14:paraId="5E6C6F4A" w14:textId="77777777" w:rsidR="00BE6450" w:rsidRPr="00025AD6" w:rsidRDefault="00BE6450" w:rsidP="00FD40C2">
      <w:pPr>
        <w:ind w:firstLine="709"/>
        <w:contextualSpacing/>
        <w:jc w:val="both"/>
        <w:rPr>
          <w:sz w:val="28"/>
          <w:szCs w:val="28"/>
        </w:rPr>
      </w:pPr>
    </w:p>
    <w:p w14:paraId="033A7A41" w14:textId="77777777" w:rsidR="00BE6450" w:rsidRPr="00025AD6" w:rsidRDefault="00BE6450" w:rsidP="00FD40C2">
      <w:pPr>
        <w:ind w:firstLine="709"/>
        <w:contextualSpacing/>
        <w:jc w:val="both"/>
        <w:rPr>
          <w:sz w:val="28"/>
          <w:szCs w:val="28"/>
        </w:rPr>
      </w:pPr>
    </w:p>
    <w:p w14:paraId="7FF69DAC" w14:textId="77777777" w:rsidR="00BE6450" w:rsidRPr="00025AD6" w:rsidRDefault="00BE6450" w:rsidP="00FD40C2">
      <w:pPr>
        <w:ind w:firstLine="709"/>
        <w:contextualSpacing/>
        <w:jc w:val="both"/>
        <w:rPr>
          <w:sz w:val="28"/>
          <w:szCs w:val="28"/>
        </w:rPr>
      </w:pPr>
    </w:p>
    <w:p w14:paraId="672B64AF" w14:textId="77777777" w:rsidR="00BE6450" w:rsidRPr="00025AD6" w:rsidRDefault="00BE6450" w:rsidP="00FD40C2">
      <w:pPr>
        <w:ind w:firstLine="709"/>
        <w:contextualSpacing/>
        <w:jc w:val="both"/>
        <w:rPr>
          <w:sz w:val="28"/>
          <w:szCs w:val="28"/>
        </w:rPr>
      </w:pPr>
    </w:p>
    <w:p w14:paraId="6C0033ED" w14:textId="77777777" w:rsidR="00BE6450" w:rsidRPr="00025AD6" w:rsidRDefault="00BE6450" w:rsidP="00FD40C2">
      <w:pPr>
        <w:ind w:firstLine="709"/>
        <w:contextualSpacing/>
        <w:jc w:val="both"/>
        <w:rPr>
          <w:sz w:val="28"/>
          <w:szCs w:val="28"/>
        </w:rPr>
      </w:pPr>
    </w:p>
    <w:p w14:paraId="2C115250" w14:textId="77777777" w:rsidR="00BE6450" w:rsidRPr="00025AD6" w:rsidRDefault="00BE6450" w:rsidP="00FD40C2">
      <w:pPr>
        <w:ind w:firstLine="709"/>
        <w:contextualSpacing/>
        <w:jc w:val="both"/>
        <w:rPr>
          <w:sz w:val="28"/>
          <w:szCs w:val="28"/>
        </w:rPr>
      </w:pPr>
    </w:p>
    <w:p w14:paraId="32144700" w14:textId="77777777" w:rsidR="00BE6450" w:rsidRDefault="00BE6450" w:rsidP="00FD40C2">
      <w:pPr>
        <w:ind w:firstLine="709"/>
        <w:contextualSpacing/>
        <w:jc w:val="both"/>
        <w:rPr>
          <w:sz w:val="28"/>
          <w:szCs w:val="28"/>
        </w:rPr>
      </w:pPr>
    </w:p>
    <w:p w14:paraId="61582839" w14:textId="77777777" w:rsidR="001F6FF9" w:rsidRDefault="001F6FF9" w:rsidP="00FD40C2">
      <w:pPr>
        <w:ind w:firstLine="709"/>
        <w:contextualSpacing/>
        <w:jc w:val="both"/>
        <w:rPr>
          <w:sz w:val="28"/>
          <w:szCs w:val="28"/>
        </w:rPr>
      </w:pPr>
    </w:p>
    <w:p w14:paraId="0E0BEA74" w14:textId="77777777" w:rsidR="001F6FF9" w:rsidRDefault="001F6FF9" w:rsidP="00FD40C2">
      <w:pPr>
        <w:ind w:firstLine="709"/>
        <w:contextualSpacing/>
        <w:jc w:val="both"/>
        <w:rPr>
          <w:sz w:val="28"/>
          <w:szCs w:val="28"/>
        </w:rPr>
      </w:pPr>
    </w:p>
    <w:p w14:paraId="7A2E0C26" w14:textId="77777777" w:rsidR="001F6FF9" w:rsidRPr="00025AD6" w:rsidRDefault="001F6FF9" w:rsidP="00FD40C2">
      <w:pPr>
        <w:ind w:firstLine="709"/>
        <w:contextualSpacing/>
        <w:jc w:val="both"/>
        <w:rPr>
          <w:sz w:val="28"/>
          <w:szCs w:val="28"/>
        </w:rPr>
      </w:pPr>
    </w:p>
    <w:p w14:paraId="1720236A" w14:textId="77777777" w:rsidR="00BE6450" w:rsidRPr="00025AD6" w:rsidRDefault="00BE6450" w:rsidP="00FD40C2">
      <w:pPr>
        <w:ind w:firstLine="709"/>
        <w:contextualSpacing/>
        <w:jc w:val="both"/>
        <w:rPr>
          <w:sz w:val="28"/>
          <w:szCs w:val="28"/>
        </w:rPr>
      </w:pPr>
    </w:p>
    <w:p w14:paraId="333240CC" w14:textId="77777777" w:rsidR="00BE6450" w:rsidRPr="00025AD6" w:rsidRDefault="00BE6450" w:rsidP="00FD40C2">
      <w:pPr>
        <w:ind w:firstLine="709"/>
        <w:contextualSpacing/>
        <w:jc w:val="both"/>
        <w:rPr>
          <w:sz w:val="28"/>
          <w:szCs w:val="28"/>
        </w:rPr>
      </w:pPr>
    </w:p>
    <w:p w14:paraId="73CA6645" w14:textId="77777777" w:rsidR="00BE6450" w:rsidRPr="00025AD6" w:rsidRDefault="00BE6450" w:rsidP="00FD40C2">
      <w:pPr>
        <w:ind w:firstLine="709"/>
        <w:contextualSpacing/>
        <w:jc w:val="both"/>
        <w:rPr>
          <w:sz w:val="28"/>
          <w:szCs w:val="28"/>
        </w:rPr>
      </w:pPr>
    </w:p>
    <w:p w14:paraId="5A8E7B91" w14:textId="77777777" w:rsidR="00BE6450" w:rsidRPr="00025AD6" w:rsidRDefault="00BE6450" w:rsidP="00FD40C2">
      <w:pPr>
        <w:ind w:firstLine="709"/>
        <w:contextualSpacing/>
        <w:jc w:val="both"/>
        <w:rPr>
          <w:sz w:val="28"/>
          <w:szCs w:val="28"/>
        </w:rPr>
      </w:pPr>
    </w:p>
    <w:p w14:paraId="2CA2DF18" w14:textId="77777777" w:rsidR="00BE6450" w:rsidRPr="00025AD6" w:rsidRDefault="00BE6450" w:rsidP="00FD40C2">
      <w:pPr>
        <w:ind w:firstLine="709"/>
        <w:contextualSpacing/>
        <w:jc w:val="both"/>
        <w:rPr>
          <w:sz w:val="28"/>
          <w:szCs w:val="28"/>
        </w:rPr>
      </w:pPr>
    </w:p>
    <w:p w14:paraId="0BA8AAD7" w14:textId="77777777" w:rsidR="00BE6450" w:rsidRPr="00025AD6" w:rsidRDefault="00BE6450" w:rsidP="00FD40C2">
      <w:pPr>
        <w:ind w:firstLine="709"/>
        <w:contextualSpacing/>
        <w:jc w:val="both"/>
        <w:rPr>
          <w:sz w:val="28"/>
          <w:szCs w:val="28"/>
        </w:rPr>
      </w:pPr>
    </w:p>
    <w:p w14:paraId="2B035F3F" w14:textId="77777777" w:rsidR="00BE6450" w:rsidRPr="00025AD6" w:rsidRDefault="00BE6450" w:rsidP="00FD40C2">
      <w:pPr>
        <w:ind w:firstLine="709"/>
        <w:contextualSpacing/>
        <w:jc w:val="both"/>
        <w:rPr>
          <w:sz w:val="28"/>
          <w:szCs w:val="28"/>
        </w:rPr>
      </w:pPr>
    </w:p>
    <w:p w14:paraId="6C2ADD4A" w14:textId="0074DA5B" w:rsidR="00046E5D" w:rsidRPr="00025AD6" w:rsidRDefault="005B4452" w:rsidP="00994521">
      <w:pPr>
        <w:ind w:firstLine="709"/>
        <w:jc w:val="center"/>
        <w:rPr>
          <w:b/>
          <w:sz w:val="28"/>
          <w:szCs w:val="28"/>
        </w:rPr>
      </w:pPr>
      <w:r w:rsidRPr="00025AD6">
        <w:rPr>
          <w:b/>
          <w:sz w:val="28"/>
          <w:szCs w:val="28"/>
        </w:rPr>
        <w:lastRenderedPageBreak/>
        <w:t>3. РЕЗУЛЬТАТЫ СОБСТВЕННЫХ ИССЛЕДОВАНИЙ</w:t>
      </w:r>
    </w:p>
    <w:p w14:paraId="43785D50" w14:textId="77777777" w:rsidR="00046E5D" w:rsidRPr="00025AD6" w:rsidRDefault="00046E5D" w:rsidP="00994521">
      <w:pPr>
        <w:ind w:firstLine="709"/>
        <w:jc w:val="center"/>
        <w:rPr>
          <w:b/>
          <w:sz w:val="28"/>
          <w:szCs w:val="28"/>
        </w:rPr>
      </w:pPr>
    </w:p>
    <w:p w14:paraId="7BA0A298" w14:textId="4144B49B" w:rsidR="00046E5D" w:rsidRPr="00025AD6" w:rsidRDefault="005B4452" w:rsidP="00994521">
      <w:pPr>
        <w:ind w:firstLine="709"/>
        <w:jc w:val="both"/>
        <w:rPr>
          <w:b/>
          <w:sz w:val="28"/>
          <w:szCs w:val="28"/>
        </w:rPr>
      </w:pPr>
      <w:bookmarkStart w:id="51" w:name="_heading=h.3whwml4" w:colFirst="0" w:colLast="0"/>
      <w:bookmarkEnd w:id="51"/>
      <w:r w:rsidRPr="00025AD6">
        <w:rPr>
          <w:b/>
          <w:sz w:val="28"/>
          <w:szCs w:val="28"/>
        </w:rPr>
        <w:t xml:space="preserve">3.1. Экспериментальное изучение </w:t>
      </w:r>
      <w:r w:rsidR="00DA4DAF" w:rsidRPr="00025AD6">
        <w:rPr>
          <w:b/>
          <w:sz w:val="28"/>
          <w:szCs w:val="28"/>
        </w:rPr>
        <w:t>лимфоорганов</w:t>
      </w:r>
      <w:r w:rsidR="00A2677D" w:rsidRPr="00025AD6">
        <w:rPr>
          <w:b/>
          <w:sz w:val="28"/>
          <w:szCs w:val="28"/>
        </w:rPr>
        <w:t xml:space="preserve"> ткани воспаления</w:t>
      </w:r>
      <w:r w:rsidRPr="00025AD6">
        <w:rPr>
          <w:b/>
          <w:sz w:val="28"/>
          <w:szCs w:val="28"/>
        </w:rPr>
        <w:t xml:space="preserve"> </w:t>
      </w:r>
      <w:r w:rsidR="00DA4DAF" w:rsidRPr="00025AD6">
        <w:rPr>
          <w:b/>
          <w:sz w:val="28"/>
          <w:szCs w:val="28"/>
        </w:rPr>
        <w:t xml:space="preserve">опытных </w:t>
      </w:r>
      <w:r w:rsidRPr="00025AD6">
        <w:rPr>
          <w:b/>
          <w:sz w:val="28"/>
          <w:szCs w:val="28"/>
        </w:rPr>
        <w:t>крыс с экспериментальным воспалением</w:t>
      </w:r>
    </w:p>
    <w:p w14:paraId="5C8AADEF" w14:textId="77777777" w:rsidR="00046E5D" w:rsidRPr="00025AD6" w:rsidRDefault="00046E5D" w:rsidP="00994521">
      <w:pPr>
        <w:ind w:firstLine="709"/>
        <w:jc w:val="both"/>
        <w:rPr>
          <w:color w:val="000000"/>
          <w:sz w:val="28"/>
          <w:szCs w:val="28"/>
        </w:rPr>
      </w:pPr>
      <w:bookmarkStart w:id="52" w:name="_heading=h.2bn6wsx" w:colFirst="0" w:colLast="0"/>
      <w:bookmarkEnd w:id="52"/>
    </w:p>
    <w:p w14:paraId="071B32A3" w14:textId="07D961CC" w:rsidR="001A2F57" w:rsidRPr="00025AD6" w:rsidRDefault="00DA4DAF" w:rsidP="00994521">
      <w:pPr>
        <w:ind w:firstLine="709"/>
        <w:jc w:val="both"/>
        <w:rPr>
          <w:sz w:val="28"/>
          <w:szCs w:val="28"/>
        </w:rPr>
      </w:pPr>
      <w:bookmarkStart w:id="53" w:name="_heading=h.qsh70q" w:colFirst="0" w:colLast="0"/>
      <w:bookmarkEnd w:id="53"/>
      <w:r w:rsidRPr="00025AD6">
        <w:rPr>
          <w:sz w:val="28"/>
          <w:szCs w:val="28"/>
        </w:rPr>
        <w:t>Через</w:t>
      </w:r>
      <w:r w:rsidR="007E5E4F" w:rsidRPr="00025AD6">
        <w:rPr>
          <w:sz w:val="28"/>
          <w:szCs w:val="28"/>
        </w:rPr>
        <w:t xml:space="preserve"> 7 суток после развития асептического воспаления </w:t>
      </w:r>
      <w:r w:rsidR="00F3182C" w:rsidRPr="00025AD6">
        <w:rPr>
          <w:sz w:val="28"/>
          <w:szCs w:val="28"/>
        </w:rPr>
        <w:t>был</w:t>
      </w:r>
      <w:r w:rsidR="00E5693D" w:rsidRPr="00025AD6">
        <w:rPr>
          <w:sz w:val="28"/>
          <w:szCs w:val="28"/>
        </w:rPr>
        <w:t xml:space="preserve"> произведен забор органов (тимус, брыжеечные лимфатические узлы, кожа из очага воспаления)</w:t>
      </w:r>
      <w:r w:rsidR="000B5C64" w:rsidRPr="00025AD6">
        <w:rPr>
          <w:sz w:val="28"/>
          <w:szCs w:val="28"/>
        </w:rPr>
        <w:t xml:space="preserve"> для проведения морфологических исследований с целью</w:t>
      </w:r>
      <w:r w:rsidR="00114669" w:rsidRPr="00025AD6">
        <w:rPr>
          <w:sz w:val="28"/>
          <w:szCs w:val="28"/>
        </w:rPr>
        <w:t xml:space="preserve"> выявления в них последствий развития воспаления.</w:t>
      </w:r>
      <w:r w:rsidR="00213537" w:rsidRPr="00025AD6">
        <w:rPr>
          <w:sz w:val="28"/>
          <w:szCs w:val="28"/>
        </w:rPr>
        <w:t xml:space="preserve"> Выявленные изменения сравнивались с органами интактных (контрольных)</w:t>
      </w:r>
      <w:r w:rsidR="00114669" w:rsidRPr="00025AD6">
        <w:rPr>
          <w:sz w:val="28"/>
          <w:szCs w:val="28"/>
        </w:rPr>
        <w:t xml:space="preserve"> </w:t>
      </w:r>
      <w:r w:rsidR="00213537" w:rsidRPr="00025AD6">
        <w:rPr>
          <w:sz w:val="28"/>
          <w:szCs w:val="28"/>
        </w:rPr>
        <w:t>крыс</w:t>
      </w:r>
      <w:r w:rsidR="001A2F57" w:rsidRPr="00025AD6">
        <w:rPr>
          <w:sz w:val="28"/>
          <w:szCs w:val="28"/>
        </w:rPr>
        <w:t>.</w:t>
      </w:r>
    </w:p>
    <w:p w14:paraId="5362DA27" w14:textId="77777777" w:rsidR="00046E5D" w:rsidRPr="00025AD6" w:rsidRDefault="005B4452" w:rsidP="00994521">
      <w:pPr>
        <w:ind w:firstLine="709"/>
        <w:jc w:val="both"/>
        <w:rPr>
          <w:sz w:val="28"/>
          <w:szCs w:val="28"/>
        </w:rPr>
      </w:pPr>
      <w:r w:rsidRPr="00025AD6">
        <w:rPr>
          <w:color w:val="000000"/>
          <w:sz w:val="28"/>
          <w:szCs w:val="28"/>
        </w:rPr>
        <w:t xml:space="preserve">При микроскопическом исследовании материала особое внимание обращали на изучение гистоморфологической картины фрагмента ткани кожного покрова в области инъекций с очагом воспаления, представленные гнойно-некротическими изменениями, также </w:t>
      </w:r>
      <w:r w:rsidRPr="00025AD6">
        <w:rPr>
          <w:sz w:val="28"/>
          <w:szCs w:val="28"/>
        </w:rPr>
        <w:t xml:space="preserve">тимуса и брыжеечных лимфатических узлов. </w:t>
      </w:r>
    </w:p>
    <w:p w14:paraId="7B43B267" w14:textId="48323332" w:rsidR="00B4531B" w:rsidRPr="00025AD6" w:rsidRDefault="00040353" w:rsidP="00994521">
      <w:pPr>
        <w:ind w:firstLine="709"/>
        <w:jc w:val="both"/>
        <w:rPr>
          <w:sz w:val="28"/>
          <w:szCs w:val="28"/>
        </w:rPr>
      </w:pPr>
      <w:r w:rsidRPr="00025AD6">
        <w:rPr>
          <w:sz w:val="28"/>
          <w:szCs w:val="28"/>
        </w:rPr>
        <w:t xml:space="preserve">На рисунке </w:t>
      </w:r>
      <w:r w:rsidR="001048B0" w:rsidRPr="00025AD6">
        <w:rPr>
          <w:sz w:val="28"/>
          <w:szCs w:val="28"/>
        </w:rPr>
        <w:t>10</w:t>
      </w:r>
      <w:r w:rsidRPr="00025AD6">
        <w:rPr>
          <w:sz w:val="28"/>
          <w:szCs w:val="28"/>
        </w:rPr>
        <w:t xml:space="preserve"> представлены образцы ткани</w:t>
      </w:r>
      <w:r w:rsidR="00014412" w:rsidRPr="00025AD6">
        <w:rPr>
          <w:sz w:val="28"/>
          <w:szCs w:val="28"/>
        </w:rPr>
        <w:t xml:space="preserve"> органов</w:t>
      </w:r>
      <w:r w:rsidRPr="00025AD6">
        <w:rPr>
          <w:sz w:val="28"/>
          <w:szCs w:val="28"/>
        </w:rPr>
        <w:t xml:space="preserve"> здоровой крысы.</w:t>
      </w:r>
      <w:r w:rsidR="00B4531B" w:rsidRPr="00025AD6">
        <w:rPr>
          <w:sz w:val="28"/>
          <w:szCs w:val="28"/>
        </w:rPr>
        <w:t xml:space="preserve"> При световой микроскопии тимус здоровых крыс имел дольчатую структуру с равномерными по размеру долями. Соединительнотканная капсула и междольковые перегородки были тонкими и гладкими, не доходя до границы коркового и мозгового вещества, и содержали отдельные фиброциты, фибробласты и кровеносные сосуды. В периваскулярных пространствах наблюдались макрофаги, эпителиоциты и лимфоциты, выстроенные в цепочку. Корковое и мозговое вещества четко различались: корковое было темным, а мозговое — светлым, при соотношении их площадей около 2,5:1. Субкапсулярная зона коры содержала крупные лимфоциты, расположенные в 1-2 слоя, в то время как глубокие слои состояли из малых и средних тимоцитов. На границе с мозговым веществом сосредоточивались средние лимфоциты. В мозговом веществе были выявлены единичные тимические тельца (Гассаля), а более светлый вид был обусловлен меньшим количеством лимфоцитов. В кровеносных сосудах наблюдались участки плазмостаза, эритростаза и лимфостаза, а в окружающей жировой ткани — микрогеморрагии с лимфоцитами.</w:t>
      </w:r>
    </w:p>
    <w:p w14:paraId="0C5C7EB7" w14:textId="172545DE" w:rsidR="00040353" w:rsidRPr="00025AD6" w:rsidRDefault="00B4531B" w:rsidP="00994521">
      <w:pPr>
        <w:ind w:firstLine="709"/>
        <w:jc w:val="both"/>
        <w:rPr>
          <w:sz w:val="28"/>
          <w:szCs w:val="28"/>
        </w:rPr>
      </w:pPr>
      <w:r w:rsidRPr="00025AD6">
        <w:rPr>
          <w:sz w:val="28"/>
          <w:szCs w:val="28"/>
        </w:rPr>
        <w:t>Брыжеечные лимфатические узлы имели капсулу, состоящую из коллагеновых волокон, с небольшим количеством фибробластов, фиброцитов и гладкомышечных клеток. Трабекулы имели схожее строение и содержали кровеносные сосуды. Корковая часть была насыщена клетками и представлена лимфоидными фолликулами, в то время как медуллярная часть была более рыхлой и состояла из тяжей лимфоцитов и плазмоцитов.</w:t>
      </w:r>
      <w:r w:rsidR="00F92560" w:rsidRPr="00025AD6">
        <w:rPr>
          <w:sz w:val="28"/>
          <w:szCs w:val="28"/>
        </w:rPr>
        <w:t xml:space="preserve"> </w:t>
      </w:r>
      <w:r w:rsidRPr="00025AD6">
        <w:rPr>
          <w:sz w:val="28"/>
          <w:szCs w:val="28"/>
        </w:rPr>
        <w:t xml:space="preserve">Кожа крыс состоит из многослойного плоского эпителия, а в дерме присутствуют корни волос, сальные и потовые железы и гладкие мышцы. Подкожный слой образован рыхлой соединительной тканью с жировыми включениями. </w:t>
      </w:r>
    </w:p>
    <w:p w14:paraId="79C611C8" w14:textId="77777777" w:rsidR="00034170" w:rsidRPr="00025AD6" w:rsidRDefault="00034170" w:rsidP="00994521">
      <w:pPr>
        <w:ind w:firstLine="709"/>
        <w:jc w:val="both"/>
        <w:rPr>
          <w:sz w:val="28"/>
          <w:szCs w:val="28"/>
        </w:rPr>
      </w:pPr>
      <w:bookmarkStart w:id="54" w:name="_heading=h.3as4poj" w:colFirst="0" w:colLast="0"/>
      <w:bookmarkStart w:id="55" w:name="_heading=h.49x2ik5" w:colFirst="0" w:colLast="0"/>
      <w:bookmarkEnd w:id="54"/>
      <w:bookmarkEnd w:id="55"/>
    </w:p>
    <w:p w14:paraId="5F9C06D3" w14:textId="77777777" w:rsidR="00034170" w:rsidRPr="00025AD6" w:rsidRDefault="00034170" w:rsidP="00994521">
      <w:pPr>
        <w:ind w:firstLine="709"/>
        <w:jc w:val="both"/>
        <w:rPr>
          <w:sz w:val="28"/>
          <w:szCs w:val="28"/>
        </w:rPr>
      </w:pPr>
    </w:p>
    <w:p w14:paraId="518FCFBA" w14:textId="2FEEB04E" w:rsidR="00034170" w:rsidRPr="00025AD6" w:rsidRDefault="00E57EE7" w:rsidP="009B365E">
      <w:pPr>
        <w:jc w:val="both"/>
        <w:rPr>
          <w:sz w:val="28"/>
          <w:szCs w:val="28"/>
        </w:rPr>
      </w:pPr>
      <w:r w:rsidRPr="00025AD6">
        <w:rPr>
          <w:noProof/>
          <w:sz w:val="28"/>
          <w:szCs w:val="28"/>
        </w:rPr>
        <w:lastRenderedPageBreak/>
        <w:drawing>
          <wp:inline distT="0" distB="0" distL="0" distR="0" wp14:anchorId="58D9C352" wp14:editId="220F88C8">
            <wp:extent cx="6068290" cy="6123709"/>
            <wp:effectExtent l="0" t="0" r="8890" b="0"/>
            <wp:docPr id="19950665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14708" t="6388" r="1439" b="21952"/>
                    <a:stretch/>
                  </pic:blipFill>
                  <pic:spPr bwMode="auto">
                    <a:xfrm>
                      <a:off x="0" y="0"/>
                      <a:ext cx="6076950" cy="6132448"/>
                    </a:xfrm>
                    <a:prstGeom prst="rect">
                      <a:avLst/>
                    </a:prstGeom>
                    <a:noFill/>
                    <a:ln>
                      <a:noFill/>
                    </a:ln>
                    <a:extLst>
                      <a:ext uri="{53640926-AAD7-44D8-BBD7-CCE9431645EC}">
                        <a14:shadowObscured xmlns:a14="http://schemas.microsoft.com/office/drawing/2010/main"/>
                      </a:ext>
                    </a:extLst>
                  </pic:spPr>
                </pic:pic>
              </a:graphicData>
            </a:graphic>
          </wp:inline>
        </w:drawing>
      </w:r>
    </w:p>
    <w:p w14:paraId="2CACB7B6" w14:textId="77777777" w:rsidR="00034170" w:rsidRPr="00025AD6" w:rsidRDefault="00034170" w:rsidP="00994521">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1F20" w:rsidRPr="00025AD6" w14:paraId="48104D5A" w14:textId="77777777" w:rsidTr="000D4791">
        <w:trPr>
          <w:trHeight w:val="2795"/>
        </w:trPr>
        <w:tc>
          <w:tcPr>
            <w:tcW w:w="9628" w:type="dxa"/>
          </w:tcPr>
          <w:p w14:paraId="27782AD7" w14:textId="6234370A" w:rsidR="00851F20" w:rsidRPr="00025AD6" w:rsidRDefault="00851F20" w:rsidP="00994521">
            <w:pPr>
              <w:ind w:firstLine="709"/>
              <w:jc w:val="both"/>
              <w:rPr>
                <w:sz w:val="28"/>
                <w:szCs w:val="28"/>
              </w:rPr>
            </w:pPr>
            <w:r w:rsidRPr="00025AD6">
              <w:rPr>
                <w:i/>
              </w:rPr>
              <w:t xml:space="preserve">Примечание: </w:t>
            </w:r>
            <w:r w:rsidRPr="00025AD6">
              <w:rPr>
                <w:b/>
              </w:rPr>
              <w:t>А</w:t>
            </w:r>
            <w:r w:rsidRPr="00025AD6">
              <w:t xml:space="preserve"> </w:t>
            </w:r>
            <w:r w:rsidRPr="00025AD6">
              <w:rPr>
                <w:color w:val="212529"/>
              </w:rPr>
              <w:t>–</w:t>
            </w:r>
            <w:r w:rsidRPr="00025AD6">
              <w:t xml:space="preserve"> кожный покров через 7 суток, определяется эпидермис (1), состоящий из плоского многослойного эпителия, в дерме располагаются корни волос (2). </w:t>
            </w:r>
            <w:r w:rsidRPr="00025AD6">
              <w:rPr>
                <w:b/>
              </w:rPr>
              <w:t>Б</w:t>
            </w:r>
            <w:r w:rsidRPr="00025AD6">
              <w:t xml:space="preserve"> </w:t>
            </w:r>
            <w:r w:rsidRPr="00025AD6">
              <w:rPr>
                <w:color w:val="212529"/>
              </w:rPr>
              <w:t>–</w:t>
            </w:r>
            <w:r w:rsidRPr="00025AD6">
              <w:t xml:space="preserve"> кожный покров через 14 суток, сальные и потовые железы (3), а также фрагменты гладких мышц. Подкожный слой состоит из рыхлой соединительной ткани.</w:t>
            </w:r>
            <w:r w:rsidRPr="00025AD6">
              <w:rPr>
                <w:color w:val="212529"/>
              </w:rPr>
              <w:t xml:space="preserve"> </w:t>
            </w:r>
            <w:r w:rsidRPr="00025AD6">
              <w:rPr>
                <w:b/>
                <w:color w:val="212529"/>
              </w:rPr>
              <w:t>В</w:t>
            </w:r>
            <w:r w:rsidRPr="00025AD6">
              <w:rPr>
                <w:color w:val="212529"/>
              </w:rPr>
              <w:t xml:space="preserve"> – т</w:t>
            </w:r>
            <w:r w:rsidRPr="00025AD6">
              <w:t xml:space="preserve">имус через 7 суток, дольчатое строение органа, окружающая жировая ткань (4). </w:t>
            </w:r>
            <w:r w:rsidRPr="00025AD6">
              <w:rPr>
                <w:b/>
              </w:rPr>
              <w:t>Г</w:t>
            </w:r>
            <w:r w:rsidRPr="00025AD6">
              <w:t xml:space="preserve"> – тимус через 14 суток, междольковые перегородки тонкие, гладких очертаний. В окружающей жировой ткани диапедез эритроцитов с примесью лимфоцитов (5). </w:t>
            </w:r>
            <w:r w:rsidRPr="00025AD6">
              <w:rPr>
                <w:b/>
              </w:rPr>
              <w:t>Д</w:t>
            </w:r>
            <w:r w:rsidRPr="00025AD6">
              <w:t xml:space="preserve"> </w:t>
            </w:r>
            <w:r w:rsidRPr="00025AD6">
              <w:rPr>
                <w:color w:val="212529"/>
              </w:rPr>
              <w:t>–</w:t>
            </w:r>
            <w:r w:rsidRPr="00025AD6">
              <w:t xml:space="preserve"> брыжеечные лимфоузлы через 7 суток, мозговая часть более рыхлой структуры (6), в ней меньше клеток и больше сосудов (7).</w:t>
            </w:r>
            <w:r w:rsidRPr="00025AD6">
              <w:rPr>
                <w:color w:val="212529"/>
              </w:rPr>
              <w:t xml:space="preserve"> </w:t>
            </w:r>
            <w:r w:rsidRPr="00025AD6">
              <w:rPr>
                <w:b/>
                <w:color w:val="212529"/>
              </w:rPr>
              <w:t>Е</w:t>
            </w:r>
            <w:r w:rsidRPr="00025AD6">
              <w:rPr>
                <w:color w:val="212529"/>
              </w:rPr>
              <w:t xml:space="preserve"> – б</w:t>
            </w:r>
            <w:r w:rsidRPr="00025AD6">
              <w:t xml:space="preserve">рыжеечные лимфоузлы через 14 суток, мозговая часть состоит из скопления лимфоцитов (8), среди них нередко обнаруживаются плазмоциты (9). </w:t>
            </w:r>
            <w:r w:rsidRPr="00025AD6">
              <w:rPr>
                <w:i/>
                <w:color w:val="212529"/>
              </w:rPr>
              <w:t>Окраска: гематоксилином и эозином х 200.</w:t>
            </w:r>
            <w:r w:rsidRPr="00025AD6">
              <w:rPr>
                <w:color w:val="212529"/>
              </w:rPr>
              <w:t> </w:t>
            </w:r>
          </w:p>
        </w:tc>
      </w:tr>
    </w:tbl>
    <w:p w14:paraId="492831CE" w14:textId="77777777" w:rsidR="00034170" w:rsidRPr="00025AD6" w:rsidRDefault="00034170" w:rsidP="00994521">
      <w:pPr>
        <w:ind w:firstLine="709"/>
        <w:jc w:val="both"/>
        <w:rPr>
          <w:sz w:val="28"/>
          <w:szCs w:val="28"/>
        </w:rPr>
      </w:pPr>
    </w:p>
    <w:p w14:paraId="0AECF800" w14:textId="5BC50114" w:rsidR="004D7375" w:rsidRPr="00025AD6" w:rsidRDefault="004D7375" w:rsidP="00994521">
      <w:pPr>
        <w:ind w:firstLine="709"/>
        <w:jc w:val="both"/>
        <w:rPr>
          <w:sz w:val="28"/>
          <w:szCs w:val="28"/>
        </w:rPr>
      </w:pPr>
      <w:r w:rsidRPr="00025AD6">
        <w:rPr>
          <w:sz w:val="28"/>
          <w:szCs w:val="28"/>
        </w:rPr>
        <w:t xml:space="preserve">Рисунок </w:t>
      </w:r>
      <w:r w:rsidR="001048B0" w:rsidRPr="00025AD6">
        <w:rPr>
          <w:sz w:val="28"/>
          <w:szCs w:val="28"/>
        </w:rPr>
        <w:t>10</w:t>
      </w:r>
      <w:r w:rsidRPr="00025AD6">
        <w:rPr>
          <w:sz w:val="28"/>
          <w:szCs w:val="28"/>
        </w:rPr>
        <w:t xml:space="preserve"> – Микроскопическая картина тимуса, брыжеечных лимфоузлов, кожи интактных крыс через 7 и 14 сутки эксперимента</w:t>
      </w:r>
      <w:r w:rsidR="00D13D49" w:rsidRPr="00025AD6">
        <w:rPr>
          <w:sz w:val="28"/>
          <w:szCs w:val="28"/>
        </w:rPr>
        <w:t>.</w:t>
      </w:r>
    </w:p>
    <w:p w14:paraId="53950DDB" w14:textId="77777777" w:rsidR="001F6FF9" w:rsidRDefault="001F6FF9" w:rsidP="00994521">
      <w:pPr>
        <w:ind w:firstLine="709"/>
        <w:jc w:val="both"/>
        <w:rPr>
          <w:sz w:val="28"/>
          <w:szCs w:val="28"/>
        </w:rPr>
      </w:pPr>
    </w:p>
    <w:p w14:paraId="3D113B4A" w14:textId="7D1F3251" w:rsidR="00B4531B" w:rsidRPr="00025AD6" w:rsidRDefault="00B4531B" w:rsidP="00994521">
      <w:pPr>
        <w:ind w:firstLine="709"/>
        <w:jc w:val="both"/>
        <w:rPr>
          <w:sz w:val="28"/>
          <w:szCs w:val="28"/>
        </w:rPr>
      </w:pPr>
      <w:r w:rsidRPr="00025AD6">
        <w:rPr>
          <w:sz w:val="28"/>
          <w:szCs w:val="28"/>
        </w:rPr>
        <w:lastRenderedPageBreak/>
        <w:t>Кровеносные сосуды заполнены неравномерно, местами отмечены плазмостазы и эритростазы.</w:t>
      </w:r>
    </w:p>
    <w:p w14:paraId="6C0D3A11" w14:textId="19A5BF26" w:rsidR="00046E5D" w:rsidRPr="00025AD6" w:rsidRDefault="005B4452" w:rsidP="00994521">
      <w:pPr>
        <w:ind w:firstLine="709"/>
        <w:jc w:val="both"/>
        <w:rPr>
          <w:sz w:val="28"/>
          <w:szCs w:val="28"/>
        </w:rPr>
      </w:pPr>
      <w:r w:rsidRPr="00025AD6">
        <w:rPr>
          <w:sz w:val="28"/>
          <w:szCs w:val="28"/>
        </w:rPr>
        <w:t>Таким образом, морфологические особенности тимуса, лимфатических узлов и кожи у крыс контрольной группы соответствуют норме, и патологических изменений не выявлено.</w:t>
      </w:r>
      <w:r w:rsidR="003F6902" w:rsidRPr="00025AD6">
        <w:rPr>
          <w:sz w:val="28"/>
          <w:szCs w:val="28"/>
        </w:rPr>
        <w:t xml:space="preserve"> </w:t>
      </w:r>
      <w:r w:rsidRPr="00025AD6">
        <w:rPr>
          <w:sz w:val="28"/>
          <w:szCs w:val="28"/>
        </w:rPr>
        <w:t xml:space="preserve">На следующем рисунке </w:t>
      </w:r>
      <w:r w:rsidR="001048B0" w:rsidRPr="00025AD6">
        <w:rPr>
          <w:sz w:val="28"/>
          <w:szCs w:val="28"/>
        </w:rPr>
        <w:t>11</w:t>
      </w:r>
      <w:r w:rsidR="00172ACB" w:rsidRPr="00025AD6">
        <w:rPr>
          <w:sz w:val="28"/>
          <w:szCs w:val="28"/>
        </w:rPr>
        <w:t xml:space="preserve"> </w:t>
      </w:r>
      <w:r w:rsidRPr="00025AD6">
        <w:rPr>
          <w:sz w:val="28"/>
          <w:szCs w:val="28"/>
        </w:rPr>
        <w:t>представлена макроскопическая картина кожного покрова – очага воспаления со скипидар-индуцированным воспалением на 7 и 14 сутки эксперимента.</w:t>
      </w:r>
    </w:p>
    <w:p w14:paraId="64CD2329" w14:textId="1A8330AF" w:rsidR="00F205A2" w:rsidRPr="00025AD6" w:rsidRDefault="005B4452" w:rsidP="00994521">
      <w:pPr>
        <w:ind w:firstLine="709"/>
        <w:jc w:val="both"/>
        <w:rPr>
          <w:sz w:val="28"/>
          <w:szCs w:val="28"/>
        </w:rPr>
      </w:pPr>
      <w:bookmarkStart w:id="56" w:name="_heading=h.2p2csry" w:colFirst="0" w:colLast="0"/>
      <w:bookmarkEnd w:id="56"/>
      <w:r w:rsidRPr="00025AD6">
        <w:rPr>
          <w:sz w:val="28"/>
          <w:szCs w:val="28"/>
        </w:rPr>
        <w:t xml:space="preserve">На следующем рисунке </w:t>
      </w:r>
      <w:r w:rsidR="001048B0" w:rsidRPr="00025AD6">
        <w:rPr>
          <w:sz w:val="28"/>
          <w:szCs w:val="28"/>
        </w:rPr>
        <w:t>11</w:t>
      </w:r>
      <w:r w:rsidR="001B1CAE" w:rsidRPr="00025AD6">
        <w:rPr>
          <w:sz w:val="28"/>
          <w:szCs w:val="28"/>
        </w:rPr>
        <w:t xml:space="preserve"> </w:t>
      </w:r>
      <w:r w:rsidRPr="00025AD6">
        <w:rPr>
          <w:sz w:val="28"/>
          <w:szCs w:val="28"/>
        </w:rPr>
        <w:t>представлена микроскопическая картина тимуса, брыжеечных лимфоузлов, очага воспаления со скипидар-индуцированным воспалением через 7 и 14 суток эксперимента.</w:t>
      </w:r>
      <w:bookmarkStart w:id="57" w:name="_heading=h.3o7alnk" w:colFirst="0" w:colLast="0"/>
      <w:bookmarkEnd w:id="57"/>
    </w:p>
    <w:p w14:paraId="09EE918E" w14:textId="0BA932B7" w:rsidR="00306B80" w:rsidRPr="00025AD6" w:rsidRDefault="00306B80" w:rsidP="00306B80">
      <w:pPr>
        <w:ind w:firstLine="709"/>
        <w:jc w:val="both"/>
        <w:rPr>
          <w:sz w:val="28"/>
          <w:szCs w:val="28"/>
        </w:rPr>
      </w:pPr>
      <w:r w:rsidRPr="00025AD6">
        <w:rPr>
          <w:sz w:val="28"/>
          <w:szCs w:val="28"/>
        </w:rPr>
        <w:t xml:space="preserve">Микроскопическое исследование срезов тимуса, проведенное через неделю после моделирования </w:t>
      </w:r>
      <w:r w:rsidR="00A710B8" w:rsidRPr="00025AD6">
        <w:rPr>
          <w:sz w:val="28"/>
          <w:szCs w:val="28"/>
        </w:rPr>
        <w:t>АВ, показало</w:t>
      </w:r>
      <w:r w:rsidRPr="00025AD6">
        <w:rPr>
          <w:sz w:val="28"/>
          <w:szCs w:val="28"/>
        </w:rPr>
        <w:t xml:space="preserve"> отек стромы, расширение перикапиллярных пространств и отек соединительной ткани между дольками. В интерстициальных и лимфоидных зонах наблюдалось полнокровие сосудов микроциркуляторного русла, микрогеморрагии с проникновением нейтрофилов и лимфоцитов, а также апоптоз лимфоцитов. Через 14 суток сохранялся отек капсулы тимуса, отмечалось уменьшение количества лимфоцитов в корковом слое, коллапс ретикулярной сети долек и сокращение числа мелких тимических телец. Кровеносные сосуды оставались частично полнокровными, с мелкими кровоизлияниями, включающими лейкоциты и лимфоциты.</w:t>
      </w:r>
    </w:p>
    <w:p w14:paraId="2052B926" w14:textId="77777777" w:rsidR="00306B80" w:rsidRPr="00025AD6" w:rsidRDefault="00306B80" w:rsidP="00306B80">
      <w:pPr>
        <w:ind w:firstLine="709"/>
        <w:jc w:val="both"/>
        <w:rPr>
          <w:sz w:val="28"/>
          <w:szCs w:val="28"/>
        </w:rPr>
      </w:pPr>
      <w:r w:rsidRPr="00025AD6">
        <w:rPr>
          <w:sz w:val="28"/>
          <w:szCs w:val="28"/>
        </w:rPr>
        <w:t>В брыжеечных лимфатических узлах через 7 суток наблюдалось увеличение больших и средних лимфоцитов, сокращение числа малых лимфоцитов, а также присутствие единичных плазматических клеток. Было отмечено значительное количество макрофагов, нейтрофилов и эозинофилов, что свидетельствовало о активной клеточной воспалительной реакции. Через 14 суток содержание всех форм лимфоцитов уменьшилось, сохранялись единичные плазматические клетки, а количество нейтрофилов оставалось повышенным, хотя и с тенденцией к снижению, что указывало на постепенное ослабление воспаления и продолжающийся клеточный и гуморальный иммунный ответ.</w:t>
      </w:r>
    </w:p>
    <w:p w14:paraId="0F60FA01" w14:textId="4EB93B50" w:rsidR="00306B80" w:rsidRPr="00025AD6" w:rsidRDefault="00306B80" w:rsidP="00306B80">
      <w:pPr>
        <w:ind w:firstLine="709"/>
        <w:jc w:val="both"/>
        <w:rPr>
          <w:sz w:val="28"/>
          <w:szCs w:val="28"/>
        </w:rPr>
      </w:pPr>
      <w:r w:rsidRPr="00025AD6">
        <w:rPr>
          <w:sz w:val="28"/>
          <w:szCs w:val="28"/>
        </w:rPr>
        <w:t xml:space="preserve">При исследовании кожных покровов через 7 суток вокруг очага некроза была выявлен обширный отек. Выраженная лейкоцитарная инфильтрация обнаружена в зоне реактивного воспаления. По краям зоны воспаления, где открывалась нормальная ткань обнаружены фибробласты. Также определялись </w:t>
      </w:r>
      <w:r w:rsidR="00A710B8" w:rsidRPr="00025AD6">
        <w:rPr>
          <w:sz w:val="28"/>
          <w:szCs w:val="28"/>
        </w:rPr>
        <w:t>умеренное количество</w:t>
      </w:r>
      <w:r w:rsidRPr="00025AD6">
        <w:rPr>
          <w:sz w:val="28"/>
          <w:szCs w:val="28"/>
        </w:rPr>
        <w:t xml:space="preserve"> моноцитов. Напротив, гистиоциты и эозинофилы были представлены в большом количестве. На фоне многочисленных капилляров коллагеновые волокна располагались горизонтально. К концу второй недели исследования зона с некрозом заметно уменьшалась, на ее краях преобладали моноциты и лейкоциты, а также сформировалась зрелая грануляционная ткань с утолщением соединительнотканевой капсулы.</w:t>
      </w:r>
    </w:p>
    <w:p w14:paraId="0D78EA53" w14:textId="77777777" w:rsidR="00306B80" w:rsidRPr="00025AD6" w:rsidRDefault="00306B80" w:rsidP="00994521">
      <w:pPr>
        <w:ind w:firstLine="709"/>
        <w:jc w:val="both"/>
        <w:rPr>
          <w:sz w:val="28"/>
          <w:szCs w:val="28"/>
        </w:rPr>
      </w:pPr>
    </w:p>
    <w:p w14:paraId="72C221F4" w14:textId="77777777" w:rsidR="00306B80" w:rsidRPr="00025AD6" w:rsidRDefault="00306B80" w:rsidP="00994521">
      <w:pPr>
        <w:ind w:firstLine="709"/>
        <w:jc w:val="both"/>
        <w:rPr>
          <w:sz w:val="28"/>
          <w:szCs w:val="28"/>
        </w:rPr>
      </w:pPr>
    </w:p>
    <w:p w14:paraId="1C9D8980" w14:textId="77777777" w:rsidR="00306B80" w:rsidRPr="00025AD6" w:rsidRDefault="00306B80" w:rsidP="00994521">
      <w:pPr>
        <w:ind w:firstLine="709"/>
        <w:jc w:val="both"/>
        <w:rPr>
          <w:sz w:val="28"/>
          <w:szCs w:val="28"/>
        </w:rPr>
      </w:pPr>
    </w:p>
    <w:p w14:paraId="62B0B0B7" w14:textId="77777777" w:rsidR="00306B80" w:rsidRPr="00025AD6" w:rsidRDefault="00306B80" w:rsidP="00994521">
      <w:pPr>
        <w:ind w:firstLine="709"/>
        <w:jc w:val="both"/>
        <w:rPr>
          <w:sz w:val="28"/>
          <w:szCs w:val="28"/>
        </w:rPr>
      </w:pPr>
    </w:p>
    <w:p w14:paraId="7C67C864" w14:textId="7AF1F71D" w:rsidR="00F205A2" w:rsidRPr="00025AD6" w:rsidRDefault="00BF2956" w:rsidP="009B365E">
      <w:pPr>
        <w:jc w:val="both"/>
        <w:rPr>
          <w:sz w:val="28"/>
          <w:szCs w:val="28"/>
        </w:rPr>
      </w:pPr>
      <w:r w:rsidRPr="00025AD6">
        <w:rPr>
          <w:noProof/>
          <w:sz w:val="28"/>
          <w:szCs w:val="28"/>
        </w:rPr>
        <w:lastRenderedPageBreak/>
        <w:drawing>
          <wp:inline distT="0" distB="0" distL="0" distR="0" wp14:anchorId="45DFCAD6" wp14:editId="740D6493">
            <wp:extent cx="6124575" cy="5114925"/>
            <wp:effectExtent l="0" t="0" r="9525" b="9525"/>
            <wp:docPr id="17788137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l="14542" t="6805" r="1546" b="31951"/>
                    <a:stretch/>
                  </pic:blipFill>
                  <pic:spPr bwMode="auto">
                    <a:xfrm>
                      <a:off x="0" y="0"/>
                      <a:ext cx="6124575" cy="5114925"/>
                    </a:xfrm>
                    <a:prstGeom prst="rect">
                      <a:avLst/>
                    </a:prstGeom>
                    <a:noFill/>
                    <a:ln>
                      <a:noFill/>
                    </a:ln>
                    <a:extLst>
                      <a:ext uri="{53640926-AAD7-44D8-BBD7-CCE9431645EC}">
                        <a14:shadowObscured xmlns:a14="http://schemas.microsoft.com/office/drawing/2010/main"/>
                      </a:ext>
                    </a:extLst>
                  </pic:spPr>
                </pic:pic>
              </a:graphicData>
            </a:graphic>
          </wp:inline>
        </w:drawing>
      </w:r>
    </w:p>
    <w:p w14:paraId="1DDDDDEB" w14:textId="77777777" w:rsidR="00F205A2" w:rsidRPr="00025AD6" w:rsidRDefault="00F205A2" w:rsidP="00994521">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205A2" w:rsidRPr="00025AD6" w14:paraId="348CEA70" w14:textId="77777777" w:rsidTr="009869CC">
        <w:trPr>
          <w:trHeight w:val="699"/>
        </w:trPr>
        <w:tc>
          <w:tcPr>
            <w:tcW w:w="9628" w:type="dxa"/>
          </w:tcPr>
          <w:p w14:paraId="5E0D0530" w14:textId="6237AF51" w:rsidR="0082690C" w:rsidRPr="00025AD6" w:rsidRDefault="00F205A2" w:rsidP="00994521">
            <w:pPr>
              <w:ind w:firstLine="709"/>
              <w:jc w:val="both"/>
              <w:rPr>
                <w:color w:val="212529"/>
              </w:rPr>
            </w:pPr>
            <w:r w:rsidRPr="00025AD6">
              <w:rPr>
                <w:i/>
              </w:rPr>
              <w:t xml:space="preserve">Примечание: </w:t>
            </w:r>
            <w:r w:rsidRPr="00025AD6">
              <w:rPr>
                <w:b/>
              </w:rPr>
              <w:t>А</w:t>
            </w:r>
            <w:r w:rsidRPr="00025AD6">
              <w:t xml:space="preserve"> – тимус, через 7 суток, перикапиллярные пространства увеличены, наблюдается отек междольковой соединительной ткани тимуса (1), интерстициальные пространства были расширены (2). </w:t>
            </w:r>
            <w:r w:rsidRPr="00025AD6">
              <w:rPr>
                <w:b/>
              </w:rPr>
              <w:t>Б</w:t>
            </w:r>
            <w:r w:rsidRPr="00025AD6">
              <w:t xml:space="preserve"> </w:t>
            </w:r>
            <w:r w:rsidRPr="00025AD6">
              <w:rPr>
                <w:color w:val="212529"/>
              </w:rPr>
              <w:t>–</w:t>
            </w:r>
            <w:r w:rsidRPr="00025AD6">
              <w:t xml:space="preserve"> тимус, через 14 суток в структуре капсулы тимуса сохраняется явления отека (3). </w:t>
            </w:r>
            <w:r w:rsidRPr="00025AD6">
              <w:rPr>
                <w:b/>
                <w:color w:val="212529"/>
              </w:rPr>
              <w:t>В</w:t>
            </w:r>
            <w:r w:rsidRPr="00025AD6">
              <w:rPr>
                <w:color w:val="212529"/>
              </w:rPr>
              <w:t xml:space="preserve"> – кожный покров – очаг воспаления, через 7 суток. На границе с некрозом отмечался выраженный отек, лейкоцитарная инфильтрация (4).  Широкое поле некроза (5), лейкоцитарная инфильтрация (6), зона на границе с окружающей нормальной тканью состояла из фибробластов, тонких коллагеновых волокон (7), небольшое количество моноцитов, больше гистиоцитов, эозинофильных лейкоцитов. </w:t>
            </w:r>
            <w:r w:rsidRPr="00025AD6">
              <w:rPr>
                <w:b/>
              </w:rPr>
              <w:t>Г</w:t>
            </w:r>
            <w:r w:rsidRPr="00025AD6">
              <w:t xml:space="preserve"> – кожный покров – очаг воспаления, через 14 суток, зона некроза (8) стало чуть меньше, чем в предыдущем сроке. Капсула вокруг некроза несколько утолщена, в ней преобладала зрелая грануляционная ткань (9) с формированием соединительно-тканной капсулы. </w:t>
            </w:r>
            <w:r w:rsidRPr="00025AD6">
              <w:rPr>
                <w:b/>
              </w:rPr>
              <w:t>Д</w:t>
            </w:r>
            <w:r w:rsidRPr="00025AD6">
              <w:t xml:space="preserve"> – брыжеечные лимфоузлы, через 7 суток, клеточные проявления воспалительной реакции (10), отек (11).</w:t>
            </w:r>
            <w:r w:rsidRPr="00025AD6">
              <w:rPr>
                <w:color w:val="212529"/>
              </w:rPr>
              <w:t xml:space="preserve"> </w:t>
            </w:r>
            <w:r w:rsidRPr="00025AD6">
              <w:rPr>
                <w:b/>
                <w:color w:val="212529"/>
              </w:rPr>
              <w:t>Е</w:t>
            </w:r>
            <w:r w:rsidRPr="00025AD6">
              <w:rPr>
                <w:color w:val="212529"/>
              </w:rPr>
              <w:t xml:space="preserve"> – б</w:t>
            </w:r>
            <w:r w:rsidRPr="00025AD6">
              <w:t xml:space="preserve">рыжеечные лимфоузлы, через 14 суток. В брыжеечном лимфатическом узле через 14 сутки отмечается нормальное строение лимфоузла с нечеткими фолликулами, видны несколько плазматических клеток (12). </w:t>
            </w:r>
            <w:r w:rsidRPr="00025AD6">
              <w:rPr>
                <w:i/>
                <w:color w:val="212529"/>
              </w:rPr>
              <w:t>Окраска: гематоксилином и эозином х 200.</w:t>
            </w:r>
            <w:r w:rsidRPr="00025AD6">
              <w:rPr>
                <w:color w:val="212529"/>
              </w:rPr>
              <w:t> </w:t>
            </w:r>
            <w:r w:rsidR="00A522F3" w:rsidRPr="00025AD6">
              <w:rPr>
                <w:color w:val="212529"/>
              </w:rPr>
              <w:t>[</w:t>
            </w:r>
            <w:r w:rsidR="00C9755D" w:rsidRPr="00025AD6">
              <w:rPr>
                <w:color w:val="212529"/>
                <w:lang w:val="en-US"/>
              </w:rPr>
              <w:t>175, 176</w:t>
            </w:r>
            <w:r w:rsidR="00A522F3" w:rsidRPr="00025AD6">
              <w:rPr>
                <w:color w:val="212529"/>
              </w:rPr>
              <w:t>]</w:t>
            </w:r>
          </w:p>
        </w:tc>
      </w:tr>
    </w:tbl>
    <w:p w14:paraId="5D80D4DD" w14:textId="77777777" w:rsidR="00F205A2" w:rsidRPr="00025AD6" w:rsidRDefault="00F205A2" w:rsidP="009F4EE4">
      <w:pPr>
        <w:jc w:val="both"/>
        <w:rPr>
          <w:sz w:val="28"/>
          <w:szCs w:val="28"/>
        </w:rPr>
      </w:pPr>
    </w:p>
    <w:p w14:paraId="4C309FC0" w14:textId="6E53B05E" w:rsidR="004E00A4" w:rsidRPr="00025AD6" w:rsidRDefault="004E00A4" w:rsidP="00994521">
      <w:pPr>
        <w:ind w:firstLine="709"/>
        <w:jc w:val="both"/>
        <w:rPr>
          <w:sz w:val="28"/>
          <w:szCs w:val="28"/>
        </w:rPr>
      </w:pPr>
      <w:r w:rsidRPr="00025AD6">
        <w:rPr>
          <w:sz w:val="28"/>
          <w:szCs w:val="28"/>
        </w:rPr>
        <w:t xml:space="preserve">Рисунок </w:t>
      </w:r>
      <w:r w:rsidR="001048B0" w:rsidRPr="00025AD6">
        <w:rPr>
          <w:sz w:val="28"/>
          <w:szCs w:val="28"/>
        </w:rPr>
        <w:t>11</w:t>
      </w:r>
      <w:r w:rsidRPr="00025AD6">
        <w:rPr>
          <w:sz w:val="28"/>
          <w:szCs w:val="28"/>
        </w:rPr>
        <w:t xml:space="preserve"> – Микроскопическая картина тимуса, брыжеечных лимфоузлов, очага воспаления крыс со скипидар-индуцированным воспалением через 7 и 14 сутки эксперимента</w:t>
      </w:r>
    </w:p>
    <w:p w14:paraId="6C5BBCD4" w14:textId="77777777" w:rsidR="00A60FDE" w:rsidRPr="00025AD6" w:rsidRDefault="00A60FDE" w:rsidP="00994521">
      <w:pPr>
        <w:ind w:firstLine="709"/>
        <w:jc w:val="both"/>
        <w:rPr>
          <w:sz w:val="28"/>
          <w:szCs w:val="28"/>
        </w:rPr>
      </w:pPr>
    </w:p>
    <w:p w14:paraId="230DC51E" w14:textId="0A48AF54" w:rsidR="000A31B7" w:rsidRPr="00025AD6" w:rsidRDefault="000A31B7" w:rsidP="00994521">
      <w:pPr>
        <w:ind w:firstLine="709"/>
        <w:jc w:val="both"/>
        <w:rPr>
          <w:sz w:val="28"/>
          <w:szCs w:val="28"/>
        </w:rPr>
      </w:pPr>
      <w:r w:rsidRPr="00025AD6">
        <w:rPr>
          <w:sz w:val="28"/>
          <w:szCs w:val="28"/>
        </w:rPr>
        <w:lastRenderedPageBreak/>
        <w:t>В микропрепаратах срезов кожного покрова с воспалением в</w:t>
      </w:r>
      <w:r w:rsidR="00940FE5" w:rsidRPr="00025AD6">
        <w:rPr>
          <w:sz w:val="28"/>
          <w:szCs w:val="28"/>
        </w:rPr>
        <w:t xml:space="preserve">о всех экспериментальных группах использовали  слепой полуколичественный метод с оценкой от 0 до 3 баллов (0 – нет патологии, 1 –  слабая, 2 – средняя, 3 – сильно выраженная патология), продолжающееся асептическое воспаление оценивали по </w:t>
      </w:r>
      <w:r w:rsidR="007F49C2" w:rsidRPr="00025AD6">
        <w:rPr>
          <w:sz w:val="28"/>
          <w:szCs w:val="28"/>
        </w:rPr>
        <w:t xml:space="preserve">наличию патологических показателей, различающихся по размеру </w:t>
      </w:r>
      <w:r w:rsidRPr="00025AD6">
        <w:rPr>
          <w:sz w:val="28"/>
          <w:szCs w:val="28"/>
        </w:rPr>
        <w:t>(табл</w:t>
      </w:r>
      <w:r w:rsidR="00762026" w:rsidRPr="00025AD6">
        <w:rPr>
          <w:sz w:val="28"/>
          <w:szCs w:val="28"/>
        </w:rPr>
        <w:t>ица 6</w:t>
      </w:r>
      <w:r w:rsidRPr="00025AD6">
        <w:rPr>
          <w:sz w:val="28"/>
          <w:szCs w:val="28"/>
        </w:rPr>
        <w:t>)</w:t>
      </w:r>
      <w:r w:rsidR="00940FE5" w:rsidRPr="00025AD6">
        <w:rPr>
          <w:sz w:val="28"/>
          <w:szCs w:val="28"/>
        </w:rPr>
        <w:t>.</w:t>
      </w:r>
    </w:p>
    <w:p w14:paraId="14B23A41" w14:textId="77777777" w:rsidR="00D13D49" w:rsidRPr="00025AD6" w:rsidRDefault="00D13D49" w:rsidP="00994521">
      <w:pPr>
        <w:ind w:firstLine="709"/>
        <w:jc w:val="both"/>
        <w:rPr>
          <w:sz w:val="28"/>
          <w:szCs w:val="28"/>
        </w:rPr>
      </w:pPr>
    </w:p>
    <w:p w14:paraId="6BAF3E14" w14:textId="40E047AC" w:rsidR="00940FE5" w:rsidRPr="00025AD6" w:rsidRDefault="00762026" w:rsidP="00994521">
      <w:pPr>
        <w:ind w:firstLine="709"/>
        <w:jc w:val="both"/>
        <w:rPr>
          <w:sz w:val="28"/>
          <w:szCs w:val="28"/>
        </w:rPr>
      </w:pPr>
      <w:bookmarkStart w:id="58" w:name="_Hlk131334862"/>
      <w:bookmarkStart w:id="59" w:name="_Hlk182432264"/>
      <w:r w:rsidRPr="00025AD6">
        <w:rPr>
          <w:sz w:val="28"/>
          <w:szCs w:val="28"/>
        </w:rPr>
        <w:t xml:space="preserve">Таблица 6 – </w:t>
      </w:r>
      <w:r w:rsidR="00C42D38" w:rsidRPr="00025AD6">
        <w:rPr>
          <w:sz w:val="28"/>
          <w:szCs w:val="28"/>
        </w:rPr>
        <w:t>Характеристика очага воспаления по п</w:t>
      </w:r>
      <w:r w:rsidR="000A31B7" w:rsidRPr="00025AD6">
        <w:rPr>
          <w:sz w:val="28"/>
          <w:szCs w:val="28"/>
        </w:rPr>
        <w:t>атологически</w:t>
      </w:r>
      <w:r w:rsidR="00C42D38" w:rsidRPr="00025AD6">
        <w:rPr>
          <w:sz w:val="28"/>
          <w:szCs w:val="28"/>
        </w:rPr>
        <w:t>м</w:t>
      </w:r>
      <w:r w:rsidR="000A31B7" w:rsidRPr="00025AD6">
        <w:rPr>
          <w:sz w:val="28"/>
          <w:szCs w:val="28"/>
        </w:rPr>
        <w:t xml:space="preserve"> </w:t>
      </w:r>
      <w:r w:rsidR="0012350B" w:rsidRPr="00025AD6">
        <w:rPr>
          <w:sz w:val="28"/>
          <w:szCs w:val="28"/>
        </w:rPr>
        <w:t>показателям животных</w:t>
      </w:r>
      <w:r w:rsidR="000A31B7" w:rsidRPr="00025AD6">
        <w:rPr>
          <w:sz w:val="28"/>
          <w:szCs w:val="28"/>
        </w:rPr>
        <w:t xml:space="preserve"> </w:t>
      </w:r>
      <w:r w:rsidR="008E73D5" w:rsidRPr="00025AD6">
        <w:rPr>
          <w:sz w:val="28"/>
          <w:szCs w:val="28"/>
        </w:rPr>
        <w:t xml:space="preserve">групп </w:t>
      </w:r>
      <w:r w:rsidR="000A31B7" w:rsidRPr="00025AD6">
        <w:rPr>
          <w:sz w:val="28"/>
          <w:szCs w:val="28"/>
        </w:rPr>
        <w:t xml:space="preserve">К, АВ, </w:t>
      </w:r>
      <w:r w:rsidR="000A31B7" w:rsidRPr="00025AD6">
        <w:rPr>
          <w:sz w:val="28"/>
          <w:szCs w:val="28"/>
          <w:lang w:val="en-US"/>
        </w:rPr>
        <w:t>Me</w:t>
      </w:r>
      <w:r w:rsidR="000A31B7" w:rsidRPr="00025AD6">
        <w:rPr>
          <w:sz w:val="28"/>
          <w:szCs w:val="28"/>
        </w:rPr>
        <w:t>/АВ через 7 и 14 суток после моделирования асептического воспаления</w:t>
      </w:r>
    </w:p>
    <w:p w14:paraId="0EBDBC85" w14:textId="77777777" w:rsidR="000A31B7" w:rsidRPr="00025AD6" w:rsidRDefault="000A31B7" w:rsidP="00994521">
      <w:pPr>
        <w:ind w:firstLine="709"/>
        <w:jc w:val="both"/>
        <w:rPr>
          <w:sz w:val="28"/>
          <w:szCs w:val="28"/>
        </w:rPr>
      </w:pPr>
    </w:p>
    <w:tbl>
      <w:tblPr>
        <w:tblW w:w="9498" w:type="dxa"/>
        <w:tblInd w:w="108" w:type="dxa"/>
        <w:tblLook w:val="04A0" w:firstRow="1" w:lastRow="0" w:firstColumn="1" w:lastColumn="0" w:noHBand="0" w:noVBand="1"/>
      </w:tblPr>
      <w:tblGrid>
        <w:gridCol w:w="2014"/>
        <w:gridCol w:w="1828"/>
        <w:gridCol w:w="1384"/>
        <w:gridCol w:w="1882"/>
        <w:gridCol w:w="2390"/>
      </w:tblGrid>
      <w:tr w:rsidR="00940FE5" w:rsidRPr="00025AD6" w14:paraId="52F0840A" w14:textId="77777777" w:rsidTr="000A31B7">
        <w:tc>
          <w:tcPr>
            <w:tcW w:w="2014" w:type="dxa"/>
            <w:vMerge w:val="restart"/>
            <w:tcBorders>
              <w:top w:val="single" w:sz="4" w:space="0" w:color="auto"/>
              <w:bottom w:val="single" w:sz="4" w:space="0" w:color="auto"/>
            </w:tcBorders>
            <w:shd w:val="clear" w:color="auto" w:fill="auto"/>
          </w:tcPr>
          <w:p w14:paraId="013F2BC2" w14:textId="3C935D07" w:rsidR="000A31B7" w:rsidRPr="00025AD6" w:rsidRDefault="000A31B7" w:rsidP="00B56EF0">
            <w:pPr>
              <w:jc w:val="center"/>
              <w:rPr>
                <w:rFonts w:eastAsia="Calibri"/>
                <w:lang w:eastAsia="en-US"/>
              </w:rPr>
            </w:pPr>
            <w:r w:rsidRPr="00025AD6">
              <w:rPr>
                <w:rFonts w:eastAsia="Calibri"/>
                <w:lang w:eastAsia="en-US"/>
              </w:rPr>
              <w:t>Баллы в группах   (для каждой группы,</w:t>
            </w:r>
          </w:p>
          <w:p w14:paraId="7D8DF0B4" w14:textId="54EF73ED" w:rsidR="00940FE5" w:rsidRPr="00025AD6" w:rsidRDefault="000A31B7" w:rsidP="00994521">
            <w:pPr>
              <w:ind w:firstLine="709"/>
              <w:rPr>
                <w:rFonts w:eastAsia="Calibri"/>
                <w:lang w:eastAsia="en-US"/>
              </w:rPr>
            </w:pPr>
            <w:r w:rsidRPr="00025AD6">
              <w:rPr>
                <w:rFonts w:eastAsia="Calibri"/>
                <w:lang w:val="en-US" w:eastAsia="en-US"/>
              </w:rPr>
              <w:t>n</w:t>
            </w:r>
            <w:r w:rsidRPr="00025AD6">
              <w:rPr>
                <w:rFonts w:eastAsia="Calibri"/>
                <w:lang w:eastAsia="en-US"/>
              </w:rPr>
              <w:t xml:space="preserve"> = 6)</w:t>
            </w:r>
          </w:p>
        </w:tc>
        <w:tc>
          <w:tcPr>
            <w:tcW w:w="7484" w:type="dxa"/>
            <w:gridSpan w:val="4"/>
            <w:tcBorders>
              <w:top w:val="single" w:sz="4" w:space="0" w:color="auto"/>
              <w:bottom w:val="single" w:sz="4" w:space="0" w:color="auto"/>
            </w:tcBorders>
            <w:shd w:val="clear" w:color="auto" w:fill="auto"/>
          </w:tcPr>
          <w:p w14:paraId="4958137D" w14:textId="2BB1CF61" w:rsidR="00940FE5" w:rsidRPr="00025AD6" w:rsidRDefault="000A31B7" w:rsidP="00994521">
            <w:pPr>
              <w:ind w:firstLine="709"/>
              <w:jc w:val="center"/>
              <w:rPr>
                <w:rFonts w:eastAsia="Calibri"/>
                <w:lang w:val="en-US" w:eastAsia="en-US"/>
              </w:rPr>
            </w:pPr>
            <w:r w:rsidRPr="00025AD6">
              <w:rPr>
                <w:rFonts w:eastAsia="Calibri"/>
                <w:lang w:eastAsia="en-US"/>
              </w:rPr>
              <w:t xml:space="preserve">Патологические </w:t>
            </w:r>
            <w:r w:rsidR="006E685E" w:rsidRPr="00025AD6">
              <w:rPr>
                <w:rFonts w:eastAsia="Calibri"/>
                <w:lang w:eastAsia="en-US"/>
              </w:rPr>
              <w:t>показатели</w:t>
            </w:r>
          </w:p>
        </w:tc>
      </w:tr>
      <w:tr w:rsidR="00940FE5" w:rsidRPr="00025AD6" w14:paraId="3B3D8AD6" w14:textId="77777777" w:rsidTr="000A31B7">
        <w:tc>
          <w:tcPr>
            <w:tcW w:w="2014" w:type="dxa"/>
            <w:vMerge/>
            <w:tcBorders>
              <w:top w:val="single" w:sz="4" w:space="0" w:color="auto"/>
              <w:bottom w:val="single" w:sz="4" w:space="0" w:color="auto"/>
            </w:tcBorders>
            <w:shd w:val="clear" w:color="auto" w:fill="auto"/>
          </w:tcPr>
          <w:p w14:paraId="70066778" w14:textId="77777777" w:rsidR="00940FE5" w:rsidRPr="00025AD6" w:rsidRDefault="00940FE5" w:rsidP="00994521">
            <w:pPr>
              <w:ind w:firstLine="709"/>
              <w:rPr>
                <w:rFonts w:eastAsia="Calibri"/>
                <w:lang w:val="en-US" w:eastAsia="en-US"/>
              </w:rPr>
            </w:pPr>
          </w:p>
        </w:tc>
        <w:tc>
          <w:tcPr>
            <w:tcW w:w="1828" w:type="dxa"/>
            <w:tcBorders>
              <w:top w:val="single" w:sz="4" w:space="0" w:color="auto"/>
              <w:bottom w:val="single" w:sz="4" w:space="0" w:color="auto"/>
            </w:tcBorders>
            <w:shd w:val="clear" w:color="auto" w:fill="auto"/>
          </w:tcPr>
          <w:p w14:paraId="40BC5FC1" w14:textId="77777777" w:rsidR="00940FE5" w:rsidRPr="00025AD6" w:rsidRDefault="00940FE5" w:rsidP="00B56EF0">
            <w:pPr>
              <w:jc w:val="center"/>
              <w:rPr>
                <w:rFonts w:eastAsia="Calibri"/>
                <w:lang w:eastAsia="en-US"/>
              </w:rPr>
            </w:pPr>
            <w:r w:rsidRPr="00025AD6">
              <w:rPr>
                <w:rFonts w:eastAsia="Calibri"/>
                <w:lang w:eastAsia="en-US"/>
              </w:rPr>
              <w:t>Некротический очаг</w:t>
            </w:r>
          </w:p>
        </w:tc>
        <w:tc>
          <w:tcPr>
            <w:tcW w:w="1384" w:type="dxa"/>
            <w:tcBorders>
              <w:top w:val="single" w:sz="4" w:space="0" w:color="auto"/>
              <w:bottom w:val="single" w:sz="4" w:space="0" w:color="auto"/>
            </w:tcBorders>
            <w:shd w:val="clear" w:color="auto" w:fill="auto"/>
          </w:tcPr>
          <w:p w14:paraId="15B23E04" w14:textId="77777777" w:rsidR="00940FE5" w:rsidRPr="00025AD6" w:rsidRDefault="00940FE5" w:rsidP="00B56EF0">
            <w:pPr>
              <w:jc w:val="center"/>
              <w:rPr>
                <w:rFonts w:eastAsia="Calibri"/>
                <w:lang w:eastAsia="en-US"/>
              </w:rPr>
            </w:pPr>
            <w:r w:rsidRPr="00025AD6">
              <w:rPr>
                <w:rFonts w:eastAsia="Calibri"/>
                <w:lang w:eastAsia="en-US"/>
              </w:rPr>
              <w:t>Отек мягких тканей</w:t>
            </w:r>
          </w:p>
        </w:tc>
        <w:tc>
          <w:tcPr>
            <w:tcW w:w="1882" w:type="dxa"/>
            <w:tcBorders>
              <w:top w:val="single" w:sz="4" w:space="0" w:color="auto"/>
              <w:bottom w:val="single" w:sz="4" w:space="0" w:color="auto"/>
            </w:tcBorders>
            <w:shd w:val="clear" w:color="auto" w:fill="auto"/>
          </w:tcPr>
          <w:p w14:paraId="7201DD31" w14:textId="77777777" w:rsidR="00940FE5" w:rsidRPr="00025AD6" w:rsidRDefault="00940FE5" w:rsidP="00B56EF0">
            <w:pPr>
              <w:jc w:val="center"/>
              <w:rPr>
                <w:rFonts w:eastAsia="Calibri"/>
                <w:lang w:eastAsia="en-US"/>
              </w:rPr>
            </w:pPr>
            <w:r w:rsidRPr="00025AD6">
              <w:rPr>
                <w:rFonts w:eastAsia="Calibri"/>
                <w:lang w:eastAsia="en-US"/>
              </w:rPr>
              <w:t>Лейкоцитарная инфильтрация</w:t>
            </w:r>
          </w:p>
        </w:tc>
        <w:tc>
          <w:tcPr>
            <w:tcW w:w="2390" w:type="dxa"/>
            <w:tcBorders>
              <w:top w:val="single" w:sz="4" w:space="0" w:color="auto"/>
              <w:bottom w:val="single" w:sz="4" w:space="0" w:color="auto"/>
            </w:tcBorders>
            <w:shd w:val="clear" w:color="auto" w:fill="auto"/>
          </w:tcPr>
          <w:p w14:paraId="4C8F946A" w14:textId="77777777" w:rsidR="00940FE5" w:rsidRPr="00025AD6" w:rsidRDefault="00940FE5" w:rsidP="00B56EF0">
            <w:pPr>
              <w:ind w:firstLine="14"/>
              <w:jc w:val="center"/>
              <w:rPr>
                <w:rFonts w:eastAsia="Calibri"/>
                <w:lang w:eastAsia="en-US"/>
              </w:rPr>
            </w:pPr>
            <w:r w:rsidRPr="00025AD6">
              <w:rPr>
                <w:rFonts w:eastAsia="Calibri"/>
                <w:lang w:eastAsia="en-US"/>
              </w:rPr>
              <w:t>Пролиферация сосудов, фибробластов</w:t>
            </w:r>
          </w:p>
        </w:tc>
      </w:tr>
      <w:tr w:rsidR="00940FE5" w:rsidRPr="00025AD6" w14:paraId="4DBD21BA" w14:textId="77777777" w:rsidTr="000A31B7">
        <w:tc>
          <w:tcPr>
            <w:tcW w:w="2014" w:type="dxa"/>
            <w:vMerge/>
            <w:tcBorders>
              <w:top w:val="single" w:sz="4" w:space="0" w:color="auto"/>
              <w:bottom w:val="single" w:sz="4" w:space="0" w:color="auto"/>
            </w:tcBorders>
            <w:shd w:val="clear" w:color="auto" w:fill="auto"/>
          </w:tcPr>
          <w:p w14:paraId="430415E6" w14:textId="77777777" w:rsidR="00940FE5" w:rsidRPr="00025AD6" w:rsidRDefault="00940FE5" w:rsidP="00994521">
            <w:pPr>
              <w:ind w:firstLine="709"/>
              <w:rPr>
                <w:rFonts w:eastAsia="Calibri"/>
                <w:lang w:val="en-US" w:eastAsia="en-US"/>
              </w:rPr>
            </w:pPr>
          </w:p>
        </w:tc>
        <w:tc>
          <w:tcPr>
            <w:tcW w:w="7484" w:type="dxa"/>
            <w:gridSpan w:val="4"/>
            <w:tcBorders>
              <w:top w:val="single" w:sz="4" w:space="0" w:color="auto"/>
              <w:bottom w:val="single" w:sz="4" w:space="0" w:color="auto"/>
            </w:tcBorders>
            <w:shd w:val="clear" w:color="auto" w:fill="auto"/>
          </w:tcPr>
          <w:p w14:paraId="0EC8F073" w14:textId="0A43A6A3" w:rsidR="00940FE5" w:rsidRPr="00025AD6" w:rsidRDefault="00940FE5" w:rsidP="00994521">
            <w:pPr>
              <w:ind w:firstLine="709"/>
              <w:jc w:val="center"/>
              <w:rPr>
                <w:rFonts w:ascii="Calibri" w:eastAsia="Calibri" w:hAnsi="Calibri"/>
                <w:sz w:val="22"/>
                <w:szCs w:val="22"/>
                <w:lang w:eastAsia="en-US"/>
              </w:rPr>
            </w:pPr>
            <w:r w:rsidRPr="00025AD6">
              <w:rPr>
                <w:rFonts w:eastAsia="Calibri"/>
                <w:lang w:eastAsia="en-US"/>
              </w:rPr>
              <w:t>(</w:t>
            </w:r>
            <w:r w:rsidR="000A31B7" w:rsidRPr="00025AD6">
              <w:rPr>
                <w:rFonts w:eastAsia="Calibri"/>
                <w:lang w:eastAsia="en-US"/>
              </w:rPr>
              <w:t>Минимум-максимум</w:t>
            </w:r>
            <w:r w:rsidRPr="00025AD6">
              <w:rPr>
                <w:rFonts w:eastAsia="Calibri"/>
                <w:lang w:eastAsia="en-US"/>
              </w:rPr>
              <w:t>)</w:t>
            </w:r>
          </w:p>
        </w:tc>
      </w:tr>
      <w:tr w:rsidR="00940FE5" w:rsidRPr="00025AD6" w14:paraId="56B2F6B6" w14:textId="77777777" w:rsidTr="000A31B7">
        <w:tc>
          <w:tcPr>
            <w:tcW w:w="2014" w:type="dxa"/>
            <w:vMerge/>
            <w:tcBorders>
              <w:top w:val="single" w:sz="4" w:space="0" w:color="auto"/>
              <w:bottom w:val="single" w:sz="4" w:space="0" w:color="auto"/>
            </w:tcBorders>
            <w:shd w:val="clear" w:color="auto" w:fill="auto"/>
          </w:tcPr>
          <w:p w14:paraId="6BC3AE04" w14:textId="77777777" w:rsidR="00940FE5" w:rsidRPr="00025AD6" w:rsidRDefault="00940FE5" w:rsidP="00994521">
            <w:pPr>
              <w:ind w:firstLine="709"/>
              <w:rPr>
                <w:rFonts w:eastAsia="Calibri"/>
                <w:lang w:val="en-US" w:eastAsia="en-US"/>
              </w:rPr>
            </w:pPr>
          </w:p>
        </w:tc>
        <w:tc>
          <w:tcPr>
            <w:tcW w:w="7484" w:type="dxa"/>
            <w:gridSpan w:val="4"/>
            <w:tcBorders>
              <w:top w:val="single" w:sz="4" w:space="0" w:color="auto"/>
              <w:bottom w:val="single" w:sz="4" w:space="0" w:color="auto"/>
            </w:tcBorders>
            <w:shd w:val="clear" w:color="auto" w:fill="auto"/>
          </w:tcPr>
          <w:p w14:paraId="4CF7BA4D" w14:textId="7C70D3C4" w:rsidR="00940FE5" w:rsidRPr="00025AD6" w:rsidRDefault="000A31B7" w:rsidP="00994521">
            <w:pPr>
              <w:ind w:firstLine="709"/>
              <w:jc w:val="center"/>
              <w:rPr>
                <w:rFonts w:eastAsia="Calibri"/>
                <w:lang w:eastAsia="en-US"/>
              </w:rPr>
            </w:pPr>
            <w:r w:rsidRPr="00025AD6">
              <w:rPr>
                <w:rFonts w:eastAsia="Calibri"/>
                <w:lang w:eastAsia="en-US"/>
              </w:rPr>
              <w:t>Через 7 суток</w:t>
            </w:r>
          </w:p>
        </w:tc>
      </w:tr>
      <w:tr w:rsidR="00940FE5" w:rsidRPr="00025AD6" w14:paraId="450F0B69" w14:textId="77777777" w:rsidTr="000A31B7">
        <w:tc>
          <w:tcPr>
            <w:tcW w:w="2014" w:type="dxa"/>
            <w:tcBorders>
              <w:top w:val="single" w:sz="4" w:space="0" w:color="auto"/>
            </w:tcBorders>
            <w:shd w:val="clear" w:color="auto" w:fill="auto"/>
          </w:tcPr>
          <w:p w14:paraId="2AAF7CAF" w14:textId="568D9CC5" w:rsidR="00940FE5" w:rsidRPr="00025AD6" w:rsidRDefault="000A31B7" w:rsidP="00994521">
            <w:pPr>
              <w:ind w:firstLine="709"/>
              <w:rPr>
                <w:rFonts w:eastAsia="Calibri"/>
                <w:lang w:eastAsia="en-US"/>
              </w:rPr>
            </w:pPr>
            <w:r w:rsidRPr="00025AD6">
              <w:rPr>
                <w:rFonts w:eastAsia="Calibri"/>
                <w:lang w:eastAsia="en-US"/>
              </w:rPr>
              <w:t>К</w:t>
            </w:r>
          </w:p>
        </w:tc>
        <w:tc>
          <w:tcPr>
            <w:tcW w:w="1828" w:type="dxa"/>
            <w:tcBorders>
              <w:top w:val="single" w:sz="4" w:space="0" w:color="auto"/>
            </w:tcBorders>
            <w:shd w:val="clear" w:color="auto" w:fill="auto"/>
          </w:tcPr>
          <w:p w14:paraId="294F13E0" w14:textId="77777777" w:rsidR="00940FE5" w:rsidRPr="00025AD6" w:rsidRDefault="00940FE5" w:rsidP="00B56EF0">
            <w:pPr>
              <w:jc w:val="center"/>
              <w:rPr>
                <w:rFonts w:eastAsia="Calibri"/>
                <w:lang w:eastAsia="en-US"/>
              </w:rPr>
            </w:pPr>
            <w:r w:rsidRPr="00025AD6">
              <w:rPr>
                <w:rFonts w:eastAsia="Calibri"/>
                <w:lang w:eastAsia="en-US"/>
              </w:rPr>
              <w:t>(0-0)</w:t>
            </w:r>
          </w:p>
        </w:tc>
        <w:tc>
          <w:tcPr>
            <w:tcW w:w="1384" w:type="dxa"/>
            <w:tcBorders>
              <w:top w:val="single" w:sz="4" w:space="0" w:color="auto"/>
            </w:tcBorders>
            <w:shd w:val="clear" w:color="auto" w:fill="auto"/>
          </w:tcPr>
          <w:p w14:paraId="59BA4B18"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(0-0)</w:t>
            </w:r>
          </w:p>
        </w:tc>
        <w:tc>
          <w:tcPr>
            <w:tcW w:w="1882" w:type="dxa"/>
            <w:tcBorders>
              <w:top w:val="single" w:sz="4" w:space="0" w:color="auto"/>
            </w:tcBorders>
            <w:shd w:val="clear" w:color="auto" w:fill="auto"/>
          </w:tcPr>
          <w:p w14:paraId="5ADFC5F0"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(0-0)</w:t>
            </w:r>
          </w:p>
        </w:tc>
        <w:tc>
          <w:tcPr>
            <w:tcW w:w="2390" w:type="dxa"/>
            <w:tcBorders>
              <w:top w:val="single" w:sz="4" w:space="0" w:color="auto"/>
            </w:tcBorders>
            <w:shd w:val="clear" w:color="auto" w:fill="auto"/>
          </w:tcPr>
          <w:p w14:paraId="55B96972"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(0-0)</w:t>
            </w:r>
          </w:p>
        </w:tc>
      </w:tr>
      <w:tr w:rsidR="00940FE5" w:rsidRPr="00025AD6" w14:paraId="44419092" w14:textId="77777777" w:rsidTr="000A31B7">
        <w:tc>
          <w:tcPr>
            <w:tcW w:w="2014" w:type="dxa"/>
            <w:shd w:val="clear" w:color="auto" w:fill="auto"/>
          </w:tcPr>
          <w:p w14:paraId="6D35A28B" w14:textId="3483C847" w:rsidR="00940FE5" w:rsidRPr="00025AD6" w:rsidRDefault="000A31B7" w:rsidP="00994521">
            <w:pPr>
              <w:ind w:firstLine="709"/>
              <w:rPr>
                <w:rFonts w:eastAsia="Calibri"/>
                <w:lang w:eastAsia="en-US"/>
              </w:rPr>
            </w:pPr>
            <w:r w:rsidRPr="00025AD6">
              <w:rPr>
                <w:rFonts w:eastAsia="Calibri"/>
                <w:lang w:eastAsia="en-US"/>
              </w:rPr>
              <w:t>АВ</w:t>
            </w:r>
          </w:p>
        </w:tc>
        <w:tc>
          <w:tcPr>
            <w:tcW w:w="1828" w:type="dxa"/>
            <w:shd w:val="clear" w:color="auto" w:fill="auto"/>
          </w:tcPr>
          <w:p w14:paraId="3DA9A1D0" w14:textId="77777777" w:rsidR="00940FE5" w:rsidRPr="00025AD6" w:rsidRDefault="00940FE5" w:rsidP="00B56EF0">
            <w:pPr>
              <w:jc w:val="center"/>
              <w:rPr>
                <w:rFonts w:eastAsia="Calibri"/>
                <w:lang w:eastAsia="en-US"/>
              </w:rPr>
            </w:pPr>
            <w:r w:rsidRPr="00025AD6">
              <w:rPr>
                <w:rFonts w:eastAsia="Calibri"/>
                <w:lang w:eastAsia="en-US"/>
              </w:rPr>
              <w:t>(1-3)*</w:t>
            </w:r>
          </w:p>
        </w:tc>
        <w:tc>
          <w:tcPr>
            <w:tcW w:w="1384" w:type="dxa"/>
            <w:shd w:val="clear" w:color="auto" w:fill="auto"/>
          </w:tcPr>
          <w:p w14:paraId="2FB17105"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(1-3)</w:t>
            </w:r>
            <w:r w:rsidRPr="00025AD6">
              <w:rPr>
                <w:rFonts w:ascii="Calibri" w:eastAsia="Calibri" w:hAnsi="Calibri"/>
                <w:sz w:val="22"/>
                <w:szCs w:val="22"/>
                <w:lang w:eastAsia="en-US"/>
              </w:rPr>
              <w:t>*</w:t>
            </w:r>
          </w:p>
        </w:tc>
        <w:tc>
          <w:tcPr>
            <w:tcW w:w="1882" w:type="dxa"/>
            <w:shd w:val="clear" w:color="auto" w:fill="auto"/>
          </w:tcPr>
          <w:p w14:paraId="45499918"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(1-3)</w:t>
            </w:r>
            <w:r w:rsidRPr="00025AD6">
              <w:rPr>
                <w:rFonts w:ascii="Calibri" w:eastAsia="Calibri" w:hAnsi="Calibri"/>
                <w:sz w:val="22"/>
                <w:szCs w:val="22"/>
                <w:lang w:eastAsia="en-US"/>
              </w:rPr>
              <w:t>*</w:t>
            </w:r>
          </w:p>
        </w:tc>
        <w:tc>
          <w:tcPr>
            <w:tcW w:w="2390" w:type="dxa"/>
            <w:shd w:val="clear" w:color="auto" w:fill="auto"/>
          </w:tcPr>
          <w:p w14:paraId="3383041D"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(0-2)</w:t>
            </w:r>
            <w:r w:rsidRPr="00025AD6">
              <w:rPr>
                <w:rFonts w:ascii="Calibri" w:eastAsia="Calibri" w:hAnsi="Calibri"/>
                <w:sz w:val="22"/>
                <w:szCs w:val="22"/>
                <w:lang w:eastAsia="en-US"/>
              </w:rPr>
              <w:t>*</w:t>
            </w:r>
          </w:p>
        </w:tc>
      </w:tr>
      <w:tr w:rsidR="00940FE5" w:rsidRPr="00025AD6" w14:paraId="34B3DAAD" w14:textId="77777777" w:rsidTr="000A31B7">
        <w:tc>
          <w:tcPr>
            <w:tcW w:w="2014" w:type="dxa"/>
            <w:shd w:val="clear" w:color="auto" w:fill="auto"/>
          </w:tcPr>
          <w:p w14:paraId="2254082F" w14:textId="7852B7B2" w:rsidR="00940FE5" w:rsidRPr="00025AD6" w:rsidRDefault="00940FE5" w:rsidP="00994521">
            <w:pPr>
              <w:ind w:firstLine="709"/>
              <w:rPr>
                <w:rFonts w:eastAsia="Calibri"/>
                <w:lang w:eastAsia="en-US"/>
              </w:rPr>
            </w:pPr>
            <w:r w:rsidRPr="00025AD6">
              <w:rPr>
                <w:rFonts w:eastAsia="Calibri"/>
                <w:lang w:val="en-US" w:eastAsia="en-US"/>
              </w:rPr>
              <w:t>Me</w:t>
            </w:r>
            <w:r w:rsidRPr="00025AD6">
              <w:rPr>
                <w:rFonts w:eastAsia="Calibri"/>
                <w:lang w:eastAsia="en-US"/>
              </w:rPr>
              <w:t>/</w:t>
            </w:r>
            <w:r w:rsidR="000A31B7" w:rsidRPr="00025AD6">
              <w:rPr>
                <w:rFonts w:eastAsia="Calibri"/>
                <w:lang w:eastAsia="en-US"/>
              </w:rPr>
              <w:t>АВ</w:t>
            </w:r>
          </w:p>
        </w:tc>
        <w:tc>
          <w:tcPr>
            <w:tcW w:w="1828" w:type="dxa"/>
            <w:shd w:val="clear" w:color="auto" w:fill="auto"/>
          </w:tcPr>
          <w:p w14:paraId="0CCAB012" w14:textId="77777777" w:rsidR="00940FE5" w:rsidRPr="00025AD6" w:rsidRDefault="00940FE5" w:rsidP="00B56EF0">
            <w:pPr>
              <w:jc w:val="center"/>
              <w:rPr>
                <w:rFonts w:eastAsia="Calibri"/>
                <w:lang w:eastAsia="en-US"/>
              </w:rPr>
            </w:pPr>
            <w:r w:rsidRPr="00025AD6">
              <w:rPr>
                <w:rFonts w:eastAsia="Calibri"/>
                <w:lang w:eastAsia="en-US"/>
              </w:rPr>
              <w:t>(3-3)*</w:t>
            </w:r>
            <w:r w:rsidRPr="00025AD6">
              <w:rPr>
                <w:rFonts w:eastAsia="Calibri"/>
                <w:vertAlign w:val="superscript"/>
                <w:lang w:eastAsia="en-US"/>
              </w:rPr>
              <w:t>+</w:t>
            </w:r>
          </w:p>
        </w:tc>
        <w:tc>
          <w:tcPr>
            <w:tcW w:w="1384" w:type="dxa"/>
            <w:shd w:val="clear" w:color="auto" w:fill="auto"/>
          </w:tcPr>
          <w:p w14:paraId="56D15078"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(2-3)*</w:t>
            </w:r>
            <w:r w:rsidRPr="00025AD6">
              <w:rPr>
                <w:rFonts w:eastAsia="Calibri"/>
                <w:vertAlign w:val="superscript"/>
                <w:lang w:eastAsia="en-US"/>
              </w:rPr>
              <w:t>+</w:t>
            </w:r>
          </w:p>
        </w:tc>
        <w:tc>
          <w:tcPr>
            <w:tcW w:w="1882" w:type="dxa"/>
            <w:shd w:val="clear" w:color="auto" w:fill="auto"/>
          </w:tcPr>
          <w:p w14:paraId="3708F2B2"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(1-3)*</w:t>
            </w:r>
          </w:p>
        </w:tc>
        <w:tc>
          <w:tcPr>
            <w:tcW w:w="2390" w:type="dxa"/>
            <w:shd w:val="clear" w:color="auto" w:fill="auto"/>
          </w:tcPr>
          <w:p w14:paraId="6D536E1A" w14:textId="77777777" w:rsidR="00940FE5" w:rsidRPr="00025AD6" w:rsidRDefault="00940FE5" w:rsidP="00B56EF0">
            <w:pPr>
              <w:jc w:val="center"/>
              <w:rPr>
                <w:rFonts w:ascii="Calibri" w:eastAsia="Calibri" w:hAnsi="Calibri"/>
                <w:lang w:eastAsia="en-US"/>
              </w:rPr>
            </w:pPr>
            <w:r w:rsidRPr="00025AD6">
              <w:rPr>
                <w:rFonts w:eastAsia="Calibri"/>
                <w:lang w:eastAsia="en-US"/>
              </w:rPr>
              <w:t>(0-0)</w:t>
            </w:r>
            <w:r w:rsidRPr="00025AD6">
              <w:rPr>
                <w:rFonts w:ascii="Calibri" w:eastAsia="Calibri" w:hAnsi="Calibri"/>
                <w:lang w:eastAsia="en-US"/>
              </w:rPr>
              <w:t>+</w:t>
            </w:r>
          </w:p>
        </w:tc>
      </w:tr>
      <w:tr w:rsidR="00940FE5" w:rsidRPr="00025AD6" w14:paraId="47150DBC" w14:textId="77777777" w:rsidTr="000A31B7">
        <w:trPr>
          <w:trHeight w:val="95"/>
        </w:trPr>
        <w:tc>
          <w:tcPr>
            <w:tcW w:w="2014" w:type="dxa"/>
            <w:tcBorders>
              <w:top w:val="single" w:sz="4" w:space="0" w:color="auto"/>
              <w:bottom w:val="single" w:sz="4" w:space="0" w:color="auto"/>
            </w:tcBorders>
            <w:shd w:val="clear" w:color="auto" w:fill="auto"/>
          </w:tcPr>
          <w:p w14:paraId="091EAD1A" w14:textId="77777777" w:rsidR="00940FE5" w:rsidRPr="00025AD6" w:rsidRDefault="00940FE5" w:rsidP="00994521">
            <w:pPr>
              <w:ind w:firstLine="709"/>
              <w:rPr>
                <w:rFonts w:eastAsia="Calibri"/>
                <w:lang w:val="en-US" w:eastAsia="en-US"/>
              </w:rPr>
            </w:pPr>
          </w:p>
        </w:tc>
        <w:tc>
          <w:tcPr>
            <w:tcW w:w="7484" w:type="dxa"/>
            <w:gridSpan w:val="4"/>
            <w:tcBorders>
              <w:top w:val="single" w:sz="4" w:space="0" w:color="auto"/>
              <w:bottom w:val="single" w:sz="4" w:space="0" w:color="auto"/>
            </w:tcBorders>
            <w:shd w:val="clear" w:color="auto" w:fill="auto"/>
          </w:tcPr>
          <w:p w14:paraId="78E367E1" w14:textId="407F58EE" w:rsidR="00940FE5" w:rsidRPr="00025AD6" w:rsidRDefault="000A31B7" w:rsidP="00B56EF0">
            <w:pPr>
              <w:ind w:firstLine="709"/>
              <w:jc w:val="center"/>
              <w:rPr>
                <w:rFonts w:eastAsia="Calibri"/>
                <w:lang w:eastAsia="en-US"/>
              </w:rPr>
            </w:pPr>
            <w:r w:rsidRPr="00025AD6">
              <w:rPr>
                <w:rFonts w:eastAsia="Calibri"/>
                <w:lang w:eastAsia="en-US"/>
              </w:rPr>
              <w:t>Через 14 суток</w:t>
            </w:r>
          </w:p>
        </w:tc>
      </w:tr>
      <w:tr w:rsidR="00940FE5" w:rsidRPr="00025AD6" w14:paraId="6C8BD611" w14:textId="77777777" w:rsidTr="000A31B7">
        <w:tc>
          <w:tcPr>
            <w:tcW w:w="2014" w:type="dxa"/>
            <w:tcBorders>
              <w:top w:val="single" w:sz="4" w:space="0" w:color="auto"/>
            </w:tcBorders>
            <w:shd w:val="clear" w:color="auto" w:fill="auto"/>
          </w:tcPr>
          <w:p w14:paraId="0DBCCDD3" w14:textId="6D85B454" w:rsidR="00940FE5" w:rsidRPr="00025AD6" w:rsidRDefault="000A31B7" w:rsidP="00994521">
            <w:pPr>
              <w:ind w:firstLine="709"/>
              <w:rPr>
                <w:rFonts w:eastAsia="Calibri"/>
                <w:lang w:eastAsia="en-US"/>
              </w:rPr>
            </w:pPr>
            <w:r w:rsidRPr="00025AD6">
              <w:rPr>
                <w:rFonts w:eastAsia="Calibri"/>
                <w:lang w:eastAsia="en-US"/>
              </w:rPr>
              <w:t>К</w:t>
            </w:r>
          </w:p>
        </w:tc>
        <w:tc>
          <w:tcPr>
            <w:tcW w:w="1828" w:type="dxa"/>
            <w:tcBorders>
              <w:top w:val="single" w:sz="4" w:space="0" w:color="auto"/>
            </w:tcBorders>
            <w:shd w:val="clear" w:color="auto" w:fill="auto"/>
          </w:tcPr>
          <w:p w14:paraId="1F30DA0B" w14:textId="77777777" w:rsidR="00940FE5" w:rsidRPr="00025AD6" w:rsidRDefault="00940FE5" w:rsidP="00B56EF0">
            <w:pPr>
              <w:jc w:val="center"/>
              <w:rPr>
                <w:rFonts w:eastAsia="Calibri"/>
                <w:lang w:eastAsia="en-US"/>
              </w:rPr>
            </w:pPr>
            <w:r w:rsidRPr="00025AD6">
              <w:rPr>
                <w:rFonts w:eastAsia="Calibri"/>
                <w:lang w:eastAsia="en-US"/>
              </w:rPr>
              <w:t>(0-0)*</w:t>
            </w:r>
          </w:p>
        </w:tc>
        <w:tc>
          <w:tcPr>
            <w:tcW w:w="1384" w:type="dxa"/>
            <w:tcBorders>
              <w:top w:val="single" w:sz="4" w:space="0" w:color="auto"/>
            </w:tcBorders>
            <w:shd w:val="clear" w:color="auto" w:fill="auto"/>
          </w:tcPr>
          <w:p w14:paraId="302988ED"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(0-0)</w:t>
            </w:r>
            <w:r w:rsidRPr="00025AD6">
              <w:rPr>
                <w:rFonts w:ascii="Calibri" w:eastAsia="Calibri" w:hAnsi="Calibri"/>
                <w:sz w:val="22"/>
                <w:szCs w:val="22"/>
                <w:lang w:eastAsia="en-US"/>
              </w:rPr>
              <w:t>*</w:t>
            </w:r>
          </w:p>
        </w:tc>
        <w:tc>
          <w:tcPr>
            <w:tcW w:w="1882" w:type="dxa"/>
            <w:tcBorders>
              <w:top w:val="single" w:sz="4" w:space="0" w:color="auto"/>
            </w:tcBorders>
            <w:shd w:val="clear" w:color="auto" w:fill="auto"/>
          </w:tcPr>
          <w:p w14:paraId="4476B707"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(0-0)</w:t>
            </w:r>
            <w:r w:rsidRPr="00025AD6">
              <w:rPr>
                <w:rFonts w:ascii="Calibri" w:eastAsia="Calibri" w:hAnsi="Calibri"/>
                <w:sz w:val="22"/>
                <w:szCs w:val="22"/>
                <w:lang w:eastAsia="en-US"/>
              </w:rPr>
              <w:t>*</w:t>
            </w:r>
          </w:p>
        </w:tc>
        <w:tc>
          <w:tcPr>
            <w:tcW w:w="2390" w:type="dxa"/>
            <w:tcBorders>
              <w:top w:val="single" w:sz="4" w:space="0" w:color="auto"/>
            </w:tcBorders>
            <w:shd w:val="clear" w:color="auto" w:fill="auto"/>
          </w:tcPr>
          <w:p w14:paraId="19585399"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(0-0)</w:t>
            </w:r>
            <w:r w:rsidRPr="00025AD6">
              <w:rPr>
                <w:rFonts w:ascii="Calibri" w:eastAsia="Calibri" w:hAnsi="Calibri"/>
                <w:sz w:val="22"/>
                <w:szCs w:val="22"/>
                <w:lang w:eastAsia="en-US"/>
              </w:rPr>
              <w:t>*</w:t>
            </w:r>
          </w:p>
        </w:tc>
      </w:tr>
      <w:tr w:rsidR="00940FE5" w:rsidRPr="00025AD6" w14:paraId="2A99F5F7" w14:textId="77777777" w:rsidTr="000A31B7">
        <w:tc>
          <w:tcPr>
            <w:tcW w:w="2014" w:type="dxa"/>
            <w:shd w:val="clear" w:color="auto" w:fill="auto"/>
          </w:tcPr>
          <w:p w14:paraId="4BA040F0" w14:textId="53A74170" w:rsidR="00940FE5" w:rsidRPr="00025AD6" w:rsidRDefault="000A31B7" w:rsidP="00994521">
            <w:pPr>
              <w:ind w:firstLine="709"/>
              <w:rPr>
                <w:rFonts w:eastAsia="Calibri"/>
                <w:lang w:eastAsia="en-US"/>
              </w:rPr>
            </w:pPr>
            <w:r w:rsidRPr="00025AD6">
              <w:rPr>
                <w:rFonts w:eastAsia="Calibri"/>
                <w:lang w:eastAsia="en-US"/>
              </w:rPr>
              <w:t>АВ</w:t>
            </w:r>
          </w:p>
        </w:tc>
        <w:tc>
          <w:tcPr>
            <w:tcW w:w="1828" w:type="dxa"/>
            <w:shd w:val="clear" w:color="auto" w:fill="auto"/>
          </w:tcPr>
          <w:p w14:paraId="5DE80D47" w14:textId="77777777" w:rsidR="00940FE5" w:rsidRPr="00025AD6" w:rsidRDefault="00940FE5" w:rsidP="00B56EF0">
            <w:pPr>
              <w:jc w:val="center"/>
              <w:rPr>
                <w:rFonts w:eastAsia="Calibri"/>
                <w:lang w:eastAsia="en-US"/>
              </w:rPr>
            </w:pPr>
            <w:r w:rsidRPr="00025AD6">
              <w:rPr>
                <w:rFonts w:eastAsia="Calibri"/>
                <w:lang w:eastAsia="en-US"/>
              </w:rPr>
              <w:t>(0-2)*</w:t>
            </w:r>
          </w:p>
        </w:tc>
        <w:tc>
          <w:tcPr>
            <w:tcW w:w="1384" w:type="dxa"/>
            <w:shd w:val="clear" w:color="auto" w:fill="auto"/>
          </w:tcPr>
          <w:p w14:paraId="2A5251AF" w14:textId="77777777" w:rsidR="00940FE5" w:rsidRPr="00025AD6" w:rsidRDefault="00940FE5" w:rsidP="00B56EF0">
            <w:pPr>
              <w:jc w:val="center"/>
              <w:rPr>
                <w:rFonts w:ascii="Calibri" w:eastAsia="Calibri" w:hAnsi="Calibri"/>
                <w:sz w:val="22"/>
                <w:szCs w:val="22"/>
                <w:lang w:val="en-US" w:eastAsia="en-US"/>
              </w:rPr>
            </w:pPr>
            <w:r w:rsidRPr="00025AD6">
              <w:rPr>
                <w:rFonts w:eastAsia="Calibri"/>
                <w:lang w:eastAsia="en-US"/>
              </w:rPr>
              <w:t>(0-2)*</w:t>
            </w:r>
          </w:p>
        </w:tc>
        <w:tc>
          <w:tcPr>
            <w:tcW w:w="1882" w:type="dxa"/>
            <w:shd w:val="clear" w:color="auto" w:fill="auto"/>
          </w:tcPr>
          <w:p w14:paraId="331467D6"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(0-3)*</w:t>
            </w:r>
          </w:p>
        </w:tc>
        <w:tc>
          <w:tcPr>
            <w:tcW w:w="2390" w:type="dxa"/>
            <w:shd w:val="clear" w:color="auto" w:fill="auto"/>
          </w:tcPr>
          <w:p w14:paraId="30E05E9A"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(1-3)*</w:t>
            </w:r>
          </w:p>
        </w:tc>
      </w:tr>
      <w:tr w:rsidR="00940FE5" w:rsidRPr="00025AD6" w14:paraId="2168D99B" w14:textId="77777777" w:rsidTr="000A31B7">
        <w:tc>
          <w:tcPr>
            <w:tcW w:w="2014" w:type="dxa"/>
            <w:shd w:val="clear" w:color="auto" w:fill="auto"/>
          </w:tcPr>
          <w:p w14:paraId="6F7DCB29" w14:textId="583857A8" w:rsidR="00940FE5" w:rsidRPr="00025AD6" w:rsidRDefault="00940FE5" w:rsidP="00994521">
            <w:pPr>
              <w:ind w:firstLine="709"/>
              <w:rPr>
                <w:rFonts w:eastAsia="Calibri"/>
                <w:lang w:eastAsia="en-US"/>
              </w:rPr>
            </w:pPr>
            <w:r w:rsidRPr="00025AD6">
              <w:rPr>
                <w:rFonts w:eastAsia="Calibri"/>
                <w:lang w:val="en-US" w:eastAsia="en-US"/>
              </w:rPr>
              <w:t>Me/</w:t>
            </w:r>
            <w:r w:rsidR="000A31B7" w:rsidRPr="00025AD6">
              <w:rPr>
                <w:rFonts w:eastAsia="Calibri"/>
                <w:lang w:eastAsia="en-US"/>
              </w:rPr>
              <w:t>АВ</w:t>
            </w:r>
          </w:p>
        </w:tc>
        <w:tc>
          <w:tcPr>
            <w:tcW w:w="1828" w:type="dxa"/>
            <w:shd w:val="clear" w:color="auto" w:fill="auto"/>
          </w:tcPr>
          <w:p w14:paraId="47E7DA35" w14:textId="77777777" w:rsidR="00940FE5" w:rsidRPr="00025AD6" w:rsidRDefault="00940FE5" w:rsidP="00B56EF0">
            <w:pPr>
              <w:jc w:val="center"/>
              <w:rPr>
                <w:rFonts w:eastAsia="Calibri"/>
                <w:lang w:eastAsia="en-US"/>
              </w:rPr>
            </w:pPr>
            <w:r w:rsidRPr="00025AD6">
              <w:rPr>
                <w:rFonts w:eastAsia="Calibri"/>
                <w:lang w:eastAsia="en-US"/>
              </w:rPr>
              <w:t>(2-3)*</w:t>
            </w:r>
            <w:r w:rsidRPr="00025AD6">
              <w:rPr>
                <w:rFonts w:eastAsia="Calibri"/>
                <w:vertAlign w:val="superscript"/>
                <w:lang w:eastAsia="en-US"/>
              </w:rPr>
              <w:t>+</w:t>
            </w:r>
          </w:p>
        </w:tc>
        <w:tc>
          <w:tcPr>
            <w:tcW w:w="1384" w:type="dxa"/>
            <w:shd w:val="clear" w:color="auto" w:fill="auto"/>
          </w:tcPr>
          <w:p w14:paraId="24AAF5E7"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(2-3)*</w:t>
            </w:r>
            <w:r w:rsidRPr="00025AD6">
              <w:rPr>
                <w:rFonts w:eastAsia="Calibri"/>
                <w:vertAlign w:val="superscript"/>
                <w:lang w:eastAsia="en-US"/>
              </w:rPr>
              <w:t>+</w:t>
            </w:r>
          </w:p>
        </w:tc>
        <w:tc>
          <w:tcPr>
            <w:tcW w:w="1882" w:type="dxa"/>
            <w:shd w:val="clear" w:color="auto" w:fill="auto"/>
          </w:tcPr>
          <w:p w14:paraId="4DA85FCE"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(2-3)*</w:t>
            </w:r>
            <w:r w:rsidRPr="00025AD6">
              <w:rPr>
                <w:rFonts w:eastAsia="Calibri"/>
                <w:vertAlign w:val="superscript"/>
                <w:lang w:eastAsia="en-US"/>
              </w:rPr>
              <w:t>+</w:t>
            </w:r>
          </w:p>
        </w:tc>
        <w:tc>
          <w:tcPr>
            <w:tcW w:w="2390" w:type="dxa"/>
            <w:shd w:val="clear" w:color="auto" w:fill="auto"/>
          </w:tcPr>
          <w:p w14:paraId="4F704737" w14:textId="77777777" w:rsidR="00940FE5" w:rsidRPr="00025AD6" w:rsidRDefault="00940FE5" w:rsidP="00B56EF0">
            <w:pPr>
              <w:jc w:val="center"/>
              <w:rPr>
                <w:rFonts w:ascii="Calibri" w:eastAsia="Calibri" w:hAnsi="Calibri"/>
                <w:sz w:val="22"/>
                <w:szCs w:val="22"/>
                <w:lang w:eastAsia="en-US"/>
              </w:rPr>
            </w:pPr>
            <w:r w:rsidRPr="00025AD6">
              <w:rPr>
                <w:rFonts w:eastAsia="Calibri"/>
                <w:lang w:eastAsia="en-US"/>
              </w:rPr>
              <w:t>(0-1)</w:t>
            </w:r>
            <w:r w:rsidRPr="00025AD6">
              <w:rPr>
                <w:rFonts w:ascii="Calibri" w:eastAsia="Calibri" w:hAnsi="Calibri"/>
                <w:sz w:val="22"/>
                <w:szCs w:val="22"/>
                <w:vertAlign w:val="superscript"/>
                <w:lang w:eastAsia="en-US"/>
              </w:rPr>
              <w:t>+</w:t>
            </w:r>
          </w:p>
        </w:tc>
      </w:tr>
      <w:tr w:rsidR="00940FE5" w:rsidRPr="00025AD6" w14:paraId="6326C1BD" w14:textId="77777777" w:rsidTr="006E685E">
        <w:trPr>
          <w:trHeight w:val="74"/>
        </w:trPr>
        <w:tc>
          <w:tcPr>
            <w:tcW w:w="2014" w:type="dxa"/>
            <w:tcBorders>
              <w:bottom w:val="single" w:sz="4" w:space="0" w:color="auto"/>
            </w:tcBorders>
            <w:shd w:val="clear" w:color="auto" w:fill="auto"/>
          </w:tcPr>
          <w:p w14:paraId="70018117" w14:textId="5083B7BC" w:rsidR="00940FE5" w:rsidRPr="00025AD6" w:rsidRDefault="00940FE5" w:rsidP="00994521">
            <w:pPr>
              <w:ind w:firstLine="709"/>
              <w:rPr>
                <w:rFonts w:eastAsia="Calibri"/>
                <w:lang w:eastAsia="en-US"/>
              </w:rPr>
            </w:pPr>
          </w:p>
        </w:tc>
        <w:tc>
          <w:tcPr>
            <w:tcW w:w="1828" w:type="dxa"/>
            <w:tcBorders>
              <w:bottom w:val="single" w:sz="4" w:space="0" w:color="auto"/>
            </w:tcBorders>
            <w:shd w:val="clear" w:color="auto" w:fill="auto"/>
          </w:tcPr>
          <w:p w14:paraId="04C2315E" w14:textId="4FA9BB46" w:rsidR="00940FE5" w:rsidRPr="00025AD6" w:rsidRDefault="00940FE5" w:rsidP="00994521">
            <w:pPr>
              <w:ind w:firstLine="709"/>
              <w:jc w:val="center"/>
              <w:rPr>
                <w:rFonts w:eastAsia="Calibri"/>
                <w:lang w:val="en-US" w:eastAsia="en-US"/>
              </w:rPr>
            </w:pPr>
          </w:p>
        </w:tc>
        <w:tc>
          <w:tcPr>
            <w:tcW w:w="1384" w:type="dxa"/>
            <w:tcBorders>
              <w:bottom w:val="single" w:sz="4" w:space="0" w:color="auto"/>
            </w:tcBorders>
            <w:shd w:val="clear" w:color="auto" w:fill="auto"/>
          </w:tcPr>
          <w:p w14:paraId="28EC86BE" w14:textId="43849089" w:rsidR="00940FE5" w:rsidRPr="00025AD6" w:rsidRDefault="00940FE5" w:rsidP="00994521">
            <w:pPr>
              <w:ind w:firstLine="709"/>
              <w:jc w:val="center"/>
              <w:rPr>
                <w:rFonts w:eastAsia="Calibri"/>
                <w:lang w:val="en-US" w:eastAsia="en-US"/>
              </w:rPr>
            </w:pPr>
          </w:p>
        </w:tc>
        <w:tc>
          <w:tcPr>
            <w:tcW w:w="1882" w:type="dxa"/>
            <w:tcBorders>
              <w:bottom w:val="single" w:sz="4" w:space="0" w:color="auto"/>
            </w:tcBorders>
            <w:shd w:val="clear" w:color="auto" w:fill="auto"/>
          </w:tcPr>
          <w:p w14:paraId="14F9E538" w14:textId="0CB98088" w:rsidR="00940FE5" w:rsidRPr="00025AD6" w:rsidRDefault="00940FE5" w:rsidP="00994521">
            <w:pPr>
              <w:ind w:firstLine="709"/>
              <w:jc w:val="center"/>
              <w:rPr>
                <w:rFonts w:eastAsia="Calibri"/>
                <w:lang w:val="en-US" w:eastAsia="en-US"/>
              </w:rPr>
            </w:pPr>
          </w:p>
        </w:tc>
        <w:tc>
          <w:tcPr>
            <w:tcW w:w="2390" w:type="dxa"/>
            <w:tcBorders>
              <w:bottom w:val="single" w:sz="4" w:space="0" w:color="auto"/>
            </w:tcBorders>
            <w:shd w:val="clear" w:color="auto" w:fill="auto"/>
          </w:tcPr>
          <w:p w14:paraId="51DB3FAD" w14:textId="682C760B" w:rsidR="00940FE5" w:rsidRPr="00025AD6" w:rsidRDefault="00940FE5" w:rsidP="00994521">
            <w:pPr>
              <w:ind w:firstLine="709"/>
              <w:jc w:val="center"/>
              <w:rPr>
                <w:rFonts w:eastAsia="Calibri"/>
                <w:lang w:val="en-US" w:eastAsia="en-US"/>
              </w:rPr>
            </w:pPr>
          </w:p>
        </w:tc>
      </w:tr>
      <w:bookmarkEnd w:id="58"/>
    </w:tbl>
    <w:p w14:paraId="6A6FAFAD" w14:textId="77777777" w:rsidR="006E685E" w:rsidRPr="00025AD6" w:rsidRDefault="006E685E" w:rsidP="00994521">
      <w:pPr>
        <w:ind w:firstLine="709"/>
        <w:jc w:val="both"/>
        <w:rPr>
          <w:i/>
          <w:iCs/>
        </w:rPr>
      </w:pPr>
    </w:p>
    <w:p w14:paraId="5FFBBE55" w14:textId="50B4C945" w:rsidR="000A31B7" w:rsidRPr="00025AD6" w:rsidRDefault="000A31B7" w:rsidP="00994521">
      <w:pPr>
        <w:ind w:firstLine="709"/>
        <w:jc w:val="both"/>
        <w:rPr>
          <w:i/>
          <w:iCs/>
        </w:rPr>
      </w:pPr>
      <w:r w:rsidRPr="00025AD6">
        <w:rPr>
          <w:i/>
          <w:iCs/>
        </w:rPr>
        <w:t>П</w:t>
      </w:r>
      <w:r w:rsidR="008B6BF0" w:rsidRPr="00025AD6">
        <w:rPr>
          <w:i/>
          <w:iCs/>
        </w:rPr>
        <w:t>римечание</w:t>
      </w:r>
      <w:r w:rsidRPr="00025AD6">
        <w:rPr>
          <w:i/>
          <w:iCs/>
        </w:rPr>
        <w:t>: значимые различия, оцененные с помощью однофакторного дисперсионного анализа, определяются как: *</w:t>
      </w:r>
      <w:r w:rsidRPr="00025AD6">
        <w:rPr>
          <w:i/>
          <w:iCs/>
          <w:lang w:val="en-US"/>
        </w:rPr>
        <w:t>p</w:t>
      </w:r>
      <w:r w:rsidRPr="00025AD6">
        <w:rPr>
          <w:i/>
          <w:iCs/>
        </w:rPr>
        <w:t xml:space="preserve"> &lt; 0,01 </w:t>
      </w:r>
      <w:r w:rsidR="00B1086E" w:rsidRPr="00025AD6">
        <w:rPr>
          <w:i/>
          <w:iCs/>
        </w:rPr>
        <w:t>к</w:t>
      </w:r>
      <w:r w:rsidRPr="00025AD6">
        <w:rPr>
          <w:i/>
          <w:iCs/>
        </w:rPr>
        <w:t xml:space="preserve"> К; +</w:t>
      </w:r>
      <w:r w:rsidRPr="00025AD6">
        <w:rPr>
          <w:i/>
          <w:iCs/>
          <w:lang w:val="en-US"/>
        </w:rPr>
        <w:t>p</w:t>
      </w:r>
      <w:r w:rsidRPr="00025AD6">
        <w:rPr>
          <w:i/>
          <w:iCs/>
        </w:rPr>
        <w:t xml:space="preserve"> &lt; 0,01 </w:t>
      </w:r>
      <w:r w:rsidR="00B1086E" w:rsidRPr="00025AD6">
        <w:rPr>
          <w:i/>
          <w:iCs/>
        </w:rPr>
        <w:t>к</w:t>
      </w:r>
      <w:r w:rsidRPr="00025AD6">
        <w:rPr>
          <w:i/>
          <w:iCs/>
        </w:rPr>
        <w:t xml:space="preserve"> </w:t>
      </w:r>
      <w:r w:rsidRPr="00025AD6">
        <w:rPr>
          <w:i/>
          <w:iCs/>
          <w:lang w:val="en-US"/>
        </w:rPr>
        <w:t>Me</w:t>
      </w:r>
      <w:r w:rsidRPr="00025AD6">
        <w:rPr>
          <w:i/>
          <w:iCs/>
        </w:rPr>
        <w:t>/АВ. ^</w:t>
      </w:r>
      <w:r w:rsidRPr="00025AD6">
        <w:rPr>
          <w:i/>
          <w:iCs/>
          <w:lang w:val="en-US"/>
        </w:rPr>
        <w:t>p</w:t>
      </w:r>
      <w:r w:rsidRPr="00025AD6">
        <w:rPr>
          <w:i/>
          <w:iCs/>
        </w:rPr>
        <w:t xml:space="preserve"> &lt; 0,01 </w:t>
      </w:r>
      <w:r w:rsidR="00B1086E" w:rsidRPr="00025AD6">
        <w:rPr>
          <w:i/>
          <w:iCs/>
        </w:rPr>
        <w:t>к</w:t>
      </w:r>
      <w:r w:rsidRPr="00025AD6">
        <w:rPr>
          <w:i/>
          <w:iCs/>
          <w:lang w:val="en-US"/>
        </w:rPr>
        <w:t>Me</w:t>
      </w:r>
      <w:r w:rsidRPr="00025AD6">
        <w:rPr>
          <w:i/>
          <w:iCs/>
        </w:rPr>
        <w:t xml:space="preserve">/АВ. </w:t>
      </w:r>
    </w:p>
    <w:p w14:paraId="049917A1" w14:textId="77777777" w:rsidR="000A31B7" w:rsidRPr="00025AD6" w:rsidRDefault="000A31B7" w:rsidP="00994521">
      <w:pPr>
        <w:ind w:firstLine="709"/>
        <w:jc w:val="both"/>
        <w:rPr>
          <w:sz w:val="28"/>
          <w:szCs w:val="28"/>
        </w:rPr>
      </w:pPr>
    </w:p>
    <w:p w14:paraId="21D8CD28" w14:textId="771AD08E" w:rsidR="00940FE5" w:rsidRPr="00025AD6" w:rsidRDefault="005C08B0" w:rsidP="00994521">
      <w:pPr>
        <w:ind w:firstLine="709"/>
        <w:jc w:val="both"/>
        <w:rPr>
          <w:sz w:val="28"/>
          <w:szCs w:val="28"/>
        </w:rPr>
      </w:pPr>
      <w:r w:rsidRPr="00025AD6">
        <w:rPr>
          <w:sz w:val="28"/>
          <w:szCs w:val="28"/>
        </w:rPr>
        <w:t>Количественные показатели п</w:t>
      </w:r>
      <w:r w:rsidR="00940FE5" w:rsidRPr="00025AD6">
        <w:rPr>
          <w:sz w:val="28"/>
          <w:szCs w:val="28"/>
        </w:rPr>
        <w:t>атологически</w:t>
      </w:r>
      <w:r w:rsidRPr="00025AD6">
        <w:rPr>
          <w:sz w:val="28"/>
          <w:szCs w:val="28"/>
        </w:rPr>
        <w:t>х</w:t>
      </w:r>
      <w:r w:rsidR="00940FE5" w:rsidRPr="00025AD6">
        <w:rPr>
          <w:sz w:val="28"/>
          <w:szCs w:val="28"/>
        </w:rPr>
        <w:t xml:space="preserve"> изменени</w:t>
      </w:r>
      <w:r w:rsidRPr="00025AD6">
        <w:rPr>
          <w:sz w:val="28"/>
          <w:szCs w:val="28"/>
        </w:rPr>
        <w:t>й</w:t>
      </w:r>
      <w:r w:rsidR="00940FE5" w:rsidRPr="00025AD6">
        <w:rPr>
          <w:sz w:val="28"/>
          <w:szCs w:val="28"/>
        </w:rPr>
        <w:t xml:space="preserve"> в </w:t>
      </w:r>
      <w:r w:rsidRPr="00025AD6">
        <w:rPr>
          <w:sz w:val="28"/>
          <w:szCs w:val="28"/>
        </w:rPr>
        <w:t xml:space="preserve">очаге </w:t>
      </w:r>
      <w:r w:rsidR="0012350B" w:rsidRPr="00025AD6">
        <w:rPr>
          <w:sz w:val="28"/>
          <w:szCs w:val="28"/>
        </w:rPr>
        <w:t>воспаления групп</w:t>
      </w:r>
      <w:r w:rsidR="00940FE5" w:rsidRPr="00025AD6">
        <w:rPr>
          <w:sz w:val="28"/>
          <w:szCs w:val="28"/>
        </w:rPr>
        <w:t xml:space="preserve"> </w:t>
      </w:r>
      <w:r w:rsidR="008E73D5" w:rsidRPr="00025AD6">
        <w:rPr>
          <w:sz w:val="28"/>
          <w:szCs w:val="28"/>
        </w:rPr>
        <w:t>АВ</w:t>
      </w:r>
      <w:r w:rsidR="00940FE5" w:rsidRPr="00025AD6">
        <w:rPr>
          <w:sz w:val="28"/>
          <w:szCs w:val="28"/>
        </w:rPr>
        <w:t xml:space="preserve"> и Me/</w:t>
      </w:r>
      <w:r w:rsidR="008E73D5" w:rsidRPr="00025AD6">
        <w:rPr>
          <w:sz w:val="28"/>
          <w:szCs w:val="28"/>
        </w:rPr>
        <w:t>АВ</w:t>
      </w:r>
      <w:r w:rsidR="00940FE5" w:rsidRPr="00025AD6">
        <w:rPr>
          <w:sz w:val="28"/>
          <w:szCs w:val="28"/>
        </w:rPr>
        <w:t xml:space="preserve"> </w:t>
      </w:r>
      <w:r w:rsidR="00F769D9" w:rsidRPr="00025AD6">
        <w:rPr>
          <w:sz w:val="28"/>
          <w:szCs w:val="28"/>
        </w:rPr>
        <w:t>в оба срока исследования</w:t>
      </w:r>
      <w:r w:rsidR="00940FE5" w:rsidRPr="00025AD6">
        <w:rPr>
          <w:sz w:val="28"/>
          <w:szCs w:val="28"/>
        </w:rPr>
        <w:t xml:space="preserve"> были </w:t>
      </w:r>
      <w:r w:rsidR="00F769D9" w:rsidRPr="00025AD6">
        <w:rPr>
          <w:sz w:val="28"/>
          <w:szCs w:val="28"/>
        </w:rPr>
        <w:t>статистически значимо выше</w:t>
      </w:r>
      <w:r w:rsidR="00940FE5" w:rsidRPr="00025AD6">
        <w:rPr>
          <w:sz w:val="28"/>
          <w:szCs w:val="28"/>
        </w:rPr>
        <w:t xml:space="preserve"> по сравнению с </w:t>
      </w:r>
      <w:r w:rsidR="00F769D9" w:rsidRPr="00025AD6">
        <w:rPr>
          <w:sz w:val="28"/>
          <w:szCs w:val="28"/>
        </w:rPr>
        <w:t>интактными животными</w:t>
      </w:r>
      <w:r w:rsidR="00940FE5" w:rsidRPr="00025AD6">
        <w:rPr>
          <w:sz w:val="28"/>
          <w:szCs w:val="28"/>
        </w:rPr>
        <w:t xml:space="preserve"> (</w:t>
      </w:r>
      <w:r w:rsidR="00940FE5" w:rsidRPr="00025AD6">
        <w:rPr>
          <w:sz w:val="28"/>
          <w:szCs w:val="28"/>
          <w:lang w:val="en-US"/>
        </w:rPr>
        <w:t>p</w:t>
      </w:r>
      <w:r w:rsidR="00940FE5" w:rsidRPr="00025AD6">
        <w:rPr>
          <w:sz w:val="28"/>
          <w:szCs w:val="28"/>
        </w:rPr>
        <w:t> &lt; 0,01). На 7 и 14 сутки после инициации асептического воспаления группа Me/</w:t>
      </w:r>
      <w:r w:rsidR="008E73D5" w:rsidRPr="00025AD6">
        <w:rPr>
          <w:sz w:val="28"/>
          <w:szCs w:val="28"/>
        </w:rPr>
        <w:t>АВ</w:t>
      </w:r>
      <w:r w:rsidR="00940FE5" w:rsidRPr="00025AD6">
        <w:rPr>
          <w:sz w:val="28"/>
          <w:szCs w:val="28"/>
        </w:rPr>
        <w:t xml:space="preserve"> характеризовалась выраженными размерами некротического очага, отеком мягких тканей и отсутствием пролиферации мелких сосудов по сравнению с крысами SI (</w:t>
      </w:r>
      <w:r w:rsidR="00940FE5" w:rsidRPr="00025AD6">
        <w:rPr>
          <w:sz w:val="28"/>
          <w:szCs w:val="28"/>
          <w:lang w:val="en-US"/>
        </w:rPr>
        <w:t>p</w:t>
      </w:r>
      <w:r w:rsidR="00940FE5" w:rsidRPr="00025AD6">
        <w:rPr>
          <w:sz w:val="28"/>
          <w:szCs w:val="28"/>
        </w:rPr>
        <w:t xml:space="preserve"> &lt; 0,01). </w:t>
      </w:r>
      <w:bookmarkEnd w:id="59"/>
    </w:p>
    <w:p w14:paraId="581CCC2B" w14:textId="2174786E" w:rsidR="00046E5D" w:rsidRPr="00025AD6" w:rsidRDefault="005B4452" w:rsidP="00994521">
      <w:pPr>
        <w:ind w:firstLine="709"/>
        <w:jc w:val="both"/>
        <w:rPr>
          <w:sz w:val="28"/>
          <w:szCs w:val="28"/>
        </w:rPr>
      </w:pPr>
      <w:r w:rsidRPr="00025AD6">
        <w:rPr>
          <w:sz w:val="28"/>
          <w:szCs w:val="28"/>
        </w:rPr>
        <w:t>Таким образом, в ходе морфологических исследований было установлено, что на фоне асептического воспаления у экспериментальных животных происходит прогрессирующее снижение клеточности лимфоидных органов, что подчеркивает важность дальнейшего сравнения этой группы с группой</w:t>
      </w:r>
      <w:r w:rsidR="000E2D39" w:rsidRPr="00025AD6">
        <w:rPr>
          <w:sz w:val="28"/>
          <w:szCs w:val="28"/>
        </w:rPr>
        <w:t xml:space="preserve"> Ме/АВ</w:t>
      </w:r>
      <w:r w:rsidRPr="00025AD6">
        <w:rPr>
          <w:sz w:val="28"/>
          <w:szCs w:val="28"/>
        </w:rPr>
        <w:t xml:space="preserve">. </w:t>
      </w:r>
    </w:p>
    <w:p w14:paraId="743E62BE" w14:textId="0A6D76A4" w:rsidR="00046E5D" w:rsidRPr="00025AD6" w:rsidRDefault="005B4452" w:rsidP="00994521">
      <w:pPr>
        <w:ind w:firstLine="709"/>
        <w:jc w:val="both"/>
        <w:rPr>
          <w:sz w:val="28"/>
          <w:szCs w:val="28"/>
        </w:rPr>
      </w:pPr>
      <w:bookmarkStart w:id="60" w:name="_heading=h.23ckvvd" w:colFirst="0" w:colLast="0"/>
      <w:bookmarkEnd w:id="60"/>
      <w:r w:rsidRPr="00025AD6">
        <w:rPr>
          <w:sz w:val="28"/>
          <w:szCs w:val="28"/>
        </w:rPr>
        <w:t xml:space="preserve">На рисунке </w:t>
      </w:r>
      <w:r w:rsidR="001048B0" w:rsidRPr="00025AD6">
        <w:rPr>
          <w:sz w:val="28"/>
          <w:szCs w:val="28"/>
        </w:rPr>
        <w:t>12</w:t>
      </w:r>
      <w:r w:rsidRPr="00025AD6">
        <w:rPr>
          <w:sz w:val="28"/>
          <w:szCs w:val="28"/>
        </w:rPr>
        <w:t xml:space="preserve"> представлена микроскопическая картина тимуса, брыжеечных лимфоузлов, очага воспаления со скипидар-индуцированным воспалением на фоне предварительной интоксикации солями ацетата свинца и хлорида кадмия через 7 и 14 суток эксперимента.</w:t>
      </w:r>
    </w:p>
    <w:p w14:paraId="55575337" w14:textId="67C41C16" w:rsidR="00F04C41" w:rsidRPr="00025AD6" w:rsidRDefault="00F04C41" w:rsidP="00994521">
      <w:pPr>
        <w:ind w:firstLine="709"/>
        <w:jc w:val="both"/>
        <w:rPr>
          <w:sz w:val="28"/>
          <w:szCs w:val="28"/>
        </w:rPr>
      </w:pPr>
    </w:p>
    <w:p w14:paraId="3E95449D" w14:textId="3061304E" w:rsidR="00B7343A" w:rsidRPr="00025AD6" w:rsidRDefault="00B7343A" w:rsidP="009B365E">
      <w:pPr>
        <w:ind w:hanging="142"/>
        <w:jc w:val="both"/>
        <w:rPr>
          <w:sz w:val="28"/>
          <w:szCs w:val="28"/>
        </w:rPr>
      </w:pPr>
      <w:r w:rsidRPr="00025AD6">
        <w:rPr>
          <w:noProof/>
          <w:sz w:val="28"/>
          <w:szCs w:val="28"/>
        </w:rPr>
        <w:lastRenderedPageBreak/>
        <w:drawing>
          <wp:inline distT="0" distB="0" distL="0" distR="0" wp14:anchorId="75D84AC0" wp14:editId="241415AC">
            <wp:extent cx="6159337" cy="6038193"/>
            <wp:effectExtent l="0" t="0" r="0" b="1270"/>
            <wp:docPr id="11464263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l="15519" t="7997" r="365" b="21594"/>
                    <a:stretch/>
                  </pic:blipFill>
                  <pic:spPr bwMode="auto">
                    <a:xfrm>
                      <a:off x="0" y="0"/>
                      <a:ext cx="6162675" cy="6041465"/>
                    </a:xfrm>
                    <a:prstGeom prst="rect">
                      <a:avLst/>
                    </a:prstGeom>
                    <a:noFill/>
                    <a:ln>
                      <a:noFill/>
                    </a:ln>
                    <a:extLst>
                      <a:ext uri="{53640926-AAD7-44D8-BBD7-CCE9431645EC}">
                        <a14:shadowObscured xmlns:a14="http://schemas.microsoft.com/office/drawing/2010/main"/>
                      </a:ext>
                    </a:extLst>
                  </pic:spPr>
                </pic:pic>
              </a:graphicData>
            </a:graphic>
          </wp:inline>
        </w:drawing>
      </w:r>
    </w:p>
    <w:p w14:paraId="7005FE4E" w14:textId="77777777" w:rsidR="00B7343A" w:rsidRPr="00025AD6" w:rsidRDefault="00B7343A" w:rsidP="00994521">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7343A" w:rsidRPr="00025AD6" w14:paraId="37513ECB" w14:textId="77777777" w:rsidTr="00B7343A">
        <w:trPr>
          <w:trHeight w:val="2913"/>
        </w:trPr>
        <w:tc>
          <w:tcPr>
            <w:tcW w:w="9628" w:type="dxa"/>
          </w:tcPr>
          <w:p w14:paraId="7BB7053F" w14:textId="2EE379CB" w:rsidR="00B7343A" w:rsidRPr="00025AD6" w:rsidRDefault="00B7343A" w:rsidP="00994521">
            <w:pPr>
              <w:ind w:firstLine="709"/>
              <w:jc w:val="both"/>
              <w:rPr>
                <w:sz w:val="28"/>
                <w:szCs w:val="28"/>
              </w:rPr>
            </w:pPr>
            <w:r w:rsidRPr="00025AD6">
              <w:rPr>
                <w:i/>
              </w:rPr>
              <w:t xml:space="preserve">Примечание: </w:t>
            </w:r>
            <w:r w:rsidRPr="00025AD6">
              <w:rPr>
                <w:b/>
                <w:iCs/>
              </w:rPr>
              <w:t>А</w:t>
            </w:r>
            <w:r w:rsidRPr="00025AD6">
              <w:rPr>
                <w:iCs/>
              </w:rPr>
              <w:t xml:space="preserve"> – тимус, через 7 суток, уменьшение количество лимфоцитов. Местами обедненная лимфоцитами паренхима выглядит однородной, поскольку в дольках нет их четкого разделения. Отмечается отек капсулы (1) и трабекул (2). </w:t>
            </w:r>
            <w:r w:rsidRPr="00025AD6">
              <w:rPr>
                <w:b/>
                <w:iCs/>
              </w:rPr>
              <w:t>Б</w:t>
            </w:r>
            <w:r w:rsidRPr="00025AD6">
              <w:rPr>
                <w:iCs/>
              </w:rPr>
              <w:t xml:space="preserve"> </w:t>
            </w:r>
            <w:r w:rsidRPr="00025AD6">
              <w:rPr>
                <w:iCs/>
                <w:color w:val="212529"/>
              </w:rPr>
              <w:t>–</w:t>
            </w:r>
            <w:r w:rsidRPr="00025AD6">
              <w:rPr>
                <w:iCs/>
              </w:rPr>
              <w:t xml:space="preserve"> тимус, через 14 суток, опустошена субкапсулярная зона долек тимуса (3), строма ее отечна. </w:t>
            </w:r>
            <w:r w:rsidRPr="00025AD6">
              <w:rPr>
                <w:b/>
                <w:iCs/>
                <w:color w:val="212529"/>
              </w:rPr>
              <w:t>В</w:t>
            </w:r>
            <w:r w:rsidRPr="00025AD6">
              <w:rPr>
                <w:iCs/>
                <w:color w:val="212529"/>
              </w:rPr>
              <w:t xml:space="preserve"> – кожный покров – очаг воспаления, через 7 суток. </w:t>
            </w:r>
            <w:r w:rsidRPr="00025AD6">
              <w:rPr>
                <w:iCs/>
              </w:rPr>
              <w:t>Очаг кровоизлияния в подкожно-жировую клетчатку (4)</w:t>
            </w:r>
            <w:r w:rsidRPr="00025AD6">
              <w:rPr>
                <w:iCs/>
                <w:color w:val="212529"/>
              </w:rPr>
              <w:t xml:space="preserve">. </w:t>
            </w:r>
            <w:r w:rsidRPr="00025AD6">
              <w:rPr>
                <w:b/>
                <w:iCs/>
              </w:rPr>
              <w:t>Г</w:t>
            </w:r>
            <w:r w:rsidRPr="00025AD6">
              <w:rPr>
                <w:iCs/>
              </w:rPr>
              <w:t xml:space="preserve"> – кожный покров – очаг воспаления, через 14 суток, незрелая соединительная ткань (5), состоящая из фибробластов. </w:t>
            </w:r>
            <w:r w:rsidRPr="00025AD6">
              <w:rPr>
                <w:b/>
                <w:iCs/>
              </w:rPr>
              <w:t>Д</w:t>
            </w:r>
            <w:r w:rsidRPr="00025AD6">
              <w:rPr>
                <w:iCs/>
              </w:rPr>
              <w:t xml:space="preserve"> – брыжеечные лимфоузлы, через 7 суток, отмечается дистрофические и некротические изменения клеток (6).</w:t>
            </w:r>
            <w:r w:rsidRPr="00025AD6">
              <w:rPr>
                <w:iCs/>
                <w:color w:val="212529"/>
              </w:rPr>
              <w:t xml:space="preserve"> </w:t>
            </w:r>
            <w:r w:rsidRPr="00025AD6">
              <w:rPr>
                <w:b/>
                <w:iCs/>
                <w:color w:val="212529"/>
              </w:rPr>
              <w:t>Е</w:t>
            </w:r>
            <w:r w:rsidRPr="00025AD6">
              <w:rPr>
                <w:iCs/>
                <w:color w:val="212529"/>
              </w:rPr>
              <w:t xml:space="preserve"> – б</w:t>
            </w:r>
            <w:r w:rsidRPr="00025AD6">
              <w:rPr>
                <w:iCs/>
              </w:rPr>
              <w:t>рыжеечные лимфоузлы, через 14 суток. Обнаружено много тонкостенных сосудов капиллярного типа (7).</w:t>
            </w:r>
            <w:r w:rsidRPr="00025AD6">
              <w:rPr>
                <w:i/>
              </w:rPr>
              <w:t xml:space="preserve"> </w:t>
            </w:r>
            <w:r w:rsidRPr="00025AD6">
              <w:rPr>
                <w:i/>
                <w:color w:val="212529"/>
              </w:rPr>
              <w:t>Окраска: гематоксилином и эозином х 200. </w:t>
            </w:r>
          </w:p>
        </w:tc>
      </w:tr>
    </w:tbl>
    <w:p w14:paraId="4A499DCC" w14:textId="77777777" w:rsidR="00B7343A" w:rsidRPr="00025AD6" w:rsidRDefault="00B7343A" w:rsidP="00994521">
      <w:pPr>
        <w:ind w:firstLine="709"/>
        <w:jc w:val="both"/>
        <w:rPr>
          <w:sz w:val="28"/>
          <w:szCs w:val="28"/>
        </w:rPr>
      </w:pPr>
    </w:p>
    <w:p w14:paraId="3399B101" w14:textId="4BE0CEA6" w:rsidR="006A1FA4" w:rsidRPr="00025AD6" w:rsidRDefault="006A1FA4" w:rsidP="00994521">
      <w:pPr>
        <w:ind w:firstLine="709"/>
        <w:jc w:val="both"/>
        <w:rPr>
          <w:sz w:val="28"/>
          <w:szCs w:val="28"/>
        </w:rPr>
      </w:pPr>
      <w:r w:rsidRPr="00025AD6">
        <w:rPr>
          <w:sz w:val="28"/>
          <w:szCs w:val="28"/>
        </w:rPr>
        <w:t xml:space="preserve">Рисунок </w:t>
      </w:r>
      <w:r w:rsidR="001048B0" w:rsidRPr="00025AD6">
        <w:rPr>
          <w:sz w:val="28"/>
          <w:szCs w:val="28"/>
        </w:rPr>
        <w:t>12</w:t>
      </w:r>
      <w:r w:rsidRPr="00025AD6">
        <w:rPr>
          <w:sz w:val="28"/>
          <w:szCs w:val="28"/>
        </w:rPr>
        <w:t xml:space="preserve"> – Микроскопическая картина тимуса, брыжеечных лимфоузлов, очага воспаления со скипидар-индуцированным воспалением на фоне предварительной интоксикации солями ацетата свинца и хлорида кадмия через 7 и 14 сутки эксперимента </w:t>
      </w:r>
    </w:p>
    <w:p w14:paraId="527B4215" w14:textId="5DB9AF21" w:rsidR="00B4531B" w:rsidRPr="00025AD6" w:rsidRDefault="00B4531B" w:rsidP="00994521">
      <w:pPr>
        <w:ind w:firstLine="709"/>
        <w:jc w:val="both"/>
        <w:rPr>
          <w:sz w:val="28"/>
          <w:szCs w:val="28"/>
        </w:rPr>
      </w:pPr>
      <w:r w:rsidRPr="00025AD6">
        <w:rPr>
          <w:sz w:val="28"/>
          <w:szCs w:val="28"/>
        </w:rPr>
        <w:lastRenderedPageBreak/>
        <w:t xml:space="preserve">При светооптическом исследовании тимуса через 7 и 14 суток было выявлено снижение числа лимфоцитов как в корковом, так и в мозговом веществе. В некоторых участках лимфоцитарная паренхима становилась однородной, что приводило к исчезновению четкой границы между дольками. Субкапсулярная зона долек тимуса была опустошена, а строма в этой области проявляла признаки отека. В данной области обнаруживались макрофаги, гистиоциты, лимфоциты, небольшое количество нейтрофилов и эозинофилов, а также единичные тучные клетки и свободные эритроциты. В строме и вокруг </w:t>
      </w:r>
      <w:r w:rsidR="000E2D39" w:rsidRPr="00025AD6">
        <w:rPr>
          <w:sz w:val="28"/>
          <w:szCs w:val="28"/>
        </w:rPr>
        <w:t xml:space="preserve">капилляров </w:t>
      </w:r>
      <w:r w:rsidR="00277210" w:rsidRPr="00025AD6">
        <w:rPr>
          <w:sz w:val="28"/>
          <w:szCs w:val="28"/>
        </w:rPr>
        <w:t>отмечались</w:t>
      </w:r>
      <w:r w:rsidR="000E2D39" w:rsidRPr="00025AD6">
        <w:rPr>
          <w:sz w:val="28"/>
          <w:szCs w:val="28"/>
        </w:rPr>
        <w:t xml:space="preserve"> признаки регенерации. </w:t>
      </w:r>
      <w:r w:rsidR="00277210" w:rsidRPr="00025AD6">
        <w:rPr>
          <w:sz w:val="28"/>
          <w:szCs w:val="28"/>
        </w:rPr>
        <w:t>Наблюдали</w:t>
      </w:r>
      <w:r w:rsidR="000E2D39" w:rsidRPr="00025AD6">
        <w:rPr>
          <w:sz w:val="28"/>
          <w:szCs w:val="28"/>
        </w:rPr>
        <w:t xml:space="preserve"> соединительн</w:t>
      </w:r>
      <w:r w:rsidR="00277210" w:rsidRPr="00025AD6">
        <w:rPr>
          <w:sz w:val="28"/>
          <w:szCs w:val="28"/>
        </w:rPr>
        <w:t>ую</w:t>
      </w:r>
      <w:r w:rsidR="000E2D39" w:rsidRPr="00025AD6">
        <w:rPr>
          <w:sz w:val="28"/>
          <w:szCs w:val="28"/>
        </w:rPr>
        <w:t xml:space="preserve"> ткань в фазе формирования. </w:t>
      </w:r>
      <w:r w:rsidR="00277210" w:rsidRPr="00025AD6">
        <w:rPr>
          <w:sz w:val="28"/>
          <w:szCs w:val="28"/>
        </w:rPr>
        <w:t>Просвет сосуда суживался ха счет отечности э</w:t>
      </w:r>
      <w:r w:rsidRPr="00025AD6">
        <w:rPr>
          <w:sz w:val="28"/>
          <w:szCs w:val="28"/>
        </w:rPr>
        <w:t>ндотели</w:t>
      </w:r>
      <w:r w:rsidR="000E2D39" w:rsidRPr="00025AD6">
        <w:rPr>
          <w:sz w:val="28"/>
          <w:szCs w:val="28"/>
        </w:rPr>
        <w:t>альн</w:t>
      </w:r>
      <w:r w:rsidR="00277210" w:rsidRPr="00025AD6">
        <w:rPr>
          <w:sz w:val="28"/>
          <w:szCs w:val="28"/>
        </w:rPr>
        <w:t>ого</w:t>
      </w:r>
      <w:r w:rsidR="000E2D39" w:rsidRPr="00025AD6">
        <w:rPr>
          <w:sz w:val="28"/>
          <w:szCs w:val="28"/>
        </w:rPr>
        <w:t xml:space="preserve"> сло</w:t>
      </w:r>
      <w:r w:rsidR="00277210" w:rsidRPr="00025AD6">
        <w:rPr>
          <w:sz w:val="28"/>
          <w:szCs w:val="28"/>
        </w:rPr>
        <w:t xml:space="preserve">я. </w:t>
      </w:r>
      <w:r w:rsidRPr="00025AD6">
        <w:rPr>
          <w:sz w:val="28"/>
          <w:szCs w:val="28"/>
        </w:rPr>
        <w:t>Окружающая соединительная ткань выглядела отечной, с небольшими скоплениями тучных клеток. Также в мозговом веществе тимуса, субкапсулярной зоне и междольковой соединительной ткани были обнаружены лаброциты, в то время как тельца Гассаля почти не визуализировались.</w:t>
      </w:r>
    </w:p>
    <w:p w14:paraId="129F6F47" w14:textId="77777777" w:rsidR="00B4531B" w:rsidRPr="00025AD6" w:rsidRDefault="00B4531B" w:rsidP="00994521">
      <w:pPr>
        <w:ind w:firstLine="709"/>
        <w:jc w:val="both"/>
        <w:rPr>
          <w:sz w:val="28"/>
          <w:szCs w:val="28"/>
        </w:rPr>
      </w:pPr>
      <w:r w:rsidRPr="00025AD6">
        <w:rPr>
          <w:sz w:val="28"/>
          <w:szCs w:val="28"/>
        </w:rPr>
        <w:t>Микроскопическое исследование брыжеечных лимфоузлов у крыс с асептическим воспалением через 7 и 14 суток после воздействия металлов (ХК+АС) показало снижение числа лимфоцитов в маргинальной зоне, что приводило к её осветлению. Через 7 суток были зафиксированы дистрофические и некротические изменения в клетках, а доля лимфоидных узелков с центрами размножения уменьшалась. С 14 суток на микропрепаратах лимфатического узла наблюдались диапедезные кровоизлияния, стаз и полнокровие сосудов. Также было отмечено увеличение доли клеток с признаками дегенеративных изменений. Вокруг сосудов и в строме происходило разрастание соединительной ткани, а размер лимфоидных узелков с центром размножения постепенно уменьшался, аналогичные изменения происходили и в центрах размножения. Кроме того, была зафиксирована утолщение капсулы и трабекул лимфоидных узелков.</w:t>
      </w:r>
    </w:p>
    <w:p w14:paraId="37BE61CA" w14:textId="77777777" w:rsidR="00B4531B" w:rsidRPr="00025AD6" w:rsidRDefault="00B4531B" w:rsidP="00994521">
      <w:pPr>
        <w:ind w:firstLine="709"/>
        <w:jc w:val="both"/>
        <w:rPr>
          <w:sz w:val="28"/>
          <w:szCs w:val="28"/>
        </w:rPr>
      </w:pPr>
      <w:r w:rsidRPr="00025AD6">
        <w:rPr>
          <w:sz w:val="28"/>
          <w:szCs w:val="28"/>
        </w:rPr>
        <w:t>При исследовании кожных покровов крыс через 7 суток была обнаружена обширная зона гнойно-некротического воспаления вокруг инъекций. На границе с некрозом наблюдались выраженный отек и лейкоцитарная инфильтрация. Зона воспаления, примыкающая к нормальной ткани, была диффузно инфильтрирована лейкоцитами, включая сегментоядерные нейтрофилы и эозинофилы, а также содержала обширные участки кровоизлияний. В зоне некроза происходил распад тканей с образованием гнойно-некротического детрита. Через 7 суток зона некроза оставалась, но в ней уже присутствовали небольшие количества фибробластов, тонких коллагеновых волокон и моноцитов, в то время как количество гистиоцитов оставалось высоким. Также в этой области наблюдалось значительное количество тонкостенных капилляров. На границе с некрозом преобладали фибробласты и фиброциты, а в центре некроза находились колонии микробов. Капсула вокруг некроза утолщалась, с преобладанием зрелой грануляционной ткани, что свидетельствовало о процессе формирования соединительнотканевой капсулы.</w:t>
      </w:r>
    </w:p>
    <w:p w14:paraId="277508F1" w14:textId="7B908FF7" w:rsidR="00B4531B" w:rsidRPr="00025AD6" w:rsidRDefault="00B4531B" w:rsidP="00994521">
      <w:pPr>
        <w:ind w:firstLine="709"/>
        <w:jc w:val="both"/>
        <w:rPr>
          <w:b/>
          <w:sz w:val="28"/>
          <w:szCs w:val="28"/>
        </w:rPr>
      </w:pPr>
    </w:p>
    <w:p w14:paraId="7A45ED5D" w14:textId="761A3883" w:rsidR="00046E5D" w:rsidRPr="00025AD6" w:rsidRDefault="005B4452" w:rsidP="00994521">
      <w:pPr>
        <w:ind w:firstLine="709"/>
        <w:jc w:val="both"/>
        <w:rPr>
          <w:b/>
          <w:sz w:val="28"/>
          <w:szCs w:val="28"/>
        </w:rPr>
      </w:pPr>
      <w:r w:rsidRPr="00025AD6">
        <w:rPr>
          <w:b/>
          <w:sz w:val="28"/>
          <w:szCs w:val="28"/>
        </w:rPr>
        <w:lastRenderedPageBreak/>
        <w:t xml:space="preserve">3.2. Экспериментальное изучение показателей периферической крови у крыс с экспериментальным воспалением, предварительно </w:t>
      </w:r>
      <w:r w:rsidR="00D13D49" w:rsidRPr="00025AD6">
        <w:rPr>
          <w:b/>
          <w:sz w:val="28"/>
          <w:szCs w:val="28"/>
        </w:rPr>
        <w:t>затравленных солями</w:t>
      </w:r>
      <w:r w:rsidRPr="00025AD6">
        <w:rPr>
          <w:b/>
          <w:sz w:val="28"/>
          <w:szCs w:val="28"/>
        </w:rPr>
        <w:t xml:space="preserve"> кадмия и свинца</w:t>
      </w:r>
    </w:p>
    <w:p w14:paraId="67B00251" w14:textId="77777777" w:rsidR="00046E5D" w:rsidRPr="00025AD6" w:rsidRDefault="00046E5D" w:rsidP="00994521">
      <w:pPr>
        <w:ind w:firstLine="709"/>
        <w:jc w:val="both"/>
        <w:rPr>
          <w:sz w:val="28"/>
          <w:szCs w:val="28"/>
        </w:rPr>
      </w:pPr>
    </w:p>
    <w:p w14:paraId="6655CF3D" w14:textId="1A1B1EA2" w:rsidR="00046E5D" w:rsidRPr="00025AD6" w:rsidRDefault="005B4452" w:rsidP="00994521">
      <w:pPr>
        <w:ind w:firstLine="709"/>
        <w:jc w:val="both"/>
        <w:rPr>
          <w:sz w:val="28"/>
          <w:szCs w:val="28"/>
        </w:rPr>
      </w:pPr>
      <w:r w:rsidRPr="00025AD6">
        <w:rPr>
          <w:sz w:val="28"/>
          <w:szCs w:val="28"/>
        </w:rPr>
        <w:t xml:space="preserve">Иммунотоксическое действие исследованных соединений солей тяжелых металлов ацетата свинца и хлорида кадмия зависит от множества различных факторов. Периферическая кровь, как из важных показателей гомеостаза организма, одним из первых сталкивается с их повреждающим действием. Общее количество лейкоцитов являются одними из основных участников регуляции воспалительного ответа. </w:t>
      </w:r>
      <w:r w:rsidR="00277210" w:rsidRPr="00025AD6">
        <w:rPr>
          <w:sz w:val="28"/>
          <w:szCs w:val="28"/>
        </w:rPr>
        <w:t>Мембранные рецепторы нейтрофилов распознают молекулы, связанные с асептическим повреждением тканей. Эти молекулы инициируют активацию иммунной системы [17</w:t>
      </w:r>
      <w:r w:rsidR="0012350B" w:rsidRPr="00687933">
        <w:rPr>
          <w:sz w:val="28"/>
          <w:szCs w:val="28"/>
        </w:rPr>
        <w:t>7</w:t>
      </w:r>
      <w:r w:rsidR="00277210" w:rsidRPr="00025AD6">
        <w:rPr>
          <w:sz w:val="28"/>
          <w:szCs w:val="28"/>
        </w:rPr>
        <w:t>]. Тяжелые металлы, такие как свинец и кадмий, оказывают негативное влияние на организм. Они могут приводить к стойким и необратимым сбоям в иммунной регуляции.</w:t>
      </w:r>
    </w:p>
    <w:p w14:paraId="17F723B9" w14:textId="5F56372C" w:rsidR="002F242D" w:rsidRPr="00025AD6" w:rsidRDefault="002F242D" w:rsidP="002F242D">
      <w:pPr>
        <w:ind w:firstLine="709"/>
        <w:jc w:val="both"/>
        <w:rPr>
          <w:sz w:val="28"/>
          <w:szCs w:val="28"/>
        </w:rPr>
      </w:pPr>
      <w:bookmarkStart w:id="61" w:name="_heading=h.32hioqz" w:colFirst="0" w:colLast="0"/>
      <w:bookmarkEnd w:id="61"/>
      <w:r w:rsidRPr="00025AD6">
        <w:rPr>
          <w:sz w:val="28"/>
          <w:szCs w:val="28"/>
        </w:rPr>
        <w:t>Исследование механизмов адаптации организмов к воздействию экотоксикантов является важным направлением науки. Особое внимание уделяется поиску веществ, способных нормализовать метаболизм и блокировать патологические свободнорадикальные процессы [17</w:t>
      </w:r>
      <w:r w:rsidR="0012350B" w:rsidRPr="00025AD6">
        <w:rPr>
          <w:sz w:val="28"/>
          <w:szCs w:val="28"/>
        </w:rPr>
        <w:t>8</w:t>
      </w:r>
      <w:r w:rsidRPr="00025AD6">
        <w:rPr>
          <w:sz w:val="28"/>
          <w:szCs w:val="28"/>
        </w:rPr>
        <w:t>]. Одним из ключевых факторов токсического действия тяжелых металлов является окислительный стресс. Этот процесс вызывает повреждение клеток организма из-за активных окислительных реакций. Ионы свинца и кадмия инициируют образование избытка активных форм кислорода. Это приводит к цепным реакциям окислительной деградации биомолекул. В результате происходит перекисное окисление липидов клеточных мембран, что нарушает их структуру и повышает проницаемость.</w:t>
      </w:r>
    </w:p>
    <w:p w14:paraId="5F2F0246" w14:textId="12EFBA2B" w:rsidR="00046E5D" w:rsidRPr="00025AD6" w:rsidRDefault="005B4452" w:rsidP="002F242D">
      <w:pPr>
        <w:ind w:firstLine="709"/>
        <w:jc w:val="both"/>
        <w:rPr>
          <w:sz w:val="28"/>
          <w:szCs w:val="28"/>
        </w:rPr>
      </w:pPr>
      <w:r w:rsidRPr="00025AD6">
        <w:rPr>
          <w:sz w:val="28"/>
          <w:szCs w:val="28"/>
        </w:rPr>
        <w:t>Исследование проводили на 4 группах животных. Первая группа представляла собой интактных животных, не подвергавшихся никакому воздействию (контрольные животные, К). Второй группе вводили под кожу скипидар, вызывая асептическое воспаление (АВ). Третья группа получала перорально смесь ХК и АС в течение двух недель ежедневно из расчета 2,5 мг/кг массы тела перорально (Ме). Четвертой группе вводили скипидар после двухнедельного курса введения солей тяжелых металлов (Ме+АВ)</w:t>
      </w:r>
      <w:r w:rsidR="00742DA1" w:rsidRPr="00025AD6">
        <w:rPr>
          <w:sz w:val="28"/>
          <w:szCs w:val="28"/>
        </w:rPr>
        <w:t xml:space="preserve"> [</w:t>
      </w:r>
      <w:r w:rsidR="0012350B" w:rsidRPr="00025AD6">
        <w:rPr>
          <w:sz w:val="28"/>
          <w:szCs w:val="28"/>
        </w:rPr>
        <w:t>179</w:t>
      </w:r>
      <w:r w:rsidR="00742DA1" w:rsidRPr="00025AD6">
        <w:rPr>
          <w:sz w:val="28"/>
          <w:szCs w:val="28"/>
        </w:rPr>
        <w:t>]</w:t>
      </w:r>
      <w:r w:rsidRPr="00025AD6">
        <w:rPr>
          <w:sz w:val="28"/>
          <w:szCs w:val="28"/>
        </w:rPr>
        <w:t>.</w:t>
      </w:r>
    </w:p>
    <w:p w14:paraId="2616FDF9" w14:textId="22DCC5E3" w:rsidR="00514CD7" w:rsidRPr="00025AD6" w:rsidRDefault="00514CD7" w:rsidP="002F242D">
      <w:pPr>
        <w:ind w:firstLine="709"/>
        <w:jc w:val="both"/>
        <w:rPr>
          <w:sz w:val="28"/>
          <w:szCs w:val="28"/>
        </w:rPr>
      </w:pPr>
      <w:r w:rsidRPr="00025AD6">
        <w:rPr>
          <w:sz w:val="28"/>
          <w:szCs w:val="28"/>
        </w:rPr>
        <w:t>Поскольку количественные показатели клеточных компонентов крови являются прямым отражением состояния иммунной системы, в этом разделе работы будут представлены и обсуждены результаты исследованных параметров крови у животных всех групп в оба срока исследования.</w:t>
      </w:r>
    </w:p>
    <w:p w14:paraId="231C1E4D" w14:textId="77777777" w:rsidR="00DE0A5A" w:rsidRPr="00025AD6" w:rsidRDefault="00DE0A5A" w:rsidP="00DE0A5A">
      <w:pPr>
        <w:ind w:firstLine="709"/>
        <w:jc w:val="both"/>
        <w:rPr>
          <w:sz w:val="28"/>
          <w:szCs w:val="28"/>
        </w:rPr>
      </w:pPr>
      <w:r w:rsidRPr="00025AD6">
        <w:rPr>
          <w:sz w:val="28"/>
          <w:szCs w:val="28"/>
        </w:rPr>
        <w:t>Результаты анализа параметров крови всех исследуемых групп животных представлены в таблице 7. Исследования были проведены через 7 и 14 дней после завершения воздействия соединениями тяжелых металлов и моделирования асептического воспаления.</w:t>
      </w:r>
    </w:p>
    <w:p w14:paraId="422259B7" w14:textId="65289BCE" w:rsidR="00DE0A5A" w:rsidRPr="00025AD6" w:rsidRDefault="00DE0A5A" w:rsidP="00DE0A5A">
      <w:pPr>
        <w:ind w:firstLine="709"/>
        <w:jc w:val="both"/>
        <w:rPr>
          <w:sz w:val="28"/>
          <w:szCs w:val="28"/>
        </w:rPr>
      </w:pPr>
      <w:r w:rsidRPr="00025AD6">
        <w:rPr>
          <w:sz w:val="28"/>
          <w:szCs w:val="28"/>
        </w:rPr>
        <w:t xml:space="preserve">В результате проведенных исследований был проанализирован количественный состав </w:t>
      </w:r>
      <w:r w:rsidR="00AC235F" w:rsidRPr="00025AD6">
        <w:rPr>
          <w:sz w:val="28"/>
          <w:szCs w:val="28"/>
        </w:rPr>
        <w:t xml:space="preserve">периферической крови </w:t>
      </w:r>
      <w:r w:rsidRPr="00025AD6">
        <w:rPr>
          <w:sz w:val="28"/>
          <w:szCs w:val="28"/>
        </w:rPr>
        <w:t>опытных животных. Изучение</w:t>
      </w:r>
      <w:r w:rsidR="00603A74" w:rsidRPr="00025AD6">
        <w:rPr>
          <w:sz w:val="28"/>
          <w:szCs w:val="28"/>
        </w:rPr>
        <w:t xml:space="preserve"> у крыс с асептическим воспалением </w:t>
      </w:r>
      <w:r w:rsidRPr="00025AD6">
        <w:rPr>
          <w:sz w:val="28"/>
          <w:szCs w:val="28"/>
        </w:rPr>
        <w:t>проводилось на комбинированно</w:t>
      </w:r>
      <w:r w:rsidR="00603A74" w:rsidRPr="00025AD6">
        <w:rPr>
          <w:sz w:val="28"/>
          <w:szCs w:val="28"/>
        </w:rPr>
        <w:t>го</w:t>
      </w:r>
      <w:r w:rsidRPr="00025AD6">
        <w:rPr>
          <w:sz w:val="28"/>
          <w:szCs w:val="28"/>
        </w:rPr>
        <w:t xml:space="preserve"> </w:t>
      </w:r>
      <w:r w:rsidRPr="00025AD6">
        <w:rPr>
          <w:sz w:val="28"/>
          <w:szCs w:val="28"/>
        </w:rPr>
        <w:lastRenderedPageBreak/>
        <w:t>воздействи</w:t>
      </w:r>
      <w:r w:rsidR="00603A74" w:rsidRPr="00025AD6">
        <w:rPr>
          <w:sz w:val="28"/>
          <w:szCs w:val="28"/>
        </w:rPr>
        <w:t>я</w:t>
      </w:r>
      <w:r w:rsidRPr="00025AD6">
        <w:rPr>
          <w:sz w:val="28"/>
          <w:szCs w:val="28"/>
        </w:rPr>
        <w:t xml:space="preserve"> ацетата свинца и хлорида кадмия. </w:t>
      </w:r>
      <w:r w:rsidR="00603A74" w:rsidRPr="00025AD6">
        <w:rPr>
          <w:sz w:val="28"/>
          <w:szCs w:val="28"/>
        </w:rPr>
        <w:t>Объектами исследования</w:t>
      </w:r>
      <w:r w:rsidR="00A40682" w:rsidRPr="00025AD6">
        <w:rPr>
          <w:sz w:val="28"/>
          <w:szCs w:val="28"/>
        </w:rPr>
        <w:t xml:space="preserve"> явились к</w:t>
      </w:r>
      <w:r w:rsidRPr="00025AD6">
        <w:rPr>
          <w:sz w:val="28"/>
          <w:szCs w:val="28"/>
        </w:rPr>
        <w:t>омпоненты периферической крови.</w:t>
      </w:r>
    </w:p>
    <w:p w14:paraId="2335C5AE" w14:textId="77777777" w:rsidR="00DE0A5A" w:rsidRPr="00025AD6" w:rsidRDefault="00DE0A5A" w:rsidP="00DE0A5A">
      <w:pPr>
        <w:ind w:firstLine="709"/>
        <w:jc w:val="both"/>
        <w:rPr>
          <w:sz w:val="28"/>
          <w:szCs w:val="28"/>
        </w:rPr>
      </w:pPr>
      <w:r w:rsidRPr="00025AD6">
        <w:rPr>
          <w:sz w:val="28"/>
          <w:szCs w:val="28"/>
        </w:rPr>
        <w:t>У животных группы Ме/АВ, подвергшихся воздействию ацетата свинца и хлорида кадмия, уровни показателей белой крови были в два раза ниже, чем у животных группы АВ. Эти различия имели статистическую значимость.</w:t>
      </w:r>
    </w:p>
    <w:p w14:paraId="60ED5836" w14:textId="77777777" w:rsidR="00DE0A5A" w:rsidRPr="00025AD6" w:rsidRDefault="00DE0A5A" w:rsidP="00DE0A5A">
      <w:pPr>
        <w:ind w:firstLine="709"/>
        <w:jc w:val="both"/>
        <w:rPr>
          <w:sz w:val="28"/>
          <w:szCs w:val="28"/>
        </w:rPr>
      </w:pPr>
    </w:p>
    <w:p w14:paraId="079B7DB1" w14:textId="77777777" w:rsidR="008B6BF0" w:rsidRPr="00025AD6" w:rsidRDefault="00DE0A5A" w:rsidP="00DE0A5A">
      <w:pPr>
        <w:ind w:firstLine="709"/>
        <w:jc w:val="both"/>
        <w:rPr>
          <w:sz w:val="28"/>
          <w:szCs w:val="28"/>
        </w:rPr>
      </w:pPr>
      <w:r w:rsidRPr="00025AD6">
        <w:rPr>
          <w:sz w:val="28"/>
          <w:szCs w:val="28"/>
        </w:rPr>
        <w:t>В группе АВ воспалительный процесс сопровождался выраженным увеличением количества всех фракций лейкоцитов, что значительно превосходило показатели контрольной группы.</w:t>
      </w:r>
    </w:p>
    <w:p w14:paraId="54694501" w14:textId="77777777" w:rsidR="008B6BF0" w:rsidRPr="00025AD6" w:rsidRDefault="008B6BF0" w:rsidP="00DE0A5A">
      <w:pPr>
        <w:ind w:firstLine="709"/>
        <w:jc w:val="both"/>
        <w:rPr>
          <w:sz w:val="28"/>
          <w:szCs w:val="28"/>
        </w:rPr>
      </w:pPr>
    </w:p>
    <w:p w14:paraId="0C1E5961" w14:textId="7331B13C" w:rsidR="00707CA2" w:rsidRPr="00025AD6" w:rsidRDefault="00762026" w:rsidP="009A5904">
      <w:pPr>
        <w:jc w:val="both"/>
        <w:rPr>
          <w:b/>
          <w:sz w:val="28"/>
          <w:szCs w:val="28"/>
        </w:rPr>
      </w:pPr>
      <w:r w:rsidRPr="00025AD6">
        <w:rPr>
          <w:rFonts w:eastAsiaTheme="minorHAnsi"/>
          <w:sz w:val="28"/>
          <w:szCs w:val="28"/>
          <w:lang w:eastAsia="zh-CN"/>
        </w:rPr>
        <w:t xml:space="preserve">Таблица 7 </w:t>
      </w:r>
      <w:r w:rsidRPr="00025AD6">
        <w:rPr>
          <w:sz w:val="28"/>
          <w:szCs w:val="28"/>
        </w:rPr>
        <w:t>–</w:t>
      </w:r>
      <w:r w:rsidR="0059364C" w:rsidRPr="00025AD6">
        <w:rPr>
          <w:sz w:val="28"/>
          <w:szCs w:val="28"/>
        </w:rPr>
        <w:t xml:space="preserve"> </w:t>
      </w:r>
      <w:r w:rsidR="00707CA2" w:rsidRPr="00025AD6">
        <w:rPr>
          <w:b/>
          <w:sz w:val="28"/>
          <w:szCs w:val="28"/>
        </w:rPr>
        <w:t xml:space="preserve">Количественные показатели периферической крови </w:t>
      </w:r>
      <w:bookmarkStart w:id="62" w:name="_Hlk166863806"/>
      <w:r w:rsidR="00707CA2" w:rsidRPr="00025AD6">
        <w:rPr>
          <w:b/>
          <w:sz w:val="28"/>
          <w:szCs w:val="28"/>
        </w:rPr>
        <w:t>для групп АВ, МЕ</w:t>
      </w:r>
      <w:r w:rsidR="00A3059F" w:rsidRPr="00025AD6">
        <w:rPr>
          <w:b/>
          <w:sz w:val="28"/>
          <w:szCs w:val="28"/>
        </w:rPr>
        <w:t>/</w:t>
      </w:r>
      <w:r w:rsidR="00707CA2" w:rsidRPr="00025AD6">
        <w:rPr>
          <w:b/>
          <w:sz w:val="28"/>
          <w:szCs w:val="28"/>
        </w:rPr>
        <w:t>АВ</w:t>
      </w:r>
    </w:p>
    <w:p w14:paraId="0357A580" w14:textId="77777777" w:rsidR="00707CA2" w:rsidRPr="00025AD6" w:rsidRDefault="00707CA2" w:rsidP="00994521">
      <w:pPr>
        <w:ind w:firstLine="709"/>
        <w:jc w:val="both"/>
        <w:rPr>
          <w:b/>
          <w:sz w:val="28"/>
          <w:szCs w:val="28"/>
        </w:rPr>
      </w:pPr>
    </w:p>
    <w:tbl>
      <w:tblPr>
        <w:tblStyle w:val="7"/>
        <w:tblW w:w="9611" w:type="dxa"/>
        <w:tblInd w:w="-5" w:type="dxa"/>
        <w:tblLayout w:type="fixed"/>
        <w:tblLook w:val="04A0" w:firstRow="1" w:lastRow="0" w:firstColumn="1" w:lastColumn="0" w:noHBand="0" w:noVBand="1"/>
      </w:tblPr>
      <w:tblGrid>
        <w:gridCol w:w="2523"/>
        <w:gridCol w:w="1418"/>
        <w:gridCol w:w="1559"/>
        <w:gridCol w:w="1134"/>
        <w:gridCol w:w="1843"/>
        <w:gridCol w:w="1134"/>
      </w:tblGrid>
      <w:tr w:rsidR="009A5904" w:rsidRPr="00025AD6" w14:paraId="6070911B" w14:textId="77777777" w:rsidTr="006169F5">
        <w:tc>
          <w:tcPr>
            <w:tcW w:w="2523" w:type="dxa"/>
            <w:vMerge w:val="restart"/>
            <w:vAlign w:val="center"/>
          </w:tcPr>
          <w:p w14:paraId="46797B02" w14:textId="1ACFA880"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b/>
                <w:sz w:val="24"/>
                <w:szCs w:val="24"/>
              </w:rPr>
              <w:t>Клеточный состав крови</w:t>
            </w:r>
          </w:p>
        </w:tc>
        <w:tc>
          <w:tcPr>
            <w:tcW w:w="7088" w:type="dxa"/>
            <w:gridSpan w:val="5"/>
            <w:vAlign w:val="center"/>
          </w:tcPr>
          <w:p w14:paraId="695441E3" w14:textId="55FB0A86" w:rsidR="009A5904" w:rsidRPr="00025AD6" w:rsidRDefault="009A5904" w:rsidP="00AD7FFA">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b/>
                <w:sz w:val="24"/>
                <w:szCs w:val="24"/>
              </w:rPr>
              <w:t xml:space="preserve">Группы, М (СО), </w:t>
            </w:r>
            <w:r w:rsidRPr="00025AD6">
              <w:rPr>
                <w:rFonts w:ascii="Times New Roman" w:hAnsi="Times New Roman" w:cs="Times New Roman"/>
                <w:b/>
                <w:sz w:val="24"/>
                <w:szCs w:val="24"/>
                <w:lang w:val="en-US"/>
              </w:rPr>
              <w:t>n</w:t>
            </w:r>
            <w:r w:rsidRPr="00025AD6">
              <w:rPr>
                <w:rFonts w:ascii="Times New Roman" w:hAnsi="Times New Roman" w:cs="Times New Roman"/>
                <w:b/>
                <w:sz w:val="24"/>
                <w:szCs w:val="24"/>
              </w:rPr>
              <w:t>=10 (*р)</w:t>
            </w:r>
          </w:p>
        </w:tc>
      </w:tr>
      <w:tr w:rsidR="009A5904" w:rsidRPr="00025AD6" w14:paraId="1359F68C" w14:textId="77777777" w:rsidTr="006169F5">
        <w:tc>
          <w:tcPr>
            <w:tcW w:w="2523" w:type="dxa"/>
            <w:vMerge/>
            <w:vAlign w:val="center"/>
          </w:tcPr>
          <w:p w14:paraId="74553DA1" w14:textId="711D938F" w:rsidR="009A5904" w:rsidRPr="00025AD6" w:rsidRDefault="009A5904" w:rsidP="009A5904">
            <w:pPr>
              <w:tabs>
                <w:tab w:val="left" w:pos="993"/>
              </w:tabs>
              <w:ind w:firstLine="37"/>
              <w:jc w:val="center"/>
              <w:rPr>
                <w:rFonts w:ascii="Times New Roman" w:hAnsi="Times New Roman" w:cs="Times New Roman"/>
                <w:b/>
                <w:bCs/>
                <w:sz w:val="24"/>
                <w:szCs w:val="24"/>
              </w:rPr>
            </w:pPr>
          </w:p>
        </w:tc>
        <w:tc>
          <w:tcPr>
            <w:tcW w:w="1418" w:type="dxa"/>
            <w:vAlign w:val="center"/>
          </w:tcPr>
          <w:p w14:paraId="052A2F05" w14:textId="232D0A7E"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b/>
                <w:bCs/>
                <w:sz w:val="24"/>
                <w:szCs w:val="24"/>
              </w:rPr>
              <w:t>К</w:t>
            </w:r>
          </w:p>
        </w:tc>
        <w:tc>
          <w:tcPr>
            <w:tcW w:w="1559" w:type="dxa"/>
            <w:vAlign w:val="center"/>
          </w:tcPr>
          <w:p w14:paraId="3E5A8B17" w14:textId="1BAD777D" w:rsidR="009A5904" w:rsidRPr="00025AD6" w:rsidRDefault="009A5904" w:rsidP="009A5904">
            <w:pPr>
              <w:tabs>
                <w:tab w:val="left" w:pos="993"/>
              </w:tabs>
              <w:ind w:firstLine="37"/>
              <w:jc w:val="center"/>
              <w:rPr>
                <w:rFonts w:ascii="Times New Roman" w:hAnsi="Times New Roman" w:cs="Times New Roman"/>
                <w:b/>
                <w:sz w:val="24"/>
                <w:szCs w:val="24"/>
              </w:rPr>
            </w:pPr>
            <w:r w:rsidRPr="00025AD6">
              <w:rPr>
                <w:rFonts w:ascii="Times New Roman" w:hAnsi="Times New Roman" w:cs="Times New Roman"/>
                <w:b/>
                <w:sz w:val="24"/>
                <w:szCs w:val="24"/>
              </w:rPr>
              <w:t>АВ</w:t>
            </w:r>
          </w:p>
        </w:tc>
        <w:tc>
          <w:tcPr>
            <w:tcW w:w="1134" w:type="dxa"/>
            <w:vAlign w:val="center"/>
          </w:tcPr>
          <w:p w14:paraId="3296B4A4" w14:textId="68CDBBCB"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b/>
                <w:bCs/>
                <w:sz w:val="24"/>
                <w:szCs w:val="24"/>
                <w:lang w:val="en-US"/>
              </w:rPr>
              <w:t>p</w:t>
            </w:r>
          </w:p>
        </w:tc>
        <w:tc>
          <w:tcPr>
            <w:tcW w:w="1843" w:type="dxa"/>
            <w:vAlign w:val="center"/>
          </w:tcPr>
          <w:p w14:paraId="5A9CD5C3" w14:textId="64BE934F" w:rsidR="009A5904" w:rsidRPr="00025AD6" w:rsidRDefault="009A5904" w:rsidP="009A5904">
            <w:pPr>
              <w:tabs>
                <w:tab w:val="left" w:pos="993"/>
              </w:tabs>
              <w:ind w:firstLine="37"/>
              <w:jc w:val="center"/>
              <w:rPr>
                <w:rFonts w:ascii="Times New Roman" w:hAnsi="Times New Roman" w:cs="Times New Roman"/>
                <w:b/>
                <w:sz w:val="24"/>
                <w:szCs w:val="24"/>
              </w:rPr>
            </w:pPr>
            <w:r w:rsidRPr="00025AD6">
              <w:rPr>
                <w:rFonts w:ascii="Times New Roman" w:hAnsi="Times New Roman" w:cs="Times New Roman"/>
                <w:b/>
                <w:sz w:val="24"/>
                <w:szCs w:val="24"/>
              </w:rPr>
              <w:t>Ме/АВ</w:t>
            </w:r>
          </w:p>
        </w:tc>
        <w:tc>
          <w:tcPr>
            <w:tcW w:w="1134" w:type="dxa"/>
            <w:vAlign w:val="center"/>
          </w:tcPr>
          <w:p w14:paraId="4DC1800B" w14:textId="18D562FA"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b/>
                <w:bCs/>
                <w:sz w:val="24"/>
                <w:szCs w:val="24"/>
                <w:lang w:val="en-US"/>
              </w:rPr>
              <w:t>p</w:t>
            </w:r>
          </w:p>
        </w:tc>
      </w:tr>
      <w:tr w:rsidR="009A5904" w:rsidRPr="00025AD6" w14:paraId="43F5D949" w14:textId="77777777" w:rsidTr="006169F5">
        <w:tc>
          <w:tcPr>
            <w:tcW w:w="9611" w:type="dxa"/>
            <w:gridSpan w:val="6"/>
            <w:vAlign w:val="center"/>
          </w:tcPr>
          <w:p w14:paraId="6527D3D1" w14:textId="376B0442"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b/>
                <w:bCs/>
                <w:sz w:val="24"/>
                <w:szCs w:val="24"/>
              </w:rPr>
              <w:t>7 суток</w:t>
            </w:r>
          </w:p>
        </w:tc>
      </w:tr>
      <w:tr w:rsidR="009A5904" w:rsidRPr="00025AD6" w14:paraId="04453BC7" w14:textId="77777777" w:rsidTr="006169F5">
        <w:tc>
          <w:tcPr>
            <w:tcW w:w="2523" w:type="dxa"/>
            <w:vAlign w:val="center"/>
          </w:tcPr>
          <w:p w14:paraId="48FFCDCC" w14:textId="114DB830"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Лейкоциты,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0A017057" w14:textId="77777777" w:rsidR="009A5904" w:rsidRPr="00025AD6" w:rsidRDefault="009A5904" w:rsidP="009A5904">
            <w:pPr>
              <w:tabs>
                <w:tab w:val="left" w:pos="993"/>
              </w:tabs>
              <w:ind w:firstLine="37"/>
              <w:jc w:val="center"/>
              <w:rPr>
                <w:rFonts w:ascii="Times New Roman" w:hAnsi="Times New Roman" w:cs="Times New Roman"/>
                <w:color w:val="000000"/>
                <w:sz w:val="24"/>
                <w:szCs w:val="24"/>
                <w:lang w:val="en-US"/>
              </w:rPr>
            </w:pPr>
            <w:r w:rsidRPr="00025AD6">
              <w:rPr>
                <w:rFonts w:ascii="Times New Roman" w:hAnsi="Times New Roman" w:cs="Times New Roman"/>
                <w:color w:val="000000"/>
                <w:sz w:val="24"/>
                <w:szCs w:val="24"/>
                <w:lang w:val="en-US"/>
              </w:rPr>
              <w:t>9</w:t>
            </w:r>
            <w:r w:rsidRPr="00025AD6">
              <w:rPr>
                <w:rFonts w:ascii="Times New Roman" w:hAnsi="Times New Roman" w:cs="Times New Roman"/>
                <w:color w:val="000000"/>
                <w:sz w:val="24"/>
                <w:szCs w:val="24"/>
              </w:rPr>
              <w:t>,6 (2,0)</w:t>
            </w:r>
          </w:p>
        </w:tc>
        <w:tc>
          <w:tcPr>
            <w:tcW w:w="1559" w:type="dxa"/>
            <w:vAlign w:val="center"/>
          </w:tcPr>
          <w:p w14:paraId="743F78FE"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15,1 (2,1)</w:t>
            </w:r>
          </w:p>
        </w:tc>
        <w:tc>
          <w:tcPr>
            <w:tcW w:w="1134" w:type="dxa"/>
            <w:vAlign w:val="center"/>
          </w:tcPr>
          <w:p w14:paraId="42119BBD"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0,009</w:t>
            </w:r>
            <w:r w:rsidRPr="00025AD6">
              <w:rPr>
                <w:rFonts w:ascii="Times New Roman" w:hAnsi="Times New Roman" w:cs="Times New Roman"/>
                <w:b/>
                <w:color w:val="000000"/>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3890780E"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lang w:val="en-US"/>
              </w:rPr>
              <w:t>4,3</w:t>
            </w:r>
            <w:r w:rsidRPr="00025AD6">
              <w:rPr>
                <w:rFonts w:ascii="Times New Roman" w:hAnsi="Times New Roman" w:cs="Times New Roman"/>
                <w:color w:val="000000"/>
                <w:sz w:val="24"/>
                <w:szCs w:val="24"/>
              </w:rPr>
              <w:t xml:space="preserve"> (</w:t>
            </w:r>
            <w:r w:rsidRPr="00025AD6">
              <w:rPr>
                <w:rFonts w:ascii="Times New Roman" w:hAnsi="Times New Roman" w:cs="Times New Roman"/>
                <w:color w:val="000000"/>
                <w:sz w:val="24"/>
                <w:szCs w:val="24"/>
                <w:lang w:val="en-US"/>
              </w:rPr>
              <w:t>0</w:t>
            </w:r>
            <w:r w:rsidRPr="00025AD6">
              <w:rPr>
                <w:rFonts w:ascii="Times New Roman" w:hAnsi="Times New Roman" w:cs="Times New Roman"/>
                <w:color w:val="000000"/>
                <w:sz w:val="24"/>
                <w:szCs w:val="24"/>
              </w:rPr>
              <w:t>,</w:t>
            </w:r>
            <w:r w:rsidRPr="00025AD6">
              <w:rPr>
                <w:rFonts w:ascii="Times New Roman" w:hAnsi="Times New Roman" w:cs="Times New Roman"/>
                <w:color w:val="000000"/>
                <w:sz w:val="24"/>
                <w:szCs w:val="24"/>
                <w:lang w:val="en-US"/>
              </w:rPr>
              <w:t>7</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195A7520"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0,009</w:t>
            </w:r>
            <w:r w:rsidRPr="00025AD6">
              <w:rPr>
                <w:rFonts w:ascii="Times New Roman" w:hAnsi="Times New Roman" w:cs="Times New Roman"/>
                <w:b/>
                <w:color w:val="000000"/>
                <w:sz w:val="24"/>
                <w:szCs w:val="24"/>
                <w:vertAlign w:val="superscript"/>
                <w:lang w:val="en-US"/>
              </w:rPr>
              <w:t xml:space="preserve"> a</w:t>
            </w:r>
          </w:p>
          <w:p w14:paraId="3E4BFD67"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0,001</w:t>
            </w:r>
            <w:r w:rsidRPr="00025AD6">
              <w:rPr>
                <w:rFonts w:ascii="Times New Roman" w:hAnsi="Times New Roman" w:cs="Times New Roman"/>
                <w:b/>
                <w:color w:val="000000"/>
                <w:sz w:val="24"/>
                <w:szCs w:val="24"/>
                <w:vertAlign w:val="superscript"/>
              </w:rPr>
              <w:t xml:space="preserve"> </w:t>
            </w:r>
            <w:r w:rsidRPr="00025AD6">
              <w:rPr>
                <w:rFonts w:ascii="Times New Roman" w:hAnsi="Times New Roman" w:cs="Times New Roman"/>
                <w:b/>
                <w:color w:val="000000"/>
                <w:sz w:val="24"/>
                <w:szCs w:val="24"/>
                <w:vertAlign w:val="superscript"/>
                <w:lang w:val="en-US"/>
              </w:rPr>
              <w:t>b</w:t>
            </w:r>
          </w:p>
        </w:tc>
      </w:tr>
      <w:tr w:rsidR="009A5904" w:rsidRPr="00025AD6" w14:paraId="0CFF1043" w14:textId="77777777" w:rsidTr="006169F5">
        <w:tc>
          <w:tcPr>
            <w:tcW w:w="2523" w:type="dxa"/>
            <w:vAlign w:val="center"/>
          </w:tcPr>
          <w:p w14:paraId="6F12EF39" w14:textId="47E84FB2"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Эритроциты,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220C90A5"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8,1 (0,4)</w:t>
            </w:r>
          </w:p>
        </w:tc>
        <w:tc>
          <w:tcPr>
            <w:tcW w:w="1559" w:type="dxa"/>
            <w:vAlign w:val="center"/>
          </w:tcPr>
          <w:p w14:paraId="5715BC71"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7,9 (0,6)</w:t>
            </w:r>
          </w:p>
        </w:tc>
        <w:tc>
          <w:tcPr>
            <w:tcW w:w="1134" w:type="dxa"/>
            <w:tcBorders>
              <w:top w:val="outset" w:sz="6" w:space="0" w:color="auto"/>
              <w:left w:val="outset" w:sz="6" w:space="0" w:color="auto"/>
              <w:bottom w:val="outset" w:sz="6" w:space="0" w:color="auto"/>
              <w:right w:val="outset" w:sz="6" w:space="0" w:color="auto"/>
            </w:tcBorders>
            <w:vAlign w:val="center"/>
          </w:tcPr>
          <w:p w14:paraId="77EB2539"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12FFE44F"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7,</w:t>
            </w:r>
            <w:r w:rsidRPr="00025AD6">
              <w:rPr>
                <w:rFonts w:ascii="Times New Roman" w:hAnsi="Times New Roman" w:cs="Times New Roman"/>
                <w:color w:val="000000"/>
                <w:sz w:val="24"/>
                <w:szCs w:val="24"/>
                <w:lang w:val="en-US"/>
              </w:rPr>
              <w:t>5</w:t>
            </w:r>
            <w:r w:rsidRPr="00025AD6">
              <w:rPr>
                <w:rFonts w:ascii="Times New Roman" w:hAnsi="Times New Roman" w:cs="Times New Roman"/>
                <w:color w:val="000000"/>
                <w:sz w:val="24"/>
                <w:szCs w:val="24"/>
              </w:rPr>
              <w:t xml:space="preserve"> (0,3)</w:t>
            </w:r>
          </w:p>
        </w:tc>
        <w:tc>
          <w:tcPr>
            <w:tcW w:w="1134" w:type="dxa"/>
            <w:tcBorders>
              <w:top w:val="outset" w:sz="6" w:space="0" w:color="auto"/>
              <w:left w:val="outset" w:sz="6" w:space="0" w:color="auto"/>
              <w:bottom w:val="outset" w:sz="6" w:space="0" w:color="auto"/>
              <w:right w:val="outset" w:sz="6" w:space="0" w:color="auto"/>
            </w:tcBorders>
            <w:vAlign w:val="center"/>
          </w:tcPr>
          <w:p w14:paraId="7DE6740D" w14:textId="77777777" w:rsidR="009A5904" w:rsidRPr="00025AD6" w:rsidRDefault="009A5904" w:rsidP="009A5904">
            <w:pPr>
              <w:tabs>
                <w:tab w:val="left" w:pos="993"/>
              </w:tabs>
              <w:ind w:firstLine="37"/>
              <w:jc w:val="center"/>
              <w:rPr>
                <w:rFonts w:ascii="Times New Roman" w:hAnsi="Times New Roman" w:cs="Times New Roman"/>
                <w:sz w:val="24"/>
                <w:szCs w:val="24"/>
                <w:lang w:val="en-US"/>
              </w:rPr>
            </w:pPr>
            <w:r w:rsidRPr="00025AD6">
              <w:rPr>
                <w:rFonts w:ascii="Times New Roman" w:hAnsi="Times New Roman" w:cs="Times New Roman"/>
                <w:sz w:val="24"/>
                <w:szCs w:val="24"/>
                <w:lang w:val="en-US"/>
              </w:rPr>
              <w:t>-</w:t>
            </w:r>
          </w:p>
        </w:tc>
      </w:tr>
      <w:tr w:rsidR="009A5904" w:rsidRPr="00025AD6" w14:paraId="2887F3AF" w14:textId="77777777" w:rsidTr="006169F5">
        <w:trPr>
          <w:trHeight w:val="674"/>
        </w:trPr>
        <w:tc>
          <w:tcPr>
            <w:tcW w:w="2523" w:type="dxa"/>
            <w:vAlign w:val="center"/>
          </w:tcPr>
          <w:p w14:paraId="301F7F6E" w14:textId="4E2A17F1" w:rsidR="009A5904" w:rsidRPr="00025AD6" w:rsidRDefault="00712782"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Нв</w:t>
            </w:r>
            <w:r w:rsidR="009A5904" w:rsidRPr="00025AD6">
              <w:rPr>
                <w:rFonts w:ascii="Times New Roman" w:hAnsi="Times New Roman" w:cs="Times New Roman"/>
                <w:sz w:val="24"/>
                <w:szCs w:val="24"/>
              </w:rPr>
              <w:t xml:space="preserve">, </w:t>
            </w:r>
            <w:r w:rsidR="009A5904" w:rsidRPr="00025AD6">
              <w:rPr>
                <w:rFonts w:ascii="Times New Roman" w:hAnsi="Times New Roman" w:cs="Times New Roman"/>
                <w:color w:val="000000"/>
                <w:sz w:val="24"/>
                <w:szCs w:val="24"/>
              </w:rPr>
              <w:t>g/L</w:t>
            </w:r>
          </w:p>
        </w:tc>
        <w:tc>
          <w:tcPr>
            <w:tcW w:w="1418" w:type="dxa"/>
            <w:vAlign w:val="center"/>
          </w:tcPr>
          <w:p w14:paraId="196DC7F8"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138,0 (2,2)</w:t>
            </w:r>
          </w:p>
        </w:tc>
        <w:tc>
          <w:tcPr>
            <w:tcW w:w="1559" w:type="dxa"/>
            <w:vAlign w:val="center"/>
          </w:tcPr>
          <w:p w14:paraId="239D21C1"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136,5 (9,3)</w:t>
            </w:r>
          </w:p>
        </w:tc>
        <w:tc>
          <w:tcPr>
            <w:tcW w:w="1134" w:type="dxa"/>
            <w:tcBorders>
              <w:top w:val="outset" w:sz="6" w:space="0" w:color="auto"/>
              <w:left w:val="outset" w:sz="6" w:space="0" w:color="auto"/>
              <w:bottom w:val="outset" w:sz="6" w:space="0" w:color="auto"/>
              <w:right w:val="outset" w:sz="6" w:space="0" w:color="auto"/>
            </w:tcBorders>
            <w:vAlign w:val="center"/>
          </w:tcPr>
          <w:p w14:paraId="5E24A67A"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3F138D75"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122,00 (5,9)</w:t>
            </w:r>
          </w:p>
        </w:tc>
        <w:tc>
          <w:tcPr>
            <w:tcW w:w="1134" w:type="dxa"/>
            <w:tcBorders>
              <w:top w:val="outset" w:sz="6" w:space="0" w:color="auto"/>
              <w:left w:val="outset" w:sz="6" w:space="0" w:color="auto"/>
              <w:bottom w:val="outset" w:sz="6" w:space="0" w:color="auto"/>
              <w:right w:val="outset" w:sz="6" w:space="0" w:color="auto"/>
            </w:tcBorders>
            <w:vAlign w:val="center"/>
          </w:tcPr>
          <w:p w14:paraId="6C2693FF"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0,008</w:t>
            </w:r>
            <w:r w:rsidRPr="00025AD6">
              <w:rPr>
                <w:rFonts w:ascii="Times New Roman" w:hAnsi="Times New Roman" w:cs="Times New Roman"/>
                <w:b/>
                <w:sz w:val="24"/>
                <w:szCs w:val="24"/>
                <w:vertAlign w:val="superscript"/>
                <w:lang w:val="en-US"/>
              </w:rPr>
              <w:t xml:space="preserve"> a</w:t>
            </w:r>
          </w:p>
          <w:p w14:paraId="1F089D51"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0,045</w:t>
            </w:r>
            <w:r w:rsidRPr="00025AD6">
              <w:rPr>
                <w:rFonts w:ascii="Times New Roman" w:hAnsi="Times New Roman" w:cs="Times New Roman"/>
                <w:b/>
                <w:sz w:val="24"/>
                <w:szCs w:val="24"/>
                <w:vertAlign w:val="superscript"/>
              </w:rPr>
              <w:t xml:space="preserve"> b</w:t>
            </w:r>
          </w:p>
        </w:tc>
      </w:tr>
      <w:tr w:rsidR="009A5904" w:rsidRPr="00025AD6" w14:paraId="5E8EB622" w14:textId="77777777" w:rsidTr="006169F5">
        <w:tc>
          <w:tcPr>
            <w:tcW w:w="2523" w:type="dxa"/>
            <w:vAlign w:val="center"/>
          </w:tcPr>
          <w:p w14:paraId="555D2618" w14:textId="06956C89"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lang w:val="en-US"/>
              </w:rPr>
              <w:t>RDW-SD</w:t>
            </w:r>
            <w:r w:rsidRPr="00025AD6">
              <w:rPr>
                <w:rFonts w:ascii="Times New Roman" w:hAnsi="Times New Roman" w:cs="Times New Roman"/>
                <w:sz w:val="24"/>
                <w:szCs w:val="24"/>
              </w:rPr>
              <w:t xml:space="preserve">, </w:t>
            </w:r>
            <w:r w:rsidRPr="00025AD6">
              <w:rPr>
                <w:rFonts w:ascii="Times New Roman" w:hAnsi="Times New Roman" w:cs="Times New Roman"/>
                <w:color w:val="000000"/>
                <w:sz w:val="24"/>
                <w:szCs w:val="24"/>
              </w:rPr>
              <w:t>fL</w:t>
            </w:r>
          </w:p>
        </w:tc>
        <w:tc>
          <w:tcPr>
            <w:tcW w:w="1418" w:type="dxa"/>
            <w:vAlign w:val="center"/>
          </w:tcPr>
          <w:p w14:paraId="0A577029"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29,9 (2,3)</w:t>
            </w:r>
          </w:p>
        </w:tc>
        <w:tc>
          <w:tcPr>
            <w:tcW w:w="1559" w:type="dxa"/>
            <w:vAlign w:val="center"/>
          </w:tcPr>
          <w:p w14:paraId="57769E19"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31,1 (2,8)</w:t>
            </w:r>
          </w:p>
        </w:tc>
        <w:tc>
          <w:tcPr>
            <w:tcW w:w="1134" w:type="dxa"/>
            <w:tcBorders>
              <w:top w:val="outset" w:sz="6" w:space="0" w:color="auto"/>
              <w:left w:val="outset" w:sz="6" w:space="0" w:color="auto"/>
              <w:bottom w:val="outset" w:sz="6" w:space="0" w:color="auto"/>
              <w:right w:val="outset" w:sz="6" w:space="0" w:color="auto"/>
            </w:tcBorders>
            <w:vAlign w:val="center"/>
          </w:tcPr>
          <w:p w14:paraId="7C9C10AD"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0A38B6C2"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lang w:val="en-US"/>
              </w:rPr>
              <w:t>33</w:t>
            </w:r>
            <w:r w:rsidRPr="00025AD6">
              <w:rPr>
                <w:rFonts w:ascii="Times New Roman" w:hAnsi="Times New Roman" w:cs="Times New Roman"/>
                <w:color w:val="000000"/>
                <w:sz w:val="24"/>
                <w:szCs w:val="24"/>
              </w:rPr>
              <w:t>,</w:t>
            </w:r>
            <w:r w:rsidRPr="00025AD6">
              <w:rPr>
                <w:rFonts w:ascii="Times New Roman" w:hAnsi="Times New Roman" w:cs="Times New Roman"/>
                <w:color w:val="000000"/>
                <w:sz w:val="24"/>
                <w:szCs w:val="24"/>
                <w:lang w:val="en-US"/>
              </w:rPr>
              <w:t>7</w:t>
            </w:r>
            <w:r w:rsidRPr="00025AD6">
              <w:rPr>
                <w:rFonts w:ascii="Times New Roman" w:hAnsi="Times New Roman" w:cs="Times New Roman"/>
                <w:color w:val="000000"/>
                <w:sz w:val="24"/>
                <w:szCs w:val="24"/>
              </w:rPr>
              <w:t xml:space="preserve"> (1,</w:t>
            </w:r>
            <w:r w:rsidRPr="00025AD6">
              <w:rPr>
                <w:rFonts w:ascii="Times New Roman" w:hAnsi="Times New Roman" w:cs="Times New Roman"/>
                <w:color w:val="000000"/>
                <w:sz w:val="24"/>
                <w:szCs w:val="24"/>
                <w:lang w:val="en-US"/>
              </w:rPr>
              <w:t>4</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3CC7F855"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0,038</w:t>
            </w:r>
            <w:r w:rsidRPr="00025AD6">
              <w:rPr>
                <w:rFonts w:ascii="Times New Roman" w:hAnsi="Times New Roman" w:cs="Times New Roman"/>
                <w:b/>
                <w:sz w:val="24"/>
                <w:szCs w:val="24"/>
                <w:vertAlign w:val="superscript"/>
                <w:lang w:val="en-US"/>
              </w:rPr>
              <w:t xml:space="preserve"> a</w:t>
            </w:r>
          </w:p>
        </w:tc>
      </w:tr>
      <w:tr w:rsidR="009A5904" w:rsidRPr="00025AD6" w14:paraId="3B16C421" w14:textId="77777777" w:rsidTr="006169F5">
        <w:tc>
          <w:tcPr>
            <w:tcW w:w="2523" w:type="dxa"/>
            <w:vAlign w:val="center"/>
          </w:tcPr>
          <w:p w14:paraId="23EE2DB7" w14:textId="65BD821D"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lang w:val="en-US"/>
              </w:rPr>
              <w:t>RDW-CV</w:t>
            </w:r>
            <w:r w:rsidRPr="00025AD6">
              <w:rPr>
                <w:rFonts w:ascii="Times New Roman" w:hAnsi="Times New Roman" w:cs="Times New Roman"/>
                <w:sz w:val="24"/>
                <w:szCs w:val="24"/>
              </w:rPr>
              <w:t xml:space="preserve">, </w:t>
            </w:r>
            <w:r w:rsidRPr="00025AD6">
              <w:rPr>
                <w:rFonts w:ascii="Times New Roman" w:hAnsi="Times New Roman" w:cs="Times New Roman"/>
                <w:color w:val="000000"/>
                <w:sz w:val="24"/>
                <w:szCs w:val="24"/>
                <w:lang w:val="en-US"/>
              </w:rPr>
              <w:t>%</w:t>
            </w:r>
          </w:p>
        </w:tc>
        <w:tc>
          <w:tcPr>
            <w:tcW w:w="1418" w:type="dxa"/>
            <w:vAlign w:val="center"/>
          </w:tcPr>
          <w:p w14:paraId="0FA16945"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20,8 (1,8)</w:t>
            </w:r>
          </w:p>
        </w:tc>
        <w:tc>
          <w:tcPr>
            <w:tcW w:w="1559" w:type="dxa"/>
            <w:vAlign w:val="center"/>
          </w:tcPr>
          <w:p w14:paraId="3E504473"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20,5 (1,5)</w:t>
            </w:r>
          </w:p>
        </w:tc>
        <w:tc>
          <w:tcPr>
            <w:tcW w:w="1134" w:type="dxa"/>
            <w:tcBorders>
              <w:top w:val="outset" w:sz="6" w:space="0" w:color="auto"/>
              <w:left w:val="outset" w:sz="6" w:space="0" w:color="auto"/>
              <w:bottom w:val="outset" w:sz="6" w:space="0" w:color="auto"/>
              <w:right w:val="outset" w:sz="6" w:space="0" w:color="auto"/>
            </w:tcBorders>
            <w:vAlign w:val="center"/>
          </w:tcPr>
          <w:p w14:paraId="285EB516"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5455E781"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22,3 (1,0)</w:t>
            </w:r>
          </w:p>
        </w:tc>
        <w:tc>
          <w:tcPr>
            <w:tcW w:w="1134" w:type="dxa"/>
            <w:tcBorders>
              <w:top w:val="outset" w:sz="6" w:space="0" w:color="auto"/>
              <w:left w:val="outset" w:sz="6" w:space="0" w:color="auto"/>
              <w:bottom w:val="outset" w:sz="6" w:space="0" w:color="auto"/>
              <w:right w:val="outset" w:sz="6" w:space="0" w:color="auto"/>
            </w:tcBorders>
            <w:vAlign w:val="center"/>
          </w:tcPr>
          <w:p w14:paraId="7E9F29E2" w14:textId="77777777" w:rsidR="009A5904" w:rsidRPr="00025AD6" w:rsidRDefault="009A5904" w:rsidP="009A5904">
            <w:pPr>
              <w:tabs>
                <w:tab w:val="left" w:pos="993"/>
              </w:tabs>
              <w:ind w:firstLine="37"/>
              <w:jc w:val="center"/>
              <w:rPr>
                <w:rFonts w:ascii="Times New Roman" w:hAnsi="Times New Roman" w:cs="Times New Roman"/>
                <w:sz w:val="24"/>
                <w:szCs w:val="24"/>
              </w:rPr>
            </w:pPr>
          </w:p>
        </w:tc>
      </w:tr>
      <w:tr w:rsidR="009A5904" w:rsidRPr="00025AD6" w14:paraId="4BB15650" w14:textId="77777777" w:rsidTr="006169F5">
        <w:tc>
          <w:tcPr>
            <w:tcW w:w="2523" w:type="dxa"/>
            <w:vAlign w:val="center"/>
          </w:tcPr>
          <w:p w14:paraId="736EF7BB" w14:textId="0461F935"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Нейтрофилы,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68524248"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1,2 (0,1)</w:t>
            </w:r>
          </w:p>
        </w:tc>
        <w:tc>
          <w:tcPr>
            <w:tcW w:w="1559" w:type="dxa"/>
            <w:vAlign w:val="center"/>
          </w:tcPr>
          <w:p w14:paraId="36C5C496"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lang w:val="en-US"/>
              </w:rPr>
              <w:t>4,3</w:t>
            </w:r>
            <w:r w:rsidRPr="00025AD6">
              <w:rPr>
                <w:rFonts w:ascii="Times New Roman" w:hAnsi="Times New Roman" w:cs="Times New Roman"/>
                <w:color w:val="000000"/>
                <w:sz w:val="24"/>
                <w:szCs w:val="24"/>
              </w:rPr>
              <w:t xml:space="preserve"> (</w:t>
            </w:r>
            <w:r w:rsidRPr="00025AD6">
              <w:rPr>
                <w:rFonts w:ascii="Times New Roman" w:hAnsi="Times New Roman" w:cs="Times New Roman"/>
                <w:color w:val="000000"/>
                <w:sz w:val="24"/>
                <w:szCs w:val="24"/>
                <w:lang w:val="en-US"/>
              </w:rPr>
              <w:t>1,3</w:t>
            </w:r>
            <w:r w:rsidRPr="00025AD6">
              <w:rPr>
                <w:rFonts w:ascii="Times New Roman" w:hAnsi="Times New Roman" w:cs="Times New Roman"/>
                <w:color w:val="000000"/>
                <w:sz w:val="24"/>
                <w:szCs w:val="24"/>
              </w:rPr>
              <w:t>)</w:t>
            </w:r>
          </w:p>
        </w:tc>
        <w:tc>
          <w:tcPr>
            <w:tcW w:w="1134" w:type="dxa"/>
            <w:vAlign w:val="center"/>
          </w:tcPr>
          <w:p w14:paraId="5C1385B5"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0,016</w:t>
            </w:r>
            <w:r w:rsidRPr="00025AD6">
              <w:rPr>
                <w:rFonts w:ascii="Times New Roman" w:hAnsi="Times New Roman" w:cs="Times New Roman"/>
                <w:b/>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73FD5B13"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lang w:val="en-US"/>
              </w:rPr>
              <w:t>1,58</w:t>
            </w:r>
            <w:r w:rsidRPr="00025AD6">
              <w:rPr>
                <w:rFonts w:ascii="Times New Roman" w:hAnsi="Times New Roman" w:cs="Times New Roman"/>
                <w:color w:val="000000"/>
                <w:sz w:val="24"/>
                <w:szCs w:val="24"/>
              </w:rPr>
              <w:t xml:space="preserve"> (</w:t>
            </w:r>
            <w:r w:rsidRPr="00025AD6">
              <w:rPr>
                <w:rFonts w:ascii="Times New Roman" w:hAnsi="Times New Roman" w:cs="Times New Roman"/>
                <w:color w:val="000000"/>
                <w:sz w:val="24"/>
                <w:szCs w:val="24"/>
                <w:lang w:val="en-US"/>
              </w:rPr>
              <w:t>0,4</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599BDE70" w14:textId="77777777" w:rsidR="009A5904" w:rsidRPr="00025AD6" w:rsidRDefault="009A5904" w:rsidP="009A5904">
            <w:pPr>
              <w:tabs>
                <w:tab w:val="left" w:pos="993"/>
              </w:tabs>
              <w:ind w:firstLine="37"/>
              <w:jc w:val="center"/>
              <w:rPr>
                <w:rFonts w:ascii="Times New Roman" w:hAnsi="Times New Roman" w:cs="Times New Roman"/>
                <w:sz w:val="24"/>
                <w:szCs w:val="24"/>
                <w:lang w:val="en-US"/>
              </w:rPr>
            </w:pPr>
            <w:r w:rsidRPr="00025AD6">
              <w:rPr>
                <w:rFonts w:ascii="Times New Roman" w:hAnsi="Times New Roman" w:cs="Times New Roman"/>
                <w:sz w:val="24"/>
                <w:szCs w:val="24"/>
                <w:lang w:val="en-US"/>
              </w:rPr>
              <w:t>0</w:t>
            </w:r>
            <w:r w:rsidRPr="00025AD6">
              <w:rPr>
                <w:rFonts w:ascii="Times New Roman" w:hAnsi="Times New Roman" w:cs="Times New Roman"/>
                <w:sz w:val="24"/>
                <w:szCs w:val="24"/>
              </w:rPr>
              <w:t>,</w:t>
            </w:r>
            <w:r w:rsidRPr="00025AD6">
              <w:rPr>
                <w:rFonts w:ascii="Times New Roman" w:hAnsi="Times New Roman" w:cs="Times New Roman"/>
                <w:sz w:val="24"/>
                <w:szCs w:val="24"/>
                <w:lang w:val="en-US"/>
              </w:rPr>
              <w:t>019</w:t>
            </w:r>
            <w:r w:rsidRPr="00025AD6">
              <w:rPr>
                <w:rFonts w:ascii="Times New Roman" w:hAnsi="Times New Roman" w:cs="Times New Roman"/>
                <w:sz w:val="24"/>
                <w:szCs w:val="24"/>
              </w:rPr>
              <w:t xml:space="preserve"> </w:t>
            </w:r>
            <w:r w:rsidRPr="00025AD6">
              <w:rPr>
                <w:rFonts w:ascii="Times New Roman" w:hAnsi="Times New Roman" w:cs="Times New Roman"/>
                <w:b/>
                <w:color w:val="000000"/>
                <w:sz w:val="24"/>
                <w:szCs w:val="24"/>
                <w:vertAlign w:val="superscript"/>
                <w:lang w:val="en-US"/>
              </w:rPr>
              <w:t>b</w:t>
            </w:r>
          </w:p>
        </w:tc>
      </w:tr>
      <w:tr w:rsidR="009A5904" w:rsidRPr="00025AD6" w14:paraId="6EAB093B" w14:textId="77777777" w:rsidTr="006169F5">
        <w:tc>
          <w:tcPr>
            <w:tcW w:w="2523" w:type="dxa"/>
            <w:vAlign w:val="center"/>
          </w:tcPr>
          <w:p w14:paraId="6D491CEB" w14:textId="667A0D8D"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Лимфоциты,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4B6BC39F"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6,4 (1,2)</w:t>
            </w:r>
          </w:p>
        </w:tc>
        <w:tc>
          <w:tcPr>
            <w:tcW w:w="1559" w:type="dxa"/>
            <w:vAlign w:val="center"/>
          </w:tcPr>
          <w:p w14:paraId="003C81AF"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lang w:val="en-US"/>
              </w:rPr>
              <w:t>9,4</w:t>
            </w:r>
            <w:r w:rsidRPr="00025AD6">
              <w:rPr>
                <w:rFonts w:ascii="Times New Roman" w:hAnsi="Times New Roman" w:cs="Times New Roman"/>
                <w:color w:val="000000"/>
                <w:sz w:val="24"/>
                <w:szCs w:val="24"/>
              </w:rPr>
              <w:t xml:space="preserve"> (0,8)</w:t>
            </w:r>
          </w:p>
        </w:tc>
        <w:tc>
          <w:tcPr>
            <w:tcW w:w="1134" w:type="dxa"/>
            <w:vAlign w:val="center"/>
          </w:tcPr>
          <w:p w14:paraId="2C47BEAA"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0,009</w:t>
            </w:r>
            <w:r w:rsidRPr="00025AD6">
              <w:rPr>
                <w:rFonts w:ascii="Times New Roman" w:hAnsi="Times New Roman" w:cs="Times New Roman"/>
                <w:b/>
                <w:color w:val="000000"/>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576A3A0D"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lang w:val="en-US"/>
              </w:rPr>
              <w:t>2,6</w:t>
            </w:r>
            <w:r w:rsidRPr="00025AD6">
              <w:rPr>
                <w:rFonts w:ascii="Times New Roman" w:hAnsi="Times New Roman" w:cs="Times New Roman"/>
                <w:color w:val="000000"/>
                <w:sz w:val="24"/>
                <w:szCs w:val="24"/>
              </w:rPr>
              <w:t xml:space="preserve"> (</w:t>
            </w:r>
            <w:r w:rsidRPr="00025AD6">
              <w:rPr>
                <w:rFonts w:ascii="Times New Roman" w:hAnsi="Times New Roman" w:cs="Times New Roman"/>
                <w:color w:val="000000"/>
                <w:sz w:val="24"/>
                <w:szCs w:val="24"/>
                <w:lang w:val="en-US"/>
              </w:rPr>
              <w:t>0,3</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2141F917"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0,004</w:t>
            </w:r>
            <w:r w:rsidRPr="00025AD6">
              <w:rPr>
                <w:rFonts w:ascii="Times New Roman" w:hAnsi="Times New Roman" w:cs="Times New Roman"/>
                <w:b/>
                <w:color w:val="000000"/>
                <w:sz w:val="24"/>
                <w:szCs w:val="24"/>
                <w:vertAlign w:val="superscript"/>
                <w:lang w:val="en-US"/>
              </w:rPr>
              <w:t xml:space="preserve"> a</w:t>
            </w:r>
          </w:p>
          <w:p w14:paraId="7AFD9E33"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0,000</w:t>
            </w:r>
            <w:r w:rsidRPr="00025AD6">
              <w:rPr>
                <w:rFonts w:ascii="Times New Roman" w:hAnsi="Times New Roman" w:cs="Times New Roman"/>
                <w:b/>
                <w:color w:val="000000"/>
                <w:sz w:val="24"/>
                <w:szCs w:val="24"/>
                <w:vertAlign w:val="superscript"/>
                <w:lang w:val="en-US"/>
              </w:rPr>
              <w:t xml:space="preserve"> b</w:t>
            </w:r>
          </w:p>
        </w:tc>
      </w:tr>
      <w:tr w:rsidR="009A5904" w:rsidRPr="00025AD6" w14:paraId="178FC527" w14:textId="77777777" w:rsidTr="006169F5">
        <w:tc>
          <w:tcPr>
            <w:tcW w:w="2523" w:type="dxa"/>
            <w:vAlign w:val="center"/>
          </w:tcPr>
          <w:p w14:paraId="328DFC45" w14:textId="7399B411" w:rsidR="009A5904" w:rsidRPr="00025AD6" w:rsidRDefault="009A5904" w:rsidP="009A5904">
            <w:pPr>
              <w:tabs>
                <w:tab w:val="left" w:pos="993"/>
              </w:tabs>
              <w:ind w:firstLine="37"/>
              <w:rPr>
                <w:rFonts w:ascii="Times New Roman" w:hAnsi="Times New Roman" w:cs="Times New Roman"/>
                <w:sz w:val="24"/>
                <w:szCs w:val="24"/>
              </w:rPr>
            </w:pPr>
            <w:r w:rsidRPr="00025AD6">
              <w:rPr>
                <w:rFonts w:ascii="Times New Roman" w:hAnsi="Times New Roman" w:cs="Times New Roman"/>
                <w:sz w:val="24"/>
                <w:szCs w:val="24"/>
              </w:rPr>
              <w:t xml:space="preserve">Моноциты,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685A8EF5"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0,4 (0,2)</w:t>
            </w:r>
          </w:p>
        </w:tc>
        <w:tc>
          <w:tcPr>
            <w:tcW w:w="1559" w:type="dxa"/>
            <w:vAlign w:val="center"/>
          </w:tcPr>
          <w:p w14:paraId="752B3514"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lang w:val="en-US"/>
              </w:rPr>
              <w:t>1,2</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5</w:t>
            </w:r>
            <w:r w:rsidRPr="00025AD6">
              <w:rPr>
                <w:rFonts w:ascii="Times New Roman" w:hAnsi="Times New Roman" w:cs="Times New Roman"/>
                <w:color w:val="000000"/>
                <w:sz w:val="24"/>
                <w:szCs w:val="24"/>
              </w:rPr>
              <w:t>)</w:t>
            </w:r>
          </w:p>
        </w:tc>
        <w:tc>
          <w:tcPr>
            <w:tcW w:w="1134" w:type="dxa"/>
            <w:vAlign w:val="center"/>
          </w:tcPr>
          <w:p w14:paraId="15A02592"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sz w:val="24"/>
                <w:szCs w:val="24"/>
              </w:rPr>
              <w:t>0,041</w:t>
            </w:r>
            <w:r w:rsidRPr="00025AD6">
              <w:rPr>
                <w:rFonts w:ascii="Times New Roman" w:hAnsi="Times New Roman" w:cs="Times New Roman"/>
                <w:b/>
                <w:color w:val="000000"/>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3BCE1BB2" w14:textId="77777777" w:rsidR="009A5904" w:rsidRPr="00025AD6" w:rsidRDefault="009A5904" w:rsidP="009A5904">
            <w:pPr>
              <w:tabs>
                <w:tab w:val="left" w:pos="993"/>
              </w:tabs>
              <w:ind w:firstLine="37"/>
              <w:jc w:val="center"/>
              <w:rPr>
                <w:rFonts w:ascii="Times New Roman" w:hAnsi="Times New Roman" w:cs="Times New Roman"/>
                <w:color w:val="000000"/>
                <w:sz w:val="24"/>
                <w:szCs w:val="24"/>
                <w:lang w:val="en-US"/>
              </w:rPr>
            </w:pPr>
            <w:r w:rsidRPr="00025AD6">
              <w:rPr>
                <w:rFonts w:ascii="Times New Roman" w:hAnsi="Times New Roman" w:cs="Times New Roman"/>
                <w:color w:val="000000"/>
                <w:sz w:val="24"/>
                <w:szCs w:val="24"/>
                <w:lang w:val="en-US"/>
              </w:rPr>
              <w:t>0,4</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2</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6D094458"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0,038</w:t>
            </w:r>
            <w:r w:rsidRPr="00025AD6">
              <w:rPr>
                <w:rFonts w:ascii="Times New Roman" w:hAnsi="Times New Roman" w:cs="Times New Roman"/>
                <w:b/>
                <w:color w:val="000000"/>
                <w:sz w:val="24"/>
                <w:szCs w:val="24"/>
                <w:vertAlign w:val="superscript"/>
                <w:lang w:val="en-US"/>
              </w:rPr>
              <w:t xml:space="preserve"> b</w:t>
            </w:r>
          </w:p>
        </w:tc>
      </w:tr>
      <w:tr w:rsidR="009A5904" w:rsidRPr="00025AD6" w14:paraId="2D9B7861" w14:textId="77777777" w:rsidTr="006169F5">
        <w:tc>
          <w:tcPr>
            <w:tcW w:w="2523" w:type="dxa"/>
            <w:vAlign w:val="center"/>
          </w:tcPr>
          <w:p w14:paraId="018B3347" w14:textId="2BEE3114" w:rsidR="009A5904" w:rsidRPr="00025AD6" w:rsidRDefault="009A5904" w:rsidP="009A5904">
            <w:pPr>
              <w:tabs>
                <w:tab w:val="left" w:pos="993"/>
              </w:tabs>
              <w:ind w:firstLine="37"/>
              <w:rPr>
                <w:rFonts w:ascii="Times New Roman" w:hAnsi="Times New Roman" w:cs="Times New Roman"/>
                <w:sz w:val="24"/>
                <w:szCs w:val="24"/>
              </w:rPr>
            </w:pPr>
            <w:r w:rsidRPr="00025AD6">
              <w:rPr>
                <w:rFonts w:ascii="Times New Roman" w:hAnsi="Times New Roman" w:cs="Times New Roman"/>
                <w:sz w:val="24"/>
                <w:szCs w:val="24"/>
              </w:rPr>
              <w:t xml:space="preserve">Эозинофилы,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6F5FC667"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0,1 (0,1)</w:t>
            </w:r>
          </w:p>
        </w:tc>
        <w:tc>
          <w:tcPr>
            <w:tcW w:w="1559" w:type="dxa"/>
            <w:vAlign w:val="center"/>
          </w:tcPr>
          <w:p w14:paraId="484B5B86"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w:t>
            </w:r>
            <w:r w:rsidRPr="00025AD6">
              <w:rPr>
                <w:rFonts w:ascii="Times New Roman" w:hAnsi="Times New Roman" w:cs="Times New Roman"/>
                <w:color w:val="000000"/>
                <w:sz w:val="24"/>
                <w:szCs w:val="24"/>
                <w:lang w:val="en-US"/>
              </w:rPr>
              <w:t>3</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1</w:t>
            </w:r>
            <w:r w:rsidRPr="00025AD6">
              <w:rPr>
                <w:rFonts w:ascii="Times New Roman" w:hAnsi="Times New Roman" w:cs="Times New Roman"/>
                <w:color w:val="000000"/>
                <w:sz w:val="24"/>
                <w:szCs w:val="24"/>
              </w:rPr>
              <w:t>)</w:t>
            </w:r>
          </w:p>
        </w:tc>
        <w:tc>
          <w:tcPr>
            <w:tcW w:w="1134" w:type="dxa"/>
            <w:vAlign w:val="center"/>
          </w:tcPr>
          <w:p w14:paraId="0E02F222"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0,039</w:t>
            </w:r>
            <w:r w:rsidRPr="00025AD6">
              <w:rPr>
                <w:rFonts w:ascii="Times New Roman" w:hAnsi="Times New Roman" w:cs="Times New Roman"/>
                <w:b/>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220FBCA6" w14:textId="77777777" w:rsidR="009A5904" w:rsidRPr="00025AD6" w:rsidRDefault="009A5904" w:rsidP="009A5904">
            <w:pPr>
              <w:tabs>
                <w:tab w:val="left" w:pos="993"/>
              </w:tabs>
              <w:ind w:firstLine="37"/>
              <w:jc w:val="center"/>
              <w:rPr>
                <w:rFonts w:ascii="Times New Roman" w:hAnsi="Times New Roman" w:cs="Times New Roman"/>
                <w:color w:val="000000"/>
                <w:sz w:val="24"/>
                <w:szCs w:val="24"/>
                <w:lang w:val="en-US"/>
              </w:rPr>
            </w:pPr>
            <w:r w:rsidRPr="00025AD6">
              <w:rPr>
                <w:rFonts w:ascii="Times New Roman" w:hAnsi="Times New Roman" w:cs="Times New Roman"/>
                <w:color w:val="000000"/>
                <w:sz w:val="24"/>
                <w:szCs w:val="24"/>
              </w:rPr>
              <w:t>0,</w:t>
            </w:r>
            <w:r w:rsidRPr="00025AD6">
              <w:rPr>
                <w:rFonts w:ascii="Times New Roman" w:hAnsi="Times New Roman" w:cs="Times New Roman"/>
                <w:color w:val="000000"/>
                <w:sz w:val="24"/>
                <w:szCs w:val="24"/>
                <w:lang w:val="en-US"/>
              </w:rPr>
              <w:t>2</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1</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50C4EBEB" w14:textId="77777777" w:rsidR="009A5904" w:rsidRPr="00025AD6" w:rsidRDefault="009A5904" w:rsidP="009A5904">
            <w:pPr>
              <w:tabs>
                <w:tab w:val="left" w:pos="993"/>
              </w:tabs>
              <w:ind w:firstLine="37"/>
              <w:jc w:val="center"/>
              <w:rPr>
                <w:rFonts w:ascii="Times New Roman" w:hAnsi="Times New Roman" w:cs="Times New Roman"/>
                <w:sz w:val="24"/>
                <w:szCs w:val="24"/>
                <w:lang w:val="en-US"/>
              </w:rPr>
            </w:pPr>
            <w:r w:rsidRPr="00025AD6">
              <w:rPr>
                <w:rFonts w:ascii="Times New Roman" w:hAnsi="Times New Roman" w:cs="Times New Roman"/>
                <w:sz w:val="24"/>
                <w:szCs w:val="24"/>
              </w:rPr>
              <w:t>-</w:t>
            </w:r>
          </w:p>
        </w:tc>
      </w:tr>
      <w:tr w:rsidR="009A5904" w:rsidRPr="00025AD6" w14:paraId="75BADF53" w14:textId="77777777" w:rsidTr="006169F5">
        <w:tc>
          <w:tcPr>
            <w:tcW w:w="9611" w:type="dxa"/>
            <w:gridSpan w:val="6"/>
            <w:tcBorders>
              <w:right w:val="outset" w:sz="6" w:space="0" w:color="auto"/>
            </w:tcBorders>
            <w:vAlign w:val="center"/>
          </w:tcPr>
          <w:p w14:paraId="4958FBA6" w14:textId="13A3442B"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b/>
                <w:bCs/>
                <w:sz w:val="24"/>
                <w:szCs w:val="24"/>
              </w:rPr>
              <w:t>14 суток</w:t>
            </w:r>
          </w:p>
        </w:tc>
      </w:tr>
      <w:tr w:rsidR="009A5904" w:rsidRPr="00025AD6" w14:paraId="7D258CBD" w14:textId="77777777" w:rsidTr="006169F5">
        <w:tc>
          <w:tcPr>
            <w:tcW w:w="2523" w:type="dxa"/>
            <w:vAlign w:val="center"/>
          </w:tcPr>
          <w:p w14:paraId="15E0C2C2" w14:textId="00DC2975"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Лейкоциты,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0AE8FBCD" w14:textId="77777777" w:rsidR="009A5904" w:rsidRPr="00025AD6" w:rsidRDefault="009A5904" w:rsidP="009A5904">
            <w:pPr>
              <w:tabs>
                <w:tab w:val="left" w:pos="993"/>
              </w:tabs>
              <w:ind w:firstLine="37"/>
              <w:jc w:val="center"/>
              <w:rPr>
                <w:rFonts w:ascii="Times New Roman" w:hAnsi="Times New Roman" w:cs="Times New Roman"/>
                <w:color w:val="000000"/>
                <w:sz w:val="24"/>
                <w:szCs w:val="24"/>
                <w:lang w:val="en-US"/>
              </w:rPr>
            </w:pPr>
            <w:r w:rsidRPr="00025AD6">
              <w:rPr>
                <w:rFonts w:ascii="Times New Roman" w:hAnsi="Times New Roman" w:cs="Times New Roman"/>
                <w:color w:val="000000"/>
                <w:sz w:val="24"/>
                <w:szCs w:val="24"/>
                <w:lang w:val="en-US"/>
              </w:rPr>
              <w:t>9</w:t>
            </w:r>
            <w:r w:rsidRPr="00025AD6">
              <w:rPr>
                <w:rFonts w:ascii="Times New Roman" w:hAnsi="Times New Roman" w:cs="Times New Roman"/>
                <w:color w:val="000000"/>
                <w:sz w:val="24"/>
                <w:szCs w:val="24"/>
              </w:rPr>
              <w:t>,6 (2,0)</w:t>
            </w:r>
          </w:p>
        </w:tc>
        <w:tc>
          <w:tcPr>
            <w:tcW w:w="1559" w:type="dxa"/>
            <w:vAlign w:val="center"/>
          </w:tcPr>
          <w:p w14:paraId="2710AE5B"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lang w:val="en-US"/>
              </w:rPr>
              <w:t>14,6</w:t>
            </w:r>
            <w:r w:rsidRPr="00025AD6">
              <w:rPr>
                <w:rFonts w:ascii="Times New Roman" w:hAnsi="Times New Roman" w:cs="Times New Roman"/>
                <w:color w:val="000000"/>
                <w:sz w:val="24"/>
                <w:szCs w:val="24"/>
              </w:rPr>
              <w:t xml:space="preserve"> (</w:t>
            </w:r>
            <w:r w:rsidRPr="00025AD6">
              <w:rPr>
                <w:rFonts w:ascii="Times New Roman" w:hAnsi="Times New Roman" w:cs="Times New Roman"/>
                <w:color w:val="000000"/>
                <w:sz w:val="24"/>
                <w:szCs w:val="24"/>
                <w:lang w:val="en-US"/>
              </w:rPr>
              <w:t>4</w:t>
            </w:r>
            <w:r w:rsidRPr="00025AD6">
              <w:rPr>
                <w:rFonts w:ascii="Times New Roman" w:hAnsi="Times New Roman" w:cs="Times New Roman"/>
                <w:color w:val="000000"/>
                <w:sz w:val="24"/>
                <w:szCs w:val="24"/>
              </w:rPr>
              <w:t>,</w:t>
            </w:r>
            <w:r w:rsidRPr="00025AD6">
              <w:rPr>
                <w:rFonts w:ascii="Times New Roman" w:hAnsi="Times New Roman" w:cs="Times New Roman"/>
                <w:color w:val="000000"/>
                <w:sz w:val="24"/>
                <w:szCs w:val="24"/>
                <w:lang w:val="en-US"/>
              </w:rPr>
              <w:t>1</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45FDAC74"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2FCDBE5A"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4,1 (</w:t>
            </w:r>
            <w:r w:rsidRPr="00025AD6">
              <w:rPr>
                <w:rFonts w:ascii="Times New Roman" w:hAnsi="Times New Roman" w:cs="Times New Roman"/>
                <w:color w:val="000000"/>
                <w:sz w:val="24"/>
                <w:szCs w:val="24"/>
                <w:lang w:val="en-US"/>
              </w:rPr>
              <w:t>1,6</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030C3EDE"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0,006</w:t>
            </w:r>
            <w:r w:rsidRPr="00025AD6">
              <w:rPr>
                <w:rFonts w:ascii="Times New Roman" w:hAnsi="Times New Roman" w:cs="Times New Roman"/>
                <w:b/>
                <w:color w:val="000000"/>
                <w:sz w:val="24"/>
                <w:szCs w:val="24"/>
                <w:vertAlign w:val="superscript"/>
                <w:lang w:val="en-US"/>
              </w:rPr>
              <w:t xml:space="preserve"> a</w:t>
            </w:r>
          </w:p>
          <w:p w14:paraId="07D478A8"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0,010</w:t>
            </w:r>
            <w:r w:rsidRPr="00025AD6">
              <w:rPr>
                <w:rFonts w:ascii="Times New Roman" w:hAnsi="Times New Roman" w:cs="Times New Roman"/>
                <w:b/>
                <w:color w:val="000000"/>
                <w:sz w:val="24"/>
                <w:szCs w:val="24"/>
                <w:vertAlign w:val="superscript"/>
                <w:lang w:val="en-US"/>
              </w:rPr>
              <w:t xml:space="preserve"> b</w:t>
            </w:r>
          </w:p>
        </w:tc>
      </w:tr>
      <w:tr w:rsidR="009A5904" w:rsidRPr="00025AD6" w14:paraId="2CCCFD79" w14:textId="77777777" w:rsidTr="006169F5">
        <w:tc>
          <w:tcPr>
            <w:tcW w:w="2523" w:type="dxa"/>
            <w:vAlign w:val="center"/>
          </w:tcPr>
          <w:p w14:paraId="249518FA" w14:textId="40EB8507"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Эритроциты,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245AB801"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8,1 (0,4)</w:t>
            </w:r>
          </w:p>
        </w:tc>
        <w:tc>
          <w:tcPr>
            <w:tcW w:w="1559" w:type="dxa"/>
            <w:tcBorders>
              <w:top w:val="outset" w:sz="6" w:space="0" w:color="auto"/>
              <w:left w:val="outset" w:sz="6" w:space="0" w:color="auto"/>
              <w:bottom w:val="outset" w:sz="6" w:space="0" w:color="auto"/>
              <w:right w:val="outset" w:sz="6" w:space="0" w:color="auto"/>
            </w:tcBorders>
            <w:vAlign w:val="center"/>
          </w:tcPr>
          <w:p w14:paraId="4751CADD"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8,5 (0,</w:t>
            </w:r>
            <w:r w:rsidRPr="00025AD6">
              <w:rPr>
                <w:rFonts w:ascii="Times New Roman" w:hAnsi="Times New Roman" w:cs="Times New Roman"/>
                <w:color w:val="000000"/>
                <w:sz w:val="24"/>
                <w:szCs w:val="24"/>
                <w:lang w:val="en-US"/>
              </w:rPr>
              <w:t>1</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27E06B96"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678C1129"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8,1 (0,5)</w:t>
            </w:r>
          </w:p>
        </w:tc>
        <w:tc>
          <w:tcPr>
            <w:tcW w:w="1134" w:type="dxa"/>
            <w:tcBorders>
              <w:top w:val="outset" w:sz="6" w:space="0" w:color="auto"/>
              <w:left w:val="outset" w:sz="6" w:space="0" w:color="auto"/>
              <w:bottom w:val="outset" w:sz="6" w:space="0" w:color="auto"/>
              <w:right w:val="outset" w:sz="6" w:space="0" w:color="auto"/>
            </w:tcBorders>
            <w:vAlign w:val="center"/>
          </w:tcPr>
          <w:p w14:paraId="037B5087"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r>
      <w:tr w:rsidR="009A5904" w:rsidRPr="00025AD6" w14:paraId="53DF7CE6" w14:textId="77777777" w:rsidTr="006169F5">
        <w:tc>
          <w:tcPr>
            <w:tcW w:w="2523" w:type="dxa"/>
            <w:vAlign w:val="center"/>
          </w:tcPr>
          <w:p w14:paraId="4F24C7CC" w14:textId="43C73E45" w:rsidR="009A5904" w:rsidRPr="00025AD6" w:rsidRDefault="00712782"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Нв</w:t>
            </w:r>
            <w:r w:rsidR="009A5904" w:rsidRPr="00025AD6">
              <w:rPr>
                <w:rFonts w:ascii="Times New Roman" w:hAnsi="Times New Roman" w:cs="Times New Roman"/>
                <w:sz w:val="24"/>
                <w:szCs w:val="24"/>
              </w:rPr>
              <w:t xml:space="preserve">, </w:t>
            </w:r>
            <w:r w:rsidR="009A5904" w:rsidRPr="00025AD6">
              <w:rPr>
                <w:rFonts w:ascii="Times New Roman" w:hAnsi="Times New Roman" w:cs="Times New Roman"/>
                <w:color w:val="000000"/>
                <w:sz w:val="24"/>
                <w:szCs w:val="24"/>
              </w:rPr>
              <w:t>g/L</w:t>
            </w:r>
          </w:p>
        </w:tc>
        <w:tc>
          <w:tcPr>
            <w:tcW w:w="1418" w:type="dxa"/>
            <w:vAlign w:val="center"/>
          </w:tcPr>
          <w:p w14:paraId="3278B95C"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138,0 (2,2)</w:t>
            </w:r>
          </w:p>
        </w:tc>
        <w:tc>
          <w:tcPr>
            <w:tcW w:w="1559" w:type="dxa"/>
            <w:tcBorders>
              <w:top w:val="outset" w:sz="6" w:space="0" w:color="auto"/>
              <w:left w:val="outset" w:sz="6" w:space="0" w:color="auto"/>
              <w:bottom w:val="outset" w:sz="6" w:space="0" w:color="auto"/>
              <w:right w:val="outset" w:sz="6" w:space="0" w:color="auto"/>
            </w:tcBorders>
            <w:vAlign w:val="center"/>
          </w:tcPr>
          <w:p w14:paraId="5C6BD51D"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139,2 (1,6)</w:t>
            </w:r>
          </w:p>
        </w:tc>
        <w:tc>
          <w:tcPr>
            <w:tcW w:w="1134" w:type="dxa"/>
            <w:tcBorders>
              <w:top w:val="outset" w:sz="6" w:space="0" w:color="auto"/>
              <w:left w:val="outset" w:sz="6" w:space="0" w:color="auto"/>
              <w:bottom w:val="outset" w:sz="6" w:space="0" w:color="auto"/>
              <w:right w:val="outset" w:sz="6" w:space="0" w:color="auto"/>
            </w:tcBorders>
            <w:vAlign w:val="center"/>
          </w:tcPr>
          <w:p w14:paraId="2FDB9972"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169A7113"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131,</w:t>
            </w:r>
            <w:r w:rsidRPr="00025AD6">
              <w:rPr>
                <w:rFonts w:ascii="Times New Roman" w:hAnsi="Times New Roman" w:cs="Times New Roman"/>
                <w:color w:val="000000"/>
                <w:sz w:val="24"/>
                <w:szCs w:val="24"/>
                <w:lang w:val="en-US"/>
              </w:rPr>
              <w:t xml:space="preserve">3 </w:t>
            </w:r>
            <w:r w:rsidRPr="00025AD6">
              <w:rPr>
                <w:rFonts w:ascii="Times New Roman" w:hAnsi="Times New Roman" w:cs="Times New Roman"/>
                <w:color w:val="000000"/>
                <w:sz w:val="24"/>
                <w:szCs w:val="24"/>
              </w:rPr>
              <w:t>(11,2)</w:t>
            </w:r>
          </w:p>
        </w:tc>
        <w:tc>
          <w:tcPr>
            <w:tcW w:w="1134" w:type="dxa"/>
            <w:tcBorders>
              <w:top w:val="outset" w:sz="6" w:space="0" w:color="auto"/>
              <w:left w:val="outset" w:sz="6" w:space="0" w:color="auto"/>
              <w:bottom w:val="outset" w:sz="6" w:space="0" w:color="auto"/>
              <w:right w:val="outset" w:sz="6" w:space="0" w:color="auto"/>
            </w:tcBorders>
            <w:vAlign w:val="center"/>
          </w:tcPr>
          <w:p w14:paraId="3DF0A465"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r>
      <w:tr w:rsidR="009A5904" w:rsidRPr="00025AD6" w14:paraId="133A26B7" w14:textId="77777777" w:rsidTr="006169F5">
        <w:tc>
          <w:tcPr>
            <w:tcW w:w="2523" w:type="dxa"/>
            <w:vAlign w:val="center"/>
          </w:tcPr>
          <w:p w14:paraId="71EBD9B3" w14:textId="5F90FA55"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lang w:val="en-US"/>
              </w:rPr>
              <w:t>RDW-SD</w:t>
            </w:r>
            <w:r w:rsidRPr="00025AD6">
              <w:rPr>
                <w:rFonts w:ascii="Times New Roman" w:hAnsi="Times New Roman" w:cs="Times New Roman"/>
                <w:sz w:val="24"/>
                <w:szCs w:val="24"/>
              </w:rPr>
              <w:t xml:space="preserve">, </w:t>
            </w:r>
            <w:r w:rsidRPr="00025AD6">
              <w:rPr>
                <w:rFonts w:ascii="Times New Roman" w:hAnsi="Times New Roman" w:cs="Times New Roman"/>
                <w:color w:val="000000"/>
                <w:sz w:val="24"/>
                <w:szCs w:val="24"/>
              </w:rPr>
              <w:t>fL</w:t>
            </w:r>
          </w:p>
        </w:tc>
        <w:tc>
          <w:tcPr>
            <w:tcW w:w="1418" w:type="dxa"/>
            <w:vAlign w:val="center"/>
          </w:tcPr>
          <w:p w14:paraId="59BD7721"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29,9 (2,3)</w:t>
            </w:r>
          </w:p>
        </w:tc>
        <w:tc>
          <w:tcPr>
            <w:tcW w:w="1559" w:type="dxa"/>
            <w:tcBorders>
              <w:top w:val="outset" w:sz="6" w:space="0" w:color="auto"/>
              <w:left w:val="outset" w:sz="6" w:space="0" w:color="auto"/>
              <w:bottom w:val="outset" w:sz="6" w:space="0" w:color="auto"/>
              <w:right w:val="outset" w:sz="6" w:space="0" w:color="auto"/>
            </w:tcBorders>
            <w:vAlign w:val="center"/>
          </w:tcPr>
          <w:p w14:paraId="54900B19"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34</w:t>
            </w:r>
            <w:r w:rsidRPr="00025AD6">
              <w:rPr>
                <w:rFonts w:ascii="Times New Roman" w:hAnsi="Times New Roman" w:cs="Times New Roman"/>
                <w:color w:val="000000"/>
                <w:sz w:val="24"/>
                <w:szCs w:val="24"/>
                <w:lang w:val="en-US"/>
              </w:rPr>
              <w:t>,3</w:t>
            </w:r>
            <w:r w:rsidRPr="00025AD6">
              <w:rPr>
                <w:rFonts w:ascii="Times New Roman" w:hAnsi="Times New Roman" w:cs="Times New Roman"/>
                <w:color w:val="000000"/>
                <w:sz w:val="24"/>
                <w:szCs w:val="24"/>
              </w:rPr>
              <w:t xml:space="preserve"> (</w:t>
            </w:r>
            <w:r w:rsidRPr="00025AD6">
              <w:rPr>
                <w:rFonts w:ascii="Times New Roman" w:hAnsi="Times New Roman" w:cs="Times New Roman"/>
                <w:color w:val="000000"/>
                <w:sz w:val="24"/>
                <w:szCs w:val="24"/>
                <w:lang w:val="en-US"/>
              </w:rPr>
              <w:t>1,7</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3506AAF4"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0,023</w:t>
            </w:r>
            <w:r w:rsidRPr="00025AD6">
              <w:rPr>
                <w:rFonts w:ascii="Times New Roman" w:hAnsi="Times New Roman" w:cs="Times New Roman"/>
                <w:b/>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5BD9298E"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36,0 (1,8)</w:t>
            </w:r>
          </w:p>
        </w:tc>
        <w:tc>
          <w:tcPr>
            <w:tcW w:w="1134" w:type="dxa"/>
            <w:tcBorders>
              <w:top w:val="outset" w:sz="6" w:space="0" w:color="auto"/>
              <w:left w:val="outset" w:sz="6" w:space="0" w:color="auto"/>
              <w:bottom w:val="outset" w:sz="6" w:space="0" w:color="auto"/>
              <w:right w:val="outset" w:sz="6" w:space="0" w:color="auto"/>
            </w:tcBorders>
            <w:vAlign w:val="center"/>
          </w:tcPr>
          <w:p w14:paraId="351C2166"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0,006</w:t>
            </w:r>
            <w:r w:rsidRPr="00025AD6">
              <w:rPr>
                <w:rFonts w:ascii="Times New Roman" w:hAnsi="Times New Roman" w:cs="Times New Roman"/>
                <w:b/>
                <w:sz w:val="24"/>
                <w:szCs w:val="24"/>
                <w:vertAlign w:val="superscript"/>
                <w:lang w:val="en-US"/>
              </w:rPr>
              <w:t xml:space="preserve"> a</w:t>
            </w:r>
          </w:p>
        </w:tc>
      </w:tr>
      <w:tr w:rsidR="009A5904" w:rsidRPr="00025AD6" w14:paraId="1E74DEF6" w14:textId="77777777" w:rsidTr="006169F5">
        <w:tc>
          <w:tcPr>
            <w:tcW w:w="2523" w:type="dxa"/>
            <w:vAlign w:val="center"/>
          </w:tcPr>
          <w:p w14:paraId="38EBFA18" w14:textId="5BC436F9"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lang w:val="en-US"/>
              </w:rPr>
              <w:t>RDW-CV</w:t>
            </w:r>
            <w:r w:rsidRPr="00025AD6">
              <w:rPr>
                <w:rFonts w:ascii="Times New Roman" w:hAnsi="Times New Roman" w:cs="Times New Roman"/>
                <w:sz w:val="24"/>
                <w:szCs w:val="24"/>
              </w:rPr>
              <w:t xml:space="preserve">, </w:t>
            </w:r>
            <w:r w:rsidRPr="00025AD6">
              <w:rPr>
                <w:rFonts w:ascii="Times New Roman" w:hAnsi="Times New Roman" w:cs="Times New Roman"/>
                <w:color w:val="000000"/>
                <w:sz w:val="24"/>
                <w:szCs w:val="24"/>
                <w:lang w:val="en-US"/>
              </w:rPr>
              <w:t>%</w:t>
            </w:r>
          </w:p>
        </w:tc>
        <w:tc>
          <w:tcPr>
            <w:tcW w:w="1418" w:type="dxa"/>
            <w:vAlign w:val="center"/>
          </w:tcPr>
          <w:p w14:paraId="511A4586"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20,8 (1,8)</w:t>
            </w:r>
          </w:p>
        </w:tc>
        <w:tc>
          <w:tcPr>
            <w:tcW w:w="1559" w:type="dxa"/>
            <w:tcBorders>
              <w:top w:val="outset" w:sz="6" w:space="0" w:color="auto"/>
              <w:left w:val="outset" w:sz="6" w:space="0" w:color="auto"/>
              <w:bottom w:val="outset" w:sz="6" w:space="0" w:color="auto"/>
              <w:right w:val="outset" w:sz="6" w:space="0" w:color="auto"/>
            </w:tcBorders>
            <w:vAlign w:val="center"/>
          </w:tcPr>
          <w:p w14:paraId="77EA0A3B"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23,</w:t>
            </w:r>
            <w:r w:rsidRPr="00025AD6">
              <w:rPr>
                <w:rFonts w:ascii="Times New Roman" w:hAnsi="Times New Roman" w:cs="Times New Roman"/>
                <w:color w:val="000000"/>
                <w:sz w:val="24"/>
                <w:szCs w:val="24"/>
                <w:lang w:val="en-US"/>
              </w:rPr>
              <w:t>5</w:t>
            </w:r>
            <w:r w:rsidRPr="00025AD6">
              <w:rPr>
                <w:rFonts w:ascii="Times New Roman" w:hAnsi="Times New Roman" w:cs="Times New Roman"/>
                <w:color w:val="000000"/>
                <w:sz w:val="24"/>
                <w:szCs w:val="24"/>
              </w:rPr>
              <w:t xml:space="preserve"> (0,5)</w:t>
            </w:r>
          </w:p>
        </w:tc>
        <w:tc>
          <w:tcPr>
            <w:tcW w:w="1134" w:type="dxa"/>
            <w:tcBorders>
              <w:top w:val="outset" w:sz="6" w:space="0" w:color="auto"/>
              <w:left w:val="outset" w:sz="6" w:space="0" w:color="auto"/>
              <w:bottom w:val="outset" w:sz="6" w:space="0" w:color="auto"/>
              <w:right w:val="outset" w:sz="6" w:space="0" w:color="auto"/>
            </w:tcBorders>
            <w:vAlign w:val="center"/>
          </w:tcPr>
          <w:p w14:paraId="6897707E"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0,048</w:t>
            </w:r>
            <w:r w:rsidRPr="00025AD6">
              <w:rPr>
                <w:rFonts w:ascii="Times New Roman" w:hAnsi="Times New Roman" w:cs="Times New Roman"/>
                <w:b/>
                <w:sz w:val="24"/>
                <w:szCs w:val="24"/>
                <w:vertAlign w:val="superscript"/>
                <w:lang w:val="en-US"/>
              </w:rPr>
              <w:t xml:space="preserve"> a</w:t>
            </w:r>
          </w:p>
          <w:p w14:paraId="14C383BE"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0,019</w:t>
            </w:r>
            <w:r w:rsidRPr="00025AD6">
              <w:rPr>
                <w:rFonts w:ascii="Times New Roman" w:hAnsi="Times New Roman" w:cs="Times New Roman"/>
                <w:b/>
                <w:color w:val="000000"/>
                <w:sz w:val="24"/>
                <w:szCs w:val="24"/>
                <w:vertAlign w:val="superscript"/>
              </w:rPr>
              <w:t xml:space="preserve"> </w:t>
            </w:r>
            <w:r w:rsidRPr="00025AD6">
              <w:rPr>
                <w:rFonts w:ascii="Times New Roman" w:hAnsi="Times New Roman" w:cs="Times New Roman"/>
                <w:b/>
                <w:color w:val="000000"/>
                <w:sz w:val="24"/>
                <w:szCs w:val="24"/>
                <w:vertAlign w:val="superscript"/>
                <w:lang w:val="en-US"/>
              </w:rPr>
              <w:t>f</w:t>
            </w:r>
          </w:p>
        </w:tc>
        <w:tc>
          <w:tcPr>
            <w:tcW w:w="1843" w:type="dxa"/>
            <w:tcBorders>
              <w:top w:val="outset" w:sz="6" w:space="0" w:color="auto"/>
              <w:left w:val="outset" w:sz="6" w:space="0" w:color="auto"/>
              <w:bottom w:val="outset" w:sz="6" w:space="0" w:color="auto"/>
              <w:right w:val="outset" w:sz="6" w:space="0" w:color="auto"/>
            </w:tcBorders>
            <w:vAlign w:val="center"/>
          </w:tcPr>
          <w:p w14:paraId="2BA1CE11" w14:textId="77777777" w:rsidR="009A5904" w:rsidRPr="00025AD6" w:rsidRDefault="009A5904" w:rsidP="009A5904">
            <w:pPr>
              <w:tabs>
                <w:tab w:val="left" w:pos="993"/>
              </w:tabs>
              <w:ind w:firstLine="37"/>
              <w:jc w:val="center"/>
              <w:rPr>
                <w:rFonts w:ascii="Times New Roman" w:hAnsi="Times New Roman" w:cs="Times New Roman"/>
                <w:b/>
                <w:bCs/>
                <w:sz w:val="24"/>
                <w:szCs w:val="24"/>
                <w:lang w:val="en-US"/>
              </w:rPr>
            </w:pPr>
            <w:r w:rsidRPr="00025AD6">
              <w:rPr>
                <w:rFonts w:ascii="Times New Roman" w:hAnsi="Times New Roman" w:cs="Times New Roman"/>
                <w:color w:val="000000"/>
                <w:sz w:val="24"/>
                <w:szCs w:val="24"/>
              </w:rPr>
              <w:t>24,1 (1,0)</w:t>
            </w:r>
          </w:p>
        </w:tc>
        <w:tc>
          <w:tcPr>
            <w:tcW w:w="1134" w:type="dxa"/>
            <w:tcBorders>
              <w:top w:val="outset" w:sz="6" w:space="0" w:color="auto"/>
              <w:left w:val="outset" w:sz="6" w:space="0" w:color="auto"/>
              <w:bottom w:val="outset" w:sz="6" w:space="0" w:color="auto"/>
              <w:right w:val="outset" w:sz="6" w:space="0" w:color="auto"/>
            </w:tcBorders>
            <w:vAlign w:val="center"/>
          </w:tcPr>
          <w:p w14:paraId="796B24EF"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0,024</w:t>
            </w:r>
            <w:r w:rsidRPr="00025AD6">
              <w:rPr>
                <w:rFonts w:ascii="Times New Roman" w:hAnsi="Times New Roman" w:cs="Times New Roman"/>
                <w:b/>
                <w:sz w:val="24"/>
                <w:szCs w:val="24"/>
                <w:vertAlign w:val="superscript"/>
                <w:lang w:val="en-US"/>
              </w:rPr>
              <w:t xml:space="preserve"> a</w:t>
            </w:r>
          </w:p>
        </w:tc>
      </w:tr>
      <w:tr w:rsidR="009A5904" w:rsidRPr="00025AD6" w14:paraId="3433EF91" w14:textId="77777777" w:rsidTr="006169F5">
        <w:tc>
          <w:tcPr>
            <w:tcW w:w="2523" w:type="dxa"/>
            <w:vAlign w:val="center"/>
          </w:tcPr>
          <w:p w14:paraId="049A39D8" w14:textId="2470BB24"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Нейтрофилы,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2B8FA018"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1,2 (0,1)</w:t>
            </w:r>
          </w:p>
        </w:tc>
        <w:tc>
          <w:tcPr>
            <w:tcW w:w="1559" w:type="dxa"/>
            <w:vAlign w:val="center"/>
          </w:tcPr>
          <w:p w14:paraId="3FFD95EE"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lang w:val="en-US"/>
              </w:rPr>
              <w:t>3,3</w:t>
            </w:r>
            <w:r w:rsidRPr="00025AD6">
              <w:rPr>
                <w:rFonts w:ascii="Times New Roman" w:hAnsi="Times New Roman" w:cs="Times New Roman"/>
                <w:color w:val="000000"/>
                <w:sz w:val="24"/>
                <w:szCs w:val="24"/>
              </w:rPr>
              <w:t xml:space="preserve"> (1,0)</w:t>
            </w:r>
          </w:p>
        </w:tc>
        <w:tc>
          <w:tcPr>
            <w:tcW w:w="1134" w:type="dxa"/>
            <w:tcBorders>
              <w:top w:val="outset" w:sz="6" w:space="0" w:color="auto"/>
              <w:left w:val="outset" w:sz="6" w:space="0" w:color="auto"/>
              <w:bottom w:val="outset" w:sz="6" w:space="0" w:color="auto"/>
              <w:right w:val="outset" w:sz="6" w:space="0" w:color="auto"/>
            </w:tcBorders>
            <w:vAlign w:val="center"/>
          </w:tcPr>
          <w:p w14:paraId="7E6DA3CC"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0,018</w:t>
            </w:r>
            <w:r w:rsidRPr="00025AD6">
              <w:rPr>
                <w:rFonts w:ascii="Times New Roman" w:hAnsi="Times New Roman" w:cs="Times New Roman"/>
                <w:b/>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4F31CF3B"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lang w:val="en-US"/>
              </w:rPr>
              <w:t xml:space="preserve">1,1 </w:t>
            </w:r>
            <w:r w:rsidRPr="00025AD6">
              <w:rPr>
                <w:rFonts w:ascii="Times New Roman" w:hAnsi="Times New Roman" w:cs="Times New Roman"/>
                <w:color w:val="000000"/>
                <w:sz w:val="24"/>
                <w:szCs w:val="24"/>
              </w:rPr>
              <w:t>(</w:t>
            </w:r>
            <w:r w:rsidRPr="00025AD6">
              <w:rPr>
                <w:rFonts w:ascii="Times New Roman" w:hAnsi="Times New Roman" w:cs="Times New Roman"/>
                <w:color w:val="000000"/>
                <w:sz w:val="24"/>
                <w:szCs w:val="24"/>
                <w:lang w:val="en-US"/>
              </w:rPr>
              <w:t>0</w:t>
            </w:r>
            <w:r w:rsidRPr="00025AD6">
              <w:rPr>
                <w:rFonts w:ascii="Times New Roman" w:hAnsi="Times New Roman" w:cs="Times New Roman"/>
                <w:color w:val="000000"/>
                <w:sz w:val="24"/>
                <w:szCs w:val="24"/>
              </w:rPr>
              <w:t>,7)</w:t>
            </w:r>
          </w:p>
        </w:tc>
        <w:tc>
          <w:tcPr>
            <w:tcW w:w="1134" w:type="dxa"/>
            <w:tcBorders>
              <w:top w:val="outset" w:sz="6" w:space="0" w:color="auto"/>
              <w:left w:val="outset" w:sz="6" w:space="0" w:color="auto"/>
              <w:bottom w:val="outset" w:sz="6" w:space="0" w:color="auto"/>
              <w:right w:val="outset" w:sz="6" w:space="0" w:color="auto"/>
            </w:tcBorders>
            <w:vAlign w:val="center"/>
          </w:tcPr>
          <w:p w14:paraId="44E7E9AB" w14:textId="77777777" w:rsidR="009A5904" w:rsidRPr="00025AD6" w:rsidRDefault="009A5904" w:rsidP="009A5904">
            <w:pPr>
              <w:tabs>
                <w:tab w:val="left" w:pos="993"/>
              </w:tabs>
              <w:ind w:firstLine="37"/>
              <w:jc w:val="center"/>
              <w:rPr>
                <w:rFonts w:ascii="Times New Roman" w:hAnsi="Times New Roman" w:cs="Times New Roman"/>
                <w:sz w:val="24"/>
                <w:szCs w:val="24"/>
              </w:rPr>
            </w:pPr>
          </w:p>
          <w:p w14:paraId="0FFC19CB"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0,009</w:t>
            </w:r>
            <w:r w:rsidRPr="00025AD6">
              <w:rPr>
                <w:rFonts w:ascii="Times New Roman" w:hAnsi="Times New Roman" w:cs="Times New Roman"/>
                <w:b/>
                <w:color w:val="000000"/>
                <w:sz w:val="24"/>
                <w:szCs w:val="24"/>
                <w:vertAlign w:val="superscript"/>
                <w:lang w:val="en-US"/>
              </w:rPr>
              <w:t xml:space="preserve"> b</w:t>
            </w:r>
          </w:p>
          <w:p w14:paraId="55763DF6" w14:textId="77777777" w:rsidR="009A5904" w:rsidRPr="00025AD6" w:rsidRDefault="009A5904" w:rsidP="009A5904">
            <w:pPr>
              <w:tabs>
                <w:tab w:val="left" w:pos="993"/>
              </w:tabs>
              <w:ind w:firstLine="37"/>
              <w:jc w:val="center"/>
              <w:rPr>
                <w:rFonts w:ascii="Times New Roman" w:hAnsi="Times New Roman" w:cs="Times New Roman"/>
                <w:sz w:val="24"/>
                <w:szCs w:val="24"/>
              </w:rPr>
            </w:pPr>
          </w:p>
        </w:tc>
      </w:tr>
      <w:tr w:rsidR="009A5904" w:rsidRPr="00025AD6" w14:paraId="469C0404" w14:textId="77777777" w:rsidTr="006169F5">
        <w:tc>
          <w:tcPr>
            <w:tcW w:w="2523" w:type="dxa"/>
            <w:vAlign w:val="center"/>
          </w:tcPr>
          <w:p w14:paraId="477A686A" w14:textId="7F743A9C" w:rsidR="009A5904" w:rsidRPr="00025AD6" w:rsidRDefault="009A5904" w:rsidP="009A5904">
            <w:pPr>
              <w:tabs>
                <w:tab w:val="left" w:pos="993"/>
              </w:tabs>
              <w:ind w:firstLine="37"/>
              <w:rPr>
                <w:rFonts w:ascii="Times New Roman" w:hAnsi="Times New Roman" w:cs="Times New Roman"/>
                <w:b/>
                <w:bCs/>
                <w:sz w:val="24"/>
                <w:szCs w:val="24"/>
              </w:rPr>
            </w:pPr>
            <w:r w:rsidRPr="00025AD6">
              <w:rPr>
                <w:rFonts w:ascii="Times New Roman" w:hAnsi="Times New Roman" w:cs="Times New Roman"/>
                <w:sz w:val="24"/>
                <w:szCs w:val="24"/>
              </w:rPr>
              <w:t xml:space="preserve">Лимфоциты,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4E253E34"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6,4 (1,2)</w:t>
            </w:r>
          </w:p>
        </w:tc>
        <w:tc>
          <w:tcPr>
            <w:tcW w:w="1559" w:type="dxa"/>
            <w:vAlign w:val="center"/>
          </w:tcPr>
          <w:p w14:paraId="05D0239E"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color w:val="000000"/>
                <w:sz w:val="24"/>
                <w:szCs w:val="24"/>
              </w:rPr>
              <w:t>4,03 (0,5)</w:t>
            </w:r>
          </w:p>
        </w:tc>
        <w:tc>
          <w:tcPr>
            <w:tcW w:w="1134" w:type="dxa"/>
            <w:tcBorders>
              <w:top w:val="outset" w:sz="6" w:space="0" w:color="auto"/>
              <w:left w:val="outset" w:sz="6" w:space="0" w:color="auto"/>
              <w:bottom w:val="outset" w:sz="6" w:space="0" w:color="auto"/>
              <w:right w:val="outset" w:sz="6" w:space="0" w:color="auto"/>
            </w:tcBorders>
            <w:vAlign w:val="center"/>
          </w:tcPr>
          <w:p w14:paraId="1CF305E5"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3235DD16" w14:textId="77777777" w:rsidR="009A5904" w:rsidRPr="00025AD6" w:rsidRDefault="009A5904" w:rsidP="009A5904">
            <w:pPr>
              <w:tabs>
                <w:tab w:val="left" w:pos="993"/>
              </w:tabs>
              <w:ind w:firstLine="37"/>
              <w:jc w:val="center"/>
              <w:rPr>
                <w:rFonts w:ascii="Times New Roman" w:hAnsi="Times New Roman" w:cs="Times New Roman"/>
                <w:b/>
                <w:bCs/>
                <w:sz w:val="24"/>
                <w:szCs w:val="24"/>
              </w:rPr>
            </w:pPr>
            <w:r w:rsidRPr="00025AD6">
              <w:rPr>
                <w:rFonts w:ascii="Times New Roman" w:hAnsi="Times New Roman" w:cs="Times New Roman"/>
                <w:bCs/>
                <w:sz w:val="24"/>
                <w:szCs w:val="24"/>
                <w:lang w:val="en-US"/>
              </w:rPr>
              <w:t>2,6 (1,0)</w:t>
            </w:r>
          </w:p>
        </w:tc>
        <w:tc>
          <w:tcPr>
            <w:tcW w:w="1134" w:type="dxa"/>
            <w:tcBorders>
              <w:top w:val="outset" w:sz="6" w:space="0" w:color="auto"/>
              <w:left w:val="outset" w:sz="6" w:space="0" w:color="auto"/>
              <w:bottom w:val="outset" w:sz="6" w:space="0" w:color="auto"/>
              <w:right w:val="outset" w:sz="6" w:space="0" w:color="auto"/>
            </w:tcBorders>
            <w:vAlign w:val="center"/>
          </w:tcPr>
          <w:p w14:paraId="576F65FD"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0,003</w:t>
            </w:r>
            <w:r w:rsidRPr="00025AD6">
              <w:rPr>
                <w:rFonts w:ascii="Times New Roman" w:hAnsi="Times New Roman" w:cs="Times New Roman"/>
                <w:b/>
                <w:color w:val="000000"/>
                <w:sz w:val="24"/>
                <w:szCs w:val="24"/>
                <w:vertAlign w:val="superscript"/>
                <w:lang w:val="en-US"/>
              </w:rPr>
              <w:t xml:space="preserve"> a</w:t>
            </w:r>
          </w:p>
          <w:p w14:paraId="67A8824F"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0,013</w:t>
            </w:r>
            <w:r w:rsidRPr="00025AD6">
              <w:rPr>
                <w:rFonts w:ascii="Times New Roman" w:hAnsi="Times New Roman" w:cs="Times New Roman"/>
                <w:b/>
                <w:color w:val="000000"/>
                <w:sz w:val="24"/>
                <w:szCs w:val="24"/>
                <w:vertAlign w:val="superscript"/>
                <w:lang w:val="en-US"/>
              </w:rPr>
              <w:t xml:space="preserve"> b</w:t>
            </w:r>
          </w:p>
        </w:tc>
      </w:tr>
      <w:tr w:rsidR="009A5904" w:rsidRPr="00025AD6" w14:paraId="7F58E879" w14:textId="77777777" w:rsidTr="006169F5">
        <w:tc>
          <w:tcPr>
            <w:tcW w:w="2523" w:type="dxa"/>
            <w:vAlign w:val="center"/>
          </w:tcPr>
          <w:p w14:paraId="6A52D5D5" w14:textId="070332BE" w:rsidR="009A5904" w:rsidRPr="00025AD6" w:rsidRDefault="009A5904" w:rsidP="009A5904">
            <w:pPr>
              <w:tabs>
                <w:tab w:val="left" w:pos="993"/>
              </w:tabs>
              <w:ind w:firstLine="37"/>
              <w:rPr>
                <w:rFonts w:ascii="Times New Roman" w:hAnsi="Times New Roman" w:cs="Times New Roman"/>
                <w:sz w:val="24"/>
                <w:szCs w:val="24"/>
              </w:rPr>
            </w:pPr>
            <w:r w:rsidRPr="00025AD6">
              <w:rPr>
                <w:rFonts w:ascii="Times New Roman" w:hAnsi="Times New Roman" w:cs="Times New Roman"/>
                <w:sz w:val="24"/>
                <w:szCs w:val="24"/>
              </w:rPr>
              <w:t xml:space="preserve">Моноциты,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2F8D253D"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0,4 (0,2)</w:t>
            </w:r>
          </w:p>
        </w:tc>
        <w:tc>
          <w:tcPr>
            <w:tcW w:w="1559" w:type="dxa"/>
            <w:vAlign w:val="center"/>
          </w:tcPr>
          <w:p w14:paraId="54DA58D2"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lang w:val="en-US"/>
              </w:rPr>
              <w:t>1,0</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6</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578E4AF4"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w:t>
            </w:r>
          </w:p>
        </w:tc>
        <w:tc>
          <w:tcPr>
            <w:tcW w:w="1843" w:type="dxa"/>
            <w:tcBorders>
              <w:top w:val="outset" w:sz="6" w:space="0" w:color="auto"/>
              <w:left w:val="outset" w:sz="6" w:space="0" w:color="auto"/>
              <w:bottom w:val="outset" w:sz="6" w:space="0" w:color="auto"/>
              <w:right w:val="outset" w:sz="6" w:space="0" w:color="auto"/>
            </w:tcBorders>
            <w:vAlign w:val="center"/>
          </w:tcPr>
          <w:p w14:paraId="08DE443E" w14:textId="77777777" w:rsidR="009A5904" w:rsidRPr="00025AD6" w:rsidRDefault="009A5904" w:rsidP="009A5904">
            <w:pPr>
              <w:tabs>
                <w:tab w:val="left" w:pos="993"/>
              </w:tabs>
              <w:ind w:firstLine="37"/>
              <w:jc w:val="center"/>
              <w:rPr>
                <w:rFonts w:ascii="Times New Roman" w:hAnsi="Times New Roman" w:cs="Times New Roman"/>
                <w:color w:val="000000"/>
                <w:sz w:val="24"/>
                <w:szCs w:val="24"/>
                <w:lang w:val="en-US"/>
              </w:rPr>
            </w:pPr>
            <w:r w:rsidRPr="00025AD6">
              <w:rPr>
                <w:rFonts w:ascii="Times New Roman" w:hAnsi="Times New Roman" w:cs="Times New Roman"/>
                <w:color w:val="000000"/>
                <w:sz w:val="24"/>
                <w:szCs w:val="24"/>
              </w:rPr>
              <w:t>0,</w:t>
            </w:r>
            <w:r w:rsidRPr="00025AD6">
              <w:rPr>
                <w:rFonts w:ascii="Times New Roman" w:hAnsi="Times New Roman" w:cs="Times New Roman"/>
                <w:color w:val="000000"/>
                <w:sz w:val="24"/>
                <w:szCs w:val="24"/>
                <w:lang w:val="en-US"/>
              </w:rPr>
              <w:t>4</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2</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51ECAA95"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w:t>
            </w:r>
          </w:p>
        </w:tc>
      </w:tr>
      <w:tr w:rsidR="009A5904" w:rsidRPr="00025AD6" w14:paraId="47931272" w14:textId="77777777" w:rsidTr="006169F5">
        <w:tc>
          <w:tcPr>
            <w:tcW w:w="2523" w:type="dxa"/>
            <w:vAlign w:val="center"/>
          </w:tcPr>
          <w:p w14:paraId="10DB5BB4" w14:textId="4281CD3B" w:rsidR="009A5904" w:rsidRPr="00025AD6" w:rsidRDefault="009A5904" w:rsidP="009A5904">
            <w:pPr>
              <w:tabs>
                <w:tab w:val="left" w:pos="993"/>
              </w:tabs>
              <w:ind w:firstLine="37"/>
              <w:rPr>
                <w:rFonts w:ascii="Times New Roman" w:hAnsi="Times New Roman" w:cs="Times New Roman"/>
                <w:sz w:val="24"/>
                <w:szCs w:val="24"/>
              </w:rPr>
            </w:pPr>
            <w:r w:rsidRPr="00025AD6">
              <w:rPr>
                <w:rFonts w:ascii="Times New Roman" w:hAnsi="Times New Roman" w:cs="Times New Roman"/>
                <w:sz w:val="24"/>
                <w:szCs w:val="24"/>
              </w:rPr>
              <w:t xml:space="preserve">Эозинофилы, </w:t>
            </w:r>
            <w:r w:rsidRPr="00025AD6">
              <w:rPr>
                <w:rFonts w:ascii="Times New Roman" w:hAnsi="Times New Roman" w:cs="Times New Roman"/>
                <w:color w:val="000000"/>
                <w:sz w:val="24"/>
                <w:szCs w:val="24"/>
              </w:rPr>
              <w:t>х10</w:t>
            </w:r>
            <w:r w:rsidRPr="00025AD6">
              <w:rPr>
                <w:rFonts w:ascii="Times New Roman" w:hAnsi="Times New Roman" w:cs="Times New Roman"/>
                <w:color w:val="000000"/>
                <w:sz w:val="24"/>
                <w:szCs w:val="24"/>
                <w:vertAlign w:val="superscript"/>
              </w:rPr>
              <w:t>3</w:t>
            </w:r>
            <w:r w:rsidRPr="00025AD6">
              <w:rPr>
                <w:rFonts w:ascii="Times New Roman" w:hAnsi="Times New Roman" w:cs="Times New Roman"/>
                <w:color w:val="000000"/>
                <w:sz w:val="24"/>
                <w:szCs w:val="24"/>
              </w:rPr>
              <w:t>/µL</w:t>
            </w:r>
          </w:p>
        </w:tc>
        <w:tc>
          <w:tcPr>
            <w:tcW w:w="1418" w:type="dxa"/>
            <w:vAlign w:val="center"/>
          </w:tcPr>
          <w:p w14:paraId="6E0216E8"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0,1 (0,1)</w:t>
            </w:r>
          </w:p>
        </w:tc>
        <w:tc>
          <w:tcPr>
            <w:tcW w:w="1559" w:type="dxa"/>
            <w:vAlign w:val="center"/>
          </w:tcPr>
          <w:p w14:paraId="6135B30C"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w:t>
            </w:r>
            <w:r w:rsidRPr="00025AD6">
              <w:rPr>
                <w:rFonts w:ascii="Times New Roman" w:hAnsi="Times New Roman" w:cs="Times New Roman"/>
                <w:color w:val="000000"/>
                <w:sz w:val="24"/>
                <w:szCs w:val="24"/>
                <w:lang w:val="en-US"/>
              </w:rPr>
              <w:t>4</w:t>
            </w:r>
            <w:r w:rsidRPr="00025AD6">
              <w:rPr>
                <w:rFonts w:ascii="Times New Roman" w:hAnsi="Times New Roman" w:cs="Times New Roman"/>
                <w:color w:val="000000"/>
                <w:sz w:val="24"/>
                <w:szCs w:val="24"/>
              </w:rPr>
              <w:t xml:space="preserve"> (0,</w:t>
            </w:r>
            <w:r w:rsidRPr="00025AD6">
              <w:rPr>
                <w:rFonts w:ascii="Times New Roman" w:hAnsi="Times New Roman" w:cs="Times New Roman"/>
                <w:color w:val="000000"/>
                <w:sz w:val="24"/>
                <w:szCs w:val="24"/>
                <w:lang w:val="en-US"/>
              </w:rPr>
              <w:t>2</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6422BB6F"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0,031</w:t>
            </w:r>
            <w:r w:rsidRPr="00025AD6">
              <w:rPr>
                <w:rFonts w:ascii="Times New Roman" w:hAnsi="Times New Roman" w:cs="Times New Roman"/>
                <w:b/>
                <w:color w:val="000000"/>
                <w:sz w:val="24"/>
                <w:szCs w:val="24"/>
                <w:vertAlign w:val="superscript"/>
                <w:lang w:val="en-US"/>
              </w:rPr>
              <w:t xml:space="preserve"> a</w:t>
            </w:r>
          </w:p>
        </w:tc>
        <w:tc>
          <w:tcPr>
            <w:tcW w:w="1843" w:type="dxa"/>
            <w:tcBorders>
              <w:top w:val="outset" w:sz="6" w:space="0" w:color="auto"/>
              <w:left w:val="outset" w:sz="6" w:space="0" w:color="auto"/>
              <w:bottom w:val="outset" w:sz="6" w:space="0" w:color="auto"/>
              <w:right w:val="outset" w:sz="6" w:space="0" w:color="auto"/>
            </w:tcBorders>
            <w:vAlign w:val="center"/>
          </w:tcPr>
          <w:p w14:paraId="237D76A1" w14:textId="77777777" w:rsidR="009A5904" w:rsidRPr="00025AD6" w:rsidRDefault="009A5904" w:rsidP="009A5904">
            <w:pPr>
              <w:tabs>
                <w:tab w:val="left" w:pos="993"/>
              </w:tabs>
              <w:ind w:firstLine="37"/>
              <w:jc w:val="center"/>
              <w:rPr>
                <w:rFonts w:ascii="Times New Roman" w:hAnsi="Times New Roman" w:cs="Times New Roman"/>
                <w:color w:val="000000"/>
                <w:sz w:val="24"/>
                <w:szCs w:val="24"/>
              </w:rPr>
            </w:pPr>
            <w:r w:rsidRPr="00025AD6">
              <w:rPr>
                <w:rFonts w:ascii="Times New Roman" w:hAnsi="Times New Roman" w:cs="Times New Roman"/>
                <w:color w:val="000000"/>
                <w:sz w:val="24"/>
                <w:szCs w:val="24"/>
              </w:rPr>
              <w:t>0,1 (0,</w:t>
            </w:r>
            <w:r w:rsidRPr="00025AD6">
              <w:rPr>
                <w:rFonts w:ascii="Times New Roman" w:hAnsi="Times New Roman" w:cs="Times New Roman"/>
                <w:color w:val="000000"/>
                <w:sz w:val="24"/>
                <w:szCs w:val="24"/>
                <w:lang w:val="en-US"/>
              </w:rPr>
              <w:t>0</w:t>
            </w:r>
            <w:r w:rsidRPr="00025AD6">
              <w:rPr>
                <w:rFonts w:ascii="Times New Roman" w:hAnsi="Times New Roman" w:cs="Times New Roman"/>
                <w:color w:val="000000"/>
                <w:sz w:val="24"/>
                <w:szCs w:val="24"/>
              </w:rPr>
              <w:t>)</w:t>
            </w:r>
          </w:p>
        </w:tc>
        <w:tc>
          <w:tcPr>
            <w:tcW w:w="1134" w:type="dxa"/>
            <w:tcBorders>
              <w:top w:val="outset" w:sz="6" w:space="0" w:color="auto"/>
              <w:left w:val="outset" w:sz="6" w:space="0" w:color="auto"/>
              <w:bottom w:val="outset" w:sz="6" w:space="0" w:color="auto"/>
              <w:right w:val="outset" w:sz="6" w:space="0" w:color="auto"/>
            </w:tcBorders>
            <w:vAlign w:val="center"/>
          </w:tcPr>
          <w:p w14:paraId="1F3CC825"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0,043</w:t>
            </w:r>
            <w:r w:rsidRPr="00025AD6">
              <w:rPr>
                <w:rFonts w:ascii="Times New Roman" w:hAnsi="Times New Roman" w:cs="Times New Roman"/>
                <w:b/>
                <w:color w:val="000000"/>
                <w:sz w:val="24"/>
                <w:szCs w:val="24"/>
                <w:vertAlign w:val="superscript"/>
                <w:lang w:val="en-US"/>
              </w:rPr>
              <w:t xml:space="preserve"> a</w:t>
            </w:r>
          </w:p>
          <w:p w14:paraId="79D6FC1E" w14:textId="77777777" w:rsidR="009A5904" w:rsidRPr="00025AD6" w:rsidRDefault="009A5904" w:rsidP="009A5904">
            <w:pPr>
              <w:tabs>
                <w:tab w:val="left" w:pos="993"/>
              </w:tabs>
              <w:ind w:firstLine="37"/>
              <w:jc w:val="center"/>
              <w:rPr>
                <w:rFonts w:ascii="Times New Roman" w:hAnsi="Times New Roman" w:cs="Times New Roman"/>
                <w:sz w:val="24"/>
                <w:szCs w:val="24"/>
              </w:rPr>
            </w:pPr>
            <w:r w:rsidRPr="00025AD6">
              <w:rPr>
                <w:rFonts w:ascii="Times New Roman" w:hAnsi="Times New Roman" w:cs="Times New Roman"/>
                <w:sz w:val="24"/>
                <w:szCs w:val="24"/>
              </w:rPr>
              <w:t>0,017</w:t>
            </w:r>
            <w:r w:rsidRPr="00025AD6">
              <w:rPr>
                <w:rFonts w:ascii="Times New Roman" w:hAnsi="Times New Roman" w:cs="Times New Roman"/>
                <w:b/>
                <w:color w:val="000000"/>
                <w:sz w:val="24"/>
                <w:szCs w:val="24"/>
                <w:vertAlign w:val="superscript"/>
                <w:lang w:val="en-US"/>
              </w:rPr>
              <w:t xml:space="preserve"> b</w:t>
            </w:r>
          </w:p>
        </w:tc>
      </w:tr>
      <w:tr w:rsidR="009A5904" w:rsidRPr="00025AD6" w14:paraId="767FE4AF" w14:textId="77777777" w:rsidTr="006169F5">
        <w:tc>
          <w:tcPr>
            <w:tcW w:w="9611" w:type="dxa"/>
            <w:gridSpan w:val="6"/>
            <w:tcBorders>
              <w:right w:val="outset" w:sz="6" w:space="0" w:color="auto"/>
            </w:tcBorders>
            <w:vAlign w:val="center"/>
          </w:tcPr>
          <w:p w14:paraId="72DBD4CE" w14:textId="092F89E5" w:rsidR="009A5904" w:rsidRPr="00025AD6" w:rsidRDefault="009A5904" w:rsidP="009A5904">
            <w:pPr>
              <w:tabs>
                <w:tab w:val="left" w:pos="993"/>
              </w:tabs>
              <w:ind w:firstLine="37"/>
              <w:jc w:val="both"/>
              <w:rPr>
                <w:rFonts w:ascii="Times New Roman" w:hAnsi="Times New Roman" w:cs="Times New Roman"/>
                <w:i/>
                <w:iCs/>
                <w:sz w:val="24"/>
                <w:szCs w:val="24"/>
              </w:rPr>
            </w:pPr>
            <w:r w:rsidRPr="00025AD6">
              <w:rPr>
                <w:rFonts w:ascii="Times New Roman" w:hAnsi="Times New Roman" w:cs="Times New Roman"/>
                <w:i/>
                <w:iCs/>
                <w:sz w:val="24"/>
                <w:szCs w:val="24"/>
              </w:rPr>
              <w:t>Примечание: * р – по Т-test</w:t>
            </w:r>
            <w:r w:rsidR="00712782" w:rsidRPr="00025AD6">
              <w:rPr>
                <w:rFonts w:ascii="Times New Roman" w:hAnsi="Times New Roman" w:cs="Times New Roman"/>
                <w:i/>
                <w:iCs/>
                <w:sz w:val="24"/>
                <w:szCs w:val="24"/>
              </w:rPr>
              <w:t>,</w:t>
            </w:r>
            <w:r w:rsidRPr="00025AD6">
              <w:rPr>
                <w:rFonts w:ascii="Times New Roman" w:hAnsi="Times New Roman" w:cs="Times New Roman"/>
                <w:i/>
                <w:iCs/>
                <w:sz w:val="24"/>
                <w:szCs w:val="24"/>
              </w:rPr>
              <w:t xml:space="preserve"> статистическая </w:t>
            </w:r>
            <w:r w:rsidR="0012350B" w:rsidRPr="00025AD6">
              <w:rPr>
                <w:rFonts w:ascii="Times New Roman" w:hAnsi="Times New Roman" w:cs="Times New Roman"/>
                <w:i/>
                <w:iCs/>
                <w:sz w:val="24"/>
                <w:szCs w:val="24"/>
              </w:rPr>
              <w:t>значимость:</w:t>
            </w:r>
            <w:r w:rsidRPr="00025AD6">
              <w:rPr>
                <w:rFonts w:ascii="Times New Roman" w:hAnsi="Times New Roman" w:cs="Times New Roman"/>
                <w:i/>
                <w:iCs/>
                <w:sz w:val="24"/>
                <w:szCs w:val="24"/>
              </w:rPr>
              <w:t xml:space="preserve"> a – к Контролю; b – к АВ; f – к 7 суткам</w:t>
            </w:r>
          </w:p>
        </w:tc>
      </w:tr>
      <w:bookmarkEnd w:id="62"/>
    </w:tbl>
    <w:p w14:paraId="42F6A551" w14:textId="77777777" w:rsidR="005D43CF" w:rsidRPr="00025AD6" w:rsidRDefault="005D43CF" w:rsidP="00994521">
      <w:pPr>
        <w:ind w:firstLine="709"/>
        <w:jc w:val="both"/>
        <w:rPr>
          <w:sz w:val="28"/>
          <w:szCs w:val="28"/>
        </w:rPr>
      </w:pPr>
    </w:p>
    <w:p w14:paraId="641CE1AD" w14:textId="13996454" w:rsidR="00DE0A5A" w:rsidRPr="00025AD6" w:rsidRDefault="005B4452" w:rsidP="00DE0A5A">
      <w:pPr>
        <w:ind w:firstLine="709"/>
        <w:jc w:val="both"/>
        <w:rPr>
          <w:sz w:val="28"/>
          <w:szCs w:val="28"/>
        </w:rPr>
      </w:pPr>
      <w:r w:rsidRPr="00025AD6">
        <w:rPr>
          <w:sz w:val="28"/>
          <w:szCs w:val="28"/>
        </w:rPr>
        <w:lastRenderedPageBreak/>
        <w:t xml:space="preserve">Проанализировав количественные гематологические показатели у </w:t>
      </w:r>
      <w:r w:rsidR="00EA699D" w:rsidRPr="00025AD6">
        <w:rPr>
          <w:sz w:val="28"/>
          <w:szCs w:val="28"/>
        </w:rPr>
        <w:t xml:space="preserve">экспериментальных </w:t>
      </w:r>
      <w:r w:rsidRPr="00025AD6">
        <w:rPr>
          <w:sz w:val="28"/>
          <w:szCs w:val="28"/>
        </w:rPr>
        <w:t xml:space="preserve">животных, </w:t>
      </w:r>
      <w:r w:rsidR="00DE0A5A" w:rsidRPr="00025AD6">
        <w:rPr>
          <w:sz w:val="28"/>
          <w:szCs w:val="28"/>
        </w:rPr>
        <w:t>мы установили</w:t>
      </w:r>
      <w:r w:rsidRPr="00025AD6">
        <w:rPr>
          <w:sz w:val="28"/>
          <w:szCs w:val="28"/>
        </w:rPr>
        <w:t>, что течение воспаления у крыс группы Ме</w:t>
      </w:r>
      <w:r w:rsidR="00707669" w:rsidRPr="00025AD6">
        <w:rPr>
          <w:sz w:val="28"/>
          <w:szCs w:val="28"/>
        </w:rPr>
        <w:t>/</w:t>
      </w:r>
      <w:r w:rsidRPr="00025AD6">
        <w:rPr>
          <w:sz w:val="28"/>
          <w:szCs w:val="28"/>
        </w:rPr>
        <w:t xml:space="preserve">АВ сопровождалось </w:t>
      </w:r>
      <w:r w:rsidR="00DE0A5A" w:rsidRPr="00025AD6">
        <w:rPr>
          <w:sz w:val="28"/>
          <w:szCs w:val="28"/>
        </w:rPr>
        <w:t>количественным снижением лейкоцитов в ответ на развитие асептического воспаления</w:t>
      </w:r>
      <w:r w:rsidRPr="00025AD6">
        <w:rPr>
          <w:sz w:val="28"/>
          <w:szCs w:val="28"/>
        </w:rPr>
        <w:t xml:space="preserve"> (табл</w:t>
      </w:r>
      <w:r w:rsidR="0059364C" w:rsidRPr="00025AD6">
        <w:rPr>
          <w:sz w:val="28"/>
          <w:szCs w:val="28"/>
        </w:rPr>
        <w:t>ица 7</w:t>
      </w:r>
      <w:r w:rsidRPr="00025AD6">
        <w:rPr>
          <w:sz w:val="28"/>
          <w:szCs w:val="28"/>
        </w:rPr>
        <w:t>). В первую неделю исследования в картине крови  крыс, предварительно затравленных кадмием и свинцом, наблюдали снижение в  2.2 раза от контроля общего количества лейкоцитов (</w:t>
      </w:r>
      <w:r w:rsidRPr="00025AD6">
        <w:rPr>
          <w:i/>
          <w:sz w:val="28"/>
          <w:szCs w:val="28"/>
        </w:rPr>
        <w:t>М=4.3, СО=0.7; рК=0.009</w:t>
      </w:r>
      <w:r w:rsidRPr="00025AD6">
        <w:rPr>
          <w:sz w:val="28"/>
          <w:szCs w:val="28"/>
        </w:rPr>
        <w:t>) преимущественно за счет лимфоцитов, значения которых оказались в 3 раза ниже контроля  (</w:t>
      </w:r>
      <w:r w:rsidRPr="00025AD6">
        <w:rPr>
          <w:i/>
          <w:sz w:val="28"/>
          <w:szCs w:val="28"/>
        </w:rPr>
        <w:t>М=2.6, СО=0.3; рК=0.003</w:t>
      </w:r>
      <w:r w:rsidRPr="00025AD6">
        <w:rPr>
          <w:sz w:val="28"/>
          <w:szCs w:val="28"/>
        </w:rPr>
        <w:t>). Между тем, к этому сроку исследования показатели лейкоцитов, лимфоцитов, моноцитов и нейтрофилов группы АВ были  существенно выше показателей группы Me+АВ в  3,5  раза (</w:t>
      </w:r>
      <w:r w:rsidRPr="00025AD6">
        <w:rPr>
          <w:i/>
          <w:sz w:val="28"/>
          <w:szCs w:val="28"/>
        </w:rPr>
        <w:t>М</w:t>
      </w:r>
      <w:r w:rsidRPr="00025AD6">
        <w:rPr>
          <w:i/>
          <w:sz w:val="28"/>
          <w:szCs w:val="28"/>
          <w:vertAlign w:val="subscript"/>
        </w:rPr>
        <w:t>лейкоциты</w:t>
      </w:r>
      <w:r w:rsidRPr="00025AD6">
        <w:rPr>
          <w:i/>
          <w:sz w:val="28"/>
          <w:szCs w:val="28"/>
        </w:rPr>
        <w:t>=15.2, СО=2.2; рMe/АВ=0,009</w:t>
      </w:r>
      <w:r w:rsidRPr="00025AD6">
        <w:rPr>
          <w:sz w:val="28"/>
          <w:szCs w:val="28"/>
        </w:rPr>
        <w:t>), 4.3 раза (</w:t>
      </w:r>
      <w:r w:rsidRPr="00025AD6">
        <w:rPr>
          <w:i/>
          <w:sz w:val="28"/>
          <w:szCs w:val="28"/>
        </w:rPr>
        <w:t>М</w:t>
      </w:r>
      <w:r w:rsidRPr="00025AD6">
        <w:rPr>
          <w:i/>
          <w:sz w:val="28"/>
          <w:szCs w:val="28"/>
          <w:vertAlign w:val="subscript"/>
        </w:rPr>
        <w:t>лимфоциты</w:t>
      </w:r>
      <w:r w:rsidRPr="00025AD6">
        <w:rPr>
          <w:i/>
          <w:sz w:val="28"/>
          <w:szCs w:val="28"/>
        </w:rPr>
        <w:t>=9.4, СО=0.8; рMe/АВ˂0,0001</w:t>
      </w:r>
      <w:r w:rsidRPr="00025AD6">
        <w:rPr>
          <w:sz w:val="28"/>
          <w:szCs w:val="28"/>
        </w:rPr>
        <w:t>),  3 раза  (</w:t>
      </w:r>
      <w:r w:rsidRPr="00025AD6">
        <w:rPr>
          <w:i/>
          <w:sz w:val="28"/>
          <w:szCs w:val="28"/>
        </w:rPr>
        <w:t>М</w:t>
      </w:r>
      <w:r w:rsidRPr="00025AD6">
        <w:rPr>
          <w:i/>
          <w:sz w:val="28"/>
          <w:szCs w:val="28"/>
          <w:vertAlign w:val="subscript"/>
        </w:rPr>
        <w:t>моноциты</w:t>
      </w:r>
      <w:r w:rsidRPr="00025AD6">
        <w:rPr>
          <w:i/>
          <w:sz w:val="28"/>
          <w:szCs w:val="28"/>
        </w:rPr>
        <w:t>=1.2, СО=0.5; рMe/АВ=0.0038</w:t>
      </w:r>
      <w:r w:rsidRPr="00025AD6">
        <w:rPr>
          <w:sz w:val="28"/>
          <w:szCs w:val="28"/>
        </w:rPr>
        <w:t>) и 2.7 раза (</w:t>
      </w:r>
      <w:r w:rsidRPr="00025AD6">
        <w:rPr>
          <w:i/>
          <w:sz w:val="28"/>
          <w:szCs w:val="28"/>
        </w:rPr>
        <w:t>М</w:t>
      </w:r>
      <w:r w:rsidRPr="00025AD6">
        <w:rPr>
          <w:i/>
          <w:sz w:val="28"/>
          <w:szCs w:val="28"/>
          <w:vertAlign w:val="subscript"/>
        </w:rPr>
        <w:t>нейтрофилы</w:t>
      </w:r>
      <w:r w:rsidRPr="00025AD6">
        <w:rPr>
          <w:i/>
          <w:sz w:val="28"/>
          <w:szCs w:val="28"/>
        </w:rPr>
        <w:t>=4.3, СО=1.3; рMe/АВ=0.004</w:t>
      </w:r>
      <w:r w:rsidRPr="00025AD6">
        <w:rPr>
          <w:sz w:val="28"/>
          <w:szCs w:val="28"/>
        </w:rPr>
        <w:t xml:space="preserve">)  соответственно. Таким образом, период разгара воспаления у крыс группы Me+АВ сопровождался резким снижением уровня лейкоцитов, особенно лимфоцитов. </w:t>
      </w:r>
      <w:r w:rsidR="00DE0A5A" w:rsidRPr="00025AD6">
        <w:rPr>
          <w:sz w:val="28"/>
          <w:szCs w:val="28"/>
        </w:rPr>
        <w:t>Следует подчеркнуть, что в группе Ме</w:t>
      </w:r>
      <w:r w:rsidR="00FA31F0" w:rsidRPr="00025AD6">
        <w:rPr>
          <w:sz w:val="28"/>
          <w:szCs w:val="28"/>
        </w:rPr>
        <w:t>/</w:t>
      </w:r>
      <w:r w:rsidR="00DE0A5A" w:rsidRPr="00025AD6">
        <w:rPr>
          <w:sz w:val="28"/>
          <w:szCs w:val="28"/>
        </w:rPr>
        <w:t xml:space="preserve">АВ общее </w:t>
      </w:r>
      <w:r w:rsidR="00CC4437" w:rsidRPr="00025AD6">
        <w:rPr>
          <w:sz w:val="28"/>
          <w:szCs w:val="28"/>
        </w:rPr>
        <w:t>содержание</w:t>
      </w:r>
      <w:r w:rsidR="00DE0A5A" w:rsidRPr="00025AD6">
        <w:rPr>
          <w:sz w:val="28"/>
          <w:szCs w:val="28"/>
        </w:rPr>
        <w:t xml:space="preserve"> лейкоцитов, а также лимфоцитов не достигли контрольного уровня даже спустя 14 </w:t>
      </w:r>
      <w:r w:rsidR="00FA31F0" w:rsidRPr="00025AD6">
        <w:rPr>
          <w:sz w:val="28"/>
          <w:szCs w:val="28"/>
        </w:rPr>
        <w:t>суток</w:t>
      </w:r>
      <w:r w:rsidR="00CC4437" w:rsidRPr="00025AD6">
        <w:rPr>
          <w:sz w:val="28"/>
          <w:szCs w:val="28"/>
        </w:rPr>
        <w:t xml:space="preserve"> развития воспаления</w:t>
      </w:r>
      <w:r w:rsidR="00DE0A5A" w:rsidRPr="00025AD6">
        <w:rPr>
          <w:sz w:val="28"/>
          <w:szCs w:val="28"/>
        </w:rPr>
        <w:t>.</w:t>
      </w:r>
    </w:p>
    <w:p w14:paraId="2A5123B4" w14:textId="2B24BE7C" w:rsidR="00105FBD" w:rsidRPr="00025AD6" w:rsidRDefault="00CC4437" w:rsidP="00DE0A5A">
      <w:pPr>
        <w:ind w:firstLine="709"/>
        <w:jc w:val="both"/>
        <w:rPr>
          <w:sz w:val="28"/>
          <w:szCs w:val="28"/>
        </w:rPr>
      </w:pPr>
      <w:r w:rsidRPr="00025AD6">
        <w:rPr>
          <w:sz w:val="28"/>
          <w:szCs w:val="28"/>
        </w:rPr>
        <w:t xml:space="preserve">Результаты проведенных исследований показали, что </w:t>
      </w:r>
      <w:r w:rsidR="00DE0A5A" w:rsidRPr="00025AD6">
        <w:rPr>
          <w:sz w:val="28"/>
          <w:szCs w:val="28"/>
        </w:rPr>
        <w:t xml:space="preserve">на протяжении </w:t>
      </w:r>
      <w:r w:rsidR="00EE27B9" w:rsidRPr="00025AD6">
        <w:rPr>
          <w:sz w:val="28"/>
          <w:szCs w:val="28"/>
        </w:rPr>
        <w:t>обоих суток исследования</w:t>
      </w:r>
      <w:r w:rsidR="00DE0A5A" w:rsidRPr="00025AD6">
        <w:rPr>
          <w:sz w:val="28"/>
          <w:szCs w:val="28"/>
        </w:rPr>
        <w:t xml:space="preserve"> воспалительный процесс у экспериментальных животных сопровождался выраженной гипореактивностью нейтрофилов. </w:t>
      </w:r>
    </w:p>
    <w:p w14:paraId="050E0FD5" w14:textId="4E765653" w:rsidR="007B2CBB" w:rsidRPr="00025AD6" w:rsidRDefault="007B2CBB" w:rsidP="00DE0A5A">
      <w:pPr>
        <w:ind w:firstLine="709"/>
        <w:jc w:val="both"/>
        <w:rPr>
          <w:sz w:val="28"/>
          <w:szCs w:val="28"/>
        </w:rPr>
      </w:pPr>
      <w:r w:rsidRPr="00025AD6">
        <w:rPr>
          <w:sz w:val="28"/>
          <w:szCs w:val="28"/>
        </w:rPr>
        <w:t>Предполагаемые механизмы воздействия кадмия и свинца на процесс эритропоэза включают нарушение синтеза гема, накопление железа и регуляцию выработки эритропоэтина (ЭПО). Экспериментальные и острые исследования показали, что кадмий и свинец снижают способность крови переносить кислород и нарушают процесс образования эритроцитов [</w:t>
      </w:r>
      <w:r w:rsidR="00DC344E" w:rsidRPr="00025AD6">
        <w:rPr>
          <w:sz w:val="28"/>
          <w:szCs w:val="28"/>
        </w:rPr>
        <w:t>1</w:t>
      </w:r>
      <w:r w:rsidR="0012350B" w:rsidRPr="00025AD6">
        <w:rPr>
          <w:sz w:val="28"/>
          <w:szCs w:val="28"/>
        </w:rPr>
        <w:t>80</w:t>
      </w:r>
      <w:r w:rsidR="005F7A1F" w:rsidRPr="00025AD6">
        <w:rPr>
          <w:sz w:val="28"/>
          <w:szCs w:val="28"/>
        </w:rPr>
        <w:t>,</w:t>
      </w:r>
      <w:r w:rsidR="0012350B" w:rsidRPr="00025AD6">
        <w:rPr>
          <w:sz w:val="28"/>
          <w:szCs w:val="28"/>
        </w:rPr>
        <w:t xml:space="preserve"> 181</w:t>
      </w:r>
      <w:r w:rsidRPr="00025AD6">
        <w:rPr>
          <w:sz w:val="28"/>
          <w:szCs w:val="28"/>
        </w:rPr>
        <w:t>]. Также было установлено, что кадмий и свинец препятствуют всасыванию железа, что способствует возникновению анемии. Интоксикация свинцом ассоциируется с изменением формы эритроцитов, аномалиями в составе порфирина и нормобластов, а также базофильной зернистостью. Кадмий, вероятно, уменьшает усвоение железа в желудочно-кишечном тракте, однако исследования относительно влияния перорального воздействия кадмия на анемию дают противоречивые результаты. Кадмий накапливается в органах, ответственных за выработку ЭПО, таких как почки, и, как показали исследования, дозозависимо влияет на синтез ЭПО. ЭПО играет важную роль в регуляции эритропоэза, однако при хроническом отравлении кадмием его уровень не повышается, несмотря на выраженную анемию</w:t>
      </w:r>
      <w:r w:rsidR="006F1649" w:rsidRPr="00025AD6">
        <w:rPr>
          <w:sz w:val="28"/>
          <w:szCs w:val="28"/>
        </w:rPr>
        <w:t>.</w:t>
      </w:r>
    </w:p>
    <w:p w14:paraId="3AF2CC8B" w14:textId="679439FA" w:rsidR="001247B2" w:rsidRPr="00025AD6" w:rsidRDefault="006F1649" w:rsidP="001247B2">
      <w:pPr>
        <w:ind w:firstLine="709"/>
        <w:jc w:val="both"/>
        <w:rPr>
          <w:sz w:val="28"/>
          <w:szCs w:val="28"/>
        </w:rPr>
      </w:pPr>
      <w:r w:rsidRPr="00025AD6">
        <w:rPr>
          <w:sz w:val="28"/>
          <w:szCs w:val="28"/>
        </w:rPr>
        <w:t xml:space="preserve">В наших исследованиях </w:t>
      </w:r>
      <w:r w:rsidR="00105FBD" w:rsidRPr="00025AD6">
        <w:rPr>
          <w:sz w:val="28"/>
          <w:szCs w:val="28"/>
        </w:rPr>
        <w:t xml:space="preserve">в динамике </w:t>
      </w:r>
      <w:r w:rsidRPr="00025AD6">
        <w:rPr>
          <w:sz w:val="28"/>
          <w:szCs w:val="28"/>
        </w:rPr>
        <w:t>течени</w:t>
      </w:r>
      <w:r w:rsidR="00105FBD" w:rsidRPr="00025AD6">
        <w:rPr>
          <w:sz w:val="28"/>
          <w:szCs w:val="28"/>
        </w:rPr>
        <w:t>я</w:t>
      </w:r>
      <w:r w:rsidR="005B4452" w:rsidRPr="00025AD6">
        <w:rPr>
          <w:sz w:val="28"/>
          <w:szCs w:val="28"/>
        </w:rPr>
        <w:t xml:space="preserve"> воспаления</w:t>
      </w:r>
      <w:r w:rsidR="00105FBD" w:rsidRPr="00025AD6">
        <w:rPr>
          <w:sz w:val="28"/>
          <w:szCs w:val="28"/>
        </w:rPr>
        <w:t xml:space="preserve"> наблюдали снижение содержания гемоглобина в сравниваемых группах исследования (Ме/АВ, АВ), что предполагает </w:t>
      </w:r>
      <w:r w:rsidR="005B4452" w:rsidRPr="00025AD6">
        <w:rPr>
          <w:sz w:val="28"/>
          <w:szCs w:val="28"/>
        </w:rPr>
        <w:t>развитие анемии</w:t>
      </w:r>
      <w:r w:rsidR="00105FBD" w:rsidRPr="00025AD6">
        <w:rPr>
          <w:sz w:val="28"/>
          <w:szCs w:val="28"/>
        </w:rPr>
        <w:t xml:space="preserve"> (</w:t>
      </w:r>
      <w:r w:rsidR="005B4452" w:rsidRPr="00025AD6">
        <w:rPr>
          <w:sz w:val="28"/>
          <w:szCs w:val="28"/>
        </w:rPr>
        <w:t>таблиц</w:t>
      </w:r>
      <w:r w:rsidR="00105FBD" w:rsidRPr="00025AD6">
        <w:rPr>
          <w:sz w:val="28"/>
          <w:szCs w:val="28"/>
        </w:rPr>
        <w:t>а</w:t>
      </w:r>
      <w:r w:rsidR="002A206B" w:rsidRPr="00025AD6">
        <w:rPr>
          <w:sz w:val="28"/>
          <w:szCs w:val="28"/>
        </w:rPr>
        <w:t xml:space="preserve"> 7</w:t>
      </w:r>
      <w:r w:rsidR="00105FBD" w:rsidRPr="00025AD6">
        <w:rPr>
          <w:sz w:val="28"/>
          <w:szCs w:val="28"/>
        </w:rPr>
        <w:t>)</w:t>
      </w:r>
      <w:r w:rsidR="005B4452" w:rsidRPr="00025AD6">
        <w:rPr>
          <w:sz w:val="28"/>
          <w:szCs w:val="28"/>
        </w:rPr>
        <w:t>. Так, изменений абсолютного количества эритроцитов ни в один из исследованных сроков обнаружено не было. Между тем, соли кадмия и свинца уже через 7 суток вызывали снижение содержания гемоглобина в группе Ме</w:t>
      </w:r>
      <w:r w:rsidR="00CE5E43" w:rsidRPr="00025AD6">
        <w:rPr>
          <w:sz w:val="28"/>
          <w:szCs w:val="28"/>
        </w:rPr>
        <w:t>/</w:t>
      </w:r>
      <w:r w:rsidR="005B4452" w:rsidRPr="00025AD6">
        <w:rPr>
          <w:sz w:val="28"/>
          <w:szCs w:val="28"/>
        </w:rPr>
        <w:t>АВ, статистически значимая разница которого от группы АВ составила 8,8% (</w:t>
      </w:r>
      <w:r w:rsidR="005B4452" w:rsidRPr="00025AD6">
        <w:rPr>
          <w:i/>
          <w:sz w:val="28"/>
          <w:szCs w:val="28"/>
        </w:rPr>
        <w:t>р=0,045</w:t>
      </w:r>
      <w:r w:rsidR="005B4452" w:rsidRPr="00025AD6">
        <w:rPr>
          <w:sz w:val="28"/>
          <w:szCs w:val="28"/>
        </w:rPr>
        <w:t xml:space="preserve">). Через 14 </w:t>
      </w:r>
      <w:r w:rsidR="005B4452" w:rsidRPr="00025AD6">
        <w:rPr>
          <w:sz w:val="28"/>
          <w:szCs w:val="28"/>
        </w:rPr>
        <w:lastRenderedPageBreak/>
        <w:t>суток содержание гемоглобина в группе Ме</w:t>
      </w:r>
      <w:r w:rsidR="00CE5E43" w:rsidRPr="00025AD6">
        <w:rPr>
          <w:sz w:val="28"/>
          <w:szCs w:val="28"/>
        </w:rPr>
        <w:t>/</w:t>
      </w:r>
      <w:r w:rsidR="005B4452" w:rsidRPr="00025AD6">
        <w:rPr>
          <w:sz w:val="28"/>
          <w:szCs w:val="28"/>
        </w:rPr>
        <w:t xml:space="preserve">АВ вернулось к исходному уровню. </w:t>
      </w:r>
      <w:r w:rsidR="001247B2" w:rsidRPr="00025AD6">
        <w:rPr>
          <w:sz w:val="28"/>
          <w:szCs w:val="28"/>
        </w:rPr>
        <w:t>Картина красной крови у крыс, подвергнутых воздействию солей тяжелых металлов, была характерна для микроцитарной анемии.</w:t>
      </w:r>
    </w:p>
    <w:p w14:paraId="238C628B" w14:textId="24FD77F4" w:rsidR="003E791C" w:rsidRPr="00025AD6" w:rsidRDefault="00C004D4" w:rsidP="00192DD9">
      <w:pPr>
        <w:ind w:firstLine="709"/>
        <w:jc w:val="both"/>
        <w:rPr>
          <w:sz w:val="28"/>
          <w:szCs w:val="28"/>
        </w:rPr>
      </w:pPr>
      <w:r w:rsidRPr="00025AD6">
        <w:rPr>
          <w:sz w:val="28"/>
          <w:szCs w:val="28"/>
        </w:rPr>
        <w:t xml:space="preserve">Исследование размера эритроцитов является ярким показателем нестабильности эритроцита. Обычно определяют ширину. </w:t>
      </w:r>
      <w:r w:rsidR="00192DD9" w:rsidRPr="00025AD6">
        <w:rPr>
          <w:sz w:val="28"/>
          <w:szCs w:val="28"/>
        </w:rPr>
        <w:t>Повышение ширины эритроцита (RDW)</w:t>
      </w:r>
      <w:r w:rsidRPr="00025AD6">
        <w:rPr>
          <w:sz w:val="28"/>
          <w:szCs w:val="28"/>
        </w:rPr>
        <w:t xml:space="preserve"> свидетельствует о гемолизе эритроцитов</w:t>
      </w:r>
      <w:r w:rsidR="00192DD9" w:rsidRPr="00025AD6">
        <w:rPr>
          <w:sz w:val="28"/>
          <w:szCs w:val="28"/>
        </w:rPr>
        <w:t xml:space="preserve">, либо недостатке железа с питательными </w:t>
      </w:r>
      <w:r w:rsidR="0012350B" w:rsidRPr="00025AD6">
        <w:rPr>
          <w:sz w:val="28"/>
          <w:szCs w:val="28"/>
        </w:rPr>
        <w:t>веществами [</w:t>
      </w:r>
      <w:r w:rsidR="001247B2" w:rsidRPr="00025AD6">
        <w:rPr>
          <w:sz w:val="28"/>
          <w:szCs w:val="28"/>
        </w:rPr>
        <w:t>1</w:t>
      </w:r>
      <w:r w:rsidR="0012350B" w:rsidRPr="00025AD6">
        <w:rPr>
          <w:sz w:val="28"/>
          <w:szCs w:val="28"/>
        </w:rPr>
        <w:t>82</w:t>
      </w:r>
      <w:r w:rsidR="001247B2" w:rsidRPr="00025AD6">
        <w:rPr>
          <w:sz w:val="28"/>
          <w:szCs w:val="28"/>
        </w:rPr>
        <w:t xml:space="preserve">]. </w:t>
      </w:r>
      <w:r w:rsidR="00530A70" w:rsidRPr="00025AD6">
        <w:rPr>
          <w:sz w:val="28"/>
          <w:szCs w:val="28"/>
        </w:rPr>
        <w:t xml:space="preserve">В </w:t>
      </w:r>
      <w:r w:rsidR="000564EB" w:rsidRPr="00025AD6">
        <w:rPr>
          <w:sz w:val="28"/>
          <w:szCs w:val="28"/>
        </w:rPr>
        <w:t>наше</w:t>
      </w:r>
      <w:r w:rsidR="00B07D9A" w:rsidRPr="00025AD6">
        <w:rPr>
          <w:sz w:val="28"/>
          <w:szCs w:val="28"/>
        </w:rPr>
        <w:t>й работе</w:t>
      </w:r>
      <w:r w:rsidR="000564EB" w:rsidRPr="00025AD6">
        <w:rPr>
          <w:sz w:val="28"/>
          <w:szCs w:val="28"/>
        </w:rPr>
        <w:t xml:space="preserve"> в </w:t>
      </w:r>
      <w:r w:rsidR="00530A70" w:rsidRPr="00025AD6">
        <w:rPr>
          <w:sz w:val="28"/>
          <w:szCs w:val="28"/>
        </w:rPr>
        <w:t>первую неделю исследования в картине крови крыс</w:t>
      </w:r>
      <w:r w:rsidR="003357AD" w:rsidRPr="00025AD6">
        <w:rPr>
          <w:sz w:val="28"/>
          <w:szCs w:val="28"/>
        </w:rPr>
        <w:t xml:space="preserve"> группы Ме/АВ</w:t>
      </w:r>
      <w:r w:rsidR="00530A70" w:rsidRPr="00025AD6">
        <w:rPr>
          <w:sz w:val="28"/>
          <w:szCs w:val="28"/>
        </w:rPr>
        <w:t xml:space="preserve"> наблюдали </w:t>
      </w:r>
      <w:r w:rsidR="00B07D9A" w:rsidRPr="00025AD6">
        <w:rPr>
          <w:sz w:val="28"/>
          <w:szCs w:val="28"/>
        </w:rPr>
        <w:t>увеличение на 7,2% RDW-CV, значения которых через 14 суток превышали показатели контрольной группы на 15,9% (</w:t>
      </w:r>
      <w:r w:rsidR="00B07D9A" w:rsidRPr="00025AD6">
        <w:rPr>
          <w:i/>
          <w:iCs/>
          <w:sz w:val="28"/>
          <w:szCs w:val="28"/>
        </w:rPr>
        <w:t>р=0,024</w:t>
      </w:r>
      <w:r w:rsidR="00B07D9A" w:rsidRPr="00025AD6">
        <w:rPr>
          <w:sz w:val="28"/>
          <w:szCs w:val="28"/>
        </w:rPr>
        <w:t>) (табл</w:t>
      </w:r>
      <w:r w:rsidR="002A206B" w:rsidRPr="00025AD6">
        <w:rPr>
          <w:sz w:val="28"/>
          <w:szCs w:val="28"/>
        </w:rPr>
        <w:t>ица 7</w:t>
      </w:r>
      <w:r w:rsidR="00B07D9A" w:rsidRPr="00025AD6">
        <w:rPr>
          <w:sz w:val="28"/>
          <w:szCs w:val="28"/>
        </w:rPr>
        <w:t xml:space="preserve">). </w:t>
      </w:r>
    </w:p>
    <w:p w14:paraId="17D607BB" w14:textId="59F2B800" w:rsidR="008111F8" w:rsidRPr="00025AD6" w:rsidRDefault="008111F8" w:rsidP="008111F8">
      <w:pPr>
        <w:ind w:firstLine="709"/>
        <w:jc w:val="both"/>
        <w:rPr>
          <w:sz w:val="28"/>
          <w:szCs w:val="28"/>
        </w:rPr>
      </w:pPr>
      <w:r w:rsidRPr="00025AD6">
        <w:rPr>
          <w:sz w:val="28"/>
          <w:szCs w:val="28"/>
        </w:rPr>
        <w:t>Согласно существующим данным, в патогенезе анемии, развивающейся при комбинированном воздействии солей тяжелых металлов, ключевую роль могут играть нарушения синтеза порфиринов, снижение продукции глобина, в частности альфа-цепи, а также ускоренное разрушение эритроцитов [1</w:t>
      </w:r>
      <w:r w:rsidR="0012350B" w:rsidRPr="00025AD6">
        <w:rPr>
          <w:sz w:val="28"/>
          <w:szCs w:val="28"/>
        </w:rPr>
        <w:t>83</w:t>
      </w:r>
      <w:r w:rsidRPr="00025AD6">
        <w:rPr>
          <w:sz w:val="28"/>
          <w:szCs w:val="28"/>
        </w:rPr>
        <w:t>].</w:t>
      </w:r>
    </w:p>
    <w:p w14:paraId="52091731" w14:textId="1158D476" w:rsidR="00046E5D" w:rsidRPr="00025AD6" w:rsidRDefault="008111F8" w:rsidP="008111F8">
      <w:pPr>
        <w:ind w:firstLine="709"/>
        <w:jc w:val="both"/>
        <w:rPr>
          <w:sz w:val="28"/>
          <w:szCs w:val="28"/>
        </w:rPr>
      </w:pPr>
      <w:r w:rsidRPr="00025AD6">
        <w:rPr>
          <w:sz w:val="28"/>
          <w:szCs w:val="28"/>
        </w:rPr>
        <w:t>Свинец инактивирует дегидратазу δ-аминолевулиновой кислоты, фермент, который катализирует соединение двух молекул аминолевулиновой кислоты с образованием порфобилиногена. Это приводит к накоплению δ-аминолевулиновой кислоты в моче. Дополнительно свинец ингибирует различные стадии синтеза порфиринов. Снижение активности гемсинтетазы, фермента, ответственного за включение железа в порфириновое кольцо, вызывает повышение уровня копропорфирина в моче. В эритробластах и зрелых эритроцитах наблюдается накопление неутилизированного железа, которое образует гранулы и способствует их превращению в сидеробласты и сидероциты. Однако механизмы воздействия свинца на ферменты, участвующие в порфириновом обмене, до сих пор недостаточно изучены. Важным аспектом является не только прямое влияние ацетата свинца на активность этих ферментов, но и его воздействие на их синтез в таких органах, как костный мозг, печень и почки, которые служат основными депо свинца.</w:t>
      </w:r>
    </w:p>
    <w:p w14:paraId="59EEAD3D" w14:textId="77777777" w:rsidR="008111F8" w:rsidRPr="00025AD6" w:rsidRDefault="008111F8" w:rsidP="008111F8">
      <w:pPr>
        <w:ind w:firstLine="709"/>
        <w:jc w:val="both"/>
        <w:rPr>
          <w:sz w:val="28"/>
          <w:szCs w:val="28"/>
        </w:rPr>
      </w:pPr>
    </w:p>
    <w:p w14:paraId="6B477E72" w14:textId="3ADAF67C" w:rsidR="00046E5D" w:rsidRPr="00025AD6" w:rsidRDefault="005B4452" w:rsidP="00994521">
      <w:pPr>
        <w:ind w:firstLine="709"/>
        <w:jc w:val="both"/>
        <w:rPr>
          <w:b/>
          <w:sz w:val="28"/>
          <w:szCs w:val="28"/>
        </w:rPr>
      </w:pPr>
      <w:r w:rsidRPr="00025AD6">
        <w:rPr>
          <w:b/>
          <w:sz w:val="28"/>
          <w:szCs w:val="28"/>
        </w:rPr>
        <w:t xml:space="preserve">3.3. Экспериментальное изучение показателей сывороточных цитокинов у крыс с экспериментальным воспалением, предварительно </w:t>
      </w:r>
      <w:r w:rsidR="00D13D49" w:rsidRPr="00025AD6">
        <w:rPr>
          <w:b/>
          <w:sz w:val="28"/>
          <w:szCs w:val="28"/>
        </w:rPr>
        <w:t>затравленных солями</w:t>
      </w:r>
      <w:r w:rsidRPr="00025AD6">
        <w:rPr>
          <w:b/>
          <w:sz w:val="28"/>
          <w:szCs w:val="28"/>
        </w:rPr>
        <w:t xml:space="preserve"> кадмия и свинца</w:t>
      </w:r>
    </w:p>
    <w:p w14:paraId="126B1795" w14:textId="470686EC" w:rsidR="007B33D1" w:rsidRPr="00025AD6" w:rsidRDefault="005B4452" w:rsidP="00994521">
      <w:pPr>
        <w:ind w:firstLine="709"/>
        <w:jc w:val="both"/>
        <w:rPr>
          <w:sz w:val="28"/>
          <w:szCs w:val="28"/>
        </w:rPr>
      </w:pPr>
      <w:bookmarkStart w:id="63" w:name="_heading=h.3fwokq0" w:colFirst="0" w:colLast="0"/>
      <w:bookmarkEnd w:id="63"/>
      <w:r w:rsidRPr="00025AD6">
        <w:rPr>
          <w:sz w:val="28"/>
          <w:szCs w:val="28"/>
        </w:rPr>
        <w:t xml:space="preserve">На следующем этапе работы мы оценивали влияние тяжелых металлов на уровень провоспалительных цитокинов IL-6 и ИЛ-1β (рисунок </w:t>
      </w:r>
      <w:r w:rsidR="001048B0" w:rsidRPr="00025AD6">
        <w:rPr>
          <w:sz w:val="28"/>
          <w:szCs w:val="28"/>
        </w:rPr>
        <w:t>13</w:t>
      </w:r>
      <w:r w:rsidRPr="00025AD6">
        <w:rPr>
          <w:sz w:val="28"/>
          <w:szCs w:val="28"/>
        </w:rPr>
        <w:t xml:space="preserve">). </w:t>
      </w:r>
      <w:r w:rsidR="007B33D1" w:rsidRPr="00025AD6">
        <w:rPr>
          <w:sz w:val="28"/>
          <w:szCs w:val="28"/>
        </w:rPr>
        <w:t>В данном исследовании подчеркивается значимость цитокинов ИЛ-1β и ИЛ-6 как ключевых регуляторов воспалительного процесса. Эти провоспалительные цитокины играют важную роль в усилении воспалительного ответа, обеспечивая активацию эффекторных иммунных клеток, их пролиферацию и дифференцировку. ИЛ-1β и ИЛ-6 также участвуют в запуске острого воспаления и формировании системного ответа организма на воспалительные стимулы, что делает их важными для оценки и управления воспалительными процессами.</w:t>
      </w:r>
    </w:p>
    <w:p w14:paraId="6D58BC2F" w14:textId="330CF04A" w:rsidR="00046E5D" w:rsidRPr="00025AD6" w:rsidRDefault="005B4452" w:rsidP="00994521">
      <w:pPr>
        <w:ind w:firstLine="709"/>
        <w:jc w:val="both"/>
        <w:rPr>
          <w:sz w:val="28"/>
          <w:szCs w:val="28"/>
        </w:rPr>
      </w:pPr>
      <w:r w:rsidRPr="00025AD6">
        <w:rPr>
          <w:noProof/>
          <w:sz w:val="28"/>
          <w:szCs w:val="28"/>
        </w:rPr>
        <w:lastRenderedPageBreak/>
        <w:drawing>
          <wp:inline distT="0" distB="0" distL="0" distR="0" wp14:anchorId="65E6CC48" wp14:editId="3831F146">
            <wp:extent cx="5638800" cy="5053330"/>
            <wp:effectExtent l="0" t="0" r="0" b="0"/>
            <wp:docPr id="201172917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5645856" cy="5059653"/>
                    </a:xfrm>
                    <a:prstGeom prst="rect">
                      <a:avLst/>
                    </a:prstGeom>
                    <a:ln/>
                  </pic:spPr>
                </pic:pic>
              </a:graphicData>
            </a:graphic>
          </wp:inline>
        </w:drawing>
      </w:r>
    </w:p>
    <w:p w14:paraId="003840BA" w14:textId="77777777" w:rsidR="00046E5D" w:rsidRPr="00025AD6" w:rsidRDefault="00046E5D" w:rsidP="00994521">
      <w:pPr>
        <w:ind w:firstLine="709"/>
        <w:jc w:val="both"/>
        <w:rPr>
          <w:sz w:val="28"/>
          <w:szCs w:val="28"/>
        </w:rPr>
      </w:pPr>
    </w:p>
    <w:p w14:paraId="0917D78C" w14:textId="77777777" w:rsidR="00046E5D" w:rsidRPr="00025AD6" w:rsidRDefault="005B4452" w:rsidP="00994521">
      <w:pPr>
        <w:ind w:firstLine="709"/>
        <w:jc w:val="both"/>
      </w:pPr>
      <w:bookmarkStart w:id="64" w:name="_heading=h.1v1yuxt" w:colFirst="0" w:colLast="0"/>
      <w:bookmarkEnd w:id="64"/>
      <w:r w:rsidRPr="00025AD6">
        <w:t>Обобщенные данные представлены в виде M±СО. Достоверность различий представлена как *</w:t>
      </w:r>
      <w:r w:rsidRPr="00025AD6">
        <w:rPr>
          <w:i/>
        </w:rPr>
        <w:t>p</w:t>
      </w:r>
      <w:r w:rsidRPr="00025AD6">
        <w:t>&lt;0,05.</w:t>
      </w:r>
    </w:p>
    <w:p w14:paraId="72B4BD45" w14:textId="77777777" w:rsidR="00046E5D" w:rsidRPr="00025AD6" w:rsidRDefault="00046E5D" w:rsidP="00994521">
      <w:pPr>
        <w:ind w:firstLine="709"/>
        <w:jc w:val="both"/>
        <w:rPr>
          <w:sz w:val="28"/>
          <w:szCs w:val="28"/>
        </w:rPr>
      </w:pPr>
    </w:p>
    <w:p w14:paraId="1ACDFD1D" w14:textId="328AADD3" w:rsidR="00046E5D" w:rsidRPr="00025AD6" w:rsidRDefault="00B60E9D" w:rsidP="00994521">
      <w:pPr>
        <w:ind w:firstLine="709"/>
        <w:jc w:val="both"/>
        <w:rPr>
          <w:sz w:val="28"/>
          <w:szCs w:val="28"/>
        </w:rPr>
      </w:pPr>
      <w:r w:rsidRPr="00025AD6">
        <w:rPr>
          <w:sz w:val="28"/>
          <w:szCs w:val="28"/>
        </w:rPr>
        <w:t>Рисунок 1</w:t>
      </w:r>
      <w:r w:rsidR="001048B0" w:rsidRPr="00025AD6">
        <w:rPr>
          <w:sz w:val="28"/>
          <w:szCs w:val="28"/>
        </w:rPr>
        <w:t>3</w:t>
      </w:r>
      <w:r w:rsidRPr="00025AD6">
        <w:rPr>
          <w:sz w:val="28"/>
          <w:szCs w:val="28"/>
        </w:rPr>
        <w:t xml:space="preserve"> – </w:t>
      </w:r>
      <w:r w:rsidR="005B4452" w:rsidRPr="00025AD6">
        <w:rPr>
          <w:sz w:val="28"/>
          <w:szCs w:val="28"/>
        </w:rPr>
        <w:t>Содержание ИЛ-1β и ИЛ-6 в сыворотке периферической крови опытных крыс с асептическим воспалением.</w:t>
      </w:r>
    </w:p>
    <w:p w14:paraId="6B74123B" w14:textId="77777777" w:rsidR="00046E5D" w:rsidRPr="00025AD6" w:rsidRDefault="00046E5D" w:rsidP="00994521">
      <w:pPr>
        <w:ind w:firstLine="709"/>
        <w:jc w:val="both"/>
        <w:rPr>
          <w:sz w:val="28"/>
          <w:szCs w:val="28"/>
        </w:rPr>
      </w:pPr>
    </w:p>
    <w:p w14:paraId="5EEC5353" w14:textId="31A6DDCF" w:rsidR="00046E5D" w:rsidRPr="00025AD6" w:rsidRDefault="005B4452" w:rsidP="00994521">
      <w:pPr>
        <w:ind w:firstLine="709"/>
        <w:jc w:val="both"/>
        <w:rPr>
          <w:sz w:val="28"/>
          <w:szCs w:val="28"/>
        </w:rPr>
      </w:pPr>
      <w:bookmarkStart w:id="65" w:name="_heading=h.4f1mdlm" w:colFirst="0" w:colLast="0"/>
      <w:bookmarkEnd w:id="65"/>
      <w:r w:rsidRPr="00025AD6">
        <w:rPr>
          <w:sz w:val="28"/>
          <w:szCs w:val="28"/>
        </w:rPr>
        <w:t xml:space="preserve">Уровень ИЛ-1β и IL-6 в сыворотке животных оценивали через 7 и 14 суток после подкожного введения скипидара или металлов методом ИФА.  Через 7 суток в группе АВ </w:t>
      </w:r>
      <w:r w:rsidR="008111F8" w:rsidRPr="00025AD6">
        <w:rPr>
          <w:sz w:val="28"/>
          <w:szCs w:val="28"/>
        </w:rPr>
        <w:t xml:space="preserve">в </w:t>
      </w:r>
      <w:r w:rsidRPr="00025AD6">
        <w:rPr>
          <w:sz w:val="28"/>
          <w:szCs w:val="28"/>
        </w:rPr>
        <w:t>развити</w:t>
      </w:r>
      <w:r w:rsidR="008111F8" w:rsidRPr="00025AD6">
        <w:rPr>
          <w:sz w:val="28"/>
          <w:szCs w:val="28"/>
        </w:rPr>
        <w:t>и</w:t>
      </w:r>
      <w:r w:rsidRPr="00025AD6">
        <w:rPr>
          <w:sz w:val="28"/>
          <w:szCs w:val="28"/>
        </w:rPr>
        <w:t xml:space="preserve"> асептического воспаления </w:t>
      </w:r>
      <w:r w:rsidR="008111F8" w:rsidRPr="00025AD6">
        <w:rPr>
          <w:sz w:val="28"/>
          <w:szCs w:val="28"/>
        </w:rPr>
        <w:t xml:space="preserve">отмечали достоверное повышение более чем в 2 раза </w:t>
      </w:r>
      <w:r w:rsidRPr="00025AD6">
        <w:rPr>
          <w:sz w:val="28"/>
          <w:szCs w:val="28"/>
        </w:rPr>
        <w:t xml:space="preserve">уровня ИЛ-1β в сыворотке крыс по </w:t>
      </w:r>
      <w:r w:rsidR="008111F8" w:rsidRPr="00025AD6">
        <w:rPr>
          <w:sz w:val="28"/>
          <w:szCs w:val="28"/>
        </w:rPr>
        <w:t>отношению к</w:t>
      </w:r>
      <w:r w:rsidRPr="00025AD6">
        <w:rPr>
          <w:sz w:val="28"/>
          <w:szCs w:val="28"/>
        </w:rPr>
        <w:t xml:space="preserve"> контрол</w:t>
      </w:r>
      <w:r w:rsidR="008111F8" w:rsidRPr="00025AD6">
        <w:rPr>
          <w:sz w:val="28"/>
          <w:szCs w:val="28"/>
        </w:rPr>
        <w:t>ю</w:t>
      </w:r>
      <w:r w:rsidRPr="00025AD6">
        <w:rPr>
          <w:sz w:val="28"/>
          <w:szCs w:val="28"/>
        </w:rPr>
        <w:t xml:space="preserve"> (</w:t>
      </w:r>
      <w:r w:rsidRPr="00025AD6">
        <w:rPr>
          <w:i/>
          <w:sz w:val="28"/>
          <w:szCs w:val="28"/>
        </w:rPr>
        <w:t>М=208.5, СО=58.0; рК=0.0052 против контроля М=82.2, СО=11.2</w:t>
      </w:r>
      <w:r w:rsidRPr="00025AD6">
        <w:rPr>
          <w:sz w:val="28"/>
          <w:szCs w:val="28"/>
        </w:rPr>
        <w:t>) (</w:t>
      </w:r>
      <w:r w:rsidR="00460B1B" w:rsidRPr="00025AD6">
        <w:rPr>
          <w:sz w:val="28"/>
          <w:szCs w:val="28"/>
        </w:rPr>
        <w:t>рисунок 1</w:t>
      </w:r>
      <w:r w:rsidR="001048B0" w:rsidRPr="00025AD6">
        <w:rPr>
          <w:sz w:val="28"/>
          <w:szCs w:val="28"/>
        </w:rPr>
        <w:t>3</w:t>
      </w:r>
      <w:r w:rsidR="00460B1B" w:rsidRPr="00025AD6">
        <w:rPr>
          <w:sz w:val="28"/>
          <w:szCs w:val="28"/>
        </w:rPr>
        <w:t xml:space="preserve"> </w:t>
      </w:r>
      <w:r w:rsidRPr="00025AD6">
        <w:rPr>
          <w:sz w:val="28"/>
          <w:szCs w:val="28"/>
        </w:rPr>
        <w:t>А). Под влиянием металлов в группе Ме, а также после моделирования воспаления в группе Ме+АВ уровень ИЛ-1β существенно отставал от АВ соответственно в 3,6 раза (</w:t>
      </w:r>
      <w:r w:rsidRPr="00025AD6">
        <w:rPr>
          <w:i/>
          <w:sz w:val="28"/>
          <w:szCs w:val="28"/>
        </w:rPr>
        <w:t>М=57.1, СО=27.0; рАВ=0.0091</w:t>
      </w:r>
      <w:r w:rsidRPr="00025AD6">
        <w:rPr>
          <w:sz w:val="28"/>
          <w:szCs w:val="28"/>
        </w:rPr>
        <w:t>) и 6,1 раза (</w:t>
      </w:r>
      <w:r w:rsidRPr="00025AD6">
        <w:rPr>
          <w:i/>
          <w:sz w:val="28"/>
          <w:szCs w:val="28"/>
        </w:rPr>
        <w:t>М=34,4, СО=17.0; рАВ=0.0003</w:t>
      </w:r>
      <w:r w:rsidRPr="00025AD6">
        <w:rPr>
          <w:sz w:val="28"/>
          <w:szCs w:val="28"/>
        </w:rPr>
        <w:t xml:space="preserve">). Через 14 суток в группе АВ уровень ИЛ-1β в сыворотке крыс вернулся к контрольным значениям, тогда как в группах Ме и Ме+АВ оставались на уровне предыдущего срока исследования </w:t>
      </w:r>
      <w:bookmarkStart w:id="66" w:name="_Hlk182506410"/>
      <w:r w:rsidRPr="00025AD6">
        <w:rPr>
          <w:sz w:val="28"/>
          <w:szCs w:val="28"/>
        </w:rPr>
        <w:t>(</w:t>
      </w:r>
      <w:r w:rsidR="00460B1B" w:rsidRPr="00025AD6">
        <w:rPr>
          <w:sz w:val="28"/>
          <w:szCs w:val="28"/>
        </w:rPr>
        <w:t>рисунок 1</w:t>
      </w:r>
      <w:r w:rsidR="001048B0" w:rsidRPr="00025AD6">
        <w:rPr>
          <w:sz w:val="28"/>
          <w:szCs w:val="28"/>
        </w:rPr>
        <w:t>3</w:t>
      </w:r>
      <w:r w:rsidR="00460B1B" w:rsidRPr="00025AD6">
        <w:rPr>
          <w:sz w:val="28"/>
          <w:szCs w:val="28"/>
        </w:rPr>
        <w:t xml:space="preserve"> </w:t>
      </w:r>
      <w:r w:rsidRPr="00025AD6">
        <w:rPr>
          <w:sz w:val="28"/>
          <w:szCs w:val="28"/>
        </w:rPr>
        <w:t>Б).</w:t>
      </w:r>
    </w:p>
    <w:bookmarkEnd w:id="66"/>
    <w:p w14:paraId="2B457497" w14:textId="280D7BB5" w:rsidR="00046E5D" w:rsidRPr="00025AD6" w:rsidRDefault="006E6168" w:rsidP="00994521">
      <w:pPr>
        <w:ind w:firstLine="709"/>
        <w:jc w:val="both"/>
        <w:rPr>
          <w:sz w:val="28"/>
          <w:szCs w:val="28"/>
        </w:rPr>
      </w:pPr>
      <w:r w:rsidRPr="00025AD6">
        <w:rPr>
          <w:sz w:val="28"/>
          <w:szCs w:val="28"/>
        </w:rPr>
        <w:t xml:space="preserve">ИЛ-6 является цитокином, который быстро и временно продуцируется в ответ на внедрение патогенов и повреждение тканей, играя важную роль в </w:t>
      </w:r>
      <w:r w:rsidRPr="00025AD6">
        <w:rPr>
          <w:sz w:val="28"/>
          <w:szCs w:val="28"/>
        </w:rPr>
        <w:lastRenderedPageBreak/>
        <w:t>защите организма. Этот цитокин стимулирует кроветворение и инициирует острую фазу воспаления, помогая организму эффективно противостоять инфекциям и повреждениям. Его синтез жестко регулируется на уровне транскрипции и посттранскрипции. Однако нарушение этих механизмов может привести к нарушению синтеза ИЛ-6, что наблюдается при хронических воспалительных процессах и онкологических заболеваниях, что делает его ключевым маркером патологических изменений в воспалительном ответе</w:t>
      </w:r>
      <w:r w:rsidR="005B4452" w:rsidRPr="00025AD6">
        <w:rPr>
          <w:sz w:val="28"/>
          <w:szCs w:val="28"/>
        </w:rPr>
        <w:t xml:space="preserve">. </w:t>
      </w:r>
    </w:p>
    <w:p w14:paraId="22968BBD" w14:textId="35328BAB" w:rsidR="00046E5D" w:rsidRPr="00025AD6" w:rsidRDefault="005B4452" w:rsidP="00994521">
      <w:pPr>
        <w:ind w:firstLine="709"/>
        <w:jc w:val="both"/>
        <w:rPr>
          <w:sz w:val="28"/>
          <w:szCs w:val="28"/>
        </w:rPr>
      </w:pPr>
      <w:r w:rsidRPr="00025AD6">
        <w:rPr>
          <w:sz w:val="28"/>
          <w:szCs w:val="28"/>
        </w:rPr>
        <w:t>Изменения уровней ИЛ-6 через 7 суток исследования во всех группах оказались аналогичными уровням ИЛ-1β (</w:t>
      </w:r>
      <w:r w:rsidR="00460B1B" w:rsidRPr="00025AD6">
        <w:rPr>
          <w:sz w:val="28"/>
          <w:szCs w:val="28"/>
        </w:rPr>
        <w:t>рисунок 1</w:t>
      </w:r>
      <w:r w:rsidR="001048B0" w:rsidRPr="00025AD6">
        <w:rPr>
          <w:sz w:val="28"/>
          <w:szCs w:val="28"/>
        </w:rPr>
        <w:t>3</w:t>
      </w:r>
      <w:r w:rsidRPr="00025AD6">
        <w:rPr>
          <w:sz w:val="28"/>
          <w:szCs w:val="28"/>
        </w:rPr>
        <w:t xml:space="preserve"> В). Однако через 14 суток воспалительная реакция в группе Ме+АВ сопровождалась сопоставимыми с группой АВ значениями ИЛ-6 (</w:t>
      </w:r>
      <w:r w:rsidR="00460B1B" w:rsidRPr="00025AD6">
        <w:rPr>
          <w:sz w:val="28"/>
          <w:szCs w:val="28"/>
        </w:rPr>
        <w:t>рисунок 1</w:t>
      </w:r>
      <w:r w:rsidR="001048B0" w:rsidRPr="00025AD6">
        <w:rPr>
          <w:sz w:val="28"/>
          <w:szCs w:val="28"/>
        </w:rPr>
        <w:t>3</w:t>
      </w:r>
      <w:r w:rsidRPr="00025AD6">
        <w:rPr>
          <w:sz w:val="28"/>
          <w:szCs w:val="28"/>
        </w:rPr>
        <w:t xml:space="preserve"> Г).</w:t>
      </w:r>
    </w:p>
    <w:p w14:paraId="047BA50F" w14:textId="3FDEA7A1" w:rsidR="00046E5D" w:rsidRPr="00025AD6" w:rsidRDefault="005B4452" w:rsidP="00994521">
      <w:pPr>
        <w:ind w:firstLine="709"/>
        <w:jc w:val="both"/>
        <w:rPr>
          <w:sz w:val="28"/>
          <w:szCs w:val="28"/>
        </w:rPr>
      </w:pPr>
      <w:r w:rsidRPr="00025AD6">
        <w:rPr>
          <w:sz w:val="28"/>
          <w:szCs w:val="28"/>
        </w:rPr>
        <w:t>В группе АВ через 7 суток наблюдался пик уровня ИЛ-1β, что указывает на активную фазу воспалительного ответа. Тем не менее, в группах, подвергшихся интоксикации тяжелыми металлами (Ме и Ме</w:t>
      </w:r>
      <w:r w:rsidR="00B07D9A" w:rsidRPr="00025AD6">
        <w:rPr>
          <w:sz w:val="28"/>
          <w:szCs w:val="28"/>
        </w:rPr>
        <w:t>/</w:t>
      </w:r>
      <w:r w:rsidRPr="00025AD6">
        <w:rPr>
          <w:sz w:val="28"/>
          <w:szCs w:val="28"/>
        </w:rPr>
        <w:t>АВ), наблюдается значительное снижение уровня ИЛ-1β, что указывает на подавляющий эффект кадмия и свинца на активацию цитокинов и воспалительных реакций.</w:t>
      </w:r>
    </w:p>
    <w:p w14:paraId="1677EA4C" w14:textId="2A94267B" w:rsidR="00046E5D" w:rsidRPr="00025AD6" w:rsidRDefault="005B4452" w:rsidP="00994521">
      <w:pPr>
        <w:ind w:firstLine="709"/>
        <w:jc w:val="both"/>
        <w:rPr>
          <w:sz w:val="28"/>
          <w:szCs w:val="28"/>
        </w:rPr>
      </w:pPr>
      <w:r w:rsidRPr="00025AD6">
        <w:rPr>
          <w:sz w:val="28"/>
          <w:szCs w:val="28"/>
        </w:rPr>
        <w:t>Изучение противовоспалительной активности TGFβ в сыворотке периферической крови крыс не выявило каких-либо изменений, которым можно было дать сравнительную оценку между группами (Рис.3.9 А,</w:t>
      </w:r>
      <w:r w:rsidR="00CC30B4" w:rsidRPr="00025AD6">
        <w:rPr>
          <w:sz w:val="28"/>
          <w:szCs w:val="28"/>
        </w:rPr>
        <w:t xml:space="preserve"> </w:t>
      </w:r>
      <w:r w:rsidRPr="00025AD6">
        <w:rPr>
          <w:sz w:val="28"/>
          <w:szCs w:val="28"/>
        </w:rPr>
        <w:t>Б).</w:t>
      </w:r>
    </w:p>
    <w:p w14:paraId="116421C8" w14:textId="77777777" w:rsidR="00046E5D" w:rsidRPr="00025AD6" w:rsidRDefault="005B4452" w:rsidP="00994521">
      <w:pPr>
        <w:ind w:left="-284" w:firstLine="709"/>
        <w:jc w:val="both"/>
        <w:rPr>
          <w:sz w:val="28"/>
          <w:szCs w:val="28"/>
        </w:rPr>
      </w:pPr>
      <w:r w:rsidRPr="00025AD6">
        <w:rPr>
          <w:noProof/>
          <w:sz w:val="28"/>
          <w:szCs w:val="28"/>
        </w:rPr>
        <w:drawing>
          <wp:inline distT="0" distB="0" distL="0" distR="0" wp14:anchorId="11403AA1" wp14:editId="017B810C">
            <wp:extent cx="5831840" cy="3023083"/>
            <wp:effectExtent l="0" t="0" r="0" b="6350"/>
            <wp:docPr id="201172917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2"/>
                    <a:srcRect/>
                    <a:stretch>
                      <a:fillRect/>
                    </a:stretch>
                  </pic:blipFill>
                  <pic:spPr>
                    <a:xfrm>
                      <a:off x="0" y="0"/>
                      <a:ext cx="5851863" cy="3033463"/>
                    </a:xfrm>
                    <a:prstGeom prst="rect">
                      <a:avLst/>
                    </a:prstGeom>
                    <a:ln/>
                  </pic:spPr>
                </pic:pic>
              </a:graphicData>
            </a:graphic>
          </wp:inline>
        </w:drawing>
      </w:r>
    </w:p>
    <w:p w14:paraId="4970A3A9" w14:textId="77777777" w:rsidR="00046E5D" w:rsidRPr="00025AD6" w:rsidRDefault="005B4452" w:rsidP="00994521">
      <w:pPr>
        <w:ind w:firstLine="709"/>
        <w:jc w:val="both"/>
      </w:pPr>
      <w:r w:rsidRPr="00025AD6">
        <w:t>Обобщенные данные представлены в виде M±СО. Достоверность различий представлена как *p&lt;0,05.</w:t>
      </w:r>
    </w:p>
    <w:p w14:paraId="01437878" w14:textId="77777777" w:rsidR="00046E5D" w:rsidRPr="00025AD6" w:rsidRDefault="00046E5D" w:rsidP="00994521">
      <w:pPr>
        <w:ind w:firstLine="709"/>
        <w:jc w:val="both"/>
        <w:rPr>
          <w:sz w:val="28"/>
          <w:szCs w:val="28"/>
        </w:rPr>
      </w:pPr>
    </w:p>
    <w:p w14:paraId="1471408E" w14:textId="75E34465" w:rsidR="00046E5D" w:rsidRPr="00025AD6" w:rsidRDefault="00460B1B" w:rsidP="00994521">
      <w:pPr>
        <w:ind w:firstLine="709"/>
        <w:jc w:val="both"/>
        <w:rPr>
          <w:sz w:val="28"/>
          <w:szCs w:val="28"/>
        </w:rPr>
      </w:pPr>
      <w:bookmarkStart w:id="67" w:name="_heading=h.2u6wntf" w:colFirst="0" w:colLast="0"/>
      <w:bookmarkEnd w:id="67"/>
      <w:r w:rsidRPr="00025AD6">
        <w:rPr>
          <w:sz w:val="28"/>
          <w:szCs w:val="28"/>
        </w:rPr>
        <w:t>Рисунок 1</w:t>
      </w:r>
      <w:r w:rsidR="001048B0" w:rsidRPr="00025AD6">
        <w:rPr>
          <w:sz w:val="28"/>
          <w:szCs w:val="28"/>
        </w:rPr>
        <w:t>4</w:t>
      </w:r>
      <w:r w:rsidRPr="00025AD6">
        <w:rPr>
          <w:sz w:val="28"/>
          <w:szCs w:val="28"/>
        </w:rPr>
        <w:t xml:space="preserve"> – </w:t>
      </w:r>
      <w:r w:rsidR="005B4452" w:rsidRPr="00025AD6">
        <w:rPr>
          <w:sz w:val="28"/>
          <w:szCs w:val="28"/>
        </w:rPr>
        <w:t xml:space="preserve">Содержание TGFβ в периферической крови </w:t>
      </w:r>
      <w:r w:rsidR="008111F8" w:rsidRPr="00025AD6">
        <w:rPr>
          <w:sz w:val="28"/>
          <w:szCs w:val="28"/>
        </w:rPr>
        <w:t>экспериментальных</w:t>
      </w:r>
      <w:r w:rsidR="005B4452" w:rsidRPr="00025AD6">
        <w:rPr>
          <w:sz w:val="28"/>
          <w:szCs w:val="28"/>
        </w:rPr>
        <w:t xml:space="preserve"> крыс с асептическим воспалением.</w:t>
      </w:r>
    </w:p>
    <w:p w14:paraId="57C63A76" w14:textId="77777777" w:rsidR="00046E5D" w:rsidRPr="00025AD6" w:rsidRDefault="00046E5D" w:rsidP="00994521">
      <w:pPr>
        <w:ind w:firstLine="709"/>
        <w:jc w:val="both"/>
        <w:rPr>
          <w:sz w:val="28"/>
          <w:szCs w:val="28"/>
        </w:rPr>
      </w:pPr>
    </w:p>
    <w:p w14:paraId="6ABDB305" w14:textId="6573B3DD" w:rsidR="00046E5D" w:rsidRPr="00025AD6" w:rsidRDefault="008111F8" w:rsidP="00994521">
      <w:pPr>
        <w:ind w:firstLine="709"/>
        <w:jc w:val="both"/>
        <w:rPr>
          <w:sz w:val="28"/>
          <w:szCs w:val="28"/>
        </w:rPr>
      </w:pPr>
      <w:bookmarkStart w:id="68" w:name="_heading=h.19c6y18" w:colFirst="0" w:colLast="0"/>
      <w:bookmarkStart w:id="69" w:name="_Hlk182418777"/>
      <w:bookmarkEnd w:id="68"/>
      <w:r w:rsidRPr="00025AD6">
        <w:rPr>
          <w:sz w:val="28"/>
          <w:szCs w:val="28"/>
        </w:rPr>
        <w:t>По данным</w:t>
      </w:r>
      <w:r w:rsidR="005B4452" w:rsidRPr="00025AD6">
        <w:rPr>
          <w:sz w:val="28"/>
          <w:szCs w:val="28"/>
        </w:rPr>
        <w:t xml:space="preserve"> проведенных исследований цитокинов заключено, что снижение уровня ИЛ-1β и ИЛ-6 в группах с интоксикацией тяжелыми металлами, в сравнении с группой АВ, может указывать на нарушение регуляторных процессов, что, вероятно, обусловлено подавлением пролиферации иммунных клеток и усилением апоптоза под влиянием токсичных </w:t>
      </w:r>
      <w:r w:rsidR="005B4452" w:rsidRPr="00025AD6">
        <w:rPr>
          <w:sz w:val="28"/>
          <w:szCs w:val="28"/>
        </w:rPr>
        <w:lastRenderedPageBreak/>
        <w:t>веществ. На 14-й день уровня ИЛ-6 в группе Ме+АВ приблизился к показателям группы АВ, что может говорить о восстановлении частичной активности воспалительного ответа под влиянием металлов. Однако уровень ИЛ-1β в этой группе так и не достиг значений, близких к контрольным, что указывает на затяжной, но недостаточный восстановительный процесс при продолжающемся токсическом воздействии. Общая картина данных показывает, что кадмий и свинец не только подавляют синтез ИЛ-1β и ИЛ-6, но и, вероятно, препятствуют полноценному развитию воспалительного ответа, что может создавать предпосылки для хронического воспаления и более глубоких нарушений иммунной функции. Подавление ИЛ-1β и ИЛ-6 при интоксикации тяжелыми металлами свидетельствует о нарушении естественных защитных механизмов и изменении привычного течения воспалительного процесса, что может иметь долгосрочные последствия для иммунной системы и общей устойчивости организма к воспалительным стимулам. Уровень противовоспалительного цитокина TGFβ не показал значимых изменений, что не позволяет судить о его роли в реакции на воздействие тяжелых металлов и воспаление в данном эксперименте.</w:t>
      </w:r>
    </w:p>
    <w:p w14:paraId="0A89A96D" w14:textId="77777777" w:rsidR="00046E5D" w:rsidRPr="00025AD6" w:rsidRDefault="005B4452" w:rsidP="00994521">
      <w:pPr>
        <w:ind w:firstLine="709"/>
        <w:jc w:val="both"/>
        <w:rPr>
          <w:sz w:val="28"/>
          <w:szCs w:val="28"/>
        </w:rPr>
      </w:pPr>
      <w:r w:rsidRPr="00025AD6">
        <w:rPr>
          <w:sz w:val="28"/>
          <w:szCs w:val="28"/>
        </w:rPr>
        <w:t>Таким образом, полученные данные указывают на то, что кадмий и свинец оказывают выраженное подавляющее воздействие на ключевые механизмы воспаления, что может привести к нарушению естественных защитных механизмов организма и долгосрочным негативным последствиям для иммунной системы.</w:t>
      </w:r>
    </w:p>
    <w:bookmarkEnd w:id="69"/>
    <w:p w14:paraId="5E356F92" w14:textId="77777777" w:rsidR="00046E5D" w:rsidRPr="00025AD6" w:rsidRDefault="00046E5D" w:rsidP="00994521">
      <w:pPr>
        <w:ind w:firstLine="709"/>
        <w:jc w:val="both"/>
        <w:rPr>
          <w:sz w:val="28"/>
          <w:szCs w:val="28"/>
        </w:rPr>
      </w:pPr>
    </w:p>
    <w:p w14:paraId="5CB9469B" w14:textId="5A070D53" w:rsidR="00046E5D" w:rsidRPr="00025AD6" w:rsidRDefault="005B4452" w:rsidP="001D0AA7">
      <w:pPr>
        <w:ind w:firstLine="709"/>
        <w:jc w:val="both"/>
        <w:rPr>
          <w:b/>
          <w:sz w:val="28"/>
          <w:szCs w:val="28"/>
        </w:rPr>
      </w:pPr>
      <w:bookmarkStart w:id="70" w:name="_heading=h.3tbugp1" w:colFirst="0" w:colLast="0"/>
      <w:bookmarkEnd w:id="70"/>
      <w:r w:rsidRPr="00025AD6">
        <w:rPr>
          <w:b/>
          <w:sz w:val="28"/>
          <w:szCs w:val="28"/>
        </w:rPr>
        <w:t>3.</w:t>
      </w:r>
      <w:r w:rsidR="00401C68" w:rsidRPr="00025AD6">
        <w:rPr>
          <w:b/>
          <w:sz w:val="28"/>
          <w:szCs w:val="28"/>
        </w:rPr>
        <w:t>4</w:t>
      </w:r>
      <w:r w:rsidR="0075390D" w:rsidRPr="00025AD6">
        <w:rPr>
          <w:b/>
          <w:sz w:val="28"/>
          <w:szCs w:val="28"/>
        </w:rPr>
        <w:t>.</w:t>
      </w:r>
      <w:r w:rsidRPr="00025AD6">
        <w:rPr>
          <w:b/>
          <w:sz w:val="28"/>
          <w:szCs w:val="28"/>
        </w:rPr>
        <w:t xml:space="preserve"> Экспериментальное изучение показателей селезеночных субпопуляций лимфоцитов у крыс с экспериментальным воспалением, предварительно </w:t>
      </w:r>
      <w:r w:rsidR="00CC30B4" w:rsidRPr="00025AD6">
        <w:rPr>
          <w:b/>
          <w:sz w:val="28"/>
          <w:szCs w:val="28"/>
        </w:rPr>
        <w:t>затравленных солями</w:t>
      </w:r>
      <w:r w:rsidRPr="00025AD6">
        <w:rPr>
          <w:b/>
          <w:sz w:val="28"/>
          <w:szCs w:val="28"/>
        </w:rPr>
        <w:t xml:space="preserve"> кадмия и свинца</w:t>
      </w:r>
    </w:p>
    <w:p w14:paraId="4AD67E07" w14:textId="77777777" w:rsidR="00046E5D" w:rsidRPr="00025AD6" w:rsidRDefault="005B4452" w:rsidP="00994521">
      <w:pPr>
        <w:ind w:firstLine="709"/>
        <w:jc w:val="both"/>
        <w:rPr>
          <w:sz w:val="28"/>
          <w:szCs w:val="28"/>
        </w:rPr>
      </w:pPr>
      <w:r w:rsidRPr="00025AD6">
        <w:rPr>
          <w:sz w:val="28"/>
          <w:szCs w:val="28"/>
        </w:rPr>
        <w:t>В ходе исследования было выявлено, что воздействие относительно низких уровней свинца и кадмия приводит к нарушениям уровней популяций основных эффекторных лимфоидных и миелоидных клеток и повышенному иммуносупрессорному фону при воспалительном процессе, которые могут быть скорректированы применением производных пиперазина или полиоксидония. Полученные результаты предполагают новые механизмы иммунотоксического влияния кадмия и свинца на организм.</w:t>
      </w:r>
    </w:p>
    <w:p w14:paraId="21ADA497" w14:textId="2D5BDA21" w:rsidR="00046E5D" w:rsidRPr="00025AD6" w:rsidRDefault="005B4452" w:rsidP="00994521">
      <w:pPr>
        <w:ind w:firstLine="709"/>
        <w:jc w:val="both"/>
        <w:rPr>
          <w:sz w:val="28"/>
          <w:szCs w:val="28"/>
        </w:rPr>
      </w:pPr>
      <w:r w:rsidRPr="00025AD6">
        <w:rPr>
          <w:sz w:val="28"/>
          <w:szCs w:val="28"/>
        </w:rPr>
        <w:t xml:space="preserve">Результаты оценки динамики изменения клеточности селезенки и статистические данные о достоверности различий между опытными группами представлены в таблице </w:t>
      </w:r>
      <w:r w:rsidR="00096839" w:rsidRPr="00025AD6">
        <w:rPr>
          <w:sz w:val="28"/>
          <w:szCs w:val="28"/>
        </w:rPr>
        <w:t>8</w:t>
      </w:r>
      <w:r w:rsidRPr="00025AD6">
        <w:rPr>
          <w:sz w:val="28"/>
          <w:szCs w:val="28"/>
        </w:rPr>
        <w:t xml:space="preserve">. </w:t>
      </w:r>
    </w:p>
    <w:p w14:paraId="0E104D32" w14:textId="77777777" w:rsidR="00605662" w:rsidRPr="00025AD6" w:rsidRDefault="00605662" w:rsidP="00605662">
      <w:pPr>
        <w:ind w:firstLine="709"/>
        <w:jc w:val="both"/>
        <w:rPr>
          <w:sz w:val="28"/>
          <w:szCs w:val="28"/>
        </w:rPr>
      </w:pPr>
      <w:r w:rsidRPr="00025AD6">
        <w:rPr>
          <w:sz w:val="28"/>
          <w:szCs w:val="28"/>
        </w:rPr>
        <w:t>Проведенный однофакторный дисперсионный анализ не выявил статистически значимых различий между контрольной группой животных и экспериментальными группами животных с асептическим воспалением и/или подвергшихся воздействию ХК и АС.</w:t>
      </w:r>
    </w:p>
    <w:p w14:paraId="1D900ABA" w14:textId="77777777" w:rsidR="00046E5D" w:rsidRPr="00025AD6" w:rsidRDefault="00046E5D" w:rsidP="00994521">
      <w:pPr>
        <w:ind w:firstLine="709"/>
        <w:jc w:val="both"/>
        <w:rPr>
          <w:sz w:val="28"/>
          <w:szCs w:val="28"/>
        </w:rPr>
      </w:pPr>
    </w:p>
    <w:p w14:paraId="69CAFF31" w14:textId="77777777" w:rsidR="002E6883" w:rsidRDefault="002E6883" w:rsidP="001D0AA7">
      <w:pPr>
        <w:ind w:firstLine="709"/>
        <w:jc w:val="both"/>
        <w:rPr>
          <w:sz w:val="28"/>
          <w:szCs w:val="28"/>
        </w:rPr>
      </w:pPr>
      <w:bookmarkStart w:id="71" w:name="_heading=h.28h4qwu" w:colFirst="0" w:colLast="0"/>
      <w:bookmarkEnd w:id="71"/>
    </w:p>
    <w:p w14:paraId="39E3BAF0" w14:textId="77777777" w:rsidR="00892A0A" w:rsidRDefault="00892A0A" w:rsidP="001D0AA7">
      <w:pPr>
        <w:ind w:firstLine="709"/>
        <w:jc w:val="both"/>
        <w:rPr>
          <w:sz w:val="28"/>
          <w:szCs w:val="28"/>
        </w:rPr>
      </w:pPr>
    </w:p>
    <w:p w14:paraId="0303946E" w14:textId="524BECA9" w:rsidR="00046E5D" w:rsidRPr="00025AD6" w:rsidRDefault="00096839" w:rsidP="001D0AA7">
      <w:pPr>
        <w:ind w:firstLine="709"/>
        <w:jc w:val="both"/>
        <w:rPr>
          <w:sz w:val="28"/>
          <w:szCs w:val="28"/>
        </w:rPr>
      </w:pPr>
      <w:r w:rsidRPr="00025AD6">
        <w:rPr>
          <w:sz w:val="28"/>
          <w:szCs w:val="28"/>
        </w:rPr>
        <w:lastRenderedPageBreak/>
        <w:t xml:space="preserve">Таблица 8 </w:t>
      </w:r>
      <w:r w:rsidR="005B4452" w:rsidRPr="00025AD6">
        <w:rPr>
          <w:sz w:val="28"/>
          <w:szCs w:val="28"/>
        </w:rPr>
        <w:t>– Клеточность селезенки (х10</w:t>
      </w:r>
      <w:r w:rsidR="005B4452" w:rsidRPr="00025AD6">
        <w:rPr>
          <w:sz w:val="28"/>
          <w:szCs w:val="28"/>
          <w:vertAlign w:val="superscript"/>
        </w:rPr>
        <w:t>6</w:t>
      </w:r>
      <w:r w:rsidR="005B4452" w:rsidRPr="00025AD6">
        <w:rPr>
          <w:sz w:val="28"/>
          <w:szCs w:val="28"/>
        </w:rPr>
        <w:t xml:space="preserve"> кл/мг) в контрольной и опытных группах животных</w:t>
      </w:r>
    </w:p>
    <w:tbl>
      <w:tblPr>
        <w:tblStyle w:val="afffe"/>
        <w:tblW w:w="92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9"/>
        <w:gridCol w:w="2704"/>
        <w:gridCol w:w="2552"/>
        <w:gridCol w:w="2730"/>
      </w:tblGrid>
      <w:tr w:rsidR="00046E5D" w:rsidRPr="00025AD6" w14:paraId="1D75C7BE" w14:textId="77777777" w:rsidTr="001D0AA7">
        <w:trPr>
          <w:trHeight w:val="253"/>
          <w:jc w:val="center"/>
        </w:trPr>
        <w:tc>
          <w:tcPr>
            <w:tcW w:w="1259" w:type="dxa"/>
            <w:vMerge w:val="restart"/>
          </w:tcPr>
          <w:p w14:paraId="3B61FA55" w14:textId="77777777" w:rsidR="00046E5D" w:rsidRPr="00025AD6" w:rsidRDefault="005B4452" w:rsidP="001D0AA7">
            <w:pPr>
              <w:jc w:val="center"/>
              <w:rPr>
                <w:sz w:val="28"/>
                <w:szCs w:val="28"/>
              </w:rPr>
            </w:pPr>
            <w:r w:rsidRPr="00025AD6">
              <w:rPr>
                <w:sz w:val="28"/>
                <w:szCs w:val="28"/>
              </w:rPr>
              <w:t>№ п/п</w:t>
            </w:r>
          </w:p>
        </w:tc>
        <w:tc>
          <w:tcPr>
            <w:tcW w:w="2704" w:type="dxa"/>
            <w:vMerge w:val="restart"/>
          </w:tcPr>
          <w:p w14:paraId="38CD5577" w14:textId="77777777" w:rsidR="00046E5D" w:rsidRPr="00025AD6" w:rsidRDefault="005B4452" w:rsidP="001D0AA7">
            <w:pPr>
              <w:jc w:val="center"/>
              <w:rPr>
                <w:sz w:val="28"/>
                <w:szCs w:val="28"/>
              </w:rPr>
            </w:pPr>
            <w:r w:rsidRPr="00025AD6">
              <w:rPr>
                <w:sz w:val="28"/>
                <w:szCs w:val="28"/>
              </w:rPr>
              <w:t>Группы сравнения</w:t>
            </w:r>
          </w:p>
        </w:tc>
        <w:tc>
          <w:tcPr>
            <w:tcW w:w="5282" w:type="dxa"/>
            <w:gridSpan w:val="2"/>
          </w:tcPr>
          <w:p w14:paraId="385484C2" w14:textId="77777777" w:rsidR="00046E5D" w:rsidRPr="00025AD6" w:rsidRDefault="005B4452" w:rsidP="00994521">
            <w:pPr>
              <w:ind w:right="16" w:firstLine="709"/>
              <w:jc w:val="center"/>
              <w:rPr>
                <w:sz w:val="28"/>
                <w:szCs w:val="28"/>
              </w:rPr>
            </w:pPr>
            <w:r w:rsidRPr="00025AD6">
              <w:rPr>
                <w:sz w:val="28"/>
                <w:szCs w:val="28"/>
              </w:rPr>
              <w:t>Через</w:t>
            </w:r>
          </w:p>
        </w:tc>
      </w:tr>
      <w:tr w:rsidR="00046E5D" w:rsidRPr="00025AD6" w14:paraId="794062C1" w14:textId="77777777" w:rsidTr="001D0AA7">
        <w:trPr>
          <w:jc w:val="center"/>
        </w:trPr>
        <w:tc>
          <w:tcPr>
            <w:tcW w:w="1259" w:type="dxa"/>
            <w:vMerge/>
          </w:tcPr>
          <w:p w14:paraId="4A7C7F84" w14:textId="77777777" w:rsidR="00046E5D" w:rsidRPr="00025AD6" w:rsidRDefault="00046E5D" w:rsidP="001D0AA7">
            <w:pPr>
              <w:pBdr>
                <w:top w:val="nil"/>
                <w:left w:val="nil"/>
                <w:bottom w:val="nil"/>
                <w:right w:val="nil"/>
                <w:between w:val="nil"/>
              </w:pBdr>
              <w:spacing w:line="276" w:lineRule="auto"/>
              <w:rPr>
                <w:sz w:val="28"/>
                <w:szCs w:val="28"/>
              </w:rPr>
            </w:pPr>
          </w:p>
        </w:tc>
        <w:tc>
          <w:tcPr>
            <w:tcW w:w="2704" w:type="dxa"/>
            <w:vMerge/>
          </w:tcPr>
          <w:p w14:paraId="2534CD56" w14:textId="77777777" w:rsidR="00046E5D" w:rsidRPr="00025AD6" w:rsidRDefault="00046E5D" w:rsidP="001D0AA7">
            <w:pPr>
              <w:pBdr>
                <w:top w:val="nil"/>
                <w:left w:val="nil"/>
                <w:bottom w:val="nil"/>
                <w:right w:val="nil"/>
                <w:between w:val="nil"/>
              </w:pBdr>
              <w:spacing w:line="276" w:lineRule="auto"/>
              <w:rPr>
                <w:sz w:val="28"/>
                <w:szCs w:val="28"/>
              </w:rPr>
            </w:pPr>
          </w:p>
        </w:tc>
        <w:tc>
          <w:tcPr>
            <w:tcW w:w="2552" w:type="dxa"/>
          </w:tcPr>
          <w:p w14:paraId="75B622AC" w14:textId="77777777" w:rsidR="00046E5D" w:rsidRPr="00025AD6" w:rsidRDefault="005B4452" w:rsidP="00994521">
            <w:pPr>
              <w:ind w:right="-61" w:firstLine="709"/>
              <w:jc w:val="center"/>
              <w:rPr>
                <w:sz w:val="28"/>
                <w:szCs w:val="28"/>
              </w:rPr>
            </w:pPr>
            <w:r w:rsidRPr="00025AD6">
              <w:rPr>
                <w:sz w:val="28"/>
                <w:szCs w:val="28"/>
              </w:rPr>
              <w:t>7 суток</w:t>
            </w:r>
          </w:p>
        </w:tc>
        <w:tc>
          <w:tcPr>
            <w:tcW w:w="2730" w:type="dxa"/>
          </w:tcPr>
          <w:p w14:paraId="675D16CB" w14:textId="77777777" w:rsidR="00046E5D" w:rsidRPr="00025AD6" w:rsidRDefault="005B4452" w:rsidP="00994521">
            <w:pPr>
              <w:ind w:right="-61" w:firstLine="709"/>
              <w:jc w:val="center"/>
              <w:rPr>
                <w:sz w:val="28"/>
                <w:szCs w:val="28"/>
              </w:rPr>
            </w:pPr>
            <w:r w:rsidRPr="00025AD6">
              <w:rPr>
                <w:sz w:val="28"/>
                <w:szCs w:val="28"/>
              </w:rPr>
              <w:t>14 суток</w:t>
            </w:r>
          </w:p>
        </w:tc>
      </w:tr>
      <w:tr w:rsidR="00046E5D" w:rsidRPr="00025AD6" w14:paraId="0236085D" w14:textId="77777777" w:rsidTr="001D0AA7">
        <w:trPr>
          <w:jc w:val="center"/>
        </w:trPr>
        <w:tc>
          <w:tcPr>
            <w:tcW w:w="1259" w:type="dxa"/>
          </w:tcPr>
          <w:p w14:paraId="36196D5E" w14:textId="77777777" w:rsidR="00046E5D" w:rsidRPr="00025AD6" w:rsidRDefault="005B4452" w:rsidP="001D0AA7">
            <w:pPr>
              <w:jc w:val="center"/>
              <w:rPr>
                <w:sz w:val="28"/>
                <w:szCs w:val="28"/>
              </w:rPr>
            </w:pPr>
            <w:r w:rsidRPr="00025AD6">
              <w:rPr>
                <w:sz w:val="28"/>
                <w:szCs w:val="28"/>
              </w:rPr>
              <w:t>1</w:t>
            </w:r>
          </w:p>
        </w:tc>
        <w:tc>
          <w:tcPr>
            <w:tcW w:w="2704" w:type="dxa"/>
          </w:tcPr>
          <w:p w14:paraId="08856E51" w14:textId="77777777" w:rsidR="00046E5D" w:rsidRPr="00025AD6" w:rsidRDefault="005B4452" w:rsidP="001D0AA7">
            <w:pPr>
              <w:jc w:val="center"/>
              <w:rPr>
                <w:sz w:val="28"/>
                <w:szCs w:val="28"/>
              </w:rPr>
            </w:pPr>
            <w:r w:rsidRPr="00025AD6">
              <w:rPr>
                <w:sz w:val="28"/>
                <w:szCs w:val="28"/>
              </w:rPr>
              <w:t>Контроль</w:t>
            </w:r>
          </w:p>
        </w:tc>
        <w:tc>
          <w:tcPr>
            <w:tcW w:w="2552" w:type="dxa"/>
          </w:tcPr>
          <w:p w14:paraId="01E5D1A0" w14:textId="77777777" w:rsidR="00046E5D" w:rsidRPr="00025AD6" w:rsidRDefault="005B4452" w:rsidP="00994521">
            <w:pPr>
              <w:ind w:right="-61" w:firstLine="709"/>
              <w:jc w:val="center"/>
              <w:rPr>
                <w:sz w:val="28"/>
                <w:szCs w:val="28"/>
              </w:rPr>
            </w:pPr>
            <w:r w:rsidRPr="00025AD6">
              <w:rPr>
                <w:sz w:val="28"/>
                <w:szCs w:val="28"/>
              </w:rPr>
              <w:t>0,64±0,09</w:t>
            </w:r>
          </w:p>
        </w:tc>
        <w:tc>
          <w:tcPr>
            <w:tcW w:w="2730" w:type="dxa"/>
          </w:tcPr>
          <w:p w14:paraId="68A7A371" w14:textId="77777777" w:rsidR="00046E5D" w:rsidRPr="00025AD6" w:rsidRDefault="005B4452" w:rsidP="00994521">
            <w:pPr>
              <w:ind w:right="-61" w:firstLine="709"/>
              <w:jc w:val="center"/>
              <w:rPr>
                <w:sz w:val="28"/>
                <w:szCs w:val="28"/>
              </w:rPr>
            </w:pPr>
            <w:r w:rsidRPr="00025AD6">
              <w:rPr>
                <w:sz w:val="28"/>
                <w:szCs w:val="28"/>
              </w:rPr>
              <w:t>-</w:t>
            </w:r>
          </w:p>
        </w:tc>
      </w:tr>
      <w:tr w:rsidR="00046E5D" w:rsidRPr="00025AD6" w14:paraId="08B6F61A" w14:textId="77777777" w:rsidTr="001D0AA7">
        <w:trPr>
          <w:jc w:val="center"/>
        </w:trPr>
        <w:tc>
          <w:tcPr>
            <w:tcW w:w="1259" w:type="dxa"/>
          </w:tcPr>
          <w:p w14:paraId="6DEB87E3" w14:textId="77777777" w:rsidR="00046E5D" w:rsidRPr="00025AD6" w:rsidRDefault="005B4452" w:rsidP="001D0AA7">
            <w:pPr>
              <w:jc w:val="center"/>
              <w:rPr>
                <w:sz w:val="28"/>
                <w:szCs w:val="28"/>
              </w:rPr>
            </w:pPr>
            <w:r w:rsidRPr="00025AD6">
              <w:rPr>
                <w:sz w:val="28"/>
                <w:szCs w:val="28"/>
              </w:rPr>
              <w:t>2</w:t>
            </w:r>
          </w:p>
        </w:tc>
        <w:tc>
          <w:tcPr>
            <w:tcW w:w="2704" w:type="dxa"/>
          </w:tcPr>
          <w:p w14:paraId="7FC900D5" w14:textId="77777777" w:rsidR="00046E5D" w:rsidRPr="00025AD6" w:rsidRDefault="005B4452" w:rsidP="001D0AA7">
            <w:pPr>
              <w:jc w:val="center"/>
              <w:rPr>
                <w:sz w:val="28"/>
                <w:szCs w:val="28"/>
              </w:rPr>
            </w:pPr>
            <w:r w:rsidRPr="00025AD6">
              <w:rPr>
                <w:sz w:val="28"/>
                <w:szCs w:val="28"/>
              </w:rPr>
              <w:t>АВ</w:t>
            </w:r>
          </w:p>
        </w:tc>
        <w:tc>
          <w:tcPr>
            <w:tcW w:w="2552" w:type="dxa"/>
          </w:tcPr>
          <w:p w14:paraId="5D31D567" w14:textId="77777777" w:rsidR="00046E5D" w:rsidRPr="00025AD6" w:rsidRDefault="005B4452" w:rsidP="00994521">
            <w:pPr>
              <w:ind w:right="-61" w:firstLine="709"/>
              <w:jc w:val="center"/>
              <w:rPr>
                <w:sz w:val="28"/>
                <w:szCs w:val="28"/>
              </w:rPr>
            </w:pPr>
            <w:r w:rsidRPr="00025AD6">
              <w:rPr>
                <w:sz w:val="28"/>
                <w:szCs w:val="28"/>
              </w:rPr>
              <w:t>0,58±0,10</w:t>
            </w:r>
          </w:p>
        </w:tc>
        <w:tc>
          <w:tcPr>
            <w:tcW w:w="2730" w:type="dxa"/>
          </w:tcPr>
          <w:p w14:paraId="5BD4AB28" w14:textId="77777777" w:rsidR="00046E5D" w:rsidRPr="00025AD6" w:rsidRDefault="005B4452" w:rsidP="00994521">
            <w:pPr>
              <w:ind w:right="-61" w:firstLine="709"/>
              <w:jc w:val="center"/>
              <w:rPr>
                <w:sz w:val="28"/>
                <w:szCs w:val="28"/>
              </w:rPr>
            </w:pPr>
            <w:r w:rsidRPr="00025AD6">
              <w:rPr>
                <w:sz w:val="28"/>
                <w:szCs w:val="28"/>
              </w:rPr>
              <w:t>0,68±0,14</w:t>
            </w:r>
          </w:p>
        </w:tc>
      </w:tr>
      <w:tr w:rsidR="00046E5D" w:rsidRPr="00025AD6" w14:paraId="3F304A8B" w14:textId="77777777" w:rsidTr="001D0AA7">
        <w:trPr>
          <w:trHeight w:val="301"/>
          <w:jc w:val="center"/>
        </w:trPr>
        <w:tc>
          <w:tcPr>
            <w:tcW w:w="1259" w:type="dxa"/>
          </w:tcPr>
          <w:p w14:paraId="6E0BEB61" w14:textId="77777777" w:rsidR="00046E5D" w:rsidRPr="00025AD6" w:rsidRDefault="005B4452" w:rsidP="001D0AA7">
            <w:pPr>
              <w:jc w:val="center"/>
              <w:rPr>
                <w:sz w:val="28"/>
                <w:szCs w:val="28"/>
              </w:rPr>
            </w:pPr>
            <w:r w:rsidRPr="00025AD6">
              <w:rPr>
                <w:sz w:val="28"/>
                <w:szCs w:val="28"/>
              </w:rPr>
              <w:t>3</w:t>
            </w:r>
          </w:p>
        </w:tc>
        <w:tc>
          <w:tcPr>
            <w:tcW w:w="2704" w:type="dxa"/>
          </w:tcPr>
          <w:p w14:paraId="5A51E152" w14:textId="77777777" w:rsidR="00046E5D" w:rsidRPr="00025AD6" w:rsidRDefault="005B4452" w:rsidP="001D0AA7">
            <w:pPr>
              <w:jc w:val="center"/>
              <w:rPr>
                <w:sz w:val="28"/>
                <w:szCs w:val="28"/>
              </w:rPr>
            </w:pPr>
            <w:r w:rsidRPr="00025AD6">
              <w:rPr>
                <w:sz w:val="28"/>
                <w:szCs w:val="28"/>
              </w:rPr>
              <w:t>Ме</w:t>
            </w:r>
          </w:p>
        </w:tc>
        <w:tc>
          <w:tcPr>
            <w:tcW w:w="2552" w:type="dxa"/>
          </w:tcPr>
          <w:p w14:paraId="123DF503" w14:textId="77777777" w:rsidR="00046E5D" w:rsidRPr="00025AD6" w:rsidRDefault="005B4452" w:rsidP="00994521">
            <w:pPr>
              <w:ind w:right="-61" w:firstLine="709"/>
              <w:jc w:val="center"/>
              <w:rPr>
                <w:sz w:val="28"/>
                <w:szCs w:val="28"/>
              </w:rPr>
            </w:pPr>
            <w:r w:rsidRPr="00025AD6">
              <w:rPr>
                <w:sz w:val="28"/>
                <w:szCs w:val="28"/>
              </w:rPr>
              <w:t>0,71±0,13</w:t>
            </w:r>
          </w:p>
        </w:tc>
        <w:tc>
          <w:tcPr>
            <w:tcW w:w="2730" w:type="dxa"/>
          </w:tcPr>
          <w:p w14:paraId="6DED2EFB" w14:textId="77777777" w:rsidR="00046E5D" w:rsidRPr="00025AD6" w:rsidRDefault="005B4452" w:rsidP="00994521">
            <w:pPr>
              <w:ind w:right="-61" w:firstLine="709"/>
              <w:jc w:val="center"/>
              <w:rPr>
                <w:sz w:val="28"/>
                <w:szCs w:val="28"/>
              </w:rPr>
            </w:pPr>
            <w:r w:rsidRPr="00025AD6">
              <w:rPr>
                <w:sz w:val="28"/>
                <w:szCs w:val="28"/>
              </w:rPr>
              <w:t>0,57±0,09</w:t>
            </w:r>
          </w:p>
        </w:tc>
      </w:tr>
      <w:tr w:rsidR="00046E5D" w:rsidRPr="00025AD6" w14:paraId="5220BBF0" w14:textId="77777777" w:rsidTr="001D0AA7">
        <w:trPr>
          <w:jc w:val="center"/>
        </w:trPr>
        <w:tc>
          <w:tcPr>
            <w:tcW w:w="1259" w:type="dxa"/>
          </w:tcPr>
          <w:p w14:paraId="3AA89DF9" w14:textId="77777777" w:rsidR="00046E5D" w:rsidRPr="00025AD6" w:rsidRDefault="005B4452" w:rsidP="001D0AA7">
            <w:pPr>
              <w:jc w:val="center"/>
              <w:rPr>
                <w:sz w:val="28"/>
                <w:szCs w:val="28"/>
              </w:rPr>
            </w:pPr>
            <w:r w:rsidRPr="00025AD6">
              <w:rPr>
                <w:sz w:val="28"/>
                <w:szCs w:val="28"/>
              </w:rPr>
              <w:t>4</w:t>
            </w:r>
          </w:p>
        </w:tc>
        <w:tc>
          <w:tcPr>
            <w:tcW w:w="2704" w:type="dxa"/>
          </w:tcPr>
          <w:p w14:paraId="71C12D60" w14:textId="14110114" w:rsidR="00046E5D" w:rsidRPr="00025AD6" w:rsidRDefault="005B4452" w:rsidP="001D0AA7">
            <w:pPr>
              <w:jc w:val="center"/>
              <w:rPr>
                <w:sz w:val="28"/>
                <w:szCs w:val="28"/>
              </w:rPr>
            </w:pPr>
            <w:r w:rsidRPr="00025AD6">
              <w:rPr>
                <w:sz w:val="28"/>
                <w:szCs w:val="28"/>
              </w:rPr>
              <w:t>Ме</w:t>
            </w:r>
            <w:r w:rsidR="00B07D9A" w:rsidRPr="00025AD6">
              <w:rPr>
                <w:sz w:val="28"/>
                <w:szCs w:val="28"/>
              </w:rPr>
              <w:t>/</w:t>
            </w:r>
            <w:r w:rsidRPr="00025AD6">
              <w:rPr>
                <w:sz w:val="28"/>
                <w:szCs w:val="28"/>
              </w:rPr>
              <w:t>АВ</w:t>
            </w:r>
          </w:p>
        </w:tc>
        <w:tc>
          <w:tcPr>
            <w:tcW w:w="2552" w:type="dxa"/>
          </w:tcPr>
          <w:p w14:paraId="1AF6A680" w14:textId="77777777" w:rsidR="00046E5D" w:rsidRPr="00025AD6" w:rsidRDefault="005B4452" w:rsidP="00994521">
            <w:pPr>
              <w:ind w:right="-61" w:firstLine="709"/>
              <w:jc w:val="center"/>
              <w:rPr>
                <w:sz w:val="28"/>
                <w:szCs w:val="28"/>
              </w:rPr>
            </w:pPr>
            <w:r w:rsidRPr="00025AD6">
              <w:rPr>
                <w:sz w:val="28"/>
                <w:szCs w:val="28"/>
              </w:rPr>
              <w:t>0,67±0,15</w:t>
            </w:r>
          </w:p>
        </w:tc>
        <w:tc>
          <w:tcPr>
            <w:tcW w:w="2730" w:type="dxa"/>
          </w:tcPr>
          <w:p w14:paraId="035E4243" w14:textId="77777777" w:rsidR="00046E5D" w:rsidRPr="00025AD6" w:rsidRDefault="005B4452" w:rsidP="00994521">
            <w:pPr>
              <w:ind w:right="-61" w:firstLine="709"/>
              <w:jc w:val="center"/>
              <w:rPr>
                <w:sz w:val="28"/>
                <w:szCs w:val="28"/>
              </w:rPr>
            </w:pPr>
            <w:r w:rsidRPr="00025AD6">
              <w:rPr>
                <w:sz w:val="28"/>
                <w:szCs w:val="28"/>
              </w:rPr>
              <w:t>0,49±0,17</w:t>
            </w:r>
          </w:p>
        </w:tc>
      </w:tr>
    </w:tbl>
    <w:p w14:paraId="4CD6B77C" w14:textId="77777777" w:rsidR="00046E5D" w:rsidRPr="00025AD6" w:rsidRDefault="00046E5D" w:rsidP="00994521">
      <w:pPr>
        <w:ind w:firstLine="709"/>
        <w:jc w:val="both"/>
        <w:rPr>
          <w:sz w:val="28"/>
          <w:szCs w:val="28"/>
        </w:rPr>
      </w:pPr>
    </w:p>
    <w:p w14:paraId="031455D7" w14:textId="77777777" w:rsidR="00046E5D" w:rsidRPr="00025AD6" w:rsidRDefault="005B4452" w:rsidP="00994521">
      <w:pPr>
        <w:ind w:firstLine="709"/>
        <w:jc w:val="both"/>
        <w:rPr>
          <w:sz w:val="28"/>
          <w:szCs w:val="28"/>
        </w:rPr>
      </w:pPr>
      <w:r w:rsidRPr="00025AD6">
        <w:rPr>
          <w:sz w:val="28"/>
          <w:szCs w:val="28"/>
        </w:rPr>
        <w:t xml:space="preserve">Следует отметить, что, поскольку мы не обнаружили статистически значимых различий в весе и клеточности селезенки между группами животных, которые не получали препараты, изменения в пропорциях клеточных популяций, обнаруженные нами, соответствовали изменениям их абсолютному содержанию. </w:t>
      </w:r>
    </w:p>
    <w:p w14:paraId="3E2DBC9F" w14:textId="55847F14" w:rsidR="00046E5D" w:rsidRPr="00025AD6" w:rsidRDefault="005B4452" w:rsidP="00994521">
      <w:pPr>
        <w:ind w:firstLine="709"/>
        <w:jc w:val="both"/>
        <w:rPr>
          <w:sz w:val="28"/>
          <w:szCs w:val="28"/>
        </w:rPr>
      </w:pPr>
      <w:bookmarkStart w:id="72" w:name="_heading=h.nmf14n" w:colFirst="0" w:colLast="0"/>
      <w:bookmarkEnd w:id="72"/>
      <w:r w:rsidRPr="00025AD6">
        <w:rPr>
          <w:sz w:val="28"/>
          <w:szCs w:val="28"/>
        </w:rPr>
        <w:t>Количество В-клеток изучали методом проточной цитофлуориметрии, анализируя долю CD45+B220(CD45R)+-cпленоцитов в лимфоцитарном гейте (</w:t>
      </w:r>
      <w:r w:rsidR="00266625" w:rsidRPr="00025AD6">
        <w:rPr>
          <w:sz w:val="28"/>
          <w:szCs w:val="28"/>
        </w:rPr>
        <w:t xml:space="preserve">рисунок </w:t>
      </w:r>
      <w:r w:rsidR="001048B0" w:rsidRPr="00025AD6">
        <w:rPr>
          <w:sz w:val="28"/>
          <w:szCs w:val="28"/>
        </w:rPr>
        <w:t>15</w:t>
      </w:r>
      <w:r w:rsidRPr="00025AD6">
        <w:rPr>
          <w:sz w:val="28"/>
          <w:szCs w:val="28"/>
        </w:rPr>
        <w:t>). В ходе исследования было обнаружено, что введение ХК и АС приводило к статистически значимому снижению относительного содержания В-клеток в группе Ме на 50,6% через 7 суток (</w:t>
      </w:r>
      <w:r w:rsidRPr="00025AD6">
        <w:rPr>
          <w:i/>
          <w:sz w:val="28"/>
          <w:szCs w:val="28"/>
        </w:rPr>
        <w:t>М=19.6, СО=6.7; рК=0.0004</w:t>
      </w:r>
      <w:r w:rsidRPr="00025AD6">
        <w:rPr>
          <w:sz w:val="28"/>
          <w:szCs w:val="28"/>
        </w:rPr>
        <w:t>) и через 14 суток на 27,4% (</w:t>
      </w:r>
      <w:r w:rsidRPr="00025AD6">
        <w:rPr>
          <w:i/>
          <w:sz w:val="28"/>
          <w:szCs w:val="28"/>
        </w:rPr>
        <w:t>М=28.8, СО=7.8; рК=0.0036</w:t>
      </w:r>
      <w:r w:rsidRPr="00025AD6">
        <w:rPr>
          <w:sz w:val="28"/>
          <w:szCs w:val="28"/>
        </w:rPr>
        <w:t>) при сравнении с интактными животными (</w:t>
      </w:r>
      <w:r w:rsidRPr="00025AD6">
        <w:rPr>
          <w:i/>
          <w:sz w:val="28"/>
          <w:szCs w:val="28"/>
        </w:rPr>
        <w:t>М=39.6, СО=6.8)</w:t>
      </w:r>
      <w:r w:rsidRPr="00025AD6">
        <w:rPr>
          <w:sz w:val="28"/>
          <w:szCs w:val="28"/>
        </w:rPr>
        <w:t>.</w:t>
      </w:r>
    </w:p>
    <w:p w14:paraId="43692B27" w14:textId="77777777" w:rsidR="00046E5D" w:rsidRPr="00025AD6" w:rsidRDefault="005B4452" w:rsidP="009B365E">
      <w:pPr>
        <w:ind w:hanging="142"/>
        <w:jc w:val="both"/>
        <w:rPr>
          <w:sz w:val="28"/>
          <w:szCs w:val="28"/>
        </w:rPr>
      </w:pPr>
      <w:r w:rsidRPr="00025AD6">
        <w:rPr>
          <w:noProof/>
          <w:sz w:val="28"/>
          <w:szCs w:val="28"/>
        </w:rPr>
        <w:drawing>
          <wp:inline distT="0" distB="0" distL="0" distR="0" wp14:anchorId="2BE49DBD" wp14:editId="7C842D7A">
            <wp:extent cx="6295445" cy="2863247"/>
            <wp:effectExtent l="0" t="0" r="0" b="0"/>
            <wp:docPr id="201172917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3"/>
                    <a:srcRect/>
                    <a:stretch>
                      <a:fillRect/>
                    </a:stretch>
                  </pic:blipFill>
                  <pic:spPr>
                    <a:xfrm>
                      <a:off x="0" y="0"/>
                      <a:ext cx="6295445" cy="2863247"/>
                    </a:xfrm>
                    <a:prstGeom prst="rect">
                      <a:avLst/>
                    </a:prstGeom>
                    <a:ln/>
                  </pic:spPr>
                </pic:pic>
              </a:graphicData>
            </a:graphic>
          </wp:inline>
        </w:drawing>
      </w:r>
    </w:p>
    <w:p w14:paraId="34A95FB2" w14:textId="77777777" w:rsidR="00046E5D" w:rsidRPr="00025AD6" w:rsidRDefault="00046E5D" w:rsidP="00994521">
      <w:pPr>
        <w:ind w:firstLine="709"/>
        <w:jc w:val="both"/>
        <w:rPr>
          <w:sz w:val="28"/>
          <w:szCs w:val="28"/>
        </w:rPr>
      </w:pPr>
    </w:p>
    <w:p w14:paraId="60C8F20D" w14:textId="77777777" w:rsidR="00046E5D" w:rsidRPr="00025AD6" w:rsidRDefault="005B4452" w:rsidP="00994521">
      <w:pPr>
        <w:ind w:firstLine="709"/>
        <w:jc w:val="both"/>
      </w:pPr>
      <w:r w:rsidRPr="00025AD6">
        <w:t xml:space="preserve">Обобщенные данные представлены в виде M±СО. </w:t>
      </w:r>
    </w:p>
    <w:p w14:paraId="07D8C863" w14:textId="4D66233B" w:rsidR="00046E5D" w:rsidRPr="00025AD6" w:rsidRDefault="005B4452" w:rsidP="00994521">
      <w:pPr>
        <w:ind w:firstLine="709"/>
        <w:jc w:val="both"/>
        <w:rPr>
          <w:sz w:val="28"/>
          <w:szCs w:val="28"/>
        </w:rPr>
      </w:pPr>
      <w:r w:rsidRPr="00025AD6">
        <w:rPr>
          <w:sz w:val="28"/>
          <w:szCs w:val="28"/>
        </w:rPr>
        <w:t xml:space="preserve">Рисунок </w:t>
      </w:r>
      <w:r w:rsidR="00460B1B" w:rsidRPr="00025AD6">
        <w:rPr>
          <w:sz w:val="28"/>
          <w:szCs w:val="28"/>
        </w:rPr>
        <w:t>1</w:t>
      </w:r>
      <w:r w:rsidR="001048B0" w:rsidRPr="00025AD6">
        <w:rPr>
          <w:sz w:val="28"/>
          <w:szCs w:val="28"/>
        </w:rPr>
        <w:t>5</w:t>
      </w:r>
      <w:r w:rsidR="00460B1B" w:rsidRPr="00025AD6">
        <w:rPr>
          <w:sz w:val="28"/>
          <w:szCs w:val="28"/>
        </w:rPr>
        <w:t xml:space="preserve"> –</w:t>
      </w:r>
      <w:r w:rsidRPr="00025AD6">
        <w:rPr>
          <w:sz w:val="28"/>
          <w:szCs w:val="28"/>
        </w:rPr>
        <w:t xml:space="preserve"> Доля CD45+В220+, RT1+ в CD45+B220+ гейте- в динамике наблюдения</w:t>
      </w:r>
    </w:p>
    <w:p w14:paraId="4066177E" w14:textId="0FBC46A8" w:rsidR="008821D5" w:rsidRPr="00025AD6" w:rsidRDefault="008821D5" w:rsidP="008821D5">
      <w:pPr>
        <w:ind w:firstLine="709"/>
        <w:jc w:val="both"/>
        <w:rPr>
          <w:sz w:val="28"/>
          <w:szCs w:val="28"/>
        </w:rPr>
      </w:pPr>
      <w:r w:rsidRPr="00025AD6">
        <w:rPr>
          <w:sz w:val="28"/>
          <w:szCs w:val="28"/>
        </w:rPr>
        <w:t>Ранее проведенные исследования показали снижение содержания В-клеток при воздействии кадмия и свинца. Это снижение, вероятно, связано с индукцией апоптоза этих клеток. Например, у мышей и в периферической крови рабочих, подвергшихся воздействию свинца и кадмия, было зафиксировано значительное уменьшение количества B-лимфоцитов, а также снижение продукции IgG и IgA [1</w:t>
      </w:r>
      <w:r w:rsidR="00EF50BC" w:rsidRPr="00025AD6">
        <w:rPr>
          <w:sz w:val="28"/>
          <w:szCs w:val="28"/>
        </w:rPr>
        <w:t>84</w:t>
      </w:r>
      <w:r w:rsidRPr="00025AD6">
        <w:rPr>
          <w:sz w:val="28"/>
          <w:szCs w:val="28"/>
        </w:rPr>
        <w:t>].</w:t>
      </w:r>
    </w:p>
    <w:p w14:paraId="4C1AAFB7" w14:textId="4FB779D9" w:rsidR="00046E5D" w:rsidRPr="00025AD6" w:rsidRDefault="008821D5" w:rsidP="008821D5">
      <w:pPr>
        <w:ind w:firstLine="709"/>
        <w:jc w:val="both"/>
        <w:rPr>
          <w:sz w:val="28"/>
          <w:szCs w:val="28"/>
        </w:rPr>
      </w:pPr>
      <w:r w:rsidRPr="00025AD6">
        <w:rPr>
          <w:sz w:val="28"/>
          <w:szCs w:val="28"/>
        </w:rPr>
        <w:lastRenderedPageBreak/>
        <w:t xml:space="preserve">Асептическое воспаление не оказывало влияния на количество В-клеток на протяжении всего периода наблюдения. Однако интересно, что предварительное воздействие металлов на крыс приводило через 14 суток к достоверному увеличению содержания В-клеток в селезенке животных группы Ме/АВ </w:t>
      </w:r>
      <w:r w:rsidR="005B4452" w:rsidRPr="00025AD6">
        <w:rPr>
          <w:sz w:val="28"/>
          <w:szCs w:val="28"/>
        </w:rPr>
        <w:t>(</w:t>
      </w:r>
      <w:r w:rsidR="005B4452" w:rsidRPr="00025AD6">
        <w:rPr>
          <w:i/>
          <w:sz w:val="28"/>
          <w:szCs w:val="28"/>
        </w:rPr>
        <w:t>М=52.0, СО=2.7</w:t>
      </w:r>
      <w:r w:rsidR="005B4452" w:rsidRPr="00025AD6">
        <w:rPr>
          <w:sz w:val="28"/>
          <w:szCs w:val="28"/>
        </w:rPr>
        <w:t>) на 39,1% по сравнению с группой АВ (</w:t>
      </w:r>
      <w:bookmarkStart w:id="73" w:name="bookmark=id.1mrcu09" w:colFirst="0" w:colLast="0"/>
      <w:bookmarkEnd w:id="73"/>
      <w:r w:rsidR="005B4452" w:rsidRPr="00025AD6">
        <w:rPr>
          <w:i/>
          <w:sz w:val="28"/>
          <w:szCs w:val="28"/>
        </w:rPr>
        <w:t>М=37.3, СО=6.2; рМе</w:t>
      </w:r>
      <w:r w:rsidR="00B07D9A" w:rsidRPr="00025AD6">
        <w:rPr>
          <w:i/>
          <w:sz w:val="28"/>
          <w:szCs w:val="28"/>
        </w:rPr>
        <w:t>/</w:t>
      </w:r>
      <w:r w:rsidR="005B4452" w:rsidRPr="00025AD6">
        <w:rPr>
          <w:i/>
          <w:sz w:val="28"/>
          <w:szCs w:val="28"/>
        </w:rPr>
        <w:t>АВ=0.0013</w:t>
      </w:r>
      <w:r w:rsidR="005B4452" w:rsidRPr="00025AD6">
        <w:rPr>
          <w:sz w:val="28"/>
          <w:szCs w:val="28"/>
        </w:rPr>
        <w:t>) и на 31,1% по сравнению с контрольной группой (</w:t>
      </w:r>
      <w:r w:rsidR="005B4452" w:rsidRPr="00025AD6">
        <w:rPr>
          <w:i/>
          <w:sz w:val="28"/>
          <w:szCs w:val="28"/>
        </w:rPr>
        <w:t>М=39,6, СО=6.8;</w:t>
      </w:r>
      <w:r w:rsidR="00076638" w:rsidRPr="00076638">
        <w:rPr>
          <w:i/>
          <w:sz w:val="28"/>
          <w:szCs w:val="28"/>
        </w:rPr>
        <w:t xml:space="preserve"> </w:t>
      </w:r>
      <w:r w:rsidR="005B4452" w:rsidRPr="00025AD6">
        <w:rPr>
          <w:i/>
          <w:sz w:val="28"/>
          <w:szCs w:val="28"/>
        </w:rPr>
        <w:t>рМе</w:t>
      </w:r>
      <w:r w:rsidR="00B07D9A" w:rsidRPr="00025AD6">
        <w:rPr>
          <w:i/>
          <w:sz w:val="28"/>
          <w:szCs w:val="28"/>
        </w:rPr>
        <w:t>/</w:t>
      </w:r>
      <w:r w:rsidR="005B4452" w:rsidRPr="00025AD6">
        <w:rPr>
          <w:i/>
          <w:sz w:val="28"/>
          <w:szCs w:val="28"/>
        </w:rPr>
        <w:t>АВ=0.0043</w:t>
      </w:r>
      <w:r w:rsidR="005B4452" w:rsidRPr="00025AD6">
        <w:rPr>
          <w:sz w:val="28"/>
          <w:szCs w:val="28"/>
        </w:rPr>
        <w:t>), что свидетельствовало о дисрегуляции воспалительного процесса на фоне введения тяжелых металлов.</w:t>
      </w:r>
    </w:p>
    <w:p w14:paraId="36D3D593" w14:textId="643FE80E" w:rsidR="00046E5D" w:rsidRPr="00025AD6" w:rsidRDefault="008821D5" w:rsidP="00994521">
      <w:pPr>
        <w:ind w:firstLine="709"/>
        <w:jc w:val="both"/>
        <w:rPr>
          <w:sz w:val="28"/>
          <w:szCs w:val="28"/>
        </w:rPr>
      </w:pPr>
      <w:bookmarkStart w:id="74" w:name="_heading=h.46r0co2" w:colFirst="0" w:colLast="0"/>
      <w:bookmarkEnd w:id="74"/>
      <w:r w:rsidRPr="00025AD6">
        <w:rPr>
          <w:sz w:val="28"/>
          <w:szCs w:val="28"/>
        </w:rPr>
        <w:t xml:space="preserve">Активность В-клеток в экспериментальных группах оценивалась на основе экспрессии молекулы MHC-II. Для этого анализировалась доля RT1(MHC-II)+-спленоцитов в гейте CD45+B220+-лимфоцитов. </w:t>
      </w:r>
      <w:r w:rsidR="005B4452" w:rsidRPr="00025AD6">
        <w:rPr>
          <w:sz w:val="28"/>
          <w:szCs w:val="28"/>
        </w:rPr>
        <w:t>Подкожное введение скипидара животным через 7 суток индуцировало значительное постепенное снижение на 20,2% содержания CD45</w:t>
      </w:r>
      <w:r w:rsidR="005B4452" w:rsidRPr="00025AD6">
        <w:rPr>
          <w:sz w:val="28"/>
          <w:szCs w:val="28"/>
          <w:vertAlign w:val="superscript"/>
        </w:rPr>
        <w:t>+</w:t>
      </w:r>
      <w:r w:rsidR="005B4452" w:rsidRPr="00025AD6">
        <w:rPr>
          <w:sz w:val="28"/>
          <w:szCs w:val="28"/>
        </w:rPr>
        <w:t>B220</w:t>
      </w:r>
      <w:r w:rsidR="005B4452" w:rsidRPr="00025AD6">
        <w:rPr>
          <w:sz w:val="28"/>
          <w:szCs w:val="28"/>
          <w:vertAlign w:val="superscript"/>
        </w:rPr>
        <w:t>+</w:t>
      </w:r>
      <w:r w:rsidR="005B4452" w:rsidRPr="00025AD6">
        <w:rPr>
          <w:sz w:val="28"/>
          <w:szCs w:val="28"/>
        </w:rPr>
        <w:t>RT1(MHC-II)</w:t>
      </w:r>
      <w:r w:rsidR="005B4452" w:rsidRPr="00025AD6">
        <w:rPr>
          <w:sz w:val="28"/>
          <w:szCs w:val="28"/>
          <w:vertAlign w:val="superscript"/>
        </w:rPr>
        <w:t>+</w:t>
      </w:r>
      <w:r w:rsidR="005B4452" w:rsidRPr="00025AD6">
        <w:rPr>
          <w:sz w:val="28"/>
          <w:szCs w:val="28"/>
        </w:rPr>
        <w:t>-спленоцитов в группе АВ (</w:t>
      </w:r>
      <w:r w:rsidR="005B4452" w:rsidRPr="00025AD6">
        <w:rPr>
          <w:i/>
          <w:sz w:val="28"/>
          <w:szCs w:val="28"/>
        </w:rPr>
        <w:t>М=46.5, СО=8.4; рК=0.019</w:t>
      </w:r>
      <w:r w:rsidR="005B4452" w:rsidRPr="00025AD6">
        <w:rPr>
          <w:sz w:val="28"/>
          <w:szCs w:val="28"/>
        </w:rPr>
        <w:t>) и далее через 14 суток на 64,8% (</w:t>
      </w:r>
      <w:r w:rsidR="005B4452" w:rsidRPr="00025AD6">
        <w:rPr>
          <w:i/>
          <w:sz w:val="28"/>
          <w:szCs w:val="28"/>
        </w:rPr>
        <w:t>М=20.5, СО=4.5; рК˂0,0001</w:t>
      </w:r>
      <w:r w:rsidR="005B4452" w:rsidRPr="00025AD6">
        <w:rPr>
          <w:sz w:val="28"/>
          <w:szCs w:val="28"/>
        </w:rPr>
        <w:t>) по сравнению с контрольными животными.</w:t>
      </w:r>
    </w:p>
    <w:p w14:paraId="77B536ED" w14:textId="77777777" w:rsidR="00046E5D" w:rsidRPr="00025AD6" w:rsidRDefault="005B4452" w:rsidP="00994521">
      <w:pPr>
        <w:ind w:firstLine="709"/>
        <w:jc w:val="both"/>
        <w:rPr>
          <w:sz w:val="28"/>
          <w:szCs w:val="28"/>
        </w:rPr>
      </w:pPr>
      <w:bookmarkStart w:id="75" w:name="_heading=h.2lwamvv" w:colFirst="0" w:colLast="0"/>
      <w:bookmarkEnd w:id="75"/>
      <w:r w:rsidRPr="00025AD6">
        <w:rPr>
          <w:sz w:val="28"/>
          <w:szCs w:val="28"/>
        </w:rPr>
        <w:t>При том, что соли кадмия и свинца через 7 суток вызывали повышение  пролиферативной активности В-лимфоцитов (CD45R(B220), способность к экспрессии  молекул MHC-II (RT1+ в CD45+CD45R(B220)+гейте) на ранних сроках воспаления в группе Ме+АВ была ниже средних контрольных значений на 28% (</w:t>
      </w:r>
      <w:r w:rsidRPr="00025AD6">
        <w:rPr>
          <w:i/>
          <w:sz w:val="28"/>
          <w:szCs w:val="28"/>
        </w:rPr>
        <w:t>М=58.3, СО=7.3; рК=0.0041</w:t>
      </w:r>
      <w:r w:rsidRPr="00025AD6">
        <w:rPr>
          <w:sz w:val="28"/>
          <w:szCs w:val="28"/>
        </w:rPr>
        <w:t>).</w:t>
      </w:r>
    </w:p>
    <w:p w14:paraId="3BC6E024" w14:textId="4EB88DB9" w:rsidR="00046E5D" w:rsidRDefault="005B4452" w:rsidP="007B6A34">
      <w:pPr>
        <w:ind w:firstLine="709"/>
        <w:jc w:val="both"/>
        <w:rPr>
          <w:sz w:val="28"/>
          <w:szCs w:val="28"/>
        </w:rPr>
      </w:pPr>
      <w:bookmarkStart w:id="76" w:name="_heading=h.111kx3o" w:colFirst="0" w:colLast="0"/>
      <w:bookmarkEnd w:id="76"/>
      <w:r w:rsidRPr="00025AD6">
        <w:rPr>
          <w:sz w:val="28"/>
          <w:szCs w:val="28"/>
        </w:rPr>
        <w:t xml:space="preserve">Роль эффекторных и регуляторных лимфоцитов, особенно Т-лимфоцитов, является важным фактором в механизмах регуляции воспаления, особенно при воздействии токсичных металлов, таких как кадмий и свинец. Нарушение их баланса влияет на активность иммунных клеток и может приводить к выраженным изменениям воспалительного ответа. </w:t>
      </w:r>
      <w:r w:rsidR="008821D5" w:rsidRPr="00025AD6">
        <w:rPr>
          <w:sz w:val="28"/>
          <w:szCs w:val="28"/>
        </w:rPr>
        <w:t xml:space="preserve">Как и в случае с В-клетками, иммунотоксическое воздействие ХК и АС также оказывало влияние на основные эффекторные популяции Т-клеток. </w:t>
      </w:r>
      <w:r w:rsidRPr="00025AD6">
        <w:rPr>
          <w:sz w:val="28"/>
          <w:szCs w:val="28"/>
        </w:rPr>
        <w:t xml:space="preserve">(рисунок </w:t>
      </w:r>
      <w:r w:rsidR="00266625" w:rsidRPr="00025AD6">
        <w:rPr>
          <w:sz w:val="28"/>
          <w:szCs w:val="28"/>
        </w:rPr>
        <w:t>1</w:t>
      </w:r>
      <w:r w:rsidR="001048B0" w:rsidRPr="00025AD6">
        <w:rPr>
          <w:sz w:val="28"/>
          <w:szCs w:val="28"/>
        </w:rPr>
        <w:t>6</w:t>
      </w:r>
      <w:r w:rsidRPr="00025AD6">
        <w:rPr>
          <w:sz w:val="28"/>
          <w:szCs w:val="28"/>
        </w:rPr>
        <w:t xml:space="preserve">). </w:t>
      </w:r>
    </w:p>
    <w:p w14:paraId="76137682" w14:textId="20CDD0D4" w:rsidR="00605662" w:rsidRPr="00025AD6" w:rsidRDefault="00605662" w:rsidP="007B6A34">
      <w:pPr>
        <w:ind w:firstLine="709"/>
        <w:jc w:val="both"/>
        <w:rPr>
          <w:sz w:val="28"/>
          <w:szCs w:val="28"/>
        </w:rPr>
      </w:pPr>
      <w:r w:rsidRPr="00025AD6">
        <w:rPr>
          <w:sz w:val="28"/>
          <w:szCs w:val="28"/>
        </w:rPr>
        <w:t>В механизмах регуляции воспаления существенная роль отводится популяции эффекторных и регуляторных лимфоцитов, от которых зависит активность иммунных клеток [185], [186]. Установление баланса между эффекторными и регуляторными Т-лимфоцитами было важно при воспалении у крыс, подвергнутых интоксикации хлоридом кадмия и ацетатом свинца. Эти металлы в группе Ме/АВ снижали процент CD4+ лимфоцитов (</w:t>
      </w:r>
      <w:r w:rsidRPr="00025AD6">
        <w:rPr>
          <w:i/>
          <w:sz w:val="28"/>
          <w:szCs w:val="28"/>
        </w:rPr>
        <w:t>M=18.5, СО=3.9</w:t>
      </w:r>
      <w:r w:rsidRPr="00025AD6">
        <w:rPr>
          <w:sz w:val="28"/>
          <w:szCs w:val="28"/>
        </w:rPr>
        <w:t>) на первой неделе, отставая на 42,5% от значений контрольного уровня (</w:t>
      </w:r>
      <w:r w:rsidRPr="00025AD6">
        <w:rPr>
          <w:i/>
          <w:sz w:val="28"/>
          <w:szCs w:val="28"/>
        </w:rPr>
        <w:t>М=32.2, СО =7.3; рМе/АВ=0.0022</w:t>
      </w:r>
      <w:r w:rsidRPr="00025AD6">
        <w:rPr>
          <w:sz w:val="28"/>
          <w:szCs w:val="28"/>
        </w:rPr>
        <w:t>)  и на 47,8% от АВ  (</w:t>
      </w:r>
      <w:r w:rsidRPr="00025AD6">
        <w:rPr>
          <w:i/>
          <w:sz w:val="28"/>
          <w:szCs w:val="28"/>
        </w:rPr>
        <w:t>М=25.5, СО =3.9; рМе/АВ=0.0116</w:t>
      </w:r>
      <w:r w:rsidRPr="00025AD6">
        <w:rPr>
          <w:sz w:val="28"/>
          <w:szCs w:val="28"/>
        </w:rPr>
        <w:t>)   (рисунок 16 А).</w:t>
      </w:r>
      <w:r w:rsidRPr="00605662">
        <w:rPr>
          <w:sz w:val="28"/>
          <w:szCs w:val="28"/>
        </w:rPr>
        <w:t xml:space="preserve"> </w:t>
      </w:r>
      <w:r w:rsidRPr="00025AD6">
        <w:rPr>
          <w:sz w:val="28"/>
          <w:szCs w:val="28"/>
        </w:rPr>
        <w:t xml:space="preserve">К 14 </w:t>
      </w:r>
      <w:r w:rsidR="0094074D">
        <w:rPr>
          <w:sz w:val="28"/>
          <w:szCs w:val="28"/>
        </w:rPr>
        <w:t>суткам</w:t>
      </w:r>
      <w:r w:rsidRPr="00025AD6">
        <w:rPr>
          <w:sz w:val="28"/>
          <w:szCs w:val="28"/>
        </w:rPr>
        <w:t xml:space="preserve"> наблюдали продолжающееся статистически значимое снижение CD4+ лимфоцитов как по отношению к контролю на 52,8% (</w:t>
      </w:r>
      <w:r w:rsidRPr="00025AD6">
        <w:rPr>
          <w:i/>
          <w:sz w:val="28"/>
          <w:szCs w:val="28"/>
        </w:rPr>
        <w:t>М=32.2, СО =7.3; рМе/АВ=0.0011</w:t>
      </w:r>
      <w:r w:rsidRPr="00025AD6">
        <w:rPr>
          <w:sz w:val="28"/>
          <w:szCs w:val="28"/>
        </w:rPr>
        <w:t>), так и по отношению к АВ на 42.7% (</w:t>
      </w:r>
      <w:r w:rsidRPr="00025AD6">
        <w:rPr>
          <w:i/>
          <w:sz w:val="28"/>
          <w:szCs w:val="28"/>
        </w:rPr>
        <w:t>М=26.6, СО =2.9; рMe/SI=0.0006</w:t>
      </w:r>
      <w:r w:rsidRPr="00025AD6">
        <w:rPr>
          <w:sz w:val="28"/>
          <w:szCs w:val="28"/>
        </w:rPr>
        <w:t xml:space="preserve">).   </w:t>
      </w:r>
    </w:p>
    <w:p w14:paraId="57918823" w14:textId="77777777" w:rsidR="00046E5D" w:rsidRPr="00025AD6" w:rsidRDefault="005B4452" w:rsidP="009B365E">
      <w:pPr>
        <w:jc w:val="both"/>
        <w:rPr>
          <w:sz w:val="28"/>
          <w:szCs w:val="28"/>
        </w:rPr>
      </w:pPr>
      <w:r w:rsidRPr="00025AD6">
        <w:rPr>
          <w:noProof/>
          <w:sz w:val="28"/>
          <w:szCs w:val="28"/>
        </w:rPr>
        <w:lastRenderedPageBreak/>
        <w:drawing>
          <wp:inline distT="0" distB="0" distL="0" distR="0" wp14:anchorId="75D1AF02" wp14:editId="0833CC27">
            <wp:extent cx="6087023" cy="2800751"/>
            <wp:effectExtent l="0" t="0" r="0" b="0"/>
            <wp:docPr id="201172917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
                    <a:srcRect/>
                    <a:stretch>
                      <a:fillRect/>
                    </a:stretch>
                  </pic:blipFill>
                  <pic:spPr>
                    <a:xfrm>
                      <a:off x="0" y="0"/>
                      <a:ext cx="6087023" cy="2800751"/>
                    </a:xfrm>
                    <a:prstGeom prst="rect">
                      <a:avLst/>
                    </a:prstGeom>
                    <a:ln/>
                  </pic:spPr>
                </pic:pic>
              </a:graphicData>
            </a:graphic>
          </wp:inline>
        </w:drawing>
      </w:r>
    </w:p>
    <w:p w14:paraId="4E3513A0" w14:textId="3F3C29F0" w:rsidR="00046E5D" w:rsidRPr="00025AD6" w:rsidRDefault="005B4452" w:rsidP="007B6A34">
      <w:pPr>
        <w:ind w:firstLine="709"/>
        <w:jc w:val="both"/>
      </w:pPr>
      <w:bookmarkStart w:id="77" w:name="_heading=h.3l18frh" w:colFirst="0" w:colLast="0"/>
      <w:bookmarkEnd w:id="77"/>
      <w:r w:rsidRPr="00025AD6">
        <w:t xml:space="preserve">Обобщенные данные представлены в виде M±СО. </w:t>
      </w:r>
    </w:p>
    <w:p w14:paraId="3107D961" w14:textId="1921C2D5" w:rsidR="00046E5D" w:rsidRPr="00025AD6" w:rsidRDefault="005B4452" w:rsidP="007B6A34">
      <w:pPr>
        <w:ind w:firstLine="709"/>
        <w:jc w:val="both"/>
        <w:rPr>
          <w:sz w:val="28"/>
          <w:szCs w:val="28"/>
        </w:rPr>
      </w:pPr>
      <w:bookmarkStart w:id="78" w:name="_heading=h.206ipza" w:colFirst="0" w:colLast="0"/>
      <w:bookmarkEnd w:id="78"/>
      <w:r w:rsidRPr="00025AD6">
        <w:rPr>
          <w:sz w:val="28"/>
          <w:szCs w:val="28"/>
        </w:rPr>
        <w:t xml:space="preserve">Рисунок </w:t>
      </w:r>
      <w:r w:rsidR="00266625" w:rsidRPr="00025AD6">
        <w:rPr>
          <w:sz w:val="28"/>
          <w:szCs w:val="28"/>
        </w:rPr>
        <w:t>1</w:t>
      </w:r>
      <w:r w:rsidR="001048B0" w:rsidRPr="00025AD6">
        <w:rPr>
          <w:sz w:val="28"/>
          <w:szCs w:val="28"/>
        </w:rPr>
        <w:t>6</w:t>
      </w:r>
      <w:r w:rsidR="00266625" w:rsidRPr="00025AD6">
        <w:rPr>
          <w:sz w:val="28"/>
          <w:szCs w:val="28"/>
        </w:rPr>
        <w:t xml:space="preserve"> –</w:t>
      </w:r>
      <w:r w:rsidRPr="00025AD6">
        <w:rPr>
          <w:sz w:val="28"/>
          <w:szCs w:val="28"/>
        </w:rPr>
        <w:t xml:space="preserve"> Доля CD4</w:t>
      </w:r>
      <w:r w:rsidRPr="00025AD6">
        <w:rPr>
          <w:sz w:val="28"/>
          <w:szCs w:val="28"/>
          <w:vertAlign w:val="superscript"/>
        </w:rPr>
        <w:t>+</w:t>
      </w:r>
      <w:r w:rsidRPr="00025AD6">
        <w:rPr>
          <w:sz w:val="28"/>
          <w:szCs w:val="28"/>
        </w:rPr>
        <w:t>, CD8</w:t>
      </w:r>
      <w:r w:rsidRPr="00025AD6">
        <w:rPr>
          <w:sz w:val="28"/>
          <w:szCs w:val="28"/>
          <w:vertAlign w:val="superscript"/>
        </w:rPr>
        <w:t>+</w:t>
      </w:r>
      <w:r w:rsidRPr="00025AD6">
        <w:rPr>
          <w:sz w:val="28"/>
          <w:szCs w:val="28"/>
        </w:rPr>
        <w:t>- клеток к в динамике наблюдения</w:t>
      </w:r>
    </w:p>
    <w:p w14:paraId="12D107E5" w14:textId="77777777" w:rsidR="0094074D" w:rsidRDefault="0094074D" w:rsidP="00994521">
      <w:pPr>
        <w:ind w:firstLine="709"/>
        <w:jc w:val="both"/>
        <w:rPr>
          <w:sz w:val="28"/>
          <w:szCs w:val="28"/>
        </w:rPr>
      </w:pPr>
      <w:bookmarkStart w:id="79" w:name="_heading=h.4k668n3" w:colFirst="0" w:colLast="0"/>
      <w:bookmarkEnd w:id="79"/>
    </w:p>
    <w:p w14:paraId="152B3502" w14:textId="0C424497" w:rsidR="00046E5D" w:rsidRPr="00025AD6" w:rsidRDefault="005B4452" w:rsidP="00994521">
      <w:pPr>
        <w:ind w:firstLine="709"/>
        <w:jc w:val="both"/>
        <w:rPr>
          <w:sz w:val="28"/>
          <w:szCs w:val="28"/>
        </w:rPr>
      </w:pPr>
      <w:r w:rsidRPr="00025AD6">
        <w:rPr>
          <w:sz w:val="28"/>
          <w:szCs w:val="28"/>
        </w:rPr>
        <w:t>Снижение CD4+ лимфоцитов в оба срока исследования предположительно связано с тем, что тяжелые металлы нарушают пролиферацию и вызывают апоптоз лимфоцитов, что подтверждается ранними данными о повышенной чувствительности Th-клеток к токсическому действию металлов [</w:t>
      </w:r>
      <w:r w:rsidR="005F7A1F" w:rsidRPr="00025AD6">
        <w:rPr>
          <w:sz w:val="28"/>
          <w:szCs w:val="28"/>
        </w:rPr>
        <w:t>18</w:t>
      </w:r>
      <w:r w:rsidR="00EF50BC" w:rsidRPr="00025AD6">
        <w:rPr>
          <w:sz w:val="28"/>
          <w:szCs w:val="28"/>
        </w:rPr>
        <w:t>7</w:t>
      </w:r>
      <w:r w:rsidRPr="00025AD6">
        <w:rPr>
          <w:sz w:val="28"/>
          <w:szCs w:val="28"/>
        </w:rPr>
        <w:t xml:space="preserve">]. </w:t>
      </w:r>
    </w:p>
    <w:p w14:paraId="6D448F12" w14:textId="7848B826" w:rsidR="006A6FAE" w:rsidRPr="00025AD6" w:rsidRDefault="006A6FAE" w:rsidP="00994521">
      <w:pPr>
        <w:ind w:firstLine="709"/>
        <w:jc w:val="both"/>
        <w:rPr>
          <w:sz w:val="28"/>
          <w:szCs w:val="28"/>
        </w:rPr>
      </w:pPr>
      <w:bookmarkStart w:id="80" w:name="_heading=h.2zbgiuw" w:colFirst="0" w:colLast="0"/>
      <w:bookmarkEnd w:id="80"/>
      <w:r w:rsidRPr="00025AD6">
        <w:rPr>
          <w:sz w:val="28"/>
          <w:szCs w:val="28"/>
        </w:rPr>
        <w:t>Предшествующие исследования выявили, что Th-клетки являются наиболее уязвимыми к токсичному воздействию кадмия и свинца среди всех типов лимфоцитов [</w:t>
      </w:r>
      <w:r w:rsidR="005433A2" w:rsidRPr="00025AD6">
        <w:rPr>
          <w:sz w:val="28"/>
          <w:szCs w:val="28"/>
        </w:rPr>
        <w:t>179</w:t>
      </w:r>
      <w:r w:rsidR="000D47F4" w:rsidRPr="00025AD6">
        <w:rPr>
          <w:sz w:val="28"/>
          <w:szCs w:val="28"/>
        </w:rPr>
        <w:t>,</w:t>
      </w:r>
      <w:r w:rsidR="007B6A34" w:rsidRPr="00025AD6">
        <w:rPr>
          <w:sz w:val="28"/>
          <w:szCs w:val="28"/>
        </w:rPr>
        <w:t xml:space="preserve"> </w:t>
      </w:r>
      <w:r w:rsidR="005433A2" w:rsidRPr="00025AD6">
        <w:rPr>
          <w:sz w:val="28"/>
          <w:szCs w:val="28"/>
        </w:rPr>
        <w:t>188, 189</w:t>
      </w:r>
      <w:r w:rsidRPr="00025AD6">
        <w:rPr>
          <w:sz w:val="28"/>
          <w:szCs w:val="28"/>
        </w:rPr>
        <w:t>]. Анализ показал, что асептическое воспаление приводит к заметному сокращению CD8+ Т-клеток, причем наиболее выраженное снижение наблюдается в группе Ме+АВ, что свидетельствует о значительном подавляющем влиянии тяжелых металлов на эту популяцию клеток.</w:t>
      </w:r>
    </w:p>
    <w:p w14:paraId="6ECF630F" w14:textId="3B36DB79" w:rsidR="00046E5D" w:rsidRPr="00025AD6" w:rsidRDefault="006A6FAE" w:rsidP="00994521">
      <w:pPr>
        <w:ind w:firstLine="709"/>
        <w:jc w:val="both"/>
        <w:rPr>
          <w:sz w:val="28"/>
          <w:szCs w:val="28"/>
        </w:rPr>
      </w:pPr>
      <w:r w:rsidRPr="00025AD6">
        <w:rPr>
          <w:sz w:val="28"/>
          <w:szCs w:val="28"/>
        </w:rPr>
        <w:t xml:space="preserve">Продолжая далее изучение популяций Т-клеток было установлено, что течение воспаления сопровождается неуклонным спадом активности </w:t>
      </w:r>
      <w:r w:rsidR="005B4452" w:rsidRPr="00025AD6">
        <w:rPr>
          <w:sz w:val="28"/>
          <w:szCs w:val="28"/>
        </w:rPr>
        <w:t xml:space="preserve">CD8+ Т-клеток (рисунок </w:t>
      </w:r>
      <w:r w:rsidR="00611ECE" w:rsidRPr="00025AD6">
        <w:rPr>
          <w:sz w:val="28"/>
          <w:szCs w:val="28"/>
        </w:rPr>
        <w:t>1</w:t>
      </w:r>
      <w:r w:rsidR="00197C16" w:rsidRPr="00025AD6">
        <w:rPr>
          <w:sz w:val="28"/>
          <w:szCs w:val="28"/>
        </w:rPr>
        <w:t>7</w:t>
      </w:r>
      <w:r w:rsidR="005B4452" w:rsidRPr="00025AD6">
        <w:rPr>
          <w:sz w:val="28"/>
          <w:szCs w:val="28"/>
        </w:rPr>
        <w:t>) на 14,2% через 7 суток (</w:t>
      </w:r>
      <w:r w:rsidR="005B4452" w:rsidRPr="00025AD6">
        <w:rPr>
          <w:i/>
          <w:sz w:val="28"/>
          <w:szCs w:val="28"/>
        </w:rPr>
        <w:t>М=22.1, СО=2.9; рК=0.0382</w:t>
      </w:r>
      <w:r w:rsidR="005B4452" w:rsidRPr="00025AD6">
        <w:rPr>
          <w:sz w:val="28"/>
          <w:szCs w:val="28"/>
        </w:rPr>
        <w:t>) и на 36,5% через 14 суток (</w:t>
      </w:r>
      <w:r w:rsidR="005B4452" w:rsidRPr="00025AD6">
        <w:rPr>
          <w:i/>
          <w:sz w:val="28"/>
          <w:szCs w:val="28"/>
        </w:rPr>
        <w:t>М=16.4, СО=22.7; рК=0.0002</w:t>
      </w:r>
      <w:r w:rsidR="005B4452" w:rsidRPr="00025AD6">
        <w:rPr>
          <w:sz w:val="28"/>
          <w:szCs w:val="28"/>
        </w:rPr>
        <w:t>) по сравнению с контролем (</w:t>
      </w:r>
      <w:r w:rsidR="005B4452" w:rsidRPr="00025AD6">
        <w:rPr>
          <w:i/>
          <w:sz w:val="28"/>
          <w:szCs w:val="28"/>
        </w:rPr>
        <w:t>М=25.8, СО=2.0</w:t>
      </w:r>
      <w:r w:rsidR="005B4452" w:rsidRPr="00025AD6">
        <w:rPr>
          <w:sz w:val="28"/>
          <w:szCs w:val="28"/>
        </w:rPr>
        <w:t>) соответственно. Еще большее снижение % CD8+ Т-клеток наблюдали в группе Ме+АВ через 14 суток, значение которого оказались ниже как по отношению к контролю (</w:t>
      </w:r>
      <w:r w:rsidR="005B4452" w:rsidRPr="00025AD6">
        <w:rPr>
          <w:i/>
          <w:sz w:val="28"/>
          <w:szCs w:val="28"/>
        </w:rPr>
        <w:t>М=25.8, СО=2.0</w:t>
      </w:r>
      <w:r w:rsidR="005B4452" w:rsidRPr="00025AD6">
        <w:rPr>
          <w:sz w:val="28"/>
          <w:szCs w:val="28"/>
        </w:rPr>
        <w:t>), так и к АВ (</w:t>
      </w:r>
      <w:r w:rsidR="005B4452" w:rsidRPr="00025AD6">
        <w:rPr>
          <w:i/>
          <w:sz w:val="28"/>
          <w:szCs w:val="28"/>
        </w:rPr>
        <w:t>М=16.4, СО=2.7</w:t>
      </w:r>
      <w:r w:rsidR="005B4452" w:rsidRPr="00025AD6">
        <w:rPr>
          <w:sz w:val="28"/>
          <w:szCs w:val="28"/>
        </w:rPr>
        <w:t>)  и Ме (М=17.1, СО=8.6) соответственно на 67,4% (</w:t>
      </w:r>
      <w:r w:rsidR="005B4452" w:rsidRPr="00025AD6">
        <w:rPr>
          <w:i/>
          <w:sz w:val="28"/>
          <w:szCs w:val="28"/>
        </w:rPr>
        <w:t>рК</w:t>
      </w:r>
      <w:bookmarkStart w:id="81" w:name="bookmark=id.1egqt2p" w:colFirst="0" w:colLast="0"/>
      <w:bookmarkEnd w:id="81"/>
      <w:r w:rsidR="005B4452" w:rsidRPr="00025AD6">
        <w:rPr>
          <w:i/>
          <w:sz w:val="28"/>
          <w:szCs w:val="28"/>
        </w:rPr>
        <w:t>˂0.0001</w:t>
      </w:r>
      <w:r w:rsidR="005B4452" w:rsidRPr="00025AD6">
        <w:rPr>
          <w:sz w:val="28"/>
          <w:szCs w:val="28"/>
        </w:rPr>
        <w:t>), 48,8% (</w:t>
      </w:r>
      <w:r w:rsidR="005B4452" w:rsidRPr="00025AD6">
        <w:rPr>
          <w:i/>
          <w:sz w:val="28"/>
          <w:szCs w:val="28"/>
        </w:rPr>
        <w:t>рАВ=0.0008</w:t>
      </w:r>
      <w:r w:rsidR="005B4452" w:rsidRPr="00025AD6">
        <w:rPr>
          <w:sz w:val="28"/>
          <w:szCs w:val="28"/>
        </w:rPr>
        <w:t>) и на 69% (</w:t>
      </w:r>
      <w:r w:rsidR="005B4452" w:rsidRPr="00025AD6">
        <w:rPr>
          <w:i/>
          <w:sz w:val="28"/>
          <w:szCs w:val="28"/>
        </w:rPr>
        <w:t>рМе=0.002</w:t>
      </w:r>
      <w:r w:rsidR="005B4452" w:rsidRPr="00025AD6">
        <w:rPr>
          <w:sz w:val="28"/>
          <w:szCs w:val="28"/>
        </w:rPr>
        <w:t xml:space="preserve">).      </w:t>
      </w:r>
    </w:p>
    <w:p w14:paraId="303A1E46" w14:textId="0AD27999" w:rsidR="006A6FAE" w:rsidRPr="00025AD6" w:rsidRDefault="006A6FAE" w:rsidP="0094425B">
      <w:pPr>
        <w:ind w:firstLine="709"/>
        <w:jc w:val="both"/>
        <w:rPr>
          <w:sz w:val="28"/>
          <w:szCs w:val="28"/>
        </w:rPr>
      </w:pPr>
      <w:bookmarkStart w:id="82" w:name="_heading=h.3ygebqi" w:colFirst="0" w:colLast="0"/>
      <w:bookmarkEnd w:id="82"/>
      <w:r w:rsidRPr="00025AD6">
        <w:rPr>
          <w:sz w:val="28"/>
          <w:szCs w:val="28"/>
        </w:rPr>
        <w:t xml:space="preserve">Роль Treg-клеток в воспалении является двусмысленной. Считается, что активация Treg-клеток играет важную роль в поддержании гомеостаза тканей и защите их от чрезмерной активности эффекторных иммуноцитов во время острой инфекции. Однако при хроническом воспалении увеличение числа Treg-клеток может препятствовать адекватному иммунному ответу на инфекцию и замедлять процесс разрешения воспаления. Обычно острое воспаление инициирует активацию эффекторных Т-клеток и превращение Treg-клеток в эффекторные через утрату экспрессии Foxp3 и приобретение способности </w:t>
      </w:r>
      <w:r w:rsidRPr="00025AD6">
        <w:rPr>
          <w:sz w:val="28"/>
          <w:szCs w:val="28"/>
        </w:rPr>
        <w:lastRenderedPageBreak/>
        <w:t>вырабатывать IFN-γ. Позже, на стадии восстановления, количество Treg-клеток увеличивается, что способствует возвращению гомеостаза [</w:t>
      </w:r>
      <w:r w:rsidR="005433A2" w:rsidRPr="00025AD6">
        <w:rPr>
          <w:sz w:val="28"/>
          <w:szCs w:val="28"/>
        </w:rPr>
        <w:t xml:space="preserve">179, 189, 190, </w:t>
      </w:r>
      <w:r w:rsidR="0094425B" w:rsidRPr="00025AD6">
        <w:rPr>
          <w:sz w:val="28"/>
          <w:szCs w:val="28"/>
        </w:rPr>
        <w:t>191</w:t>
      </w:r>
      <w:r w:rsidRPr="00025AD6">
        <w:rPr>
          <w:sz w:val="28"/>
          <w:szCs w:val="28"/>
        </w:rPr>
        <w:t>].</w:t>
      </w:r>
    </w:p>
    <w:p w14:paraId="4CC7B83A" w14:textId="2114D46E" w:rsidR="00046E5D" w:rsidRPr="00025AD6" w:rsidRDefault="005B4452" w:rsidP="00994521">
      <w:pPr>
        <w:ind w:firstLine="709"/>
        <w:jc w:val="both"/>
        <w:rPr>
          <w:sz w:val="28"/>
          <w:szCs w:val="28"/>
        </w:rPr>
      </w:pPr>
      <w:r w:rsidRPr="00025AD6">
        <w:rPr>
          <w:sz w:val="28"/>
          <w:szCs w:val="28"/>
        </w:rPr>
        <w:t xml:space="preserve">В данном исследовании </w:t>
      </w:r>
      <w:r w:rsidR="006A6FAE" w:rsidRPr="00025AD6">
        <w:rPr>
          <w:sz w:val="28"/>
          <w:szCs w:val="28"/>
        </w:rPr>
        <w:t>определение регуляторных клеток</w:t>
      </w:r>
      <w:r w:rsidRPr="00025AD6">
        <w:rPr>
          <w:sz w:val="28"/>
          <w:szCs w:val="28"/>
        </w:rPr>
        <w:t xml:space="preserve"> проводили по фенотипу CD4+CD25+ (рисунок </w:t>
      </w:r>
      <w:r w:rsidR="008731A2" w:rsidRPr="00025AD6">
        <w:rPr>
          <w:sz w:val="28"/>
          <w:szCs w:val="28"/>
        </w:rPr>
        <w:t>17</w:t>
      </w:r>
      <w:r w:rsidRPr="00025AD6">
        <w:rPr>
          <w:sz w:val="28"/>
          <w:szCs w:val="28"/>
        </w:rPr>
        <w:t>). Одним из ключевых аспектов исследования было наблюдение за популяцией Treg, которые играют важную роль в подавлении воспаления [</w:t>
      </w:r>
      <w:bookmarkStart w:id="83" w:name="_Hlk182946736"/>
      <w:r w:rsidR="006F3C62" w:rsidRPr="00025AD6">
        <w:rPr>
          <w:sz w:val="28"/>
          <w:szCs w:val="28"/>
        </w:rPr>
        <w:t>179, 189, 190, 192</w:t>
      </w:r>
      <w:r w:rsidRPr="00025AD6">
        <w:rPr>
          <w:sz w:val="28"/>
          <w:szCs w:val="28"/>
        </w:rPr>
        <w:t>].</w:t>
      </w:r>
      <w:bookmarkEnd w:id="83"/>
      <w:r w:rsidRPr="00025AD6">
        <w:rPr>
          <w:sz w:val="28"/>
          <w:szCs w:val="28"/>
        </w:rPr>
        <w:t xml:space="preserve"> Классическое течение асептического воспаления, представленное группой АВ (</w:t>
      </w:r>
      <w:r w:rsidRPr="00025AD6">
        <w:rPr>
          <w:i/>
          <w:sz w:val="28"/>
          <w:szCs w:val="28"/>
        </w:rPr>
        <w:t>М=2.1, СО=0.9</w:t>
      </w:r>
      <w:r w:rsidRPr="00025AD6">
        <w:rPr>
          <w:sz w:val="28"/>
          <w:szCs w:val="28"/>
        </w:rPr>
        <w:t>), сопровождалось статистически значимым снижением общей популяции Tрег в 2 раза   по сравнению с контролем (</w:t>
      </w:r>
      <w:r w:rsidRPr="00025AD6">
        <w:rPr>
          <w:i/>
          <w:sz w:val="28"/>
          <w:szCs w:val="28"/>
        </w:rPr>
        <w:t>М=4.5, СО=0.7; рАВ=0.0004</w:t>
      </w:r>
      <w:r w:rsidRPr="00025AD6">
        <w:rPr>
          <w:sz w:val="28"/>
          <w:szCs w:val="28"/>
        </w:rPr>
        <w:t xml:space="preserve">). Через 14 суток процент Трег </w:t>
      </w:r>
      <w:r w:rsidR="006A6FAE" w:rsidRPr="00025AD6">
        <w:rPr>
          <w:sz w:val="28"/>
          <w:szCs w:val="28"/>
        </w:rPr>
        <w:t>не возвращается к контрольному уровню</w:t>
      </w:r>
      <w:r w:rsidRPr="00025AD6">
        <w:rPr>
          <w:sz w:val="28"/>
          <w:szCs w:val="28"/>
        </w:rPr>
        <w:t>.</w:t>
      </w:r>
    </w:p>
    <w:p w14:paraId="24F365C2" w14:textId="77777777" w:rsidR="00046E5D" w:rsidRPr="00025AD6" w:rsidRDefault="005B4452" w:rsidP="009B365E">
      <w:pPr>
        <w:jc w:val="both"/>
        <w:rPr>
          <w:sz w:val="28"/>
          <w:szCs w:val="28"/>
        </w:rPr>
      </w:pPr>
      <w:r w:rsidRPr="00025AD6">
        <w:rPr>
          <w:noProof/>
          <w:sz w:val="28"/>
          <w:szCs w:val="28"/>
        </w:rPr>
        <w:drawing>
          <wp:inline distT="0" distB="0" distL="0" distR="0" wp14:anchorId="462BA15A" wp14:editId="12D9C17B">
            <wp:extent cx="6152176" cy="2832862"/>
            <wp:effectExtent l="0" t="0" r="0" b="0"/>
            <wp:docPr id="201172915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6152176" cy="2832862"/>
                    </a:xfrm>
                    <a:prstGeom prst="rect">
                      <a:avLst/>
                    </a:prstGeom>
                    <a:ln/>
                  </pic:spPr>
                </pic:pic>
              </a:graphicData>
            </a:graphic>
          </wp:inline>
        </w:drawing>
      </w:r>
    </w:p>
    <w:p w14:paraId="28939167" w14:textId="77777777" w:rsidR="00046E5D" w:rsidRPr="00025AD6" w:rsidRDefault="00046E5D" w:rsidP="00994521">
      <w:pPr>
        <w:ind w:firstLine="709"/>
        <w:jc w:val="both"/>
        <w:rPr>
          <w:sz w:val="28"/>
          <w:szCs w:val="28"/>
        </w:rPr>
      </w:pPr>
    </w:p>
    <w:p w14:paraId="403DF2A9" w14:textId="77777777" w:rsidR="00046E5D" w:rsidRPr="00025AD6" w:rsidRDefault="005B4452" w:rsidP="00994521">
      <w:pPr>
        <w:ind w:firstLine="709"/>
        <w:jc w:val="both"/>
      </w:pPr>
      <w:r w:rsidRPr="00025AD6">
        <w:t xml:space="preserve">Обобщенные данные представлены в виде M±СО. </w:t>
      </w:r>
    </w:p>
    <w:p w14:paraId="239319DC" w14:textId="77777777" w:rsidR="00046E5D" w:rsidRPr="00025AD6" w:rsidRDefault="00046E5D" w:rsidP="00994521">
      <w:pPr>
        <w:ind w:firstLine="709"/>
        <w:jc w:val="both"/>
        <w:rPr>
          <w:sz w:val="28"/>
          <w:szCs w:val="28"/>
        </w:rPr>
      </w:pPr>
    </w:p>
    <w:p w14:paraId="5D53C5F1" w14:textId="01770696" w:rsidR="00046E5D" w:rsidRPr="00025AD6" w:rsidRDefault="005B4452" w:rsidP="00994521">
      <w:pPr>
        <w:ind w:firstLine="709"/>
        <w:jc w:val="both"/>
        <w:rPr>
          <w:sz w:val="28"/>
          <w:szCs w:val="28"/>
        </w:rPr>
      </w:pPr>
      <w:r w:rsidRPr="00025AD6">
        <w:rPr>
          <w:sz w:val="28"/>
          <w:szCs w:val="28"/>
        </w:rPr>
        <w:t>Рисунок</w:t>
      </w:r>
      <w:r w:rsidR="00611ECE" w:rsidRPr="00025AD6">
        <w:rPr>
          <w:sz w:val="28"/>
          <w:szCs w:val="28"/>
        </w:rPr>
        <w:t xml:space="preserve"> 1</w:t>
      </w:r>
      <w:r w:rsidR="00197C16" w:rsidRPr="00025AD6">
        <w:rPr>
          <w:sz w:val="28"/>
          <w:szCs w:val="28"/>
        </w:rPr>
        <w:t>7</w:t>
      </w:r>
      <w:r w:rsidR="00611ECE" w:rsidRPr="00025AD6">
        <w:rPr>
          <w:sz w:val="28"/>
          <w:szCs w:val="28"/>
        </w:rPr>
        <w:t xml:space="preserve"> –</w:t>
      </w:r>
      <w:r w:rsidRPr="00025AD6">
        <w:rPr>
          <w:sz w:val="28"/>
          <w:szCs w:val="28"/>
        </w:rPr>
        <w:t xml:space="preserve"> Доля CD4</w:t>
      </w:r>
      <w:r w:rsidRPr="00025AD6">
        <w:rPr>
          <w:sz w:val="28"/>
          <w:szCs w:val="28"/>
          <w:vertAlign w:val="superscript"/>
        </w:rPr>
        <w:t>+</w:t>
      </w:r>
      <w:r w:rsidRPr="00025AD6">
        <w:rPr>
          <w:sz w:val="28"/>
          <w:szCs w:val="28"/>
        </w:rPr>
        <w:t>CD25</w:t>
      </w:r>
      <w:r w:rsidRPr="00025AD6">
        <w:rPr>
          <w:sz w:val="28"/>
          <w:szCs w:val="28"/>
          <w:vertAlign w:val="superscript"/>
        </w:rPr>
        <w:t>+</w:t>
      </w:r>
      <w:r w:rsidRPr="00025AD6">
        <w:rPr>
          <w:sz w:val="28"/>
          <w:szCs w:val="28"/>
        </w:rPr>
        <w:t>, CD4</w:t>
      </w:r>
      <w:r w:rsidRPr="00025AD6">
        <w:rPr>
          <w:sz w:val="28"/>
          <w:szCs w:val="28"/>
          <w:vertAlign w:val="superscript"/>
        </w:rPr>
        <w:t>+</w:t>
      </w:r>
      <w:r w:rsidRPr="00025AD6">
        <w:rPr>
          <w:sz w:val="28"/>
          <w:szCs w:val="28"/>
        </w:rPr>
        <w:t>CTLA4</w:t>
      </w:r>
      <w:r w:rsidRPr="00025AD6">
        <w:rPr>
          <w:sz w:val="28"/>
          <w:szCs w:val="28"/>
          <w:vertAlign w:val="superscript"/>
        </w:rPr>
        <w:t>+</w:t>
      </w:r>
      <w:r w:rsidRPr="00025AD6">
        <w:rPr>
          <w:sz w:val="28"/>
          <w:szCs w:val="28"/>
        </w:rPr>
        <w:t xml:space="preserve"> - клеток к в динамике наблюдения</w:t>
      </w:r>
      <w:r w:rsidR="00780E17" w:rsidRPr="00025AD6">
        <w:rPr>
          <w:sz w:val="28"/>
          <w:szCs w:val="28"/>
        </w:rPr>
        <w:t>.</w:t>
      </w:r>
    </w:p>
    <w:p w14:paraId="71DD9127" w14:textId="77777777" w:rsidR="00046E5D" w:rsidRPr="00025AD6" w:rsidRDefault="00046E5D" w:rsidP="00994521">
      <w:pPr>
        <w:ind w:firstLine="709"/>
        <w:jc w:val="both"/>
        <w:rPr>
          <w:sz w:val="28"/>
          <w:szCs w:val="28"/>
        </w:rPr>
      </w:pPr>
    </w:p>
    <w:p w14:paraId="5C1686DE" w14:textId="2EAF2E4C" w:rsidR="00046E5D" w:rsidRPr="00025AD6" w:rsidRDefault="005B4452" w:rsidP="00994521">
      <w:pPr>
        <w:ind w:firstLine="709"/>
        <w:jc w:val="both"/>
      </w:pPr>
      <w:r w:rsidRPr="00025AD6">
        <w:rPr>
          <w:sz w:val="28"/>
          <w:szCs w:val="28"/>
        </w:rPr>
        <w:t>Напротив, в группе Ме через 7 суток наблюдали резкое повышение общей популяции Tрег  (</w:t>
      </w:r>
      <w:r w:rsidRPr="00025AD6">
        <w:rPr>
          <w:i/>
          <w:sz w:val="28"/>
          <w:szCs w:val="28"/>
        </w:rPr>
        <w:t>М=7.7, СО=2.9; рК=0.0227</w:t>
      </w:r>
      <w:r w:rsidRPr="00025AD6">
        <w:rPr>
          <w:sz w:val="28"/>
          <w:szCs w:val="28"/>
        </w:rPr>
        <w:t>) в 1,7 раза превышавшего значения контроля (</w:t>
      </w:r>
      <w:r w:rsidRPr="00025AD6">
        <w:rPr>
          <w:i/>
          <w:sz w:val="28"/>
          <w:szCs w:val="28"/>
        </w:rPr>
        <w:t>М=4.5, СО=0.7)</w:t>
      </w:r>
      <w:r w:rsidRPr="00025AD6">
        <w:rPr>
          <w:sz w:val="28"/>
          <w:szCs w:val="28"/>
        </w:rPr>
        <w:t xml:space="preserve">  и в 3,7 раза АВ (</w:t>
      </w:r>
      <w:r w:rsidRPr="00025AD6">
        <w:rPr>
          <w:i/>
          <w:sz w:val="28"/>
          <w:szCs w:val="28"/>
        </w:rPr>
        <w:t>М=2.1, СО=0.9; рМе=0.001</w:t>
      </w:r>
      <w:r w:rsidRPr="00025AD6">
        <w:rPr>
          <w:sz w:val="28"/>
          <w:szCs w:val="28"/>
        </w:rPr>
        <w:t>). через 14 суток значения Трег вернулись к контролю. В наших исследованиях в группе Me/АВ общая популяция Трег под влиянием кадмия и свинца (</w:t>
      </w:r>
      <w:r w:rsidRPr="00025AD6">
        <w:rPr>
          <w:i/>
          <w:sz w:val="28"/>
          <w:szCs w:val="28"/>
        </w:rPr>
        <w:t>М=2.8, СО=1.4</w:t>
      </w:r>
      <w:r w:rsidRPr="00025AD6">
        <w:rPr>
          <w:sz w:val="28"/>
          <w:szCs w:val="28"/>
        </w:rPr>
        <w:t>) в первый срок исследования снижалась от уровня контрольных величин на 37,6 % (</w:t>
      </w:r>
      <w:r w:rsidRPr="00025AD6">
        <w:rPr>
          <w:i/>
          <w:sz w:val="28"/>
          <w:szCs w:val="28"/>
        </w:rPr>
        <w:t>М=4.5, СО=0.7; рMe+АВ=0.0284</w:t>
      </w:r>
      <w:r w:rsidRPr="00025AD6">
        <w:rPr>
          <w:sz w:val="28"/>
          <w:szCs w:val="28"/>
        </w:rPr>
        <w:t xml:space="preserve">) (рисунок </w:t>
      </w:r>
      <w:r w:rsidR="00775BC2" w:rsidRPr="00025AD6">
        <w:rPr>
          <w:sz w:val="28"/>
          <w:szCs w:val="28"/>
        </w:rPr>
        <w:t>17</w:t>
      </w:r>
      <w:r w:rsidRPr="00025AD6">
        <w:rPr>
          <w:sz w:val="28"/>
          <w:szCs w:val="28"/>
        </w:rPr>
        <w:t xml:space="preserve">). Через 14 суток мы наблюдали еще большее снижение процента CD4+CD25+, уровень которого составил 1,9% и оказался в 2,4 </w:t>
      </w:r>
      <w:r w:rsidR="00611ECE" w:rsidRPr="00025AD6">
        <w:rPr>
          <w:sz w:val="28"/>
          <w:szCs w:val="28"/>
        </w:rPr>
        <w:t>раза статистически</w:t>
      </w:r>
      <w:r w:rsidRPr="00025AD6">
        <w:rPr>
          <w:sz w:val="28"/>
          <w:szCs w:val="28"/>
        </w:rPr>
        <w:t xml:space="preserve"> значимо ниже уровня контроля (</w:t>
      </w:r>
      <w:r w:rsidRPr="00025AD6">
        <w:rPr>
          <w:i/>
          <w:sz w:val="28"/>
          <w:szCs w:val="28"/>
        </w:rPr>
        <w:t>рMe+АВ=0.0112</w:t>
      </w:r>
      <w:r w:rsidRPr="00025AD6">
        <w:rPr>
          <w:sz w:val="28"/>
          <w:szCs w:val="28"/>
        </w:rPr>
        <w:t>).</w:t>
      </w:r>
      <w:r w:rsidRPr="00025AD6">
        <w:t xml:space="preserve"> </w:t>
      </w:r>
    </w:p>
    <w:p w14:paraId="6740DCAB" w14:textId="20BC5E1B" w:rsidR="00046E5D" w:rsidRPr="00025AD6" w:rsidRDefault="006F4B88" w:rsidP="00994521">
      <w:pPr>
        <w:ind w:firstLine="709"/>
        <w:jc w:val="both"/>
        <w:rPr>
          <w:sz w:val="28"/>
          <w:szCs w:val="28"/>
        </w:rPr>
      </w:pPr>
      <w:r w:rsidRPr="00025AD6">
        <w:rPr>
          <w:sz w:val="28"/>
          <w:szCs w:val="28"/>
        </w:rPr>
        <w:t xml:space="preserve">Роль Treg-клеток в воспалении имеет двусторонний характер: их активация важна для предотвращения избыточной иммунной реакции, однако при хроническом воспалении увеличение числа Treg-клеток может затруднять ликвидацию инфекции и замедлять процесс разрешения воспаления. </w:t>
      </w:r>
      <w:r w:rsidR="005B4452" w:rsidRPr="00025AD6">
        <w:rPr>
          <w:sz w:val="28"/>
          <w:szCs w:val="28"/>
        </w:rPr>
        <w:t xml:space="preserve">В условиях асептического воспаления наблюдалось значительное снижение Treg-клеток, </w:t>
      </w:r>
      <w:r w:rsidR="005B4452" w:rsidRPr="00025AD6">
        <w:rPr>
          <w:sz w:val="28"/>
          <w:szCs w:val="28"/>
        </w:rPr>
        <w:lastRenderedPageBreak/>
        <w:t>особенно в группе АВ, с тенденцией к восстановлению на 14-й день, что указывает на длительное подавление иммунорегуляторных механизмов</w:t>
      </w:r>
      <w:r w:rsidR="00CC183C" w:rsidRPr="00025AD6">
        <w:rPr>
          <w:sz w:val="28"/>
          <w:szCs w:val="28"/>
        </w:rPr>
        <w:t xml:space="preserve"> [</w:t>
      </w:r>
      <w:r w:rsidR="00197C16" w:rsidRPr="00025AD6">
        <w:rPr>
          <w:bCs/>
          <w:sz w:val="28"/>
          <w:szCs w:val="28"/>
        </w:rPr>
        <w:t>179, 189, 190</w:t>
      </w:r>
      <w:r w:rsidR="00CC183C" w:rsidRPr="00025AD6">
        <w:rPr>
          <w:sz w:val="28"/>
          <w:szCs w:val="28"/>
        </w:rPr>
        <w:t>]</w:t>
      </w:r>
      <w:r w:rsidR="005B4452" w:rsidRPr="00025AD6">
        <w:rPr>
          <w:sz w:val="28"/>
          <w:szCs w:val="28"/>
        </w:rPr>
        <w:t>.</w:t>
      </w:r>
    </w:p>
    <w:p w14:paraId="3E5E8D26" w14:textId="7DAB0CF2" w:rsidR="00046E5D" w:rsidRPr="00025AD6" w:rsidRDefault="005B4452" w:rsidP="00994521">
      <w:pPr>
        <w:ind w:firstLine="709"/>
        <w:jc w:val="both"/>
        <w:rPr>
          <w:sz w:val="28"/>
          <w:szCs w:val="28"/>
        </w:rPr>
      </w:pPr>
      <w:bookmarkStart w:id="84" w:name="_heading=h.2dlolyb" w:colFirst="0" w:colLast="0"/>
      <w:bookmarkEnd w:id="84"/>
      <w:r w:rsidRPr="00025AD6">
        <w:rPr>
          <w:sz w:val="28"/>
          <w:szCs w:val="28"/>
        </w:rPr>
        <w:t>Нормальный воспалительный процесс в группе АВ сопровождался постепенным снижением содержания CD4+CTLA-4+-клеток, достигающим статистической значимости по сравнению с контролем к 14 суткам исследования (</w:t>
      </w:r>
      <w:r w:rsidRPr="00025AD6">
        <w:rPr>
          <w:i/>
          <w:sz w:val="28"/>
          <w:szCs w:val="28"/>
        </w:rPr>
        <w:t>р=0,01</w:t>
      </w:r>
      <w:r w:rsidRPr="00025AD6">
        <w:rPr>
          <w:sz w:val="28"/>
          <w:szCs w:val="28"/>
        </w:rPr>
        <w:t>). Предварительное введение ХК и АС животным с воспалением приводило к значительно более высокому содержанию Treg-клеток на 7 и 14 сутки исследо</w:t>
      </w:r>
      <w:r w:rsidR="00A11720" w:rsidRPr="00025AD6">
        <w:rPr>
          <w:sz w:val="28"/>
          <w:szCs w:val="28"/>
        </w:rPr>
        <w:t>вания по сравнению с группой АВ [</w:t>
      </w:r>
      <w:bookmarkStart w:id="85" w:name="_Hlk182948941"/>
      <w:r w:rsidR="006F3C62" w:rsidRPr="00025AD6">
        <w:rPr>
          <w:sz w:val="28"/>
          <w:szCs w:val="28"/>
        </w:rPr>
        <w:t>179, 189, 190</w:t>
      </w:r>
      <w:bookmarkEnd w:id="85"/>
      <w:r w:rsidR="006F3C62" w:rsidRPr="00025AD6">
        <w:rPr>
          <w:sz w:val="28"/>
          <w:szCs w:val="28"/>
        </w:rPr>
        <w:t>]</w:t>
      </w:r>
      <w:r w:rsidR="00A11720" w:rsidRPr="00025AD6">
        <w:rPr>
          <w:sz w:val="28"/>
          <w:szCs w:val="28"/>
        </w:rPr>
        <w:t>]</w:t>
      </w:r>
      <w:r w:rsidR="006F3C62" w:rsidRPr="00025AD6">
        <w:rPr>
          <w:sz w:val="28"/>
          <w:szCs w:val="28"/>
        </w:rPr>
        <w:t>.</w:t>
      </w:r>
      <w:r w:rsidRPr="00025AD6">
        <w:rPr>
          <w:sz w:val="28"/>
          <w:szCs w:val="28"/>
        </w:rPr>
        <w:t xml:space="preserve"> </w:t>
      </w:r>
      <w:r w:rsidR="006F4B88" w:rsidRPr="00025AD6">
        <w:rPr>
          <w:sz w:val="28"/>
          <w:szCs w:val="28"/>
        </w:rPr>
        <w:t xml:space="preserve">Полученные данные показывают, что соединения свинца и кадмия нарушают нормальный ход воспалительного процесса. Это приводит к повышению уровня иммуносупрессии. В результате, адекватный ответ эффекторных иммуноцитов на антиген оказывается нарушенным. Можно предположить, что снижение числа CD8+ клеток, которое было зафиксировано в группе Ме/АВ на 14-й день эксперимента (рисунок </w:t>
      </w:r>
      <w:r w:rsidR="00BC5133" w:rsidRPr="00025AD6">
        <w:rPr>
          <w:sz w:val="28"/>
          <w:szCs w:val="28"/>
        </w:rPr>
        <w:t>18</w:t>
      </w:r>
      <w:r w:rsidR="006F4B88" w:rsidRPr="00025AD6">
        <w:rPr>
          <w:sz w:val="28"/>
          <w:szCs w:val="28"/>
        </w:rPr>
        <w:t>), связано с расширением популяции Treg-клеток</w:t>
      </w:r>
      <w:r w:rsidR="00295033" w:rsidRPr="00025AD6">
        <w:rPr>
          <w:sz w:val="28"/>
          <w:szCs w:val="28"/>
        </w:rPr>
        <w:t xml:space="preserve"> [</w:t>
      </w:r>
      <w:r w:rsidR="002E6164" w:rsidRPr="00025AD6">
        <w:rPr>
          <w:sz w:val="28"/>
          <w:szCs w:val="28"/>
        </w:rPr>
        <w:t>179, 189, 190</w:t>
      </w:r>
      <w:r w:rsidR="00295033" w:rsidRPr="00025AD6">
        <w:rPr>
          <w:sz w:val="28"/>
          <w:szCs w:val="28"/>
        </w:rPr>
        <w:t>]</w:t>
      </w:r>
      <w:r w:rsidR="006F4B88" w:rsidRPr="00025AD6">
        <w:rPr>
          <w:sz w:val="28"/>
          <w:szCs w:val="28"/>
        </w:rPr>
        <w:t xml:space="preserve">. Ранее было многократно продемонстрировано, что Treg-клетки способны ингибировать дифференцировку и функции CTL </w:t>
      </w:r>
      <w:r w:rsidRPr="00025AD6">
        <w:rPr>
          <w:sz w:val="28"/>
          <w:szCs w:val="28"/>
        </w:rPr>
        <w:t>[</w:t>
      </w:r>
      <w:r w:rsidR="006F3C62" w:rsidRPr="00025AD6">
        <w:rPr>
          <w:sz w:val="28"/>
          <w:szCs w:val="28"/>
        </w:rPr>
        <w:t>193</w:t>
      </w:r>
      <w:r w:rsidRPr="00025AD6">
        <w:rPr>
          <w:sz w:val="28"/>
          <w:szCs w:val="28"/>
        </w:rPr>
        <w:t>]. Это может свидетельствовать о более сложных механизмах супрессии воспаления, при которых активность Treg контролируется не только через CTLA-4, но и через другие иммунные пути, что подчеркивает необходимость их дальнейшего изучения.</w:t>
      </w:r>
    </w:p>
    <w:p w14:paraId="4C59BC67" w14:textId="1CCE2B8A" w:rsidR="00046E5D" w:rsidRPr="00025AD6" w:rsidRDefault="005B4452" w:rsidP="00994521">
      <w:pPr>
        <w:ind w:firstLine="709"/>
        <w:jc w:val="both"/>
        <w:rPr>
          <w:sz w:val="28"/>
          <w:szCs w:val="28"/>
        </w:rPr>
      </w:pPr>
      <w:bookmarkStart w:id="86" w:name="_heading=h.sqyw64" w:colFirst="0" w:colLast="0"/>
      <w:bookmarkEnd w:id="86"/>
      <w:r w:rsidRPr="00025AD6">
        <w:rPr>
          <w:sz w:val="28"/>
          <w:szCs w:val="28"/>
        </w:rPr>
        <w:t xml:space="preserve">Более выраженное воспалительное бремя было связано с повышенной экспрессией FoxP3+ и прогрессированием его супрессорной активности в группе Ме/АВ, что обычно ассоциируется с ингибированием воспалительного процесса (рисунок </w:t>
      </w:r>
      <w:r w:rsidR="00775BC2" w:rsidRPr="00025AD6">
        <w:rPr>
          <w:sz w:val="28"/>
          <w:szCs w:val="28"/>
        </w:rPr>
        <w:t>18</w:t>
      </w:r>
      <w:r w:rsidRPr="00025AD6">
        <w:rPr>
          <w:sz w:val="28"/>
          <w:szCs w:val="28"/>
        </w:rPr>
        <w:t>) [</w:t>
      </w:r>
      <w:r w:rsidR="005F7A1F" w:rsidRPr="00025AD6">
        <w:rPr>
          <w:sz w:val="28"/>
          <w:szCs w:val="28"/>
        </w:rPr>
        <w:t>1</w:t>
      </w:r>
      <w:r w:rsidR="002E6164" w:rsidRPr="00025AD6">
        <w:rPr>
          <w:sz w:val="28"/>
          <w:szCs w:val="28"/>
        </w:rPr>
        <w:t>94</w:t>
      </w:r>
      <w:r w:rsidRPr="00025AD6">
        <w:rPr>
          <w:sz w:val="28"/>
          <w:szCs w:val="28"/>
        </w:rPr>
        <w:t xml:space="preserve">]. </w:t>
      </w:r>
    </w:p>
    <w:p w14:paraId="299D8DD7" w14:textId="77777777" w:rsidR="00046E5D" w:rsidRPr="00025AD6" w:rsidRDefault="005B4452" w:rsidP="00994521">
      <w:pPr>
        <w:ind w:firstLine="709"/>
        <w:jc w:val="center"/>
        <w:rPr>
          <w:sz w:val="28"/>
          <w:szCs w:val="28"/>
        </w:rPr>
      </w:pPr>
      <w:bookmarkStart w:id="87" w:name="_heading=h.3cqmetx" w:colFirst="0" w:colLast="0"/>
      <w:bookmarkEnd w:id="87"/>
      <w:r w:rsidRPr="00025AD6">
        <w:rPr>
          <w:noProof/>
          <w:sz w:val="28"/>
          <w:szCs w:val="28"/>
        </w:rPr>
        <w:drawing>
          <wp:inline distT="0" distB="0" distL="0" distR="0" wp14:anchorId="46E03F9C" wp14:editId="4907EEAE">
            <wp:extent cx="3929182" cy="2798618"/>
            <wp:effectExtent l="0" t="0" r="0" b="0"/>
            <wp:docPr id="201172915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
                    <a:srcRect/>
                    <a:stretch>
                      <a:fillRect/>
                    </a:stretch>
                  </pic:blipFill>
                  <pic:spPr>
                    <a:xfrm>
                      <a:off x="0" y="0"/>
                      <a:ext cx="3932555" cy="2801020"/>
                    </a:xfrm>
                    <a:prstGeom prst="rect">
                      <a:avLst/>
                    </a:prstGeom>
                    <a:ln/>
                  </pic:spPr>
                </pic:pic>
              </a:graphicData>
            </a:graphic>
          </wp:inline>
        </w:drawing>
      </w:r>
    </w:p>
    <w:p w14:paraId="1C574374" w14:textId="77777777" w:rsidR="00046E5D" w:rsidRPr="00025AD6" w:rsidRDefault="005B4452" w:rsidP="00994521">
      <w:pPr>
        <w:ind w:firstLine="709"/>
        <w:jc w:val="both"/>
      </w:pPr>
      <w:r w:rsidRPr="00025AD6">
        <w:t>Обобщенные данные представлены в виде M±СО. Достоверность различий представлена как *</w:t>
      </w:r>
      <w:r w:rsidRPr="00025AD6">
        <w:rPr>
          <w:i/>
        </w:rPr>
        <w:t>p</w:t>
      </w:r>
      <w:r w:rsidRPr="00025AD6">
        <w:t>&lt;0,05.</w:t>
      </w:r>
    </w:p>
    <w:p w14:paraId="5AC38484" w14:textId="77777777" w:rsidR="00046E5D" w:rsidRPr="00025AD6" w:rsidRDefault="00046E5D" w:rsidP="00994521">
      <w:pPr>
        <w:ind w:firstLine="709"/>
        <w:jc w:val="both"/>
        <w:rPr>
          <w:sz w:val="28"/>
          <w:szCs w:val="28"/>
        </w:rPr>
      </w:pPr>
    </w:p>
    <w:p w14:paraId="6A156E0C" w14:textId="72887EBE" w:rsidR="00046E5D" w:rsidRPr="00025AD6" w:rsidRDefault="005B4452" w:rsidP="00D856D9">
      <w:pPr>
        <w:ind w:firstLine="709"/>
        <w:jc w:val="both"/>
        <w:rPr>
          <w:sz w:val="28"/>
          <w:szCs w:val="28"/>
        </w:rPr>
      </w:pPr>
      <w:r w:rsidRPr="00025AD6">
        <w:rPr>
          <w:sz w:val="28"/>
          <w:szCs w:val="28"/>
        </w:rPr>
        <w:t xml:space="preserve">Рисунок </w:t>
      </w:r>
      <w:r w:rsidR="00775BC2" w:rsidRPr="00025AD6">
        <w:rPr>
          <w:sz w:val="28"/>
          <w:szCs w:val="28"/>
        </w:rPr>
        <w:t>18</w:t>
      </w:r>
      <w:r w:rsidR="00686233" w:rsidRPr="00025AD6">
        <w:rPr>
          <w:sz w:val="28"/>
          <w:szCs w:val="28"/>
        </w:rPr>
        <w:t xml:space="preserve"> –</w:t>
      </w:r>
      <w:r w:rsidRPr="00025AD6">
        <w:rPr>
          <w:sz w:val="28"/>
          <w:szCs w:val="28"/>
        </w:rPr>
        <w:t xml:space="preserve"> Доля CD4</w:t>
      </w:r>
      <w:r w:rsidRPr="00025AD6">
        <w:rPr>
          <w:sz w:val="28"/>
          <w:szCs w:val="28"/>
          <w:vertAlign w:val="superscript"/>
        </w:rPr>
        <w:t>+</w:t>
      </w:r>
      <w:r w:rsidRPr="00025AD6">
        <w:rPr>
          <w:sz w:val="28"/>
          <w:szCs w:val="28"/>
        </w:rPr>
        <w:t>FoxP3</w:t>
      </w:r>
      <w:r w:rsidRPr="00025AD6">
        <w:rPr>
          <w:sz w:val="28"/>
          <w:szCs w:val="28"/>
          <w:vertAlign w:val="superscript"/>
        </w:rPr>
        <w:t>+</w:t>
      </w:r>
      <w:r w:rsidRPr="00025AD6">
        <w:rPr>
          <w:sz w:val="28"/>
          <w:szCs w:val="28"/>
        </w:rPr>
        <w:t xml:space="preserve"> - клеток к в динамике наблюдения</w:t>
      </w:r>
    </w:p>
    <w:p w14:paraId="532BBB5E" w14:textId="68C45924" w:rsidR="00046E5D" w:rsidRPr="00025AD6" w:rsidRDefault="005B4452" w:rsidP="00994521">
      <w:pPr>
        <w:ind w:firstLine="709"/>
        <w:jc w:val="both"/>
        <w:rPr>
          <w:sz w:val="28"/>
          <w:szCs w:val="28"/>
        </w:rPr>
      </w:pPr>
      <w:r w:rsidRPr="00025AD6">
        <w:rPr>
          <w:sz w:val="28"/>
          <w:szCs w:val="28"/>
        </w:rPr>
        <w:t>Через 7 дней процент CD4+FoxP3+ (</w:t>
      </w:r>
      <w:r w:rsidRPr="00025AD6">
        <w:rPr>
          <w:i/>
          <w:sz w:val="28"/>
          <w:szCs w:val="28"/>
        </w:rPr>
        <w:t>M=5.2, СО=2.6</w:t>
      </w:r>
      <w:r w:rsidRPr="00025AD6">
        <w:rPr>
          <w:sz w:val="28"/>
          <w:szCs w:val="28"/>
        </w:rPr>
        <w:t>) превысил значения АВ более чем в 5 раз (</w:t>
      </w:r>
      <w:r w:rsidRPr="00025AD6">
        <w:rPr>
          <w:i/>
          <w:sz w:val="28"/>
          <w:szCs w:val="28"/>
        </w:rPr>
        <w:t>М=0.9, СО=0.4; рMe</w:t>
      </w:r>
      <w:r w:rsidR="00C22C6C" w:rsidRPr="00025AD6">
        <w:rPr>
          <w:i/>
          <w:sz w:val="28"/>
          <w:szCs w:val="28"/>
        </w:rPr>
        <w:t>/</w:t>
      </w:r>
      <w:r w:rsidRPr="00025AD6">
        <w:rPr>
          <w:i/>
          <w:sz w:val="28"/>
          <w:szCs w:val="28"/>
        </w:rPr>
        <w:t>АВ=0.0067</w:t>
      </w:r>
      <w:r w:rsidRPr="00025AD6">
        <w:rPr>
          <w:sz w:val="28"/>
          <w:szCs w:val="28"/>
        </w:rPr>
        <w:t xml:space="preserve">), значения контроля в 2,4 </w:t>
      </w:r>
      <w:r w:rsidRPr="00025AD6">
        <w:rPr>
          <w:sz w:val="28"/>
          <w:szCs w:val="28"/>
        </w:rPr>
        <w:lastRenderedPageBreak/>
        <w:t>раза (</w:t>
      </w:r>
      <w:r w:rsidRPr="00025AD6">
        <w:rPr>
          <w:i/>
          <w:sz w:val="28"/>
          <w:szCs w:val="28"/>
        </w:rPr>
        <w:t>М=2.2, СО=0.4; рMe</w:t>
      </w:r>
      <w:r w:rsidR="00C22C6C" w:rsidRPr="00025AD6">
        <w:rPr>
          <w:i/>
          <w:sz w:val="28"/>
          <w:szCs w:val="28"/>
        </w:rPr>
        <w:t>/</w:t>
      </w:r>
      <w:r w:rsidRPr="00025AD6">
        <w:rPr>
          <w:i/>
          <w:sz w:val="28"/>
          <w:szCs w:val="28"/>
        </w:rPr>
        <w:t>АВ=0.0197</w:t>
      </w:r>
      <w:r w:rsidRPr="00025AD6">
        <w:rPr>
          <w:sz w:val="28"/>
          <w:szCs w:val="28"/>
        </w:rPr>
        <w:t>), что указывало на выраженную активацию регуляторных T-клеток в условиях воздействия металлов. К 14 суткам исследования эти значения в группе Me</w:t>
      </w:r>
      <w:r w:rsidR="00C22C6C" w:rsidRPr="00025AD6">
        <w:rPr>
          <w:sz w:val="28"/>
          <w:szCs w:val="28"/>
        </w:rPr>
        <w:t>/</w:t>
      </w:r>
      <w:r w:rsidRPr="00025AD6">
        <w:rPr>
          <w:sz w:val="28"/>
          <w:szCs w:val="28"/>
        </w:rPr>
        <w:t xml:space="preserve">АВ продолжали нарастать по сравнению с предыдущим сроком </w:t>
      </w:r>
      <w:r w:rsidR="00686233" w:rsidRPr="00025AD6">
        <w:rPr>
          <w:sz w:val="28"/>
          <w:szCs w:val="28"/>
        </w:rPr>
        <w:t xml:space="preserve">исследования, что </w:t>
      </w:r>
      <w:r w:rsidR="006F4B88" w:rsidRPr="00025AD6">
        <w:rPr>
          <w:sz w:val="28"/>
          <w:szCs w:val="28"/>
        </w:rPr>
        <w:t xml:space="preserve">являлось </w:t>
      </w:r>
      <w:r w:rsidRPr="00025AD6">
        <w:rPr>
          <w:sz w:val="28"/>
          <w:szCs w:val="28"/>
        </w:rPr>
        <w:t>свидетельство</w:t>
      </w:r>
      <w:r w:rsidR="006F4B88" w:rsidRPr="00025AD6">
        <w:rPr>
          <w:sz w:val="28"/>
          <w:szCs w:val="28"/>
        </w:rPr>
        <w:t>м</w:t>
      </w:r>
      <w:r w:rsidRPr="00025AD6">
        <w:rPr>
          <w:sz w:val="28"/>
          <w:szCs w:val="28"/>
        </w:rPr>
        <w:t xml:space="preserve"> продолжающе</w:t>
      </w:r>
      <w:r w:rsidR="006F4B88" w:rsidRPr="00025AD6">
        <w:rPr>
          <w:sz w:val="28"/>
          <w:szCs w:val="28"/>
        </w:rPr>
        <w:t>го</w:t>
      </w:r>
      <w:r w:rsidRPr="00025AD6">
        <w:rPr>
          <w:sz w:val="28"/>
          <w:szCs w:val="28"/>
        </w:rPr>
        <w:t>ся или усиливающе</w:t>
      </w:r>
      <w:r w:rsidR="006F4B88" w:rsidRPr="00025AD6">
        <w:rPr>
          <w:sz w:val="28"/>
          <w:szCs w:val="28"/>
        </w:rPr>
        <w:t>го</w:t>
      </w:r>
      <w:r w:rsidRPr="00025AD6">
        <w:rPr>
          <w:sz w:val="28"/>
          <w:szCs w:val="28"/>
        </w:rPr>
        <w:t>ся иммунно</w:t>
      </w:r>
      <w:r w:rsidR="006F4B88" w:rsidRPr="00025AD6">
        <w:rPr>
          <w:sz w:val="28"/>
          <w:szCs w:val="28"/>
        </w:rPr>
        <w:t>го</w:t>
      </w:r>
      <w:r w:rsidRPr="00025AD6">
        <w:rPr>
          <w:sz w:val="28"/>
          <w:szCs w:val="28"/>
        </w:rPr>
        <w:t xml:space="preserve"> ответ</w:t>
      </w:r>
      <w:r w:rsidR="006F4B88" w:rsidRPr="00025AD6">
        <w:rPr>
          <w:sz w:val="28"/>
          <w:szCs w:val="28"/>
        </w:rPr>
        <w:t>а</w:t>
      </w:r>
      <w:r w:rsidRPr="00025AD6">
        <w:rPr>
          <w:sz w:val="28"/>
          <w:szCs w:val="28"/>
        </w:rPr>
        <w:t xml:space="preserve">. </w:t>
      </w:r>
    </w:p>
    <w:p w14:paraId="4FBFEC66" w14:textId="39DDE339" w:rsidR="00046E5D" w:rsidRPr="00025AD6" w:rsidRDefault="006F4B88" w:rsidP="00994521">
      <w:pPr>
        <w:ind w:firstLine="709"/>
        <w:jc w:val="both"/>
        <w:rPr>
          <w:sz w:val="28"/>
          <w:szCs w:val="28"/>
        </w:rPr>
      </w:pPr>
      <w:r w:rsidRPr="00025AD6">
        <w:rPr>
          <w:sz w:val="28"/>
          <w:szCs w:val="28"/>
        </w:rPr>
        <w:t xml:space="preserve">В условиях классического течения воспалительного процесса </w:t>
      </w:r>
      <w:r w:rsidR="005B4452" w:rsidRPr="00025AD6">
        <w:rPr>
          <w:sz w:val="28"/>
          <w:szCs w:val="28"/>
        </w:rPr>
        <w:t>регуля</w:t>
      </w:r>
      <w:r w:rsidRPr="00025AD6">
        <w:rPr>
          <w:sz w:val="28"/>
          <w:szCs w:val="28"/>
        </w:rPr>
        <w:t>торные механизмы</w:t>
      </w:r>
      <w:r w:rsidR="005B4452" w:rsidRPr="00025AD6">
        <w:rPr>
          <w:sz w:val="28"/>
          <w:szCs w:val="28"/>
        </w:rPr>
        <w:t xml:space="preserve"> иммунного ответа </w:t>
      </w:r>
      <w:r w:rsidRPr="00025AD6">
        <w:rPr>
          <w:sz w:val="28"/>
          <w:szCs w:val="28"/>
        </w:rPr>
        <w:t xml:space="preserve">подключаются </w:t>
      </w:r>
      <w:r w:rsidR="005B4452" w:rsidRPr="00025AD6">
        <w:rPr>
          <w:sz w:val="28"/>
          <w:szCs w:val="28"/>
        </w:rPr>
        <w:t xml:space="preserve">в более поздние сроки. Так, в группе АВ лишь к 14 суткам исследования наблюдали двукратное статистически значимое повышение экспрессии FoxP3+ (М=4.2, СО=1.8; рК=0.0246) по отношению к контролю, тогда как в первый срок исследования эти значения также, более чем в 2 раза не достигали контрольного уровня (М=0.9, СО=0.4; рК=0.0006). </w:t>
      </w:r>
    </w:p>
    <w:p w14:paraId="10DCEA70" w14:textId="77777777" w:rsidR="00046E5D" w:rsidRPr="00025AD6" w:rsidRDefault="005B4452" w:rsidP="00994521">
      <w:pPr>
        <w:ind w:firstLine="709"/>
        <w:jc w:val="both"/>
        <w:rPr>
          <w:sz w:val="28"/>
          <w:szCs w:val="28"/>
        </w:rPr>
      </w:pPr>
      <w:r w:rsidRPr="00025AD6">
        <w:rPr>
          <w:sz w:val="28"/>
          <w:szCs w:val="28"/>
        </w:rPr>
        <w:t>Таким образом, результаты указывают на более активное участие регуляторных T-клеток в ответ на воспаление при воздействии металлов по сравнению с нормальным течением воспаления.</w:t>
      </w:r>
    </w:p>
    <w:p w14:paraId="061A74F3" w14:textId="59A39BF7" w:rsidR="00046E5D" w:rsidRPr="00025AD6" w:rsidRDefault="006F4B88" w:rsidP="00994521">
      <w:pPr>
        <w:ind w:firstLine="709"/>
        <w:jc w:val="both"/>
        <w:rPr>
          <w:sz w:val="28"/>
          <w:szCs w:val="28"/>
        </w:rPr>
      </w:pPr>
      <w:r w:rsidRPr="00025AD6">
        <w:rPr>
          <w:sz w:val="28"/>
          <w:szCs w:val="28"/>
        </w:rPr>
        <w:t>Нейтрофилы и моноциты/макрофаги являются важнейшими клетками воспалительного процесса [1</w:t>
      </w:r>
      <w:r w:rsidR="002E6164" w:rsidRPr="00025AD6">
        <w:rPr>
          <w:sz w:val="28"/>
          <w:szCs w:val="28"/>
        </w:rPr>
        <w:t>95</w:t>
      </w:r>
      <w:r w:rsidRPr="00025AD6">
        <w:rPr>
          <w:sz w:val="28"/>
          <w:szCs w:val="28"/>
        </w:rPr>
        <w:t>]. Поэтому в дальнейшем мы исследовали, как соединения свинца и кадмия влияют на содержание нейтрофилов, которые характеризуются как His48+hCD11b/c+, и моноцитов, которые определяются как His48-CD11b/c+ клеточные популяции</w:t>
      </w:r>
      <w:r w:rsidR="005B4452" w:rsidRPr="00025AD6">
        <w:rPr>
          <w:sz w:val="28"/>
          <w:szCs w:val="28"/>
        </w:rPr>
        <w:t xml:space="preserve"> [</w:t>
      </w:r>
      <w:r w:rsidR="005F7A1F" w:rsidRPr="00025AD6">
        <w:rPr>
          <w:sz w:val="28"/>
          <w:szCs w:val="28"/>
        </w:rPr>
        <w:t>1</w:t>
      </w:r>
      <w:r w:rsidR="002E6164" w:rsidRPr="00025AD6">
        <w:rPr>
          <w:sz w:val="28"/>
          <w:szCs w:val="28"/>
        </w:rPr>
        <w:t>96</w:t>
      </w:r>
      <w:r w:rsidR="005B4452" w:rsidRPr="00025AD6">
        <w:rPr>
          <w:sz w:val="28"/>
          <w:szCs w:val="28"/>
        </w:rPr>
        <w:t xml:space="preserve">] (рисунок </w:t>
      </w:r>
      <w:r w:rsidR="00EA28E2" w:rsidRPr="00025AD6">
        <w:rPr>
          <w:sz w:val="28"/>
          <w:szCs w:val="28"/>
        </w:rPr>
        <w:t>1</w:t>
      </w:r>
      <w:r w:rsidR="00775BC2" w:rsidRPr="00025AD6">
        <w:rPr>
          <w:sz w:val="28"/>
          <w:szCs w:val="28"/>
        </w:rPr>
        <w:t>9</w:t>
      </w:r>
      <w:r w:rsidR="005B4452" w:rsidRPr="00025AD6">
        <w:rPr>
          <w:sz w:val="28"/>
          <w:szCs w:val="28"/>
        </w:rPr>
        <w:t>).</w:t>
      </w:r>
    </w:p>
    <w:p w14:paraId="400552D6" w14:textId="77777777" w:rsidR="00046E5D" w:rsidRPr="00025AD6" w:rsidRDefault="005B4452" w:rsidP="009B365E">
      <w:pPr>
        <w:ind w:hanging="142"/>
        <w:jc w:val="both"/>
        <w:rPr>
          <w:sz w:val="28"/>
          <w:szCs w:val="28"/>
        </w:rPr>
      </w:pPr>
      <w:r w:rsidRPr="00025AD6">
        <w:rPr>
          <w:noProof/>
          <w:sz w:val="28"/>
          <w:szCs w:val="28"/>
        </w:rPr>
        <w:drawing>
          <wp:inline distT="0" distB="0" distL="0" distR="0" wp14:anchorId="0CC4E46A" wp14:editId="787B609D">
            <wp:extent cx="6282388" cy="2890836"/>
            <wp:effectExtent l="0" t="0" r="0" b="0"/>
            <wp:docPr id="20117291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6282388" cy="2890836"/>
                    </a:xfrm>
                    <a:prstGeom prst="rect">
                      <a:avLst/>
                    </a:prstGeom>
                    <a:ln/>
                  </pic:spPr>
                </pic:pic>
              </a:graphicData>
            </a:graphic>
          </wp:inline>
        </w:drawing>
      </w:r>
    </w:p>
    <w:p w14:paraId="2747BD4D" w14:textId="77777777" w:rsidR="00046E5D" w:rsidRPr="00025AD6" w:rsidRDefault="00046E5D" w:rsidP="00994521">
      <w:pPr>
        <w:ind w:firstLine="709"/>
        <w:jc w:val="both"/>
        <w:rPr>
          <w:sz w:val="28"/>
          <w:szCs w:val="28"/>
        </w:rPr>
      </w:pPr>
    </w:p>
    <w:p w14:paraId="0635F97C" w14:textId="77777777" w:rsidR="00046E5D" w:rsidRPr="00025AD6" w:rsidRDefault="005B4452" w:rsidP="00994521">
      <w:pPr>
        <w:ind w:firstLine="709"/>
        <w:jc w:val="both"/>
      </w:pPr>
      <w:bookmarkStart w:id="88" w:name="_heading=h.1rvwp1q" w:colFirst="0" w:colLast="0"/>
      <w:bookmarkEnd w:id="88"/>
      <w:r w:rsidRPr="00025AD6">
        <w:t>Обобщенные данные представлены в виде M±СО. Достоверность различий представлена как *</w:t>
      </w:r>
      <w:r w:rsidRPr="00025AD6">
        <w:rPr>
          <w:i/>
        </w:rPr>
        <w:t>p</w:t>
      </w:r>
      <w:r w:rsidRPr="00025AD6">
        <w:t>&lt;0,05.</w:t>
      </w:r>
    </w:p>
    <w:p w14:paraId="5FB0BA99" w14:textId="77777777" w:rsidR="00046E5D" w:rsidRPr="00025AD6" w:rsidRDefault="00046E5D" w:rsidP="00994521">
      <w:pPr>
        <w:ind w:firstLine="709"/>
        <w:jc w:val="both"/>
        <w:rPr>
          <w:sz w:val="28"/>
          <w:szCs w:val="28"/>
        </w:rPr>
      </w:pPr>
    </w:p>
    <w:p w14:paraId="19F37466" w14:textId="350856A8" w:rsidR="00046E5D" w:rsidRPr="00025AD6" w:rsidRDefault="005B4452" w:rsidP="00994521">
      <w:pPr>
        <w:ind w:firstLine="709"/>
        <w:jc w:val="both"/>
        <w:rPr>
          <w:sz w:val="28"/>
          <w:szCs w:val="28"/>
        </w:rPr>
      </w:pPr>
      <w:r w:rsidRPr="00025AD6">
        <w:rPr>
          <w:sz w:val="28"/>
          <w:szCs w:val="28"/>
        </w:rPr>
        <w:t xml:space="preserve">Рисунок </w:t>
      </w:r>
      <w:r w:rsidR="00EA28E2" w:rsidRPr="00025AD6">
        <w:rPr>
          <w:sz w:val="28"/>
          <w:szCs w:val="28"/>
        </w:rPr>
        <w:t>1</w:t>
      </w:r>
      <w:r w:rsidR="00775BC2" w:rsidRPr="00025AD6">
        <w:rPr>
          <w:sz w:val="28"/>
          <w:szCs w:val="28"/>
        </w:rPr>
        <w:t>9</w:t>
      </w:r>
      <w:r w:rsidR="00EA28E2" w:rsidRPr="00025AD6">
        <w:rPr>
          <w:sz w:val="28"/>
          <w:szCs w:val="28"/>
        </w:rPr>
        <w:t xml:space="preserve"> –</w:t>
      </w:r>
      <w:r w:rsidRPr="00025AD6">
        <w:rPr>
          <w:sz w:val="28"/>
          <w:szCs w:val="28"/>
        </w:rPr>
        <w:t xml:space="preserve"> Доля His48</w:t>
      </w:r>
      <w:r w:rsidRPr="00025AD6">
        <w:rPr>
          <w:sz w:val="28"/>
          <w:szCs w:val="28"/>
          <w:vertAlign w:val="superscript"/>
        </w:rPr>
        <w:t>+</w:t>
      </w:r>
      <w:r w:rsidRPr="00025AD6">
        <w:rPr>
          <w:sz w:val="28"/>
          <w:szCs w:val="28"/>
        </w:rPr>
        <w:t>hCD11b/c</w:t>
      </w:r>
      <w:r w:rsidRPr="00025AD6">
        <w:rPr>
          <w:sz w:val="28"/>
          <w:szCs w:val="28"/>
          <w:vertAlign w:val="superscript"/>
        </w:rPr>
        <w:t>-,</w:t>
      </w:r>
      <w:r w:rsidRPr="00025AD6">
        <w:rPr>
          <w:sz w:val="28"/>
          <w:szCs w:val="28"/>
        </w:rPr>
        <w:t xml:space="preserve"> His48</w:t>
      </w:r>
      <w:r w:rsidRPr="00025AD6">
        <w:rPr>
          <w:sz w:val="28"/>
          <w:szCs w:val="28"/>
          <w:vertAlign w:val="superscript"/>
        </w:rPr>
        <w:t>+</w:t>
      </w:r>
      <w:r w:rsidRPr="00025AD6">
        <w:rPr>
          <w:sz w:val="28"/>
          <w:szCs w:val="28"/>
        </w:rPr>
        <w:t>hCD11b/c</w:t>
      </w:r>
      <w:r w:rsidRPr="00025AD6">
        <w:rPr>
          <w:sz w:val="28"/>
          <w:szCs w:val="28"/>
          <w:vertAlign w:val="superscript"/>
        </w:rPr>
        <w:t>+</w:t>
      </w:r>
      <w:r w:rsidRPr="00025AD6">
        <w:rPr>
          <w:sz w:val="28"/>
          <w:szCs w:val="28"/>
        </w:rPr>
        <w:t xml:space="preserve"> - клеток в динамике наблюдения</w:t>
      </w:r>
    </w:p>
    <w:p w14:paraId="2BC5275A" w14:textId="77777777" w:rsidR="00046E5D" w:rsidRPr="00025AD6" w:rsidRDefault="00046E5D" w:rsidP="00994521">
      <w:pPr>
        <w:ind w:firstLine="709"/>
        <w:jc w:val="both"/>
        <w:rPr>
          <w:sz w:val="28"/>
          <w:szCs w:val="28"/>
        </w:rPr>
      </w:pPr>
    </w:p>
    <w:p w14:paraId="4583674F" w14:textId="663BB83A" w:rsidR="00046E5D" w:rsidRPr="00025AD6" w:rsidRDefault="005B4452" w:rsidP="00994521">
      <w:pPr>
        <w:ind w:firstLine="709"/>
        <w:jc w:val="both"/>
        <w:rPr>
          <w:sz w:val="28"/>
          <w:szCs w:val="28"/>
        </w:rPr>
      </w:pPr>
      <w:bookmarkStart w:id="89" w:name="_heading=h.4bvk7pj" w:colFirst="0" w:colLast="0"/>
      <w:bookmarkEnd w:id="89"/>
      <w:r w:rsidRPr="00025AD6">
        <w:rPr>
          <w:sz w:val="28"/>
          <w:szCs w:val="28"/>
        </w:rPr>
        <w:t xml:space="preserve">При анализе гранулоцитарной популяции клеток в динамике, мы отметили, что </w:t>
      </w:r>
      <w:r w:rsidR="002620E0" w:rsidRPr="00025AD6">
        <w:rPr>
          <w:sz w:val="28"/>
          <w:szCs w:val="28"/>
        </w:rPr>
        <w:t xml:space="preserve">через 7 суток </w:t>
      </w:r>
      <w:r w:rsidRPr="00025AD6">
        <w:rPr>
          <w:sz w:val="28"/>
          <w:szCs w:val="28"/>
        </w:rPr>
        <w:t xml:space="preserve">в группе </w:t>
      </w:r>
      <w:r w:rsidR="002620E0" w:rsidRPr="00025AD6">
        <w:rPr>
          <w:sz w:val="28"/>
          <w:szCs w:val="28"/>
        </w:rPr>
        <w:t xml:space="preserve">животных </w:t>
      </w:r>
      <w:r w:rsidR="00E648B8" w:rsidRPr="00025AD6">
        <w:rPr>
          <w:sz w:val="28"/>
          <w:szCs w:val="28"/>
        </w:rPr>
        <w:t>с асептическим воспалением</w:t>
      </w:r>
      <w:r w:rsidRPr="00025AD6">
        <w:rPr>
          <w:sz w:val="28"/>
          <w:szCs w:val="28"/>
        </w:rPr>
        <w:t xml:space="preserve"> наблюдалось их </w:t>
      </w:r>
      <w:r w:rsidR="002620E0" w:rsidRPr="00025AD6">
        <w:rPr>
          <w:sz w:val="28"/>
          <w:szCs w:val="28"/>
        </w:rPr>
        <w:t>заметное</w:t>
      </w:r>
      <w:r w:rsidRPr="00025AD6">
        <w:rPr>
          <w:sz w:val="28"/>
          <w:szCs w:val="28"/>
        </w:rPr>
        <w:t xml:space="preserve"> снижение (</w:t>
      </w:r>
      <w:r w:rsidR="00B87551" w:rsidRPr="00025AD6">
        <w:rPr>
          <w:sz w:val="28"/>
          <w:szCs w:val="28"/>
        </w:rPr>
        <w:t>рисунок 1</w:t>
      </w:r>
      <w:r w:rsidR="00775BC2" w:rsidRPr="00025AD6">
        <w:rPr>
          <w:sz w:val="28"/>
          <w:szCs w:val="28"/>
        </w:rPr>
        <w:t>9</w:t>
      </w:r>
      <w:r w:rsidRPr="00025AD6">
        <w:rPr>
          <w:sz w:val="28"/>
          <w:szCs w:val="28"/>
        </w:rPr>
        <w:t xml:space="preserve"> Б). </w:t>
      </w:r>
      <w:r w:rsidR="002620E0" w:rsidRPr="00025AD6">
        <w:rPr>
          <w:sz w:val="28"/>
          <w:szCs w:val="28"/>
        </w:rPr>
        <w:t xml:space="preserve">Между тем, в группе крыс, предварительно затравленных комбинацией тяжелых металлов, в этот срок </w:t>
      </w:r>
      <w:r w:rsidR="002620E0" w:rsidRPr="00025AD6">
        <w:rPr>
          <w:sz w:val="28"/>
          <w:szCs w:val="28"/>
        </w:rPr>
        <w:lastRenderedPageBreak/>
        <w:t xml:space="preserve">наблюдения металлы в 2 раза снижали их в сравнении с контрольной группой  </w:t>
      </w:r>
      <w:r w:rsidRPr="00025AD6">
        <w:rPr>
          <w:sz w:val="28"/>
          <w:szCs w:val="28"/>
        </w:rPr>
        <w:t>(</w:t>
      </w:r>
      <w:r w:rsidRPr="00025AD6">
        <w:rPr>
          <w:i/>
          <w:sz w:val="28"/>
          <w:szCs w:val="28"/>
        </w:rPr>
        <w:t>М=7.5, СО=3.4; рК=0.0091 против контроля М=13.5, СО=2.3</w:t>
      </w:r>
      <w:r w:rsidRPr="00025AD6">
        <w:rPr>
          <w:sz w:val="28"/>
          <w:szCs w:val="28"/>
        </w:rPr>
        <w:t>), тогда как в группе Ме</w:t>
      </w:r>
      <w:r w:rsidR="00C22C6C" w:rsidRPr="00025AD6">
        <w:rPr>
          <w:sz w:val="28"/>
          <w:szCs w:val="28"/>
        </w:rPr>
        <w:t>/</w:t>
      </w:r>
      <w:r w:rsidRPr="00025AD6">
        <w:rPr>
          <w:sz w:val="28"/>
          <w:szCs w:val="28"/>
        </w:rPr>
        <w:t>АВ (</w:t>
      </w:r>
      <w:r w:rsidRPr="00025AD6">
        <w:rPr>
          <w:i/>
          <w:sz w:val="28"/>
          <w:szCs w:val="28"/>
        </w:rPr>
        <w:t>М=2,2, СО=1.6; рК˂0.0001</w:t>
      </w:r>
      <w:r w:rsidRPr="00025AD6">
        <w:rPr>
          <w:sz w:val="28"/>
          <w:szCs w:val="28"/>
        </w:rPr>
        <w:t xml:space="preserve">) </w:t>
      </w:r>
      <w:r w:rsidR="00EF5943" w:rsidRPr="00025AD6">
        <w:rPr>
          <w:sz w:val="28"/>
          <w:szCs w:val="28"/>
        </w:rPr>
        <w:t>отмечалось шестикратное снижение от контрольного уровня</w:t>
      </w:r>
      <w:r w:rsidRPr="00025AD6">
        <w:rPr>
          <w:sz w:val="28"/>
          <w:szCs w:val="28"/>
        </w:rPr>
        <w:t xml:space="preserve">. Через 14 суток, в группе АВ снижение </w:t>
      </w:r>
      <w:r w:rsidR="00EF5943" w:rsidRPr="00025AD6">
        <w:rPr>
          <w:sz w:val="28"/>
          <w:szCs w:val="28"/>
        </w:rPr>
        <w:t xml:space="preserve">His48+hCD11b/c+ </w:t>
      </w:r>
      <w:r w:rsidRPr="00025AD6">
        <w:rPr>
          <w:sz w:val="28"/>
          <w:szCs w:val="28"/>
        </w:rPr>
        <w:t xml:space="preserve">продолжалось </w:t>
      </w:r>
      <w:r w:rsidR="0013309E" w:rsidRPr="00025AD6">
        <w:rPr>
          <w:sz w:val="28"/>
          <w:szCs w:val="28"/>
        </w:rPr>
        <w:t>двукратное</w:t>
      </w:r>
      <w:r w:rsidRPr="00025AD6">
        <w:rPr>
          <w:sz w:val="28"/>
          <w:szCs w:val="28"/>
        </w:rPr>
        <w:t xml:space="preserve"> статистически</w:t>
      </w:r>
      <w:r w:rsidR="0096346E" w:rsidRPr="0096346E">
        <w:rPr>
          <w:sz w:val="28"/>
          <w:szCs w:val="28"/>
        </w:rPr>
        <w:t xml:space="preserve"> </w:t>
      </w:r>
      <w:r w:rsidRPr="00025AD6">
        <w:rPr>
          <w:sz w:val="28"/>
          <w:szCs w:val="28"/>
        </w:rPr>
        <w:t>значимо</w:t>
      </w:r>
      <w:r w:rsidR="0013309E" w:rsidRPr="00025AD6">
        <w:rPr>
          <w:sz w:val="28"/>
          <w:szCs w:val="28"/>
        </w:rPr>
        <w:t>е</w:t>
      </w:r>
      <w:r w:rsidRPr="00025AD6">
        <w:rPr>
          <w:sz w:val="28"/>
          <w:szCs w:val="28"/>
        </w:rPr>
        <w:t xml:space="preserve"> отстава</w:t>
      </w:r>
      <w:r w:rsidR="0013309E" w:rsidRPr="00025AD6">
        <w:rPr>
          <w:sz w:val="28"/>
          <w:szCs w:val="28"/>
        </w:rPr>
        <w:t>ние</w:t>
      </w:r>
      <w:r w:rsidRPr="00025AD6">
        <w:rPr>
          <w:sz w:val="28"/>
          <w:szCs w:val="28"/>
        </w:rPr>
        <w:t xml:space="preserve"> от уровня контроля (</w:t>
      </w:r>
      <w:r w:rsidRPr="00025AD6">
        <w:rPr>
          <w:i/>
          <w:sz w:val="28"/>
          <w:szCs w:val="28"/>
        </w:rPr>
        <w:t>М=7.8, СО=2.5; рК=0.0006 против контроля М=13.5, СО=2.3</w:t>
      </w:r>
      <w:r w:rsidRPr="00025AD6">
        <w:rPr>
          <w:sz w:val="28"/>
          <w:szCs w:val="28"/>
        </w:rPr>
        <w:t>). Под влиянием металлов в группе Ме гранулоцитарная популяция продолжала снижаться с более чем двукратным их снижением по сравнению с контрольным уровнем (</w:t>
      </w:r>
      <w:r w:rsidRPr="00025AD6">
        <w:rPr>
          <w:i/>
          <w:sz w:val="28"/>
          <w:szCs w:val="28"/>
        </w:rPr>
        <w:t>р=0.0067</w:t>
      </w:r>
      <w:r w:rsidRPr="00025AD6">
        <w:rPr>
          <w:sz w:val="28"/>
          <w:szCs w:val="28"/>
        </w:rPr>
        <w:t xml:space="preserve">). </w:t>
      </w:r>
      <w:r w:rsidR="002620E0" w:rsidRPr="00025AD6">
        <w:rPr>
          <w:sz w:val="28"/>
          <w:szCs w:val="28"/>
        </w:rPr>
        <w:t>Доля гранулоцитарной популяции</w:t>
      </w:r>
      <w:r w:rsidRPr="00025AD6">
        <w:rPr>
          <w:sz w:val="28"/>
          <w:szCs w:val="28"/>
        </w:rPr>
        <w:t xml:space="preserve"> в группе Ме</w:t>
      </w:r>
      <w:r w:rsidR="002620E0" w:rsidRPr="00025AD6">
        <w:rPr>
          <w:sz w:val="28"/>
          <w:szCs w:val="28"/>
        </w:rPr>
        <w:t>/</w:t>
      </w:r>
      <w:r w:rsidRPr="00025AD6">
        <w:rPr>
          <w:sz w:val="28"/>
          <w:szCs w:val="28"/>
        </w:rPr>
        <w:t xml:space="preserve">АВ в этот срок исследования отмечалась двукратным </w:t>
      </w:r>
      <w:r w:rsidR="002620E0" w:rsidRPr="00025AD6">
        <w:rPr>
          <w:sz w:val="28"/>
          <w:szCs w:val="28"/>
        </w:rPr>
        <w:t xml:space="preserve">их </w:t>
      </w:r>
      <w:r w:rsidRPr="00025AD6">
        <w:rPr>
          <w:sz w:val="28"/>
          <w:szCs w:val="28"/>
        </w:rPr>
        <w:t>повышением</w:t>
      </w:r>
      <w:r w:rsidR="002620E0" w:rsidRPr="00025AD6">
        <w:rPr>
          <w:sz w:val="28"/>
          <w:szCs w:val="28"/>
        </w:rPr>
        <w:t xml:space="preserve"> </w:t>
      </w:r>
      <w:r w:rsidRPr="00025AD6">
        <w:rPr>
          <w:sz w:val="28"/>
          <w:szCs w:val="28"/>
        </w:rPr>
        <w:t xml:space="preserve">по сравнению с предыдущими результатами, но не </w:t>
      </w:r>
      <w:r w:rsidR="002620E0" w:rsidRPr="00025AD6">
        <w:rPr>
          <w:sz w:val="28"/>
          <w:szCs w:val="28"/>
        </w:rPr>
        <w:t xml:space="preserve">сравнилась с </w:t>
      </w:r>
      <w:r w:rsidRPr="00025AD6">
        <w:rPr>
          <w:sz w:val="28"/>
          <w:szCs w:val="28"/>
        </w:rPr>
        <w:t>уровне</w:t>
      </w:r>
      <w:r w:rsidR="002620E0" w:rsidRPr="00025AD6">
        <w:rPr>
          <w:sz w:val="28"/>
          <w:szCs w:val="28"/>
        </w:rPr>
        <w:t>м</w:t>
      </w:r>
      <w:r w:rsidRPr="00025AD6">
        <w:rPr>
          <w:sz w:val="28"/>
          <w:szCs w:val="28"/>
        </w:rPr>
        <w:t xml:space="preserve"> АВ и контроля соответственно в 2 раза  (</w:t>
      </w:r>
      <w:r w:rsidRPr="00025AD6">
        <w:rPr>
          <w:i/>
          <w:sz w:val="28"/>
          <w:szCs w:val="28"/>
        </w:rPr>
        <w:t>М=4.1, СО=1.2; рАВ=0.0118 против АВ М=7.8, СО=2.5</w:t>
      </w:r>
      <w:r w:rsidRPr="00025AD6">
        <w:rPr>
          <w:sz w:val="28"/>
          <w:szCs w:val="28"/>
        </w:rPr>
        <w:t>) и в 3.3 раза  (</w:t>
      </w:r>
      <w:r w:rsidRPr="00025AD6">
        <w:rPr>
          <w:i/>
          <w:sz w:val="28"/>
          <w:szCs w:val="28"/>
        </w:rPr>
        <w:t>рК=0.0118 против контроля М=13.5, СО=2.3</w:t>
      </w:r>
      <w:r w:rsidRPr="00025AD6">
        <w:rPr>
          <w:sz w:val="28"/>
          <w:szCs w:val="28"/>
        </w:rPr>
        <w:t xml:space="preserve">). </w:t>
      </w:r>
    </w:p>
    <w:p w14:paraId="5D1F23B4" w14:textId="645A0289" w:rsidR="00046E5D" w:rsidRPr="00025AD6" w:rsidRDefault="005B4452" w:rsidP="00994521">
      <w:pPr>
        <w:ind w:firstLine="709"/>
        <w:jc w:val="both"/>
        <w:rPr>
          <w:sz w:val="28"/>
          <w:szCs w:val="28"/>
        </w:rPr>
      </w:pPr>
      <w:r w:rsidRPr="00025AD6">
        <w:rPr>
          <w:sz w:val="28"/>
          <w:szCs w:val="28"/>
        </w:rPr>
        <w:t>Как в первый (через 7 суток), так и во второй (через 14 суток) срок исследования воспалительная реакция в группе АВ сопровождалась статистически значимым снижением моноцитарной популяции селезеночных клеток (</w:t>
      </w:r>
      <w:r w:rsidR="00B87551" w:rsidRPr="00025AD6">
        <w:rPr>
          <w:sz w:val="28"/>
          <w:szCs w:val="28"/>
        </w:rPr>
        <w:t>рисунок 1</w:t>
      </w:r>
      <w:r w:rsidR="008731A2" w:rsidRPr="00025AD6">
        <w:rPr>
          <w:sz w:val="28"/>
          <w:szCs w:val="28"/>
        </w:rPr>
        <w:t>9</w:t>
      </w:r>
      <w:r w:rsidRPr="00025AD6">
        <w:rPr>
          <w:sz w:val="28"/>
          <w:szCs w:val="28"/>
        </w:rPr>
        <w:t xml:space="preserve"> А). Под влиянием хлорида кадмия и ацетата свинца популяции моноцитов отставали от контроля в 2 раза (</w:t>
      </w:r>
      <w:r w:rsidRPr="00025AD6">
        <w:rPr>
          <w:i/>
          <w:sz w:val="28"/>
          <w:szCs w:val="28"/>
        </w:rPr>
        <w:t>рК˂0.0001</w:t>
      </w:r>
      <w:r w:rsidRPr="00025AD6">
        <w:rPr>
          <w:sz w:val="28"/>
          <w:szCs w:val="28"/>
        </w:rPr>
        <w:t>) и в 1,3 раза (</w:t>
      </w:r>
      <w:r w:rsidRPr="00025AD6">
        <w:rPr>
          <w:i/>
          <w:sz w:val="28"/>
          <w:szCs w:val="28"/>
        </w:rPr>
        <w:t>рАВ˂0.0039</w:t>
      </w:r>
      <w:r w:rsidRPr="00025AD6">
        <w:rPr>
          <w:sz w:val="28"/>
          <w:szCs w:val="28"/>
        </w:rPr>
        <w:t xml:space="preserve">). К 14 сроку исследования их значения оказались склонны к восстановлению. Между тем, воспалительная реакция в группе Ме+АВ показала нам результаты моноцитарной популяции, сопоставимые с результатами контроля. Однако к 14 суткам исследования эти </w:t>
      </w:r>
      <w:r w:rsidR="008A5F72" w:rsidRPr="00025AD6">
        <w:rPr>
          <w:sz w:val="28"/>
          <w:szCs w:val="28"/>
        </w:rPr>
        <w:t>показатели не восстановились до уровня контроля,</w:t>
      </w:r>
      <w:r w:rsidRPr="00025AD6">
        <w:rPr>
          <w:sz w:val="28"/>
          <w:szCs w:val="28"/>
        </w:rPr>
        <w:t xml:space="preserve"> оказа</w:t>
      </w:r>
      <w:r w:rsidR="008A5F72" w:rsidRPr="00025AD6">
        <w:rPr>
          <w:sz w:val="28"/>
          <w:szCs w:val="28"/>
        </w:rPr>
        <w:t>вш</w:t>
      </w:r>
      <w:r w:rsidRPr="00025AD6">
        <w:rPr>
          <w:sz w:val="28"/>
          <w:szCs w:val="28"/>
        </w:rPr>
        <w:t>ись в 2 раза статистически значимо ниже (</w:t>
      </w:r>
      <w:r w:rsidRPr="00025AD6">
        <w:rPr>
          <w:i/>
          <w:sz w:val="28"/>
          <w:szCs w:val="28"/>
        </w:rPr>
        <w:t>рК=0.0003</w:t>
      </w:r>
      <w:r w:rsidRPr="00025AD6">
        <w:rPr>
          <w:sz w:val="28"/>
          <w:szCs w:val="28"/>
        </w:rPr>
        <w:t xml:space="preserve">). </w:t>
      </w:r>
    </w:p>
    <w:p w14:paraId="0EA9A0B6" w14:textId="6852A564" w:rsidR="00046E5D" w:rsidRPr="00025AD6" w:rsidRDefault="005B4452" w:rsidP="00994521">
      <w:pPr>
        <w:ind w:firstLine="709"/>
        <w:jc w:val="both"/>
        <w:rPr>
          <w:sz w:val="28"/>
          <w:szCs w:val="28"/>
        </w:rPr>
      </w:pPr>
      <w:r w:rsidRPr="00025AD6">
        <w:rPr>
          <w:sz w:val="28"/>
          <w:szCs w:val="28"/>
        </w:rPr>
        <w:t xml:space="preserve">Подавление </w:t>
      </w:r>
      <w:r w:rsidR="0013309E" w:rsidRPr="00025AD6">
        <w:rPr>
          <w:sz w:val="28"/>
          <w:szCs w:val="28"/>
        </w:rPr>
        <w:t xml:space="preserve">His48+hCD11b/c+ </w:t>
      </w:r>
      <w:r w:rsidRPr="00025AD6">
        <w:rPr>
          <w:sz w:val="28"/>
          <w:szCs w:val="28"/>
        </w:rPr>
        <w:t>при воздействии кадмия и свинца в группе Ме/АВ, особенно в первые 7 суток, указывает на высокую чувствительность этих клеток к токсическому действию металлов, что может ослабить первичный защитный барьер иммунной системы и замедлить восстановительные процессы в тканях. Низкий уровень моноцитов в течение всего периода наблюдений, особенно выраженный в группах с воздействием металлов, подтверждает их уязвимость к тяжелым металлам и позволяет предположить, что интоксикация приводит к нарушению функции фагоцитоза, что критично для очищения тканей от патогенов и клеточного мусора.</w:t>
      </w:r>
    </w:p>
    <w:p w14:paraId="1C87244F" w14:textId="55C4F103" w:rsidR="00046E5D" w:rsidRPr="00025AD6" w:rsidRDefault="005B4452" w:rsidP="00994521">
      <w:pPr>
        <w:ind w:firstLine="709"/>
        <w:jc w:val="both"/>
        <w:rPr>
          <w:sz w:val="28"/>
          <w:szCs w:val="28"/>
        </w:rPr>
      </w:pPr>
      <w:r w:rsidRPr="00025AD6">
        <w:rPr>
          <w:sz w:val="28"/>
          <w:szCs w:val="28"/>
        </w:rPr>
        <w:t>Выявленное замедление восстановления моноцитарной и гранулоцитарной популяций в условиях интоксикации указывает на длительное угнетение иммунных клеток даже после удаления токсинов, что может увеличить риск хронических воспалительных состояний и осложнить процессы выздоровления. Увеличение гранулоцитарной популяции на 14-й день в группе Ме</w:t>
      </w:r>
      <w:r w:rsidR="00D317ED" w:rsidRPr="00025AD6">
        <w:rPr>
          <w:sz w:val="28"/>
          <w:szCs w:val="28"/>
        </w:rPr>
        <w:t>/</w:t>
      </w:r>
      <w:r w:rsidRPr="00025AD6">
        <w:rPr>
          <w:sz w:val="28"/>
          <w:szCs w:val="28"/>
        </w:rPr>
        <w:t>АВ, хотя и не достигло нормальных значений, предполагает компенсаторные механизмы, направленные на восстановление гомеостаза. Однако этот эффект остаётся ограниченным, что может быть связано с продолжительным воздействием токсичных веществ на клетки и их пролиферацию.</w:t>
      </w:r>
    </w:p>
    <w:p w14:paraId="0788BB67" w14:textId="77777777" w:rsidR="00046E5D" w:rsidRPr="00025AD6" w:rsidRDefault="005B4452" w:rsidP="00994521">
      <w:pPr>
        <w:ind w:firstLine="709"/>
        <w:jc w:val="both"/>
        <w:rPr>
          <w:sz w:val="28"/>
          <w:szCs w:val="28"/>
        </w:rPr>
      </w:pPr>
      <w:r w:rsidRPr="00025AD6">
        <w:rPr>
          <w:sz w:val="28"/>
          <w:szCs w:val="28"/>
        </w:rPr>
        <w:t xml:space="preserve">Таким образом, результаты исследования указывают на значительное подавление как гранулоцитарной, так и моноцитарной популяций клеток под </w:t>
      </w:r>
      <w:r w:rsidRPr="00025AD6">
        <w:rPr>
          <w:sz w:val="28"/>
          <w:szCs w:val="28"/>
        </w:rPr>
        <w:lastRenderedPageBreak/>
        <w:t>воздействием тяжелых металлов, что снижает эффективность иммунного ответа в условиях воспаления и препятствует восстановлению клеточной популяции, особенно при комбинированном действии интоксикации и воспалительного процесса.</w:t>
      </w:r>
    </w:p>
    <w:p w14:paraId="45CC026A" w14:textId="77777777" w:rsidR="008A5F72" w:rsidRPr="00025AD6" w:rsidRDefault="008A5F72" w:rsidP="00994521">
      <w:pPr>
        <w:ind w:firstLine="709"/>
        <w:jc w:val="both"/>
        <w:rPr>
          <w:sz w:val="28"/>
          <w:szCs w:val="28"/>
        </w:rPr>
      </w:pPr>
      <w:r w:rsidRPr="00025AD6">
        <w:rPr>
          <w:sz w:val="28"/>
          <w:szCs w:val="28"/>
        </w:rPr>
        <w:t>Подводя итоги проведенных исследований, можно утверждать, что двухнедельное введение хлорида кадмия и ацетата свинца существенно нарушало иммунную активность у животных. Это проявлялось в снижении количества таких ключевых иммунных клеток, как В-клетки, CD4+ Th-клетки, моноциты и гранулоциты в селезенке, что указывает на токсическое воздействие этих металлов на иммунную систему и ее функциональные нарушения.</w:t>
      </w:r>
    </w:p>
    <w:p w14:paraId="7C1CC34A" w14:textId="7D5AFDF7" w:rsidR="00543246" w:rsidRPr="00025AD6" w:rsidRDefault="00543246" w:rsidP="00994521">
      <w:pPr>
        <w:ind w:firstLine="709"/>
        <w:jc w:val="both"/>
        <w:rPr>
          <w:sz w:val="28"/>
          <w:szCs w:val="28"/>
        </w:rPr>
      </w:pPr>
      <w:r w:rsidRPr="00025AD6">
        <w:rPr>
          <w:sz w:val="28"/>
          <w:szCs w:val="28"/>
        </w:rPr>
        <w:t xml:space="preserve">В </w:t>
      </w:r>
      <w:r w:rsidR="008A5F72" w:rsidRPr="00025AD6">
        <w:rPr>
          <w:sz w:val="28"/>
          <w:szCs w:val="28"/>
        </w:rPr>
        <w:t>группе АВ установлено заметное</w:t>
      </w:r>
      <w:r w:rsidRPr="00025AD6">
        <w:rPr>
          <w:sz w:val="28"/>
          <w:szCs w:val="28"/>
        </w:rPr>
        <w:t xml:space="preserve"> снижение </w:t>
      </w:r>
      <w:r w:rsidR="008A5F72" w:rsidRPr="00025AD6">
        <w:rPr>
          <w:sz w:val="28"/>
          <w:szCs w:val="28"/>
        </w:rPr>
        <w:t>доли</w:t>
      </w:r>
      <w:r w:rsidRPr="00025AD6">
        <w:rPr>
          <w:sz w:val="28"/>
          <w:szCs w:val="28"/>
        </w:rPr>
        <w:t xml:space="preserve"> MHCII-экспрессирующих В-клеток, CD8+, CD4+CD25+ клеток, T</w:t>
      </w:r>
      <w:r w:rsidR="008A5F72" w:rsidRPr="00025AD6">
        <w:rPr>
          <w:sz w:val="28"/>
          <w:szCs w:val="28"/>
        </w:rPr>
        <w:t>рег</w:t>
      </w:r>
      <w:r w:rsidRPr="00025AD6">
        <w:rPr>
          <w:sz w:val="28"/>
          <w:szCs w:val="28"/>
        </w:rPr>
        <w:t xml:space="preserve">-клеток, моноцитов и гранулоцитов к 14 </w:t>
      </w:r>
      <w:r w:rsidR="008A5F72" w:rsidRPr="00025AD6">
        <w:rPr>
          <w:sz w:val="28"/>
          <w:szCs w:val="28"/>
        </w:rPr>
        <w:t>суткам</w:t>
      </w:r>
      <w:r w:rsidRPr="00025AD6">
        <w:rPr>
          <w:sz w:val="28"/>
          <w:szCs w:val="28"/>
        </w:rPr>
        <w:t xml:space="preserve"> эксперимента. Это может свидетельствовать о миграции этих клеток к воспаленному участку. Такое снижение клеточной активности, с одной стороны, создает условия для воспаления, а с другой </w:t>
      </w:r>
      <w:r w:rsidR="005131A3" w:rsidRPr="00025AD6">
        <w:rPr>
          <w:sz w:val="28"/>
          <w:szCs w:val="28"/>
        </w:rPr>
        <w:t>–</w:t>
      </w:r>
      <w:r w:rsidRPr="00025AD6">
        <w:rPr>
          <w:sz w:val="28"/>
          <w:szCs w:val="28"/>
        </w:rPr>
        <w:t xml:space="preserve"> снижает иммуносупрессивный эффект.</w:t>
      </w:r>
    </w:p>
    <w:p w14:paraId="2E9078BA" w14:textId="3EF49A76" w:rsidR="00543246" w:rsidRPr="00025AD6" w:rsidRDefault="00200619" w:rsidP="00994521">
      <w:pPr>
        <w:ind w:firstLine="709"/>
        <w:jc w:val="both"/>
        <w:rPr>
          <w:sz w:val="28"/>
          <w:szCs w:val="28"/>
        </w:rPr>
      </w:pPr>
      <w:r w:rsidRPr="00025AD6">
        <w:rPr>
          <w:sz w:val="28"/>
          <w:szCs w:val="28"/>
        </w:rPr>
        <w:t>Комбинированное в</w:t>
      </w:r>
      <w:r w:rsidR="008A5F72" w:rsidRPr="00025AD6">
        <w:rPr>
          <w:sz w:val="28"/>
          <w:szCs w:val="28"/>
        </w:rPr>
        <w:t xml:space="preserve">оздействие </w:t>
      </w:r>
      <w:r w:rsidRPr="00025AD6">
        <w:rPr>
          <w:sz w:val="28"/>
          <w:szCs w:val="28"/>
        </w:rPr>
        <w:t xml:space="preserve">соединений </w:t>
      </w:r>
      <w:r w:rsidR="008A5F72" w:rsidRPr="00025AD6">
        <w:rPr>
          <w:sz w:val="28"/>
          <w:szCs w:val="28"/>
        </w:rPr>
        <w:t>кадмия и свинца усиливало дисбаланс в воспалительном процессе, что проявлялось в снижении числа CD8+ клеток и гранулоцитов, а также в увеличении доли В-клеток и Treg-клеток. Этот эффект указывает на преобладание иммуносупрессорного фона</w:t>
      </w:r>
      <w:r w:rsidRPr="00025AD6">
        <w:rPr>
          <w:sz w:val="28"/>
          <w:szCs w:val="28"/>
        </w:rPr>
        <w:t xml:space="preserve">, а </w:t>
      </w:r>
      <w:r w:rsidR="005131A3" w:rsidRPr="00025AD6">
        <w:rPr>
          <w:sz w:val="28"/>
          <w:szCs w:val="28"/>
        </w:rPr>
        <w:t>также Th</w:t>
      </w:r>
      <w:r w:rsidR="00543246" w:rsidRPr="00025AD6">
        <w:rPr>
          <w:sz w:val="28"/>
          <w:szCs w:val="28"/>
        </w:rPr>
        <w:t>2-направленного иммунного ответа, что, в свою очередь, может нарушить нормальную противовоспалительную реакцию организма.</w:t>
      </w:r>
    </w:p>
    <w:p w14:paraId="7564932A" w14:textId="43C8C1CD" w:rsidR="00046E5D" w:rsidRPr="00025AD6" w:rsidRDefault="00543246" w:rsidP="00994521">
      <w:pPr>
        <w:ind w:firstLine="709"/>
        <w:jc w:val="both"/>
        <w:rPr>
          <w:sz w:val="28"/>
          <w:szCs w:val="28"/>
        </w:rPr>
      </w:pPr>
      <w:r w:rsidRPr="00025AD6">
        <w:rPr>
          <w:sz w:val="28"/>
          <w:szCs w:val="28"/>
        </w:rPr>
        <w:t>Эти данные подчеркивают, что интоксикация свинцом и кадмием нарушает баланс между различными клеточными популяциями иммунной системы, усиливая депрессивные эффекты и способствуя дисрегуляции иммунного ответа. Это может способствовать хроническому воспалению и снижению иммунной активности в организме. Полученные результаты требуют дальнейших исследований для разработки методов предотвращения и коррекции этих токсических нарушений в иммунной системе.</w:t>
      </w:r>
    </w:p>
    <w:p w14:paraId="0B9E176C" w14:textId="77777777" w:rsidR="00046E5D" w:rsidRPr="00025AD6" w:rsidRDefault="00046E5D" w:rsidP="00994521">
      <w:pPr>
        <w:ind w:firstLine="709"/>
        <w:jc w:val="both"/>
        <w:rPr>
          <w:sz w:val="28"/>
          <w:szCs w:val="28"/>
        </w:rPr>
      </w:pPr>
    </w:p>
    <w:p w14:paraId="1D26018D" w14:textId="6445877F" w:rsidR="00200619" w:rsidRPr="00025AD6" w:rsidRDefault="005B4452" w:rsidP="006D71AB">
      <w:pPr>
        <w:ind w:firstLine="709"/>
        <w:jc w:val="both"/>
        <w:rPr>
          <w:b/>
          <w:sz w:val="28"/>
          <w:szCs w:val="28"/>
        </w:rPr>
      </w:pPr>
      <w:bookmarkStart w:id="90" w:name="_heading=h.1664s55" w:colFirst="0" w:colLast="0"/>
      <w:bookmarkEnd w:id="90"/>
      <w:r w:rsidRPr="00025AD6">
        <w:rPr>
          <w:b/>
          <w:sz w:val="28"/>
          <w:szCs w:val="28"/>
        </w:rPr>
        <w:t>3.</w:t>
      </w:r>
      <w:r w:rsidR="00401C68" w:rsidRPr="00025AD6">
        <w:rPr>
          <w:b/>
          <w:sz w:val="28"/>
          <w:szCs w:val="28"/>
        </w:rPr>
        <w:t>5</w:t>
      </w:r>
      <w:r w:rsidRPr="00025AD6">
        <w:rPr>
          <w:b/>
          <w:sz w:val="28"/>
          <w:szCs w:val="28"/>
        </w:rPr>
        <w:t xml:space="preserve">. </w:t>
      </w:r>
      <w:r w:rsidR="000940F4" w:rsidRPr="00025AD6">
        <w:rPr>
          <w:b/>
          <w:sz w:val="28"/>
          <w:szCs w:val="28"/>
        </w:rPr>
        <w:t>Экспериментальное изучение лимфоорганов ткани воспаления опытных крыс с экспериментальным воспалением</w:t>
      </w:r>
      <w:r w:rsidRPr="00025AD6">
        <w:rPr>
          <w:b/>
          <w:sz w:val="28"/>
          <w:szCs w:val="28"/>
        </w:rPr>
        <w:t xml:space="preserve">, предварительно </w:t>
      </w:r>
      <w:r w:rsidR="00D13D49" w:rsidRPr="00025AD6">
        <w:rPr>
          <w:b/>
          <w:sz w:val="28"/>
          <w:szCs w:val="28"/>
        </w:rPr>
        <w:t>затравленных солями</w:t>
      </w:r>
      <w:r w:rsidRPr="00025AD6">
        <w:rPr>
          <w:b/>
          <w:sz w:val="28"/>
          <w:szCs w:val="28"/>
        </w:rPr>
        <w:t xml:space="preserve"> кадмия и свинца, после коррекции Комплексом</w:t>
      </w:r>
    </w:p>
    <w:p w14:paraId="26ED1343" w14:textId="77777777" w:rsidR="006D71AB" w:rsidRPr="00025AD6" w:rsidRDefault="006D71AB" w:rsidP="006D71AB">
      <w:pPr>
        <w:ind w:firstLine="709"/>
        <w:jc w:val="both"/>
        <w:rPr>
          <w:b/>
          <w:sz w:val="28"/>
          <w:szCs w:val="28"/>
        </w:rPr>
      </w:pPr>
    </w:p>
    <w:p w14:paraId="0DDC9CC4" w14:textId="2592AA13" w:rsidR="00046E5D" w:rsidRPr="00025AD6" w:rsidRDefault="007D612A" w:rsidP="00994521">
      <w:pPr>
        <w:ind w:firstLine="709"/>
        <w:jc w:val="both"/>
        <w:rPr>
          <w:sz w:val="28"/>
          <w:szCs w:val="28"/>
        </w:rPr>
      </w:pPr>
      <w:r w:rsidRPr="00025AD6">
        <w:rPr>
          <w:sz w:val="28"/>
          <w:szCs w:val="28"/>
        </w:rPr>
        <w:t>Через 7 и 14 суток после развития асептического воспаления был произведен забор органов (тимус, брыжеечные лимфатические узлы, кожа из очага воспаления) для проведения морфологических исследований с целью выявления в них последствий развития воспаления</w:t>
      </w:r>
      <w:r w:rsidR="005B4452" w:rsidRPr="00025AD6">
        <w:rPr>
          <w:sz w:val="28"/>
          <w:szCs w:val="28"/>
        </w:rPr>
        <w:t xml:space="preserve"> после коррекции препаратом Полиоксидоний. </w:t>
      </w:r>
    </w:p>
    <w:p w14:paraId="6D42F9B8" w14:textId="555BF95B" w:rsidR="00F856A8" w:rsidRPr="00025AD6" w:rsidRDefault="00F856A8" w:rsidP="00994521">
      <w:pPr>
        <w:ind w:firstLine="709"/>
        <w:jc w:val="both"/>
        <w:rPr>
          <w:sz w:val="28"/>
          <w:szCs w:val="28"/>
        </w:rPr>
      </w:pPr>
      <w:bookmarkStart w:id="91" w:name="_heading=h.3q5sasy" w:colFirst="0" w:colLast="0"/>
      <w:bookmarkEnd w:id="91"/>
      <w:r w:rsidRPr="00025AD6">
        <w:rPr>
          <w:sz w:val="28"/>
          <w:szCs w:val="28"/>
        </w:rPr>
        <w:t>В группе Ме/АВ/ПО через 7 суток кожный покров с очагом воспаления сохранял структуру эпидермиса и волосяных фолликулов</w:t>
      </w:r>
      <w:r w:rsidR="004355BA" w:rsidRPr="00025AD6">
        <w:rPr>
          <w:sz w:val="28"/>
          <w:szCs w:val="28"/>
        </w:rPr>
        <w:t xml:space="preserve"> (</w:t>
      </w:r>
      <w:r w:rsidR="00B87551" w:rsidRPr="00025AD6">
        <w:rPr>
          <w:sz w:val="28"/>
          <w:szCs w:val="28"/>
        </w:rPr>
        <w:t xml:space="preserve">рисунке </w:t>
      </w:r>
      <w:r w:rsidR="00775BC2" w:rsidRPr="00025AD6">
        <w:rPr>
          <w:sz w:val="28"/>
          <w:szCs w:val="28"/>
        </w:rPr>
        <w:t>20</w:t>
      </w:r>
      <w:r w:rsidR="00B87551" w:rsidRPr="00025AD6">
        <w:rPr>
          <w:sz w:val="28"/>
          <w:szCs w:val="28"/>
        </w:rPr>
        <w:t xml:space="preserve"> </w:t>
      </w:r>
      <w:r w:rsidR="004355BA" w:rsidRPr="00025AD6">
        <w:rPr>
          <w:sz w:val="28"/>
          <w:szCs w:val="28"/>
        </w:rPr>
        <w:t>В)</w:t>
      </w:r>
      <w:r w:rsidRPr="00025AD6">
        <w:rPr>
          <w:sz w:val="28"/>
          <w:szCs w:val="28"/>
        </w:rPr>
        <w:t xml:space="preserve">. В глубоких слоях дермы отмечалась очаговая лейкоцитарная инфильтрация, а в просвете сосудов скапливались лейкоциты. По периферии наблюдалась гистиоцитарная инфильтрация, которая проникала в интерстиции мышечных </w:t>
      </w:r>
      <w:r w:rsidRPr="00025AD6">
        <w:rPr>
          <w:sz w:val="28"/>
          <w:szCs w:val="28"/>
        </w:rPr>
        <w:lastRenderedPageBreak/>
        <w:t>волокон и достигала жировой ткани, где находились единичные кальцинаты. Через 14 суток лейкоцитарная инфильтрация в очаге воспаления снизилась, в его центре происходил процесс капилляризации</w:t>
      </w:r>
      <w:r w:rsidR="004355BA" w:rsidRPr="00025AD6">
        <w:rPr>
          <w:sz w:val="28"/>
          <w:szCs w:val="28"/>
        </w:rPr>
        <w:t xml:space="preserve"> (</w:t>
      </w:r>
      <w:r w:rsidR="00B87551" w:rsidRPr="00025AD6">
        <w:rPr>
          <w:sz w:val="28"/>
          <w:szCs w:val="28"/>
        </w:rPr>
        <w:t xml:space="preserve">рисунке </w:t>
      </w:r>
      <w:r w:rsidR="00775BC2" w:rsidRPr="00025AD6">
        <w:rPr>
          <w:sz w:val="28"/>
          <w:szCs w:val="28"/>
        </w:rPr>
        <w:t>20</w:t>
      </w:r>
      <w:r w:rsidR="004355BA" w:rsidRPr="00025AD6">
        <w:rPr>
          <w:sz w:val="28"/>
          <w:szCs w:val="28"/>
        </w:rPr>
        <w:t xml:space="preserve"> Г).</w:t>
      </w:r>
      <w:r w:rsidRPr="00025AD6">
        <w:rPr>
          <w:sz w:val="28"/>
          <w:szCs w:val="28"/>
        </w:rPr>
        <w:t xml:space="preserve"> В области воспаления фиксировались васкуляризация и полнокровие сосудов, некроз находился на стадии рассасывания, а демаркационная зона воспаления стала узкой. Морфологическая картина соответствовала неполной регенерации с развитием васкуляризации.</w:t>
      </w:r>
    </w:p>
    <w:p w14:paraId="04FA24C2" w14:textId="7D215D4E" w:rsidR="00F856A8" w:rsidRPr="00025AD6" w:rsidRDefault="00F856A8" w:rsidP="00994521">
      <w:pPr>
        <w:ind w:firstLine="709"/>
        <w:jc w:val="both"/>
        <w:rPr>
          <w:sz w:val="28"/>
          <w:szCs w:val="28"/>
        </w:rPr>
      </w:pPr>
      <w:r w:rsidRPr="00025AD6">
        <w:rPr>
          <w:sz w:val="28"/>
          <w:szCs w:val="28"/>
        </w:rPr>
        <w:t>Через 7 суток эксперимента тимус сохранял дольчатую структуру, междольковые прослойки были узкими, а границы между корковым и мозговым слоями хорошо различимы</w:t>
      </w:r>
      <w:r w:rsidR="004355BA" w:rsidRPr="00025AD6">
        <w:rPr>
          <w:sz w:val="28"/>
          <w:szCs w:val="28"/>
        </w:rPr>
        <w:t xml:space="preserve"> (</w:t>
      </w:r>
      <w:r w:rsidR="00B87551" w:rsidRPr="00025AD6">
        <w:rPr>
          <w:sz w:val="28"/>
          <w:szCs w:val="28"/>
        </w:rPr>
        <w:t xml:space="preserve">рисунке </w:t>
      </w:r>
      <w:r w:rsidR="00775BC2" w:rsidRPr="00025AD6">
        <w:rPr>
          <w:sz w:val="28"/>
          <w:szCs w:val="28"/>
        </w:rPr>
        <w:t>20</w:t>
      </w:r>
      <w:r w:rsidR="00B87551" w:rsidRPr="00025AD6">
        <w:rPr>
          <w:sz w:val="28"/>
          <w:szCs w:val="28"/>
        </w:rPr>
        <w:t xml:space="preserve"> </w:t>
      </w:r>
      <w:r w:rsidR="004355BA" w:rsidRPr="00025AD6">
        <w:rPr>
          <w:sz w:val="28"/>
          <w:szCs w:val="28"/>
        </w:rPr>
        <w:t>А).</w:t>
      </w:r>
      <w:r w:rsidRPr="00025AD6">
        <w:rPr>
          <w:sz w:val="28"/>
          <w:szCs w:val="28"/>
        </w:rPr>
        <w:t xml:space="preserve"> Ткань характеризовалась гиперклеточностью, в которой присутствовали малые, средние и крупные лимфоциты, а также тимоциты. В мозговом слое наблюдались тельца Гассаля, сосуды были заполнены венозной кровью, а в окружающей жировой ткани отмечались очаги кровоизлияний. Морфологическая картина соответствовала реактивной тимомегалии. Через 14 суток тимус все еще сохранял свою дольчатую структуру, но в фрагментах долек и в окружающей жировой клетчатке появились очаги кровоизлияний</w:t>
      </w:r>
      <w:r w:rsidR="004355BA" w:rsidRPr="00025AD6">
        <w:rPr>
          <w:sz w:val="28"/>
          <w:szCs w:val="28"/>
        </w:rPr>
        <w:t xml:space="preserve"> (</w:t>
      </w:r>
      <w:r w:rsidR="00B87551" w:rsidRPr="00025AD6">
        <w:rPr>
          <w:sz w:val="28"/>
          <w:szCs w:val="28"/>
        </w:rPr>
        <w:t xml:space="preserve">рисунке </w:t>
      </w:r>
      <w:r w:rsidR="00775BC2" w:rsidRPr="00025AD6">
        <w:rPr>
          <w:sz w:val="28"/>
          <w:szCs w:val="28"/>
        </w:rPr>
        <w:t>20</w:t>
      </w:r>
      <w:r w:rsidR="00B87551" w:rsidRPr="00025AD6">
        <w:rPr>
          <w:sz w:val="28"/>
          <w:szCs w:val="28"/>
        </w:rPr>
        <w:t xml:space="preserve"> </w:t>
      </w:r>
      <w:r w:rsidR="004355BA" w:rsidRPr="00025AD6">
        <w:rPr>
          <w:sz w:val="28"/>
          <w:szCs w:val="28"/>
        </w:rPr>
        <w:t>Б).</w:t>
      </w:r>
      <w:r w:rsidRPr="00025AD6">
        <w:rPr>
          <w:sz w:val="28"/>
          <w:szCs w:val="28"/>
        </w:rPr>
        <w:t xml:space="preserve"> Границы между корковым и мозговым слоями стали нечитаемыми, наблюдались единичные тельца Гассаля, а тимомегалия проявлялась менее выраженно.</w:t>
      </w:r>
    </w:p>
    <w:p w14:paraId="350ED020" w14:textId="628FDEEB" w:rsidR="005F3EFF" w:rsidRPr="00025AD6" w:rsidRDefault="00F856A8" w:rsidP="009B365E">
      <w:pPr>
        <w:ind w:firstLine="709"/>
        <w:jc w:val="both"/>
        <w:rPr>
          <w:sz w:val="28"/>
          <w:szCs w:val="28"/>
        </w:rPr>
      </w:pPr>
      <w:r w:rsidRPr="00025AD6">
        <w:rPr>
          <w:sz w:val="28"/>
          <w:szCs w:val="28"/>
        </w:rPr>
        <w:t>Через 7 суток в брыжеечных лимфоузлах наблюдались слабо выраженные фолликулы, а границы между мозговыми тяжами были четко различимы</w:t>
      </w:r>
      <w:r w:rsidR="004355BA" w:rsidRPr="00025AD6">
        <w:rPr>
          <w:sz w:val="28"/>
          <w:szCs w:val="28"/>
        </w:rPr>
        <w:t xml:space="preserve"> (</w:t>
      </w:r>
      <w:r w:rsidR="00B87551" w:rsidRPr="00025AD6">
        <w:rPr>
          <w:sz w:val="28"/>
          <w:szCs w:val="28"/>
        </w:rPr>
        <w:t xml:space="preserve">рисунке </w:t>
      </w:r>
      <w:r w:rsidR="00775BC2" w:rsidRPr="00025AD6">
        <w:rPr>
          <w:sz w:val="28"/>
          <w:szCs w:val="28"/>
        </w:rPr>
        <w:t>20</w:t>
      </w:r>
      <w:r w:rsidR="004355BA" w:rsidRPr="00025AD6">
        <w:rPr>
          <w:sz w:val="28"/>
          <w:szCs w:val="28"/>
        </w:rPr>
        <w:t xml:space="preserve"> Д).</w:t>
      </w:r>
      <w:r w:rsidRPr="00025AD6">
        <w:rPr>
          <w:sz w:val="28"/>
          <w:szCs w:val="28"/>
        </w:rPr>
        <w:t xml:space="preserve"> Ткань была малокровной, субкапсулярные фолликулы увеличились и не содержали герминативных центров, в которых располагались дендритно-клеточные макрофаги. Ткань состояла преимущественно из малых и средних лимфоцитов. Морфологические изменения соответствовали реактивной гиперплазии.</w:t>
      </w:r>
    </w:p>
    <w:p w14:paraId="624746A1" w14:textId="4BE9E830" w:rsidR="0042330A" w:rsidRPr="00025AD6" w:rsidRDefault="0042330A" w:rsidP="0042330A">
      <w:pPr>
        <w:ind w:firstLine="709"/>
        <w:jc w:val="both"/>
        <w:rPr>
          <w:sz w:val="28"/>
          <w:szCs w:val="28"/>
        </w:rPr>
      </w:pPr>
      <w:r w:rsidRPr="00025AD6">
        <w:rPr>
          <w:sz w:val="28"/>
          <w:szCs w:val="28"/>
        </w:rPr>
        <w:t xml:space="preserve">При светооптическом исследовании брыжеечных лимфоузлов через 14 суток было зафиксировано снижение абсолютного числа клеток лимфоидного ряда в различных структурных компонентах (рисунок </w:t>
      </w:r>
      <w:r w:rsidR="00775BC2" w:rsidRPr="00025AD6">
        <w:rPr>
          <w:sz w:val="28"/>
          <w:szCs w:val="28"/>
        </w:rPr>
        <w:t>20</w:t>
      </w:r>
      <w:r w:rsidRPr="00025AD6">
        <w:rPr>
          <w:sz w:val="28"/>
          <w:szCs w:val="28"/>
        </w:rPr>
        <w:t xml:space="preserve"> Е). Содержание ретикулярных и плазматических клеток оставалось стабильным на протяжении всего эксперимента. Типичные межклеточные ассоциации, такие как макрофагально-лимфоцитарные и плазмоцито-лимфоцитарные комплексы, были обнаружены только около 50% микропрепаратов брыжеечных лимфоузлов на 14-й день. В это время в лимфоузлах наблюдались многочисленные субкапсулярные фолликулы с герминативными центрами, содержащими скопления дендритно-макрофагальных клеток. Капилляры были полнокровными, а ткань состояла из малых, средних и крупных лимфоцитов с примесью плазматических клеток. Морфология указывала на реактивную фолликулярную гиперплазию с гуморальным ответом.</w:t>
      </w:r>
    </w:p>
    <w:p w14:paraId="636D7CDB" w14:textId="77777777" w:rsidR="0042330A" w:rsidRPr="00025AD6" w:rsidRDefault="0042330A" w:rsidP="0042330A">
      <w:pPr>
        <w:ind w:firstLine="709"/>
        <w:jc w:val="both"/>
        <w:rPr>
          <w:sz w:val="28"/>
          <w:szCs w:val="28"/>
        </w:rPr>
      </w:pPr>
      <w:r w:rsidRPr="00025AD6">
        <w:rPr>
          <w:sz w:val="28"/>
          <w:szCs w:val="28"/>
        </w:rPr>
        <w:t xml:space="preserve">Гистологическая картина тимуса и брыжеечных лимфоузлов через 7 и 14 суток после введения Полиоксидония претерпела значительные изменения. Было зафиксировано заметное увеличение числа лимфоцитов как в корковом, так и в мозговом веществе, причем их количество и размеры значительно возросли, особенно в внутренней кортикальной зоне и мозговом веществе тимусных долек. </w:t>
      </w:r>
      <w:r w:rsidRPr="00025AD6">
        <w:rPr>
          <w:sz w:val="28"/>
          <w:szCs w:val="28"/>
        </w:rPr>
        <w:lastRenderedPageBreak/>
        <w:t>Применение Полиоксидония вызывало изменения морфофункционального состояния тимуса и брыжеечных лимфоузлов. В целом, у животных, получавших Полиоксидоний, наблюдалось постепенное восстановление структуры лимфатических узлов, что, по мнению исследователей, свидетельствовало о наличии признаков восстановления защитной функции как центральной, так и периферической иммунной системы.</w:t>
      </w:r>
    </w:p>
    <w:p w14:paraId="7A5BCCC0" w14:textId="77777777" w:rsidR="0042330A" w:rsidRPr="00025AD6" w:rsidRDefault="0042330A" w:rsidP="0042330A">
      <w:pPr>
        <w:ind w:firstLine="709"/>
        <w:jc w:val="both"/>
        <w:rPr>
          <w:sz w:val="28"/>
          <w:szCs w:val="28"/>
        </w:rPr>
      </w:pPr>
      <w:r w:rsidRPr="00025AD6">
        <w:rPr>
          <w:sz w:val="28"/>
          <w:szCs w:val="28"/>
        </w:rPr>
        <w:t>Сравнение воздействия Полиоксидония на воспалительный процесс при введении металлов показало, что Полиоксидоний не способствовал быстрому заживлению воспалительного очага, даже через 14 суток эксперимента. Зона воспаления оставалась отечной, при этом фиброзная ткань развивалась слабо. Под влиянием Комплекса в группе Ме/АВ/Комплекс через 7 суток воспалительный очаг начинал рассасываться, а очаг воспаления заменялся фиброзной тканью. Через 14 суток практически весь очаг воспаления, вызванный скипидаром, зажил.</w:t>
      </w:r>
    </w:p>
    <w:p w14:paraId="444F679A" w14:textId="77777777" w:rsidR="0094074D" w:rsidRPr="00025AD6" w:rsidRDefault="0094074D" w:rsidP="0094074D">
      <w:pPr>
        <w:ind w:firstLine="709"/>
        <w:jc w:val="both"/>
        <w:rPr>
          <w:sz w:val="28"/>
          <w:szCs w:val="28"/>
        </w:rPr>
      </w:pPr>
      <w:r w:rsidRPr="00025AD6">
        <w:rPr>
          <w:sz w:val="28"/>
          <w:szCs w:val="28"/>
        </w:rPr>
        <w:t>На рисунке 21 представлена микроскопическая картина тимуса, брыжеечных лимфоузлов, очага воспаления [175] со скипидар-индуцированным воспалением на фоне предварительной интоксикации солями ацетата свинца и хлорида кадмия через 7 и 14 суток после коррекции Комплексом.</w:t>
      </w:r>
    </w:p>
    <w:p w14:paraId="35464946" w14:textId="77777777" w:rsidR="0094074D" w:rsidRPr="00025AD6" w:rsidRDefault="0094074D" w:rsidP="0094074D">
      <w:pPr>
        <w:ind w:firstLine="709"/>
        <w:jc w:val="both"/>
        <w:rPr>
          <w:sz w:val="28"/>
          <w:szCs w:val="28"/>
        </w:rPr>
      </w:pPr>
      <w:bookmarkStart w:id="92" w:name="_heading=h.kgcv8k" w:colFirst="0" w:colLast="0"/>
      <w:bookmarkEnd w:id="92"/>
      <w:r w:rsidRPr="00025AD6">
        <w:rPr>
          <w:sz w:val="28"/>
          <w:szCs w:val="28"/>
        </w:rPr>
        <w:t>На представленных гистологических срезах очага воспаления, вызванного скипидаром на фоне предварительной интоксикации солями ацетата свинца и хлорида кадмия, через 7 суток после начала коррекции Комплексом была зафиксирована обширная зона некроза на кожных покровах с выраженной демаркационной зоной воспаления, диффузной лейкоцитарной инфильтрацией и значительным количеством макрофагов (рисунок 21 В). Через 14 суток воспалительная ткань состояла из лейкоцитарной инфильтрации, а также отложений кальцинированных веществ (рисунок 21 Г). Зона некроза значительно уменьшилась, в центре образовался небольшой участок клеточно-ядерного детрита с хроматиновой пылью. Перифокально наблюдалась лимфогистиоцитарная инфильтрация и полнокровие сосудов. В интерстиции мышечно-фиброзной и жировой тканей происходило разрастание рыхлой волокнистой соединительной ткани. Морфологическая картина указывала на неполную репаративную регенерацию с кальцинозом, рубцеванием и заживлением раны.</w:t>
      </w:r>
    </w:p>
    <w:p w14:paraId="6475E376" w14:textId="77777777" w:rsidR="0094074D" w:rsidRPr="00025AD6" w:rsidRDefault="0094074D" w:rsidP="0094074D">
      <w:pPr>
        <w:jc w:val="both"/>
        <w:rPr>
          <w:sz w:val="28"/>
          <w:szCs w:val="28"/>
        </w:rPr>
      </w:pPr>
    </w:p>
    <w:p w14:paraId="041E963C" w14:textId="77777777" w:rsidR="009668E6" w:rsidRPr="007B520F" w:rsidRDefault="009668E6" w:rsidP="00955D76">
      <w:pPr>
        <w:jc w:val="both"/>
        <w:rPr>
          <w:sz w:val="28"/>
          <w:szCs w:val="28"/>
        </w:rPr>
      </w:pPr>
    </w:p>
    <w:p w14:paraId="4120A38C" w14:textId="16F20538" w:rsidR="00013FD7" w:rsidRPr="00025AD6" w:rsidRDefault="00013FD7" w:rsidP="009B365E">
      <w:pPr>
        <w:jc w:val="both"/>
        <w:rPr>
          <w:sz w:val="28"/>
          <w:szCs w:val="28"/>
        </w:rPr>
      </w:pPr>
      <w:bookmarkStart w:id="93" w:name="_heading=h.25b2l0r" w:colFirst="0" w:colLast="0"/>
      <w:bookmarkEnd w:id="93"/>
      <w:r w:rsidRPr="00025AD6">
        <w:rPr>
          <w:noProof/>
          <w:sz w:val="28"/>
          <w:szCs w:val="28"/>
        </w:rPr>
        <w:lastRenderedPageBreak/>
        <w:drawing>
          <wp:inline distT="0" distB="0" distL="0" distR="0" wp14:anchorId="22C0F6D0" wp14:editId="6B154106">
            <wp:extent cx="6018825" cy="5849007"/>
            <wp:effectExtent l="0" t="0" r="1270" b="0"/>
            <wp:docPr id="21178707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a:extLst>
                        <a:ext uri="{28A0092B-C50C-407E-A947-70E740481C1C}">
                          <a14:useLocalDpi xmlns:a14="http://schemas.microsoft.com/office/drawing/2010/main" val="0"/>
                        </a:ext>
                      </a:extLst>
                    </a:blip>
                    <a:srcRect l="14321" t="6666" r="1799" b="23757"/>
                    <a:stretch/>
                  </pic:blipFill>
                  <pic:spPr bwMode="auto">
                    <a:xfrm>
                      <a:off x="0" y="0"/>
                      <a:ext cx="6019800" cy="5849955"/>
                    </a:xfrm>
                    <a:prstGeom prst="rect">
                      <a:avLst/>
                    </a:prstGeom>
                    <a:noFill/>
                    <a:ln>
                      <a:noFill/>
                    </a:ln>
                    <a:extLst>
                      <a:ext uri="{53640926-AAD7-44D8-BBD7-CCE9431645EC}">
                        <a14:shadowObscured xmlns:a14="http://schemas.microsoft.com/office/drawing/2010/main"/>
                      </a:ext>
                    </a:extLst>
                  </pic:spPr>
                </pic:pic>
              </a:graphicData>
            </a:graphic>
          </wp:inline>
        </w:drawing>
      </w:r>
    </w:p>
    <w:p w14:paraId="564D87C4" w14:textId="77777777" w:rsidR="00013FD7" w:rsidRPr="00025AD6" w:rsidRDefault="00013FD7" w:rsidP="00994521">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13FD7" w:rsidRPr="00025AD6" w14:paraId="5BEF4494" w14:textId="77777777" w:rsidTr="00013FD7">
        <w:trPr>
          <w:trHeight w:val="3248"/>
        </w:trPr>
        <w:tc>
          <w:tcPr>
            <w:tcW w:w="9628" w:type="dxa"/>
          </w:tcPr>
          <w:p w14:paraId="4A19D438" w14:textId="4607DF14" w:rsidR="00013FD7" w:rsidRPr="00025AD6" w:rsidRDefault="00013FD7" w:rsidP="00994521">
            <w:pPr>
              <w:ind w:firstLine="709"/>
              <w:jc w:val="both"/>
              <w:rPr>
                <w:sz w:val="28"/>
                <w:szCs w:val="28"/>
              </w:rPr>
            </w:pPr>
            <w:r w:rsidRPr="00025AD6">
              <w:rPr>
                <w:i/>
              </w:rPr>
              <w:t xml:space="preserve">Примечание: </w:t>
            </w:r>
            <w:r w:rsidRPr="00025AD6">
              <w:rPr>
                <w:b/>
                <w:iCs/>
              </w:rPr>
              <w:t>А</w:t>
            </w:r>
            <w:r w:rsidRPr="00025AD6">
              <w:rPr>
                <w:iCs/>
              </w:rPr>
              <w:t xml:space="preserve"> – тимус, через 7 суток, ткань гиперклеточная (1), состоит из малых, средних и больших лимфоцитов и тимоцитов. В мозговом слое единичные тельца Гассаля (2). </w:t>
            </w:r>
            <w:r w:rsidRPr="00025AD6">
              <w:rPr>
                <w:b/>
                <w:iCs/>
              </w:rPr>
              <w:t>Б</w:t>
            </w:r>
            <w:r w:rsidRPr="00025AD6">
              <w:rPr>
                <w:iCs/>
              </w:rPr>
              <w:t xml:space="preserve"> </w:t>
            </w:r>
            <w:r w:rsidRPr="00025AD6">
              <w:rPr>
                <w:iCs/>
                <w:color w:val="212529"/>
              </w:rPr>
              <w:t>–</w:t>
            </w:r>
            <w:r w:rsidRPr="00025AD6">
              <w:rPr>
                <w:iCs/>
              </w:rPr>
              <w:t xml:space="preserve"> тимус через 14 суток с сохраненным дольчатым строением (3), фрагмент долек тимуса и капсула между окружающей жировой клетчаткой и тимусом отечная (4). </w:t>
            </w:r>
            <w:r w:rsidRPr="00025AD6">
              <w:rPr>
                <w:b/>
                <w:iCs/>
                <w:color w:val="212529"/>
              </w:rPr>
              <w:t>В</w:t>
            </w:r>
            <w:r w:rsidRPr="00025AD6">
              <w:rPr>
                <w:iCs/>
                <w:color w:val="212529"/>
              </w:rPr>
              <w:t xml:space="preserve"> – кожный покров – очаг воспаления (5), через 7 суток. </w:t>
            </w:r>
            <w:r w:rsidRPr="00025AD6">
              <w:rPr>
                <w:iCs/>
              </w:rPr>
              <w:t>В глубоких слоях дермы наблюдается очагово-сливная лейкоцитарная инфильтрация (6)</w:t>
            </w:r>
            <w:r w:rsidRPr="00025AD6">
              <w:rPr>
                <w:iCs/>
                <w:color w:val="212529"/>
              </w:rPr>
              <w:t xml:space="preserve">. </w:t>
            </w:r>
            <w:r w:rsidRPr="00025AD6">
              <w:rPr>
                <w:b/>
                <w:iCs/>
              </w:rPr>
              <w:t>Г</w:t>
            </w:r>
            <w:r w:rsidRPr="00025AD6">
              <w:rPr>
                <w:iCs/>
              </w:rPr>
              <w:t xml:space="preserve"> – кожный покров – очаг воспаления, через 14 суток. В центре очага воспаления наблюдается васкуляризация и полнокровие сосудов (7), некроз в стадии рассасывания, разрастание грануляционной ткани (8). </w:t>
            </w:r>
            <w:r w:rsidRPr="00025AD6">
              <w:rPr>
                <w:b/>
                <w:iCs/>
              </w:rPr>
              <w:t>Д</w:t>
            </w:r>
            <w:r w:rsidRPr="00025AD6">
              <w:rPr>
                <w:iCs/>
              </w:rPr>
              <w:t xml:space="preserve"> – брыжеечные лимфоузлы, через 7 суток, морфология соответствует реактивной гиперплазии (9) с выраженным отеком и васкуляризацией (10). </w:t>
            </w:r>
            <w:r w:rsidRPr="00025AD6">
              <w:rPr>
                <w:b/>
                <w:iCs/>
                <w:color w:val="212529"/>
              </w:rPr>
              <w:t>Е</w:t>
            </w:r>
            <w:r w:rsidRPr="00025AD6">
              <w:rPr>
                <w:iCs/>
                <w:color w:val="212529"/>
              </w:rPr>
              <w:t xml:space="preserve"> – б</w:t>
            </w:r>
            <w:r w:rsidRPr="00025AD6">
              <w:rPr>
                <w:iCs/>
              </w:rPr>
              <w:t>рыжеечные лимфоузлы, через 14 суток. Морфология характерна для убывания реактивной гиперплазии (11).</w:t>
            </w:r>
            <w:r w:rsidRPr="00025AD6">
              <w:rPr>
                <w:i/>
              </w:rPr>
              <w:t xml:space="preserve"> </w:t>
            </w:r>
            <w:r w:rsidRPr="00025AD6">
              <w:rPr>
                <w:i/>
                <w:color w:val="212529"/>
              </w:rPr>
              <w:t>Окраска: гематоксилином и эозином х 200. </w:t>
            </w:r>
          </w:p>
        </w:tc>
      </w:tr>
    </w:tbl>
    <w:p w14:paraId="7528F9E4" w14:textId="77777777" w:rsidR="00013FD7" w:rsidRPr="00025AD6" w:rsidRDefault="00013FD7" w:rsidP="00994521">
      <w:pPr>
        <w:ind w:firstLine="709"/>
        <w:jc w:val="both"/>
        <w:rPr>
          <w:sz w:val="28"/>
          <w:szCs w:val="28"/>
        </w:rPr>
      </w:pPr>
    </w:p>
    <w:p w14:paraId="2E768212" w14:textId="36B0EABC" w:rsidR="00C31068" w:rsidRPr="00025AD6" w:rsidRDefault="00C31068" w:rsidP="00994521">
      <w:pPr>
        <w:ind w:firstLine="709"/>
        <w:jc w:val="both"/>
        <w:rPr>
          <w:sz w:val="28"/>
          <w:szCs w:val="28"/>
        </w:rPr>
      </w:pPr>
      <w:r w:rsidRPr="00025AD6">
        <w:rPr>
          <w:sz w:val="28"/>
          <w:szCs w:val="28"/>
        </w:rPr>
        <w:t xml:space="preserve">Рисунок </w:t>
      </w:r>
      <w:r w:rsidR="00775BC2" w:rsidRPr="00025AD6">
        <w:rPr>
          <w:sz w:val="28"/>
          <w:szCs w:val="28"/>
        </w:rPr>
        <w:t>20</w:t>
      </w:r>
      <w:r w:rsidRPr="00025AD6">
        <w:rPr>
          <w:sz w:val="28"/>
          <w:szCs w:val="28"/>
        </w:rPr>
        <w:t xml:space="preserve"> – Микроскопическая картина тимуса, брыжеечных лимфоузлов, очага воспаления со скипидар-индуцированным воспалением на фоне предварительной интоксикации солями ацетата свинца и хлорида кадмия через 7 и 14 сутки эксперимента после коррекции Полиоксидонием</w:t>
      </w:r>
    </w:p>
    <w:p w14:paraId="39A5A0D6" w14:textId="70D28E69" w:rsidR="00E70F4F" w:rsidRPr="00025AD6" w:rsidRDefault="00E70F4F" w:rsidP="009B365E">
      <w:pPr>
        <w:jc w:val="both"/>
        <w:rPr>
          <w:sz w:val="28"/>
          <w:szCs w:val="28"/>
        </w:rPr>
      </w:pPr>
      <w:r w:rsidRPr="00025AD6">
        <w:rPr>
          <w:noProof/>
          <w:sz w:val="28"/>
          <w:szCs w:val="28"/>
        </w:rPr>
        <w:lastRenderedPageBreak/>
        <w:drawing>
          <wp:inline distT="0" distB="0" distL="0" distR="0" wp14:anchorId="3A2BEEFC" wp14:editId="660D8469">
            <wp:extent cx="6137563" cy="5832763"/>
            <wp:effectExtent l="0" t="0" r="0" b="0"/>
            <wp:docPr id="8001287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l="14508" t="6388" r="1914" b="23618"/>
                    <a:stretch/>
                  </pic:blipFill>
                  <pic:spPr bwMode="auto">
                    <a:xfrm>
                      <a:off x="0" y="0"/>
                      <a:ext cx="6153150" cy="5847576"/>
                    </a:xfrm>
                    <a:prstGeom prst="rect">
                      <a:avLst/>
                    </a:prstGeom>
                    <a:noFill/>
                    <a:ln>
                      <a:noFill/>
                    </a:ln>
                    <a:extLst>
                      <a:ext uri="{53640926-AAD7-44D8-BBD7-CCE9431645EC}">
                        <a14:shadowObscured xmlns:a14="http://schemas.microsoft.com/office/drawing/2010/main"/>
                      </a:ext>
                    </a:extLst>
                  </pic:spPr>
                </pic:pic>
              </a:graphicData>
            </a:graphic>
          </wp:inline>
        </w:drawing>
      </w:r>
    </w:p>
    <w:p w14:paraId="0E984F48" w14:textId="77777777" w:rsidR="00E70F4F" w:rsidRPr="00025AD6" w:rsidRDefault="00E70F4F" w:rsidP="00994521">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90A23" w:rsidRPr="00025AD6" w14:paraId="77D24595" w14:textId="77777777" w:rsidTr="00215E5D">
        <w:trPr>
          <w:trHeight w:val="2546"/>
        </w:trPr>
        <w:tc>
          <w:tcPr>
            <w:tcW w:w="9628" w:type="dxa"/>
          </w:tcPr>
          <w:p w14:paraId="7FDDB769" w14:textId="4EF61251" w:rsidR="00590A23" w:rsidRPr="00025AD6" w:rsidRDefault="00590A23" w:rsidP="00994521">
            <w:pPr>
              <w:ind w:firstLine="709"/>
              <w:jc w:val="both"/>
              <w:rPr>
                <w:sz w:val="28"/>
                <w:szCs w:val="28"/>
              </w:rPr>
            </w:pPr>
            <w:r w:rsidRPr="00025AD6">
              <w:rPr>
                <w:i/>
              </w:rPr>
              <w:t xml:space="preserve">Примечание: </w:t>
            </w:r>
            <w:r w:rsidRPr="00025AD6">
              <w:rPr>
                <w:b/>
                <w:iCs/>
              </w:rPr>
              <w:t>А</w:t>
            </w:r>
            <w:r w:rsidRPr="00025AD6">
              <w:rPr>
                <w:iCs/>
              </w:rPr>
              <w:t xml:space="preserve"> – тимус, через 7 суток. Морфология соответствует умеренной тимомегалии (1) с утолщением коркового вещества (2). </w:t>
            </w:r>
            <w:r w:rsidRPr="00025AD6">
              <w:rPr>
                <w:b/>
                <w:iCs/>
              </w:rPr>
              <w:t>Б</w:t>
            </w:r>
            <w:r w:rsidRPr="00025AD6">
              <w:rPr>
                <w:iCs/>
              </w:rPr>
              <w:t xml:space="preserve"> </w:t>
            </w:r>
            <w:r w:rsidRPr="00025AD6">
              <w:rPr>
                <w:iCs/>
                <w:color w:val="212529"/>
              </w:rPr>
              <w:t>–</w:t>
            </w:r>
            <w:r w:rsidRPr="00025AD6">
              <w:rPr>
                <w:iCs/>
              </w:rPr>
              <w:t xml:space="preserve"> тимус, через 14 суток. Морфология соответствует умеренной реактивной тимомегалия с очаговой лимфоцитарной инфильтрацией капсулы (3). Отек и полнокровие капсулы (4). </w:t>
            </w:r>
            <w:r w:rsidRPr="00025AD6">
              <w:rPr>
                <w:b/>
                <w:iCs/>
                <w:color w:val="212529"/>
              </w:rPr>
              <w:t>В</w:t>
            </w:r>
            <w:r w:rsidRPr="00025AD6">
              <w:rPr>
                <w:iCs/>
                <w:color w:val="212529"/>
              </w:rPr>
              <w:t xml:space="preserve"> – кожный покров – очаг воспаления, через 7 суток. </w:t>
            </w:r>
            <w:r w:rsidRPr="00025AD6">
              <w:rPr>
                <w:iCs/>
              </w:rPr>
              <w:t xml:space="preserve">В глубокой подкожной клетчатке имеется обширная зона некроза с широкой демаркационной зоной воспаления (5), с диффузной лейкоцитарной инфильтрацией и обилием макрофагов (6), и началом разрастанием грануляционной ткани (7). </w:t>
            </w:r>
            <w:r w:rsidRPr="00025AD6">
              <w:rPr>
                <w:iCs/>
                <w:color w:val="212529"/>
              </w:rPr>
              <w:t xml:space="preserve"> </w:t>
            </w:r>
            <w:r w:rsidRPr="00025AD6">
              <w:rPr>
                <w:b/>
                <w:iCs/>
              </w:rPr>
              <w:t>Г</w:t>
            </w:r>
            <w:r w:rsidRPr="00025AD6">
              <w:rPr>
                <w:iCs/>
              </w:rPr>
              <w:t xml:space="preserve"> – кожный покров – очаг воспаления, через 14 суток. Морфологическая картина характерна для неполной репаративной регенерации (8) с кальцинозом (9), рубцеванием и заживлением раны (10). </w:t>
            </w:r>
            <w:r w:rsidRPr="00025AD6">
              <w:rPr>
                <w:b/>
                <w:iCs/>
              </w:rPr>
              <w:t>Д</w:t>
            </w:r>
            <w:r w:rsidRPr="00025AD6">
              <w:rPr>
                <w:iCs/>
              </w:rPr>
              <w:t xml:space="preserve"> – брыжеечные лимфоузлы, через 7 суток, морфология соответствует реактивной гиперплазии с рыхлой структурой (11).</w:t>
            </w:r>
            <w:r w:rsidRPr="00025AD6">
              <w:rPr>
                <w:iCs/>
                <w:color w:val="212529"/>
              </w:rPr>
              <w:t xml:space="preserve"> </w:t>
            </w:r>
            <w:r w:rsidRPr="00025AD6">
              <w:rPr>
                <w:b/>
                <w:iCs/>
                <w:color w:val="212529"/>
              </w:rPr>
              <w:t>Е</w:t>
            </w:r>
            <w:r w:rsidRPr="00025AD6">
              <w:rPr>
                <w:iCs/>
                <w:color w:val="212529"/>
              </w:rPr>
              <w:t xml:space="preserve"> – б</w:t>
            </w:r>
            <w:r w:rsidRPr="00025AD6">
              <w:rPr>
                <w:iCs/>
              </w:rPr>
              <w:t xml:space="preserve">рыжеечные лимфоузлы, через 14 суток, морфологическая картина характерна для реактивной гиперплазии с нечеткими фолликулами (12). </w:t>
            </w:r>
            <w:r w:rsidRPr="00025AD6">
              <w:rPr>
                <w:i/>
              </w:rPr>
              <w:t xml:space="preserve"> </w:t>
            </w:r>
            <w:r w:rsidRPr="00025AD6">
              <w:rPr>
                <w:i/>
                <w:color w:val="212529"/>
              </w:rPr>
              <w:t>Окраска: гематоксилином и эозином х 200.</w:t>
            </w:r>
            <w:r w:rsidRPr="00025AD6">
              <w:rPr>
                <w:color w:val="212529"/>
                <w:sz w:val="28"/>
                <w:szCs w:val="28"/>
              </w:rPr>
              <w:t> </w:t>
            </w:r>
          </w:p>
        </w:tc>
      </w:tr>
    </w:tbl>
    <w:p w14:paraId="72E26969" w14:textId="77777777" w:rsidR="00E70F4F" w:rsidRPr="00025AD6" w:rsidRDefault="00E70F4F" w:rsidP="006D71AB">
      <w:pPr>
        <w:jc w:val="both"/>
        <w:rPr>
          <w:sz w:val="28"/>
          <w:szCs w:val="28"/>
        </w:rPr>
      </w:pPr>
    </w:p>
    <w:p w14:paraId="0B452466" w14:textId="4A3A13C4" w:rsidR="004F50A5" w:rsidRPr="00025AD6" w:rsidRDefault="004F50A5" w:rsidP="00994521">
      <w:pPr>
        <w:ind w:firstLine="709"/>
        <w:jc w:val="both"/>
        <w:rPr>
          <w:sz w:val="28"/>
          <w:szCs w:val="28"/>
        </w:rPr>
      </w:pPr>
      <w:r w:rsidRPr="00025AD6">
        <w:rPr>
          <w:sz w:val="28"/>
          <w:szCs w:val="28"/>
        </w:rPr>
        <w:t xml:space="preserve">Рисунок </w:t>
      </w:r>
      <w:r w:rsidR="00775BC2" w:rsidRPr="00025AD6">
        <w:rPr>
          <w:sz w:val="28"/>
          <w:szCs w:val="28"/>
        </w:rPr>
        <w:t>21</w:t>
      </w:r>
      <w:r w:rsidRPr="00025AD6">
        <w:rPr>
          <w:sz w:val="28"/>
          <w:szCs w:val="28"/>
        </w:rPr>
        <w:t xml:space="preserve"> – Микроскопическая картина тимуса, брыжеечных лимфоузлов, очага воспаления со скипидар-индуцированным воспалением на </w:t>
      </w:r>
      <w:r w:rsidRPr="00025AD6">
        <w:rPr>
          <w:sz w:val="28"/>
          <w:szCs w:val="28"/>
        </w:rPr>
        <w:lastRenderedPageBreak/>
        <w:t>фоне предварительной интоксикации солями ацетата свинца и хлорида кадмия через 7 и 14 сутки эксперимента после коррекции Комплексом</w:t>
      </w:r>
    </w:p>
    <w:p w14:paraId="59615F2A" w14:textId="77777777" w:rsidR="004F50A5" w:rsidRPr="00025AD6" w:rsidRDefault="004F50A5" w:rsidP="00994521">
      <w:pPr>
        <w:ind w:firstLine="709"/>
        <w:jc w:val="both"/>
        <w:rPr>
          <w:sz w:val="28"/>
          <w:szCs w:val="28"/>
        </w:rPr>
      </w:pPr>
    </w:p>
    <w:p w14:paraId="37E4AE78" w14:textId="0B18F1BD" w:rsidR="000A31B7" w:rsidRPr="00025AD6" w:rsidRDefault="006E685E" w:rsidP="00994521">
      <w:pPr>
        <w:ind w:firstLine="709"/>
        <w:jc w:val="both"/>
        <w:rPr>
          <w:sz w:val="28"/>
          <w:szCs w:val="28"/>
        </w:rPr>
      </w:pPr>
      <w:r w:rsidRPr="00025AD6">
        <w:rPr>
          <w:sz w:val="28"/>
          <w:szCs w:val="28"/>
        </w:rPr>
        <w:t xml:space="preserve">Результаты использованного слепого полуколичественного метода с оценкой от 0 до 3 баллов (0 - нет патологии, 1 </w:t>
      </w:r>
      <w:r w:rsidR="00096839" w:rsidRPr="00025AD6">
        <w:rPr>
          <w:sz w:val="28"/>
          <w:szCs w:val="28"/>
        </w:rPr>
        <w:t>- слабая</w:t>
      </w:r>
      <w:r w:rsidRPr="00025AD6">
        <w:rPr>
          <w:sz w:val="28"/>
          <w:szCs w:val="28"/>
        </w:rPr>
        <w:t xml:space="preserve">, 2 - средняя, 3 - сильно выраженная патология) представлены в таблице </w:t>
      </w:r>
      <w:r w:rsidR="00096839" w:rsidRPr="00025AD6">
        <w:rPr>
          <w:sz w:val="28"/>
          <w:szCs w:val="28"/>
        </w:rPr>
        <w:t>9</w:t>
      </w:r>
      <w:r w:rsidRPr="00025AD6">
        <w:rPr>
          <w:sz w:val="28"/>
          <w:szCs w:val="28"/>
        </w:rPr>
        <w:t xml:space="preserve">. </w:t>
      </w:r>
    </w:p>
    <w:p w14:paraId="13DDE8DA" w14:textId="77777777" w:rsidR="006E685E" w:rsidRPr="00025AD6" w:rsidRDefault="006E685E" w:rsidP="00994521">
      <w:pPr>
        <w:ind w:firstLine="709"/>
        <w:jc w:val="both"/>
        <w:rPr>
          <w:sz w:val="28"/>
          <w:szCs w:val="28"/>
        </w:rPr>
      </w:pPr>
    </w:p>
    <w:p w14:paraId="49D1B8E4" w14:textId="1BAF7DAA" w:rsidR="000A31B7" w:rsidRPr="00025AD6" w:rsidRDefault="000A31B7" w:rsidP="00994521">
      <w:pPr>
        <w:ind w:firstLine="709"/>
        <w:jc w:val="both"/>
        <w:rPr>
          <w:sz w:val="28"/>
          <w:szCs w:val="28"/>
        </w:rPr>
      </w:pPr>
      <w:r w:rsidRPr="00025AD6">
        <w:rPr>
          <w:sz w:val="28"/>
          <w:szCs w:val="28"/>
        </w:rPr>
        <w:t xml:space="preserve">Таблица </w:t>
      </w:r>
      <w:r w:rsidR="00096839" w:rsidRPr="00025AD6">
        <w:rPr>
          <w:sz w:val="28"/>
          <w:szCs w:val="28"/>
        </w:rPr>
        <w:t>9</w:t>
      </w:r>
      <w:r w:rsidR="008731A2" w:rsidRPr="00025AD6">
        <w:rPr>
          <w:sz w:val="28"/>
          <w:szCs w:val="28"/>
        </w:rPr>
        <w:t xml:space="preserve"> – </w:t>
      </w:r>
      <w:r w:rsidR="00B56EF0" w:rsidRPr="00025AD6">
        <w:rPr>
          <w:sz w:val="28"/>
          <w:szCs w:val="28"/>
        </w:rPr>
        <w:t xml:space="preserve">Характеристика очага воспаления по патологическим </w:t>
      </w:r>
      <w:r w:rsidR="006D71AB" w:rsidRPr="00025AD6">
        <w:rPr>
          <w:sz w:val="28"/>
          <w:szCs w:val="28"/>
        </w:rPr>
        <w:t>показателям животных</w:t>
      </w:r>
      <w:r w:rsidR="00B56EF0" w:rsidRPr="00025AD6">
        <w:rPr>
          <w:sz w:val="28"/>
          <w:szCs w:val="28"/>
        </w:rPr>
        <w:t xml:space="preserve"> групп К, АВ, Me/АВ через 7 и 14 суток после моделирования асептического воспаления</w:t>
      </w:r>
    </w:p>
    <w:p w14:paraId="6C8C9AC4" w14:textId="77777777" w:rsidR="00B56EF0" w:rsidRPr="00025AD6" w:rsidRDefault="00B56EF0" w:rsidP="00994521">
      <w:pPr>
        <w:ind w:firstLine="709"/>
        <w:jc w:val="both"/>
        <w:rPr>
          <w:sz w:val="28"/>
          <w:szCs w:val="28"/>
        </w:rPr>
      </w:pPr>
    </w:p>
    <w:tbl>
      <w:tblPr>
        <w:tblW w:w="9498" w:type="dxa"/>
        <w:tblInd w:w="108" w:type="dxa"/>
        <w:tblLook w:val="04A0" w:firstRow="1" w:lastRow="0" w:firstColumn="1" w:lastColumn="0" w:noHBand="0" w:noVBand="1"/>
      </w:tblPr>
      <w:tblGrid>
        <w:gridCol w:w="2014"/>
        <w:gridCol w:w="1828"/>
        <w:gridCol w:w="1384"/>
        <w:gridCol w:w="1882"/>
        <w:gridCol w:w="2390"/>
      </w:tblGrid>
      <w:tr w:rsidR="000A31B7" w:rsidRPr="00025AD6" w14:paraId="0F31E160" w14:textId="77777777" w:rsidTr="00CA6609">
        <w:tc>
          <w:tcPr>
            <w:tcW w:w="2014" w:type="dxa"/>
            <w:vMerge w:val="restart"/>
            <w:tcBorders>
              <w:top w:val="single" w:sz="4" w:space="0" w:color="auto"/>
              <w:bottom w:val="single" w:sz="4" w:space="0" w:color="auto"/>
            </w:tcBorders>
            <w:shd w:val="clear" w:color="auto" w:fill="auto"/>
          </w:tcPr>
          <w:p w14:paraId="0DAEEDD4" w14:textId="73B801A9" w:rsidR="000A31B7" w:rsidRPr="00025AD6" w:rsidRDefault="000A31B7" w:rsidP="00B56EF0">
            <w:pPr>
              <w:jc w:val="center"/>
              <w:rPr>
                <w:rFonts w:eastAsia="Calibri"/>
                <w:lang w:eastAsia="en-US"/>
              </w:rPr>
            </w:pPr>
            <w:r w:rsidRPr="00025AD6">
              <w:rPr>
                <w:rFonts w:eastAsia="Calibri"/>
                <w:lang w:eastAsia="en-US"/>
              </w:rPr>
              <w:t>Баллы в группах   (для каждой группы,</w:t>
            </w:r>
          </w:p>
          <w:p w14:paraId="0AE6A02E" w14:textId="77777777" w:rsidR="000A31B7" w:rsidRPr="00025AD6" w:rsidRDefault="000A31B7" w:rsidP="00994521">
            <w:pPr>
              <w:ind w:firstLine="709"/>
              <w:rPr>
                <w:rFonts w:eastAsia="Calibri"/>
                <w:lang w:eastAsia="en-US"/>
              </w:rPr>
            </w:pPr>
            <w:r w:rsidRPr="00025AD6">
              <w:rPr>
                <w:rFonts w:eastAsia="Calibri"/>
                <w:lang w:val="en-US" w:eastAsia="en-US"/>
              </w:rPr>
              <w:t>n</w:t>
            </w:r>
            <w:r w:rsidRPr="00025AD6">
              <w:rPr>
                <w:rFonts w:eastAsia="Calibri"/>
                <w:lang w:eastAsia="en-US"/>
              </w:rPr>
              <w:t xml:space="preserve"> = 6)</w:t>
            </w:r>
          </w:p>
        </w:tc>
        <w:tc>
          <w:tcPr>
            <w:tcW w:w="7484" w:type="dxa"/>
            <w:gridSpan w:val="4"/>
            <w:tcBorders>
              <w:top w:val="single" w:sz="4" w:space="0" w:color="auto"/>
              <w:bottom w:val="single" w:sz="4" w:space="0" w:color="auto"/>
            </w:tcBorders>
            <w:shd w:val="clear" w:color="auto" w:fill="auto"/>
          </w:tcPr>
          <w:p w14:paraId="4C9BC719" w14:textId="2824F31E" w:rsidR="000A31B7" w:rsidRPr="00025AD6" w:rsidRDefault="000A31B7" w:rsidP="00994521">
            <w:pPr>
              <w:ind w:firstLine="709"/>
              <w:jc w:val="center"/>
              <w:rPr>
                <w:rFonts w:eastAsia="Calibri"/>
                <w:lang w:val="en-US" w:eastAsia="en-US"/>
              </w:rPr>
            </w:pPr>
            <w:r w:rsidRPr="00025AD6">
              <w:rPr>
                <w:rFonts w:eastAsia="Calibri"/>
                <w:lang w:eastAsia="en-US"/>
              </w:rPr>
              <w:t xml:space="preserve">Патологические </w:t>
            </w:r>
            <w:r w:rsidR="006E685E" w:rsidRPr="00025AD6">
              <w:rPr>
                <w:rFonts w:eastAsia="Calibri"/>
                <w:lang w:eastAsia="en-US"/>
              </w:rPr>
              <w:t>показатели</w:t>
            </w:r>
          </w:p>
        </w:tc>
      </w:tr>
      <w:tr w:rsidR="000A31B7" w:rsidRPr="00025AD6" w14:paraId="51BC850A" w14:textId="77777777" w:rsidTr="00CA6609">
        <w:tc>
          <w:tcPr>
            <w:tcW w:w="2014" w:type="dxa"/>
            <w:vMerge/>
            <w:tcBorders>
              <w:top w:val="single" w:sz="4" w:space="0" w:color="auto"/>
              <w:bottom w:val="single" w:sz="4" w:space="0" w:color="auto"/>
            </w:tcBorders>
            <w:shd w:val="clear" w:color="auto" w:fill="auto"/>
          </w:tcPr>
          <w:p w14:paraId="079FEACF" w14:textId="77777777" w:rsidR="000A31B7" w:rsidRPr="00025AD6" w:rsidRDefault="000A31B7" w:rsidP="00994521">
            <w:pPr>
              <w:ind w:firstLine="709"/>
              <w:rPr>
                <w:rFonts w:eastAsia="Calibri"/>
                <w:lang w:val="en-US" w:eastAsia="en-US"/>
              </w:rPr>
            </w:pPr>
          </w:p>
        </w:tc>
        <w:tc>
          <w:tcPr>
            <w:tcW w:w="1828" w:type="dxa"/>
            <w:tcBorders>
              <w:top w:val="single" w:sz="4" w:space="0" w:color="auto"/>
              <w:bottom w:val="single" w:sz="4" w:space="0" w:color="auto"/>
            </w:tcBorders>
            <w:shd w:val="clear" w:color="auto" w:fill="auto"/>
          </w:tcPr>
          <w:p w14:paraId="1CFFACE4" w14:textId="77777777" w:rsidR="000A31B7" w:rsidRPr="00025AD6" w:rsidRDefault="000A31B7" w:rsidP="00B56EF0">
            <w:pPr>
              <w:ind w:firstLine="6"/>
              <w:jc w:val="center"/>
              <w:rPr>
                <w:rFonts w:eastAsia="Calibri"/>
                <w:lang w:eastAsia="en-US"/>
              </w:rPr>
            </w:pPr>
            <w:r w:rsidRPr="00025AD6">
              <w:rPr>
                <w:rFonts w:eastAsia="Calibri"/>
                <w:lang w:eastAsia="en-US"/>
              </w:rPr>
              <w:t>Некротический очаг</w:t>
            </w:r>
          </w:p>
        </w:tc>
        <w:tc>
          <w:tcPr>
            <w:tcW w:w="1384" w:type="dxa"/>
            <w:tcBorders>
              <w:top w:val="single" w:sz="4" w:space="0" w:color="auto"/>
              <w:bottom w:val="single" w:sz="4" w:space="0" w:color="auto"/>
            </w:tcBorders>
            <w:shd w:val="clear" w:color="auto" w:fill="auto"/>
          </w:tcPr>
          <w:p w14:paraId="17986851" w14:textId="77777777" w:rsidR="000A31B7" w:rsidRPr="00025AD6" w:rsidRDefault="000A31B7" w:rsidP="00B56EF0">
            <w:pPr>
              <w:jc w:val="center"/>
              <w:rPr>
                <w:rFonts w:eastAsia="Calibri"/>
                <w:lang w:eastAsia="en-US"/>
              </w:rPr>
            </w:pPr>
            <w:r w:rsidRPr="00025AD6">
              <w:rPr>
                <w:rFonts w:eastAsia="Calibri"/>
                <w:lang w:eastAsia="en-US"/>
              </w:rPr>
              <w:t>Отек мягких тканей</w:t>
            </w:r>
          </w:p>
        </w:tc>
        <w:tc>
          <w:tcPr>
            <w:tcW w:w="1882" w:type="dxa"/>
            <w:tcBorders>
              <w:top w:val="single" w:sz="4" w:space="0" w:color="auto"/>
              <w:bottom w:val="single" w:sz="4" w:space="0" w:color="auto"/>
            </w:tcBorders>
            <w:shd w:val="clear" w:color="auto" w:fill="auto"/>
          </w:tcPr>
          <w:p w14:paraId="4CE6BBD3" w14:textId="77777777" w:rsidR="000A31B7" w:rsidRPr="00025AD6" w:rsidRDefault="000A31B7" w:rsidP="00B56EF0">
            <w:pPr>
              <w:ind w:firstLine="54"/>
              <w:jc w:val="center"/>
              <w:rPr>
                <w:rFonts w:eastAsia="Calibri"/>
                <w:lang w:eastAsia="en-US"/>
              </w:rPr>
            </w:pPr>
            <w:r w:rsidRPr="00025AD6">
              <w:rPr>
                <w:rFonts w:eastAsia="Calibri"/>
                <w:lang w:eastAsia="en-US"/>
              </w:rPr>
              <w:t>Лейкоцитарная инфильтрация</w:t>
            </w:r>
          </w:p>
        </w:tc>
        <w:tc>
          <w:tcPr>
            <w:tcW w:w="2390" w:type="dxa"/>
            <w:tcBorders>
              <w:top w:val="single" w:sz="4" w:space="0" w:color="auto"/>
              <w:bottom w:val="single" w:sz="4" w:space="0" w:color="auto"/>
            </w:tcBorders>
            <w:shd w:val="clear" w:color="auto" w:fill="auto"/>
          </w:tcPr>
          <w:p w14:paraId="4AC063AB" w14:textId="77777777" w:rsidR="000A31B7" w:rsidRPr="00025AD6" w:rsidRDefault="000A31B7" w:rsidP="00B56EF0">
            <w:pPr>
              <w:ind w:firstLine="14"/>
              <w:jc w:val="center"/>
              <w:rPr>
                <w:rFonts w:eastAsia="Calibri"/>
                <w:lang w:eastAsia="en-US"/>
              </w:rPr>
            </w:pPr>
            <w:r w:rsidRPr="00025AD6">
              <w:rPr>
                <w:rFonts w:eastAsia="Calibri"/>
                <w:lang w:eastAsia="en-US"/>
              </w:rPr>
              <w:t>Пролиферация сосудов, фибробластов</w:t>
            </w:r>
          </w:p>
        </w:tc>
      </w:tr>
      <w:tr w:rsidR="000A31B7" w:rsidRPr="00025AD6" w14:paraId="3DC196BF" w14:textId="77777777" w:rsidTr="00CA6609">
        <w:tc>
          <w:tcPr>
            <w:tcW w:w="2014" w:type="dxa"/>
            <w:vMerge/>
            <w:tcBorders>
              <w:top w:val="single" w:sz="4" w:space="0" w:color="auto"/>
              <w:bottom w:val="single" w:sz="4" w:space="0" w:color="auto"/>
            </w:tcBorders>
            <w:shd w:val="clear" w:color="auto" w:fill="auto"/>
          </w:tcPr>
          <w:p w14:paraId="4848BC61" w14:textId="77777777" w:rsidR="000A31B7" w:rsidRPr="00025AD6" w:rsidRDefault="000A31B7" w:rsidP="00994521">
            <w:pPr>
              <w:ind w:firstLine="709"/>
              <w:rPr>
                <w:rFonts w:eastAsia="Calibri"/>
                <w:lang w:val="en-US" w:eastAsia="en-US"/>
              </w:rPr>
            </w:pPr>
          </w:p>
        </w:tc>
        <w:tc>
          <w:tcPr>
            <w:tcW w:w="7484" w:type="dxa"/>
            <w:gridSpan w:val="4"/>
            <w:tcBorders>
              <w:top w:val="single" w:sz="4" w:space="0" w:color="auto"/>
              <w:bottom w:val="single" w:sz="4" w:space="0" w:color="auto"/>
            </w:tcBorders>
            <w:shd w:val="clear" w:color="auto" w:fill="auto"/>
          </w:tcPr>
          <w:p w14:paraId="296FB6B9" w14:textId="77777777" w:rsidR="000A31B7" w:rsidRPr="00025AD6" w:rsidRDefault="000A31B7" w:rsidP="00994521">
            <w:pPr>
              <w:ind w:firstLine="709"/>
              <w:jc w:val="center"/>
              <w:rPr>
                <w:rFonts w:ascii="Calibri" w:eastAsia="Calibri" w:hAnsi="Calibri"/>
                <w:sz w:val="22"/>
                <w:szCs w:val="22"/>
                <w:lang w:eastAsia="en-US"/>
              </w:rPr>
            </w:pPr>
            <w:r w:rsidRPr="00025AD6">
              <w:rPr>
                <w:rFonts w:eastAsia="Calibri"/>
                <w:lang w:eastAsia="en-US"/>
              </w:rPr>
              <w:t>(Минимум-максимум)</w:t>
            </w:r>
          </w:p>
        </w:tc>
      </w:tr>
      <w:tr w:rsidR="000A31B7" w:rsidRPr="00025AD6" w14:paraId="548919AA" w14:textId="77777777" w:rsidTr="00CA6609">
        <w:tc>
          <w:tcPr>
            <w:tcW w:w="2014" w:type="dxa"/>
            <w:vMerge/>
            <w:tcBorders>
              <w:top w:val="single" w:sz="4" w:space="0" w:color="auto"/>
              <w:bottom w:val="single" w:sz="4" w:space="0" w:color="auto"/>
            </w:tcBorders>
            <w:shd w:val="clear" w:color="auto" w:fill="auto"/>
          </w:tcPr>
          <w:p w14:paraId="46C0F86D" w14:textId="77777777" w:rsidR="000A31B7" w:rsidRPr="00025AD6" w:rsidRDefault="000A31B7" w:rsidP="00994521">
            <w:pPr>
              <w:ind w:firstLine="709"/>
              <w:rPr>
                <w:rFonts w:eastAsia="Calibri"/>
                <w:lang w:val="en-US" w:eastAsia="en-US"/>
              </w:rPr>
            </w:pPr>
          </w:p>
        </w:tc>
        <w:tc>
          <w:tcPr>
            <w:tcW w:w="7484" w:type="dxa"/>
            <w:gridSpan w:val="4"/>
            <w:tcBorders>
              <w:top w:val="single" w:sz="4" w:space="0" w:color="auto"/>
              <w:bottom w:val="single" w:sz="4" w:space="0" w:color="auto"/>
            </w:tcBorders>
            <w:shd w:val="clear" w:color="auto" w:fill="auto"/>
          </w:tcPr>
          <w:p w14:paraId="74073BAC" w14:textId="77777777" w:rsidR="000A31B7" w:rsidRPr="00025AD6" w:rsidRDefault="000A31B7" w:rsidP="00994521">
            <w:pPr>
              <w:ind w:firstLine="709"/>
              <w:jc w:val="center"/>
              <w:rPr>
                <w:rFonts w:eastAsia="Calibri"/>
                <w:lang w:eastAsia="en-US"/>
              </w:rPr>
            </w:pPr>
            <w:r w:rsidRPr="00025AD6">
              <w:rPr>
                <w:rFonts w:eastAsia="Calibri"/>
                <w:lang w:eastAsia="en-US"/>
              </w:rPr>
              <w:t>Через 7 суток</w:t>
            </w:r>
          </w:p>
        </w:tc>
      </w:tr>
      <w:tr w:rsidR="000A31B7" w:rsidRPr="00025AD6" w14:paraId="055DCF94" w14:textId="77777777" w:rsidTr="00CA6609">
        <w:tc>
          <w:tcPr>
            <w:tcW w:w="2014" w:type="dxa"/>
            <w:tcBorders>
              <w:top w:val="single" w:sz="4" w:space="0" w:color="auto"/>
            </w:tcBorders>
            <w:shd w:val="clear" w:color="auto" w:fill="auto"/>
          </w:tcPr>
          <w:p w14:paraId="2AAA630E" w14:textId="77777777" w:rsidR="000A31B7" w:rsidRPr="00025AD6" w:rsidRDefault="000A31B7" w:rsidP="00994521">
            <w:pPr>
              <w:rPr>
                <w:rFonts w:eastAsia="Calibri"/>
                <w:lang w:eastAsia="en-US"/>
              </w:rPr>
            </w:pPr>
            <w:r w:rsidRPr="00025AD6">
              <w:rPr>
                <w:rFonts w:eastAsia="Calibri"/>
                <w:lang w:eastAsia="en-US"/>
              </w:rPr>
              <w:t>К</w:t>
            </w:r>
          </w:p>
        </w:tc>
        <w:tc>
          <w:tcPr>
            <w:tcW w:w="1828" w:type="dxa"/>
            <w:tcBorders>
              <w:top w:val="single" w:sz="4" w:space="0" w:color="auto"/>
            </w:tcBorders>
            <w:shd w:val="clear" w:color="auto" w:fill="auto"/>
          </w:tcPr>
          <w:p w14:paraId="65A6D0D2" w14:textId="77777777" w:rsidR="000A31B7" w:rsidRPr="00025AD6" w:rsidRDefault="000A31B7" w:rsidP="00994521">
            <w:pPr>
              <w:jc w:val="center"/>
              <w:rPr>
                <w:rFonts w:eastAsia="Calibri"/>
                <w:lang w:eastAsia="en-US"/>
              </w:rPr>
            </w:pPr>
            <w:r w:rsidRPr="00025AD6">
              <w:rPr>
                <w:rFonts w:eastAsia="Calibri"/>
                <w:lang w:eastAsia="en-US"/>
              </w:rPr>
              <w:t>(0-0)</w:t>
            </w:r>
          </w:p>
        </w:tc>
        <w:tc>
          <w:tcPr>
            <w:tcW w:w="1384" w:type="dxa"/>
            <w:tcBorders>
              <w:top w:val="single" w:sz="4" w:space="0" w:color="auto"/>
            </w:tcBorders>
            <w:shd w:val="clear" w:color="auto" w:fill="auto"/>
          </w:tcPr>
          <w:p w14:paraId="4BA60618"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(0-0)</w:t>
            </w:r>
          </w:p>
        </w:tc>
        <w:tc>
          <w:tcPr>
            <w:tcW w:w="1882" w:type="dxa"/>
            <w:tcBorders>
              <w:top w:val="single" w:sz="4" w:space="0" w:color="auto"/>
            </w:tcBorders>
            <w:shd w:val="clear" w:color="auto" w:fill="auto"/>
          </w:tcPr>
          <w:p w14:paraId="3B449F96"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(0-0)</w:t>
            </w:r>
          </w:p>
        </w:tc>
        <w:tc>
          <w:tcPr>
            <w:tcW w:w="2390" w:type="dxa"/>
            <w:tcBorders>
              <w:top w:val="single" w:sz="4" w:space="0" w:color="auto"/>
            </w:tcBorders>
            <w:shd w:val="clear" w:color="auto" w:fill="auto"/>
          </w:tcPr>
          <w:p w14:paraId="52AB014D"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(0-0)</w:t>
            </w:r>
          </w:p>
        </w:tc>
      </w:tr>
      <w:tr w:rsidR="000A31B7" w:rsidRPr="00025AD6" w14:paraId="46409B5B" w14:textId="77777777" w:rsidTr="00CA6609">
        <w:tc>
          <w:tcPr>
            <w:tcW w:w="2014" w:type="dxa"/>
            <w:shd w:val="clear" w:color="auto" w:fill="auto"/>
          </w:tcPr>
          <w:p w14:paraId="4172EF0F" w14:textId="77777777" w:rsidR="000A31B7" w:rsidRPr="00025AD6" w:rsidRDefault="000A31B7" w:rsidP="00994521">
            <w:pPr>
              <w:rPr>
                <w:rFonts w:eastAsia="Calibri"/>
                <w:lang w:eastAsia="en-US"/>
              </w:rPr>
            </w:pPr>
            <w:r w:rsidRPr="00025AD6">
              <w:rPr>
                <w:rFonts w:eastAsia="Calibri"/>
                <w:lang w:val="en-US" w:eastAsia="en-US"/>
              </w:rPr>
              <w:t>Me</w:t>
            </w:r>
            <w:r w:rsidRPr="00025AD6">
              <w:rPr>
                <w:rFonts w:eastAsia="Calibri"/>
                <w:lang w:eastAsia="en-US"/>
              </w:rPr>
              <w:t>/АВ</w:t>
            </w:r>
          </w:p>
        </w:tc>
        <w:tc>
          <w:tcPr>
            <w:tcW w:w="1828" w:type="dxa"/>
            <w:shd w:val="clear" w:color="auto" w:fill="auto"/>
          </w:tcPr>
          <w:p w14:paraId="7149E338" w14:textId="77777777" w:rsidR="000A31B7" w:rsidRPr="00025AD6" w:rsidRDefault="000A31B7" w:rsidP="00994521">
            <w:pPr>
              <w:jc w:val="center"/>
              <w:rPr>
                <w:rFonts w:eastAsia="Calibri"/>
                <w:lang w:eastAsia="en-US"/>
              </w:rPr>
            </w:pPr>
            <w:r w:rsidRPr="00025AD6">
              <w:rPr>
                <w:rFonts w:eastAsia="Calibri"/>
                <w:lang w:eastAsia="en-US"/>
              </w:rPr>
              <w:t>(3-3)*</w:t>
            </w:r>
            <w:r w:rsidRPr="00025AD6">
              <w:rPr>
                <w:rFonts w:eastAsia="Calibri"/>
                <w:vertAlign w:val="superscript"/>
                <w:lang w:eastAsia="en-US"/>
              </w:rPr>
              <w:t>+</w:t>
            </w:r>
          </w:p>
        </w:tc>
        <w:tc>
          <w:tcPr>
            <w:tcW w:w="1384" w:type="dxa"/>
            <w:shd w:val="clear" w:color="auto" w:fill="auto"/>
          </w:tcPr>
          <w:p w14:paraId="3A9ED434"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(2-3)*</w:t>
            </w:r>
            <w:r w:rsidRPr="00025AD6">
              <w:rPr>
                <w:rFonts w:eastAsia="Calibri"/>
                <w:vertAlign w:val="superscript"/>
                <w:lang w:eastAsia="en-US"/>
              </w:rPr>
              <w:t>+</w:t>
            </w:r>
          </w:p>
        </w:tc>
        <w:tc>
          <w:tcPr>
            <w:tcW w:w="1882" w:type="dxa"/>
            <w:shd w:val="clear" w:color="auto" w:fill="auto"/>
          </w:tcPr>
          <w:p w14:paraId="7A3FA847"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(1-3)*</w:t>
            </w:r>
          </w:p>
        </w:tc>
        <w:tc>
          <w:tcPr>
            <w:tcW w:w="2390" w:type="dxa"/>
            <w:shd w:val="clear" w:color="auto" w:fill="auto"/>
          </w:tcPr>
          <w:p w14:paraId="7727A061" w14:textId="77777777" w:rsidR="000A31B7" w:rsidRPr="00025AD6" w:rsidRDefault="000A31B7" w:rsidP="00994521">
            <w:pPr>
              <w:jc w:val="center"/>
              <w:rPr>
                <w:rFonts w:ascii="Calibri" w:eastAsia="Calibri" w:hAnsi="Calibri"/>
                <w:lang w:eastAsia="en-US"/>
              </w:rPr>
            </w:pPr>
            <w:r w:rsidRPr="00025AD6">
              <w:rPr>
                <w:rFonts w:eastAsia="Calibri"/>
                <w:lang w:eastAsia="en-US"/>
              </w:rPr>
              <w:t>(0-0)</w:t>
            </w:r>
            <w:r w:rsidRPr="00025AD6">
              <w:rPr>
                <w:rFonts w:ascii="Calibri" w:eastAsia="Calibri" w:hAnsi="Calibri"/>
                <w:lang w:eastAsia="en-US"/>
              </w:rPr>
              <w:t>+</w:t>
            </w:r>
          </w:p>
        </w:tc>
      </w:tr>
      <w:tr w:rsidR="000A31B7" w:rsidRPr="00025AD6" w14:paraId="33DE450B" w14:textId="77777777" w:rsidTr="00CA6609">
        <w:trPr>
          <w:trHeight w:val="647"/>
        </w:trPr>
        <w:tc>
          <w:tcPr>
            <w:tcW w:w="2014" w:type="dxa"/>
            <w:tcBorders>
              <w:bottom w:val="single" w:sz="4" w:space="0" w:color="auto"/>
            </w:tcBorders>
            <w:shd w:val="clear" w:color="auto" w:fill="auto"/>
          </w:tcPr>
          <w:p w14:paraId="3794BE1D" w14:textId="77777777" w:rsidR="000A31B7" w:rsidRPr="00025AD6" w:rsidRDefault="000A31B7" w:rsidP="00994521">
            <w:pPr>
              <w:rPr>
                <w:rFonts w:eastAsia="Calibri"/>
                <w:lang w:eastAsia="en-US"/>
              </w:rPr>
            </w:pPr>
            <w:r w:rsidRPr="00025AD6">
              <w:rPr>
                <w:rFonts w:eastAsia="Calibri"/>
                <w:lang w:val="en-US" w:eastAsia="en-US"/>
              </w:rPr>
              <w:t>Me</w:t>
            </w:r>
            <w:r w:rsidRPr="00025AD6">
              <w:rPr>
                <w:rFonts w:eastAsia="Calibri"/>
                <w:lang w:eastAsia="en-US"/>
              </w:rPr>
              <w:t>/АВ/ПО</w:t>
            </w:r>
          </w:p>
          <w:p w14:paraId="604E2005" w14:textId="77777777" w:rsidR="000A31B7" w:rsidRPr="00025AD6" w:rsidRDefault="000A31B7" w:rsidP="00994521">
            <w:pPr>
              <w:rPr>
                <w:rFonts w:eastAsia="Calibri"/>
                <w:lang w:eastAsia="en-US"/>
              </w:rPr>
            </w:pPr>
            <w:r w:rsidRPr="00025AD6">
              <w:rPr>
                <w:rFonts w:eastAsia="Calibri"/>
                <w:lang w:val="en-US" w:eastAsia="en-US"/>
              </w:rPr>
              <w:t>Me</w:t>
            </w:r>
            <w:r w:rsidRPr="00025AD6">
              <w:rPr>
                <w:rFonts w:eastAsia="Calibri"/>
                <w:lang w:eastAsia="en-US"/>
              </w:rPr>
              <w:t>/АВ/Комплекс</w:t>
            </w:r>
          </w:p>
        </w:tc>
        <w:tc>
          <w:tcPr>
            <w:tcW w:w="1828" w:type="dxa"/>
            <w:tcBorders>
              <w:bottom w:val="single" w:sz="4" w:space="0" w:color="auto"/>
            </w:tcBorders>
            <w:shd w:val="clear" w:color="auto" w:fill="auto"/>
          </w:tcPr>
          <w:p w14:paraId="302F5694" w14:textId="77777777" w:rsidR="000A31B7" w:rsidRPr="00025AD6" w:rsidRDefault="000A31B7" w:rsidP="00994521">
            <w:pPr>
              <w:jc w:val="center"/>
              <w:rPr>
                <w:rFonts w:eastAsia="Calibri"/>
                <w:lang w:val="en-US" w:eastAsia="en-US"/>
              </w:rPr>
            </w:pPr>
            <w:r w:rsidRPr="00025AD6">
              <w:rPr>
                <w:rFonts w:eastAsia="Calibri"/>
                <w:lang w:eastAsia="en-US"/>
              </w:rPr>
              <w:t>(1,2)*</w:t>
            </w:r>
            <w:r w:rsidRPr="00025AD6">
              <w:rPr>
                <w:rFonts w:eastAsia="Calibri"/>
                <w:lang w:val="en-US" w:eastAsia="en-US"/>
              </w:rPr>
              <w:t>^</w:t>
            </w:r>
          </w:p>
          <w:p w14:paraId="231941C9" w14:textId="77777777" w:rsidR="000A31B7" w:rsidRPr="00025AD6" w:rsidRDefault="000A31B7" w:rsidP="00994521">
            <w:pPr>
              <w:jc w:val="center"/>
              <w:rPr>
                <w:rFonts w:eastAsia="Calibri"/>
                <w:lang w:val="en-US" w:eastAsia="en-US"/>
              </w:rPr>
            </w:pPr>
            <w:r w:rsidRPr="00025AD6">
              <w:rPr>
                <w:rFonts w:eastAsia="Calibri"/>
                <w:lang w:val="en-US" w:eastAsia="en-US"/>
              </w:rPr>
              <w:t>(0-1)</w:t>
            </w:r>
            <w:r w:rsidRPr="00025AD6">
              <w:rPr>
                <w:rFonts w:eastAsia="Calibri"/>
                <w:vertAlign w:val="superscript"/>
                <w:lang w:val="en-US" w:eastAsia="en-US"/>
              </w:rPr>
              <w:t>+</w:t>
            </w:r>
            <w:r w:rsidRPr="00025AD6">
              <w:rPr>
                <w:rFonts w:eastAsia="Calibri"/>
                <w:lang w:val="en-US" w:eastAsia="en-US"/>
              </w:rPr>
              <w:t>^</w:t>
            </w:r>
          </w:p>
        </w:tc>
        <w:tc>
          <w:tcPr>
            <w:tcW w:w="1384" w:type="dxa"/>
            <w:tcBorders>
              <w:bottom w:val="single" w:sz="4" w:space="0" w:color="auto"/>
            </w:tcBorders>
            <w:shd w:val="clear" w:color="auto" w:fill="auto"/>
          </w:tcPr>
          <w:p w14:paraId="1AFD8394" w14:textId="77777777" w:rsidR="000A31B7" w:rsidRPr="00025AD6" w:rsidRDefault="000A31B7" w:rsidP="00994521">
            <w:pPr>
              <w:jc w:val="center"/>
              <w:rPr>
                <w:rFonts w:eastAsia="Calibri"/>
                <w:lang w:val="en-US" w:eastAsia="en-US"/>
              </w:rPr>
            </w:pPr>
            <w:r w:rsidRPr="00025AD6">
              <w:rPr>
                <w:rFonts w:eastAsia="Calibri"/>
                <w:lang w:eastAsia="en-US"/>
              </w:rPr>
              <w:t>(1-2)*</w:t>
            </w:r>
            <w:r w:rsidRPr="00025AD6">
              <w:rPr>
                <w:rFonts w:eastAsia="Calibri"/>
                <w:vertAlign w:val="superscript"/>
                <w:lang w:eastAsia="en-US"/>
              </w:rPr>
              <w:t>+</w:t>
            </w:r>
            <w:r w:rsidRPr="00025AD6">
              <w:rPr>
                <w:rFonts w:eastAsia="Calibri"/>
                <w:lang w:val="en-US" w:eastAsia="en-US"/>
              </w:rPr>
              <w:t>^</w:t>
            </w:r>
          </w:p>
          <w:p w14:paraId="0AAD8A27" w14:textId="77777777" w:rsidR="000A31B7" w:rsidRPr="00025AD6" w:rsidRDefault="000A31B7" w:rsidP="00994521">
            <w:pPr>
              <w:jc w:val="center"/>
              <w:rPr>
                <w:rFonts w:eastAsia="Calibri"/>
                <w:lang w:val="en-US" w:eastAsia="en-US"/>
              </w:rPr>
            </w:pPr>
            <w:r w:rsidRPr="00025AD6">
              <w:rPr>
                <w:rFonts w:eastAsia="Calibri"/>
                <w:lang w:val="en-US" w:eastAsia="en-US"/>
              </w:rPr>
              <w:t>(0-1)</w:t>
            </w:r>
            <w:r w:rsidRPr="00025AD6">
              <w:rPr>
                <w:rFonts w:eastAsia="Calibri"/>
                <w:vertAlign w:val="superscript"/>
                <w:lang w:val="en-US" w:eastAsia="en-US"/>
              </w:rPr>
              <w:t>+</w:t>
            </w:r>
            <w:r w:rsidRPr="00025AD6">
              <w:rPr>
                <w:rFonts w:eastAsia="Calibri"/>
                <w:lang w:val="en-US" w:eastAsia="en-US"/>
              </w:rPr>
              <w:t>^</w:t>
            </w:r>
          </w:p>
        </w:tc>
        <w:tc>
          <w:tcPr>
            <w:tcW w:w="1882" w:type="dxa"/>
            <w:tcBorders>
              <w:bottom w:val="single" w:sz="4" w:space="0" w:color="auto"/>
            </w:tcBorders>
            <w:shd w:val="clear" w:color="auto" w:fill="auto"/>
          </w:tcPr>
          <w:p w14:paraId="3E99B549" w14:textId="77777777" w:rsidR="000A31B7" w:rsidRPr="00025AD6" w:rsidRDefault="000A31B7" w:rsidP="00994521">
            <w:pPr>
              <w:jc w:val="center"/>
              <w:rPr>
                <w:rFonts w:eastAsia="Calibri"/>
                <w:lang w:eastAsia="en-US"/>
              </w:rPr>
            </w:pPr>
            <w:r w:rsidRPr="00025AD6">
              <w:rPr>
                <w:rFonts w:eastAsia="Calibri"/>
                <w:lang w:eastAsia="en-US"/>
              </w:rPr>
              <w:t>(2-3)*</w:t>
            </w:r>
          </w:p>
          <w:p w14:paraId="29CC976C" w14:textId="77777777" w:rsidR="000A31B7" w:rsidRPr="00025AD6" w:rsidRDefault="000A31B7" w:rsidP="00994521">
            <w:pPr>
              <w:jc w:val="center"/>
              <w:rPr>
                <w:rFonts w:eastAsia="Calibri"/>
                <w:lang w:val="en-US" w:eastAsia="en-US"/>
              </w:rPr>
            </w:pPr>
            <w:r w:rsidRPr="00025AD6">
              <w:rPr>
                <w:rFonts w:eastAsia="Calibri"/>
                <w:lang w:val="en-US" w:eastAsia="en-US"/>
              </w:rPr>
              <w:t>(2-3)*</w:t>
            </w:r>
          </w:p>
        </w:tc>
        <w:tc>
          <w:tcPr>
            <w:tcW w:w="2390" w:type="dxa"/>
            <w:tcBorders>
              <w:bottom w:val="single" w:sz="4" w:space="0" w:color="auto"/>
            </w:tcBorders>
            <w:shd w:val="clear" w:color="auto" w:fill="auto"/>
          </w:tcPr>
          <w:p w14:paraId="28D9E546" w14:textId="77777777" w:rsidR="000A31B7" w:rsidRPr="00025AD6" w:rsidRDefault="000A31B7" w:rsidP="00994521">
            <w:pPr>
              <w:jc w:val="center"/>
              <w:rPr>
                <w:rFonts w:eastAsia="Calibri"/>
                <w:lang w:eastAsia="en-US"/>
              </w:rPr>
            </w:pPr>
            <w:r w:rsidRPr="00025AD6">
              <w:rPr>
                <w:rFonts w:eastAsia="Calibri"/>
                <w:lang w:eastAsia="en-US"/>
              </w:rPr>
              <w:t>(0-1)*</w:t>
            </w:r>
            <w:r w:rsidRPr="00025AD6">
              <w:rPr>
                <w:rFonts w:eastAsia="Calibri"/>
                <w:vertAlign w:val="superscript"/>
                <w:lang w:eastAsia="en-US"/>
              </w:rPr>
              <w:t>+</w:t>
            </w:r>
          </w:p>
          <w:p w14:paraId="4A3D7C81" w14:textId="77777777" w:rsidR="000A31B7" w:rsidRPr="00025AD6" w:rsidRDefault="000A31B7" w:rsidP="00994521">
            <w:pPr>
              <w:jc w:val="center"/>
              <w:rPr>
                <w:rFonts w:eastAsia="Calibri"/>
                <w:lang w:val="en-US" w:eastAsia="en-US"/>
              </w:rPr>
            </w:pPr>
            <w:r w:rsidRPr="00025AD6">
              <w:rPr>
                <w:rFonts w:eastAsia="Calibri"/>
                <w:lang w:eastAsia="en-US"/>
              </w:rPr>
              <w:t>(0-1)</w:t>
            </w:r>
            <w:r w:rsidRPr="00025AD6">
              <w:rPr>
                <w:rFonts w:eastAsia="Calibri"/>
                <w:lang w:val="en-US" w:eastAsia="en-US"/>
              </w:rPr>
              <w:t>^</w:t>
            </w:r>
          </w:p>
        </w:tc>
      </w:tr>
      <w:tr w:rsidR="000A31B7" w:rsidRPr="00025AD6" w14:paraId="10E03D2D" w14:textId="77777777" w:rsidTr="00CA6609">
        <w:trPr>
          <w:trHeight w:val="95"/>
        </w:trPr>
        <w:tc>
          <w:tcPr>
            <w:tcW w:w="2014" w:type="dxa"/>
            <w:tcBorders>
              <w:top w:val="single" w:sz="4" w:space="0" w:color="auto"/>
              <w:bottom w:val="single" w:sz="4" w:space="0" w:color="auto"/>
            </w:tcBorders>
            <w:shd w:val="clear" w:color="auto" w:fill="auto"/>
          </w:tcPr>
          <w:p w14:paraId="710B8B36" w14:textId="77777777" w:rsidR="000A31B7" w:rsidRPr="00025AD6" w:rsidRDefault="000A31B7" w:rsidP="00994521">
            <w:pPr>
              <w:rPr>
                <w:rFonts w:eastAsia="Calibri"/>
                <w:lang w:val="en-US" w:eastAsia="en-US"/>
              </w:rPr>
            </w:pPr>
          </w:p>
        </w:tc>
        <w:tc>
          <w:tcPr>
            <w:tcW w:w="7484" w:type="dxa"/>
            <w:gridSpan w:val="4"/>
            <w:tcBorders>
              <w:top w:val="single" w:sz="4" w:space="0" w:color="auto"/>
              <w:bottom w:val="single" w:sz="4" w:space="0" w:color="auto"/>
            </w:tcBorders>
            <w:shd w:val="clear" w:color="auto" w:fill="auto"/>
          </w:tcPr>
          <w:p w14:paraId="62E89D1D" w14:textId="77777777" w:rsidR="000A31B7" w:rsidRPr="00025AD6" w:rsidRDefault="000A31B7" w:rsidP="00994521">
            <w:pPr>
              <w:jc w:val="center"/>
              <w:rPr>
                <w:rFonts w:eastAsia="Calibri"/>
                <w:lang w:eastAsia="en-US"/>
              </w:rPr>
            </w:pPr>
            <w:r w:rsidRPr="00025AD6">
              <w:rPr>
                <w:rFonts w:eastAsia="Calibri"/>
                <w:lang w:eastAsia="en-US"/>
              </w:rPr>
              <w:t>Через 14 суток</w:t>
            </w:r>
          </w:p>
        </w:tc>
      </w:tr>
      <w:tr w:rsidR="000A31B7" w:rsidRPr="00025AD6" w14:paraId="64C8D853" w14:textId="77777777" w:rsidTr="00CA6609">
        <w:tc>
          <w:tcPr>
            <w:tcW w:w="2014" w:type="dxa"/>
            <w:tcBorders>
              <w:top w:val="single" w:sz="4" w:space="0" w:color="auto"/>
            </w:tcBorders>
            <w:shd w:val="clear" w:color="auto" w:fill="auto"/>
          </w:tcPr>
          <w:p w14:paraId="0597A072" w14:textId="77777777" w:rsidR="000A31B7" w:rsidRPr="00025AD6" w:rsidRDefault="000A31B7" w:rsidP="00994521">
            <w:pPr>
              <w:rPr>
                <w:rFonts w:eastAsia="Calibri"/>
                <w:lang w:eastAsia="en-US"/>
              </w:rPr>
            </w:pPr>
            <w:r w:rsidRPr="00025AD6">
              <w:rPr>
                <w:rFonts w:eastAsia="Calibri"/>
                <w:lang w:eastAsia="en-US"/>
              </w:rPr>
              <w:t>К</w:t>
            </w:r>
          </w:p>
        </w:tc>
        <w:tc>
          <w:tcPr>
            <w:tcW w:w="1828" w:type="dxa"/>
            <w:tcBorders>
              <w:top w:val="single" w:sz="4" w:space="0" w:color="auto"/>
            </w:tcBorders>
            <w:shd w:val="clear" w:color="auto" w:fill="auto"/>
          </w:tcPr>
          <w:p w14:paraId="24F2F8A0" w14:textId="77777777" w:rsidR="000A31B7" w:rsidRPr="00025AD6" w:rsidRDefault="000A31B7" w:rsidP="00994521">
            <w:pPr>
              <w:jc w:val="center"/>
              <w:rPr>
                <w:rFonts w:eastAsia="Calibri"/>
                <w:lang w:eastAsia="en-US"/>
              </w:rPr>
            </w:pPr>
            <w:r w:rsidRPr="00025AD6">
              <w:rPr>
                <w:rFonts w:eastAsia="Calibri"/>
                <w:lang w:eastAsia="en-US"/>
              </w:rPr>
              <w:t>(0-0)*</w:t>
            </w:r>
          </w:p>
        </w:tc>
        <w:tc>
          <w:tcPr>
            <w:tcW w:w="1384" w:type="dxa"/>
            <w:tcBorders>
              <w:top w:val="single" w:sz="4" w:space="0" w:color="auto"/>
            </w:tcBorders>
            <w:shd w:val="clear" w:color="auto" w:fill="auto"/>
          </w:tcPr>
          <w:p w14:paraId="1838E958"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(0-0)</w:t>
            </w:r>
            <w:r w:rsidRPr="00025AD6">
              <w:rPr>
                <w:rFonts w:ascii="Calibri" w:eastAsia="Calibri" w:hAnsi="Calibri"/>
                <w:sz w:val="22"/>
                <w:szCs w:val="22"/>
                <w:lang w:eastAsia="en-US"/>
              </w:rPr>
              <w:t>*</w:t>
            </w:r>
          </w:p>
        </w:tc>
        <w:tc>
          <w:tcPr>
            <w:tcW w:w="1882" w:type="dxa"/>
            <w:tcBorders>
              <w:top w:val="single" w:sz="4" w:space="0" w:color="auto"/>
            </w:tcBorders>
            <w:shd w:val="clear" w:color="auto" w:fill="auto"/>
          </w:tcPr>
          <w:p w14:paraId="5A5C98ED"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(0-0)</w:t>
            </w:r>
            <w:r w:rsidRPr="00025AD6">
              <w:rPr>
                <w:rFonts w:ascii="Calibri" w:eastAsia="Calibri" w:hAnsi="Calibri"/>
                <w:sz w:val="22"/>
                <w:szCs w:val="22"/>
                <w:lang w:eastAsia="en-US"/>
              </w:rPr>
              <w:t>*</w:t>
            </w:r>
          </w:p>
        </w:tc>
        <w:tc>
          <w:tcPr>
            <w:tcW w:w="2390" w:type="dxa"/>
            <w:tcBorders>
              <w:top w:val="single" w:sz="4" w:space="0" w:color="auto"/>
            </w:tcBorders>
            <w:shd w:val="clear" w:color="auto" w:fill="auto"/>
          </w:tcPr>
          <w:p w14:paraId="2D63B2A3"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(0-0)</w:t>
            </w:r>
            <w:r w:rsidRPr="00025AD6">
              <w:rPr>
                <w:rFonts w:ascii="Calibri" w:eastAsia="Calibri" w:hAnsi="Calibri"/>
                <w:sz w:val="22"/>
                <w:szCs w:val="22"/>
                <w:lang w:eastAsia="en-US"/>
              </w:rPr>
              <w:t>*</w:t>
            </w:r>
          </w:p>
        </w:tc>
      </w:tr>
      <w:tr w:rsidR="000A31B7" w:rsidRPr="00025AD6" w14:paraId="17813995" w14:textId="77777777" w:rsidTr="00CA6609">
        <w:tc>
          <w:tcPr>
            <w:tcW w:w="2014" w:type="dxa"/>
            <w:shd w:val="clear" w:color="auto" w:fill="auto"/>
          </w:tcPr>
          <w:p w14:paraId="239A5CEF" w14:textId="77777777" w:rsidR="000A31B7" w:rsidRPr="00025AD6" w:rsidRDefault="000A31B7" w:rsidP="00994521">
            <w:pPr>
              <w:rPr>
                <w:rFonts w:eastAsia="Calibri"/>
                <w:lang w:eastAsia="en-US"/>
              </w:rPr>
            </w:pPr>
            <w:r w:rsidRPr="00025AD6">
              <w:rPr>
                <w:rFonts w:eastAsia="Calibri"/>
                <w:lang w:val="en-US" w:eastAsia="en-US"/>
              </w:rPr>
              <w:t>Me/</w:t>
            </w:r>
            <w:r w:rsidRPr="00025AD6">
              <w:rPr>
                <w:rFonts w:eastAsia="Calibri"/>
                <w:lang w:eastAsia="en-US"/>
              </w:rPr>
              <w:t>АВ</w:t>
            </w:r>
          </w:p>
        </w:tc>
        <w:tc>
          <w:tcPr>
            <w:tcW w:w="1828" w:type="dxa"/>
            <w:shd w:val="clear" w:color="auto" w:fill="auto"/>
          </w:tcPr>
          <w:p w14:paraId="73EBF4F2" w14:textId="77777777" w:rsidR="000A31B7" w:rsidRPr="00025AD6" w:rsidRDefault="000A31B7" w:rsidP="00994521">
            <w:pPr>
              <w:jc w:val="center"/>
              <w:rPr>
                <w:rFonts w:eastAsia="Calibri"/>
                <w:lang w:eastAsia="en-US"/>
              </w:rPr>
            </w:pPr>
            <w:r w:rsidRPr="00025AD6">
              <w:rPr>
                <w:rFonts w:eastAsia="Calibri"/>
                <w:lang w:eastAsia="en-US"/>
              </w:rPr>
              <w:t>(2-3)*</w:t>
            </w:r>
            <w:r w:rsidRPr="00025AD6">
              <w:rPr>
                <w:rFonts w:eastAsia="Calibri"/>
                <w:vertAlign w:val="superscript"/>
                <w:lang w:eastAsia="en-US"/>
              </w:rPr>
              <w:t>+</w:t>
            </w:r>
          </w:p>
        </w:tc>
        <w:tc>
          <w:tcPr>
            <w:tcW w:w="1384" w:type="dxa"/>
            <w:shd w:val="clear" w:color="auto" w:fill="auto"/>
          </w:tcPr>
          <w:p w14:paraId="3E20DAA1"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(2-3)*</w:t>
            </w:r>
            <w:r w:rsidRPr="00025AD6">
              <w:rPr>
                <w:rFonts w:eastAsia="Calibri"/>
                <w:vertAlign w:val="superscript"/>
                <w:lang w:eastAsia="en-US"/>
              </w:rPr>
              <w:t>+</w:t>
            </w:r>
          </w:p>
        </w:tc>
        <w:tc>
          <w:tcPr>
            <w:tcW w:w="1882" w:type="dxa"/>
            <w:shd w:val="clear" w:color="auto" w:fill="auto"/>
          </w:tcPr>
          <w:p w14:paraId="0D702FED"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(2-3)*</w:t>
            </w:r>
            <w:r w:rsidRPr="00025AD6">
              <w:rPr>
                <w:rFonts w:eastAsia="Calibri"/>
                <w:vertAlign w:val="superscript"/>
                <w:lang w:eastAsia="en-US"/>
              </w:rPr>
              <w:t>+</w:t>
            </w:r>
          </w:p>
        </w:tc>
        <w:tc>
          <w:tcPr>
            <w:tcW w:w="2390" w:type="dxa"/>
            <w:shd w:val="clear" w:color="auto" w:fill="auto"/>
          </w:tcPr>
          <w:p w14:paraId="23EB5DFB" w14:textId="77777777" w:rsidR="000A31B7" w:rsidRPr="00025AD6" w:rsidRDefault="000A31B7" w:rsidP="00994521">
            <w:pPr>
              <w:jc w:val="center"/>
              <w:rPr>
                <w:rFonts w:ascii="Calibri" w:eastAsia="Calibri" w:hAnsi="Calibri"/>
                <w:sz w:val="22"/>
                <w:szCs w:val="22"/>
                <w:lang w:eastAsia="en-US"/>
              </w:rPr>
            </w:pPr>
            <w:r w:rsidRPr="00025AD6">
              <w:rPr>
                <w:rFonts w:eastAsia="Calibri"/>
                <w:lang w:eastAsia="en-US"/>
              </w:rPr>
              <w:t>(0-1)</w:t>
            </w:r>
            <w:r w:rsidRPr="00025AD6">
              <w:rPr>
                <w:rFonts w:ascii="Calibri" w:eastAsia="Calibri" w:hAnsi="Calibri"/>
                <w:sz w:val="22"/>
                <w:szCs w:val="22"/>
                <w:vertAlign w:val="superscript"/>
                <w:lang w:eastAsia="en-US"/>
              </w:rPr>
              <w:t>+</w:t>
            </w:r>
          </w:p>
        </w:tc>
      </w:tr>
      <w:tr w:rsidR="000A31B7" w:rsidRPr="00025AD6" w14:paraId="2D9C9B8D" w14:textId="77777777" w:rsidTr="00CA6609">
        <w:tc>
          <w:tcPr>
            <w:tcW w:w="2014" w:type="dxa"/>
            <w:shd w:val="clear" w:color="auto" w:fill="auto"/>
          </w:tcPr>
          <w:p w14:paraId="538AC2F9" w14:textId="77777777" w:rsidR="000A31B7" w:rsidRPr="00025AD6" w:rsidRDefault="000A31B7" w:rsidP="00994521">
            <w:pPr>
              <w:rPr>
                <w:rFonts w:eastAsia="Calibri"/>
                <w:lang w:eastAsia="en-US"/>
              </w:rPr>
            </w:pPr>
            <w:r w:rsidRPr="00025AD6">
              <w:rPr>
                <w:rFonts w:eastAsia="Calibri"/>
                <w:lang w:val="en-US" w:eastAsia="en-US"/>
              </w:rPr>
              <w:t>Me/</w:t>
            </w:r>
            <w:r w:rsidRPr="00025AD6">
              <w:rPr>
                <w:rFonts w:eastAsia="Calibri"/>
                <w:lang w:eastAsia="en-US"/>
              </w:rPr>
              <w:t>АВ/ПО</w:t>
            </w:r>
          </w:p>
        </w:tc>
        <w:tc>
          <w:tcPr>
            <w:tcW w:w="1828" w:type="dxa"/>
            <w:shd w:val="clear" w:color="auto" w:fill="auto"/>
          </w:tcPr>
          <w:p w14:paraId="0D66ACFE" w14:textId="77777777" w:rsidR="000A31B7" w:rsidRPr="00025AD6" w:rsidRDefault="000A31B7" w:rsidP="00994521">
            <w:pPr>
              <w:jc w:val="center"/>
              <w:rPr>
                <w:rFonts w:eastAsia="Calibri"/>
                <w:lang w:val="en-US" w:eastAsia="en-US"/>
              </w:rPr>
            </w:pPr>
            <w:r w:rsidRPr="00025AD6">
              <w:rPr>
                <w:rFonts w:eastAsia="Calibri"/>
                <w:lang w:val="en-US" w:eastAsia="en-US"/>
              </w:rPr>
              <w:t>(0-1)</w:t>
            </w:r>
            <w:r w:rsidRPr="00025AD6">
              <w:rPr>
                <w:rFonts w:eastAsia="Calibri"/>
                <w:vertAlign w:val="superscript"/>
                <w:lang w:val="en-US" w:eastAsia="en-US"/>
              </w:rPr>
              <w:t>+</w:t>
            </w:r>
            <w:r w:rsidRPr="00025AD6">
              <w:rPr>
                <w:rFonts w:eastAsia="Calibri"/>
                <w:lang w:val="en-US" w:eastAsia="en-US"/>
              </w:rPr>
              <w:t>^</w:t>
            </w:r>
          </w:p>
        </w:tc>
        <w:tc>
          <w:tcPr>
            <w:tcW w:w="1384" w:type="dxa"/>
            <w:shd w:val="clear" w:color="auto" w:fill="auto"/>
          </w:tcPr>
          <w:p w14:paraId="37073A48" w14:textId="77777777" w:rsidR="000A31B7" w:rsidRPr="00025AD6" w:rsidRDefault="000A31B7" w:rsidP="00994521">
            <w:pPr>
              <w:jc w:val="center"/>
              <w:rPr>
                <w:rFonts w:eastAsia="Calibri"/>
                <w:lang w:val="en-US" w:eastAsia="en-US"/>
              </w:rPr>
            </w:pPr>
            <w:r w:rsidRPr="00025AD6">
              <w:rPr>
                <w:rFonts w:eastAsia="Calibri"/>
                <w:lang w:eastAsia="en-US"/>
              </w:rPr>
              <w:t>(0-1)</w:t>
            </w:r>
            <w:r w:rsidRPr="00025AD6">
              <w:rPr>
                <w:rFonts w:eastAsia="Calibri"/>
                <w:vertAlign w:val="superscript"/>
                <w:lang w:val="en-US" w:eastAsia="en-US"/>
              </w:rPr>
              <w:t>+</w:t>
            </w:r>
            <w:r w:rsidRPr="00025AD6">
              <w:rPr>
                <w:rFonts w:eastAsia="Calibri"/>
                <w:lang w:val="en-US" w:eastAsia="en-US"/>
              </w:rPr>
              <w:t>^</w:t>
            </w:r>
          </w:p>
        </w:tc>
        <w:tc>
          <w:tcPr>
            <w:tcW w:w="1882" w:type="dxa"/>
            <w:shd w:val="clear" w:color="auto" w:fill="auto"/>
          </w:tcPr>
          <w:p w14:paraId="2B53A3DD" w14:textId="77777777" w:rsidR="000A31B7" w:rsidRPr="00025AD6" w:rsidRDefault="000A31B7" w:rsidP="00994521">
            <w:pPr>
              <w:jc w:val="center"/>
              <w:rPr>
                <w:rFonts w:eastAsia="Calibri"/>
                <w:lang w:val="en-US" w:eastAsia="en-US"/>
              </w:rPr>
            </w:pPr>
            <w:r w:rsidRPr="00025AD6">
              <w:rPr>
                <w:rFonts w:eastAsia="Calibri"/>
                <w:lang w:eastAsia="en-US"/>
              </w:rPr>
              <w:t>(0-1)</w:t>
            </w:r>
            <w:r w:rsidRPr="00025AD6">
              <w:rPr>
                <w:rFonts w:eastAsia="Calibri"/>
                <w:vertAlign w:val="superscript"/>
                <w:lang w:val="en-US" w:eastAsia="en-US"/>
              </w:rPr>
              <w:t>+</w:t>
            </w:r>
            <w:r w:rsidRPr="00025AD6">
              <w:rPr>
                <w:rFonts w:eastAsia="Calibri"/>
                <w:lang w:val="en-US" w:eastAsia="en-US"/>
              </w:rPr>
              <w:t>^</w:t>
            </w:r>
          </w:p>
        </w:tc>
        <w:tc>
          <w:tcPr>
            <w:tcW w:w="2390" w:type="dxa"/>
            <w:shd w:val="clear" w:color="auto" w:fill="auto"/>
          </w:tcPr>
          <w:p w14:paraId="42C2289B" w14:textId="77777777" w:rsidR="000A31B7" w:rsidRPr="00025AD6" w:rsidRDefault="000A31B7" w:rsidP="00994521">
            <w:pPr>
              <w:jc w:val="center"/>
              <w:rPr>
                <w:rFonts w:eastAsia="Calibri"/>
                <w:lang w:val="en-US" w:eastAsia="en-US"/>
              </w:rPr>
            </w:pPr>
            <w:r w:rsidRPr="00025AD6">
              <w:rPr>
                <w:rFonts w:eastAsia="Calibri"/>
                <w:lang w:eastAsia="en-US"/>
              </w:rPr>
              <w:t>(</w:t>
            </w:r>
            <w:r w:rsidRPr="00025AD6">
              <w:rPr>
                <w:rFonts w:eastAsia="Calibri"/>
                <w:lang w:val="en-US" w:eastAsia="en-US"/>
              </w:rPr>
              <w:t>2</w:t>
            </w:r>
            <w:r w:rsidRPr="00025AD6">
              <w:rPr>
                <w:rFonts w:eastAsia="Calibri"/>
                <w:lang w:eastAsia="en-US"/>
              </w:rPr>
              <w:t>-</w:t>
            </w:r>
            <w:r w:rsidRPr="00025AD6">
              <w:rPr>
                <w:rFonts w:eastAsia="Calibri"/>
                <w:lang w:val="en-US" w:eastAsia="en-US"/>
              </w:rPr>
              <w:t>3</w:t>
            </w:r>
            <w:r w:rsidRPr="00025AD6">
              <w:rPr>
                <w:rFonts w:eastAsia="Calibri"/>
                <w:lang w:eastAsia="en-US"/>
              </w:rPr>
              <w:t>)</w:t>
            </w:r>
            <w:r w:rsidRPr="00025AD6">
              <w:rPr>
                <w:rFonts w:eastAsia="Calibri"/>
                <w:lang w:val="en-US" w:eastAsia="en-US"/>
              </w:rPr>
              <w:t>*</w:t>
            </w:r>
            <w:r w:rsidRPr="00025AD6">
              <w:rPr>
                <w:rFonts w:eastAsia="Calibri"/>
                <w:vertAlign w:val="superscript"/>
                <w:lang w:val="en-US" w:eastAsia="en-US"/>
              </w:rPr>
              <w:t>+</w:t>
            </w:r>
            <w:r w:rsidRPr="00025AD6">
              <w:rPr>
                <w:rFonts w:eastAsia="Calibri"/>
                <w:lang w:val="en-US" w:eastAsia="en-US"/>
              </w:rPr>
              <w:t>^</w:t>
            </w:r>
          </w:p>
        </w:tc>
      </w:tr>
      <w:tr w:rsidR="000A31B7" w:rsidRPr="00025AD6" w14:paraId="716176EC" w14:textId="77777777" w:rsidTr="00CA6609">
        <w:trPr>
          <w:trHeight w:val="435"/>
        </w:trPr>
        <w:tc>
          <w:tcPr>
            <w:tcW w:w="2014" w:type="dxa"/>
            <w:tcBorders>
              <w:bottom w:val="single" w:sz="4" w:space="0" w:color="auto"/>
            </w:tcBorders>
            <w:shd w:val="clear" w:color="auto" w:fill="auto"/>
          </w:tcPr>
          <w:p w14:paraId="6C083082" w14:textId="77777777" w:rsidR="000A31B7" w:rsidRPr="00025AD6" w:rsidRDefault="000A31B7" w:rsidP="00994521">
            <w:pPr>
              <w:rPr>
                <w:rFonts w:eastAsia="Calibri"/>
                <w:lang w:eastAsia="en-US"/>
              </w:rPr>
            </w:pPr>
            <w:r w:rsidRPr="00025AD6">
              <w:rPr>
                <w:rFonts w:eastAsia="Calibri"/>
                <w:lang w:val="en-US" w:eastAsia="en-US"/>
              </w:rPr>
              <w:t>Me/</w:t>
            </w:r>
            <w:r w:rsidRPr="00025AD6">
              <w:rPr>
                <w:rFonts w:eastAsia="Calibri"/>
                <w:lang w:eastAsia="en-US"/>
              </w:rPr>
              <w:t>АВ</w:t>
            </w:r>
            <w:r w:rsidRPr="00025AD6">
              <w:rPr>
                <w:rFonts w:eastAsia="Calibri"/>
                <w:lang w:val="en-US" w:eastAsia="en-US"/>
              </w:rPr>
              <w:t>/</w:t>
            </w:r>
            <w:r w:rsidRPr="00025AD6">
              <w:rPr>
                <w:rFonts w:eastAsia="Calibri"/>
                <w:lang w:eastAsia="en-US"/>
              </w:rPr>
              <w:t>Комплекс</w:t>
            </w:r>
          </w:p>
        </w:tc>
        <w:tc>
          <w:tcPr>
            <w:tcW w:w="1828" w:type="dxa"/>
            <w:tcBorders>
              <w:bottom w:val="single" w:sz="4" w:space="0" w:color="auto"/>
            </w:tcBorders>
            <w:shd w:val="clear" w:color="auto" w:fill="auto"/>
          </w:tcPr>
          <w:p w14:paraId="1139E596" w14:textId="77777777" w:rsidR="000A31B7" w:rsidRPr="00025AD6" w:rsidRDefault="000A31B7" w:rsidP="00994521">
            <w:pPr>
              <w:jc w:val="center"/>
              <w:rPr>
                <w:rFonts w:eastAsia="Calibri"/>
                <w:lang w:val="en-US" w:eastAsia="en-US"/>
              </w:rPr>
            </w:pPr>
            <w:r w:rsidRPr="00025AD6">
              <w:rPr>
                <w:rFonts w:eastAsia="Calibri"/>
                <w:lang w:eastAsia="en-US"/>
              </w:rPr>
              <w:t>(0-1)</w:t>
            </w:r>
            <w:r w:rsidRPr="00025AD6">
              <w:rPr>
                <w:rFonts w:eastAsia="Calibri"/>
                <w:vertAlign w:val="superscript"/>
                <w:lang w:val="en-US" w:eastAsia="en-US"/>
              </w:rPr>
              <w:t>+</w:t>
            </w:r>
            <w:r w:rsidRPr="00025AD6">
              <w:rPr>
                <w:rFonts w:eastAsia="Calibri"/>
                <w:lang w:val="en-US" w:eastAsia="en-US"/>
              </w:rPr>
              <w:t>^</w:t>
            </w:r>
          </w:p>
        </w:tc>
        <w:tc>
          <w:tcPr>
            <w:tcW w:w="1384" w:type="dxa"/>
            <w:tcBorders>
              <w:bottom w:val="single" w:sz="4" w:space="0" w:color="auto"/>
            </w:tcBorders>
            <w:shd w:val="clear" w:color="auto" w:fill="auto"/>
          </w:tcPr>
          <w:p w14:paraId="752976CB" w14:textId="77777777" w:rsidR="000A31B7" w:rsidRPr="00025AD6" w:rsidRDefault="000A31B7" w:rsidP="00994521">
            <w:pPr>
              <w:jc w:val="center"/>
              <w:rPr>
                <w:rFonts w:eastAsia="Calibri"/>
                <w:lang w:val="en-US" w:eastAsia="en-US"/>
              </w:rPr>
            </w:pPr>
            <w:r w:rsidRPr="00025AD6">
              <w:rPr>
                <w:rFonts w:eastAsia="Calibri"/>
                <w:lang w:eastAsia="en-US"/>
              </w:rPr>
              <w:t>(0-</w:t>
            </w:r>
            <w:r w:rsidRPr="00025AD6">
              <w:rPr>
                <w:rFonts w:eastAsia="Calibri"/>
                <w:lang w:val="en-US" w:eastAsia="en-US"/>
              </w:rPr>
              <w:t>0</w:t>
            </w:r>
            <w:r w:rsidRPr="00025AD6">
              <w:rPr>
                <w:rFonts w:eastAsia="Calibri"/>
                <w:lang w:eastAsia="en-US"/>
              </w:rPr>
              <w:t>)</w:t>
            </w:r>
            <w:r w:rsidRPr="00025AD6">
              <w:rPr>
                <w:rFonts w:eastAsia="Calibri"/>
                <w:vertAlign w:val="superscript"/>
                <w:lang w:val="en-US" w:eastAsia="en-US"/>
              </w:rPr>
              <w:t>+</w:t>
            </w:r>
            <w:r w:rsidRPr="00025AD6">
              <w:rPr>
                <w:rFonts w:eastAsia="Calibri"/>
                <w:lang w:val="en-US" w:eastAsia="en-US"/>
              </w:rPr>
              <w:t>^</w:t>
            </w:r>
          </w:p>
        </w:tc>
        <w:tc>
          <w:tcPr>
            <w:tcW w:w="1882" w:type="dxa"/>
            <w:tcBorders>
              <w:bottom w:val="single" w:sz="4" w:space="0" w:color="auto"/>
            </w:tcBorders>
            <w:shd w:val="clear" w:color="auto" w:fill="auto"/>
          </w:tcPr>
          <w:p w14:paraId="52BF38A4" w14:textId="77777777" w:rsidR="000A31B7" w:rsidRPr="00025AD6" w:rsidRDefault="000A31B7" w:rsidP="00994521">
            <w:pPr>
              <w:jc w:val="center"/>
              <w:rPr>
                <w:rFonts w:eastAsia="Calibri"/>
                <w:lang w:val="en-US" w:eastAsia="en-US"/>
              </w:rPr>
            </w:pPr>
            <w:r w:rsidRPr="00025AD6">
              <w:rPr>
                <w:rFonts w:eastAsia="Calibri"/>
                <w:lang w:eastAsia="en-US"/>
              </w:rPr>
              <w:t>(0-1)</w:t>
            </w:r>
            <w:r w:rsidRPr="00025AD6">
              <w:rPr>
                <w:rFonts w:eastAsia="Calibri"/>
                <w:vertAlign w:val="superscript"/>
                <w:lang w:val="en-US" w:eastAsia="en-US"/>
              </w:rPr>
              <w:t>+</w:t>
            </w:r>
            <w:r w:rsidRPr="00025AD6">
              <w:rPr>
                <w:rFonts w:eastAsia="Calibri"/>
                <w:lang w:val="en-US" w:eastAsia="en-US"/>
              </w:rPr>
              <w:t>^</w:t>
            </w:r>
          </w:p>
        </w:tc>
        <w:tc>
          <w:tcPr>
            <w:tcW w:w="2390" w:type="dxa"/>
            <w:tcBorders>
              <w:bottom w:val="single" w:sz="4" w:space="0" w:color="auto"/>
            </w:tcBorders>
            <w:shd w:val="clear" w:color="auto" w:fill="auto"/>
          </w:tcPr>
          <w:p w14:paraId="0CECBED4" w14:textId="77777777" w:rsidR="000A31B7" w:rsidRPr="00025AD6" w:rsidRDefault="000A31B7" w:rsidP="00994521">
            <w:pPr>
              <w:jc w:val="center"/>
              <w:rPr>
                <w:rFonts w:eastAsia="Calibri"/>
                <w:lang w:val="en-US" w:eastAsia="en-US"/>
              </w:rPr>
            </w:pPr>
            <w:r w:rsidRPr="00025AD6">
              <w:rPr>
                <w:rFonts w:eastAsia="Calibri"/>
                <w:lang w:eastAsia="en-US"/>
              </w:rPr>
              <w:t>(</w:t>
            </w:r>
            <w:r w:rsidRPr="00025AD6">
              <w:rPr>
                <w:rFonts w:eastAsia="Calibri"/>
                <w:lang w:val="en-US" w:eastAsia="en-US"/>
              </w:rPr>
              <w:t>2</w:t>
            </w:r>
            <w:r w:rsidRPr="00025AD6">
              <w:rPr>
                <w:rFonts w:eastAsia="Calibri"/>
                <w:lang w:eastAsia="en-US"/>
              </w:rPr>
              <w:t>-</w:t>
            </w:r>
            <w:r w:rsidRPr="00025AD6">
              <w:rPr>
                <w:rFonts w:eastAsia="Calibri"/>
                <w:lang w:val="en-US" w:eastAsia="en-US"/>
              </w:rPr>
              <w:t>3</w:t>
            </w:r>
            <w:r w:rsidRPr="00025AD6">
              <w:rPr>
                <w:rFonts w:eastAsia="Calibri"/>
                <w:lang w:eastAsia="en-US"/>
              </w:rPr>
              <w:t>)</w:t>
            </w:r>
            <w:r w:rsidRPr="00025AD6">
              <w:rPr>
                <w:rFonts w:eastAsia="Calibri"/>
                <w:vertAlign w:val="superscript"/>
                <w:lang w:val="en-US" w:eastAsia="en-US"/>
              </w:rPr>
              <w:t>+</w:t>
            </w:r>
            <w:r w:rsidRPr="00025AD6">
              <w:rPr>
                <w:rFonts w:eastAsia="Calibri"/>
                <w:lang w:val="en-US" w:eastAsia="en-US"/>
              </w:rPr>
              <w:t>^</w:t>
            </w:r>
          </w:p>
        </w:tc>
      </w:tr>
    </w:tbl>
    <w:p w14:paraId="431C2682" w14:textId="397BDF0A" w:rsidR="000A31B7" w:rsidRPr="00025AD6" w:rsidRDefault="000A31B7" w:rsidP="00994521">
      <w:pPr>
        <w:jc w:val="both"/>
        <w:rPr>
          <w:i/>
          <w:iCs/>
        </w:rPr>
      </w:pPr>
      <w:r w:rsidRPr="00025AD6">
        <w:rPr>
          <w:i/>
          <w:iCs/>
        </w:rPr>
        <w:t>П</w:t>
      </w:r>
      <w:r w:rsidR="008B6BF0" w:rsidRPr="00025AD6">
        <w:rPr>
          <w:i/>
          <w:iCs/>
        </w:rPr>
        <w:t>римечание</w:t>
      </w:r>
      <w:r w:rsidRPr="00025AD6">
        <w:rPr>
          <w:i/>
          <w:iCs/>
        </w:rPr>
        <w:t>: значимые различия, оцененные с помощью однофакторного дисперсионного анализа, определяются как: *</w:t>
      </w:r>
      <w:r w:rsidRPr="00025AD6">
        <w:rPr>
          <w:i/>
          <w:iCs/>
          <w:lang w:val="en-US"/>
        </w:rPr>
        <w:t>p</w:t>
      </w:r>
      <w:r w:rsidRPr="00025AD6">
        <w:rPr>
          <w:i/>
          <w:iCs/>
        </w:rPr>
        <w:t xml:space="preserve"> &lt; 0,01 </w:t>
      </w:r>
      <w:r w:rsidR="008B6BF0" w:rsidRPr="00025AD6">
        <w:rPr>
          <w:i/>
          <w:iCs/>
        </w:rPr>
        <w:t>к</w:t>
      </w:r>
      <w:r w:rsidRPr="00025AD6">
        <w:rPr>
          <w:i/>
          <w:iCs/>
        </w:rPr>
        <w:t xml:space="preserve"> К; +</w:t>
      </w:r>
      <w:r w:rsidRPr="00025AD6">
        <w:rPr>
          <w:i/>
          <w:iCs/>
          <w:lang w:val="en-US"/>
        </w:rPr>
        <w:t>p</w:t>
      </w:r>
      <w:r w:rsidRPr="00025AD6">
        <w:rPr>
          <w:i/>
          <w:iCs/>
        </w:rPr>
        <w:t xml:space="preserve"> &lt; 0,01 </w:t>
      </w:r>
      <w:r w:rsidR="008B6BF0" w:rsidRPr="00025AD6">
        <w:rPr>
          <w:i/>
          <w:iCs/>
        </w:rPr>
        <w:t>к</w:t>
      </w:r>
      <w:r w:rsidRPr="00025AD6">
        <w:rPr>
          <w:i/>
          <w:iCs/>
        </w:rPr>
        <w:t xml:space="preserve"> </w:t>
      </w:r>
      <w:r w:rsidRPr="00025AD6">
        <w:rPr>
          <w:i/>
          <w:iCs/>
          <w:lang w:val="en-US"/>
        </w:rPr>
        <w:t>Me</w:t>
      </w:r>
      <w:r w:rsidRPr="00025AD6">
        <w:rPr>
          <w:i/>
          <w:iCs/>
        </w:rPr>
        <w:t>/АВ. ^</w:t>
      </w:r>
      <w:r w:rsidRPr="00025AD6">
        <w:rPr>
          <w:i/>
          <w:iCs/>
          <w:lang w:val="en-US"/>
        </w:rPr>
        <w:t>p</w:t>
      </w:r>
      <w:r w:rsidRPr="00025AD6">
        <w:rPr>
          <w:i/>
          <w:iCs/>
        </w:rPr>
        <w:t xml:space="preserve"> &lt; 0,01 </w:t>
      </w:r>
      <w:r w:rsidR="008B6BF0" w:rsidRPr="00025AD6">
        <w:rPr>
          <w:i/>
          <w:iCs/>
        </w:rPr>
        <w:t>к</w:t>
      </w:r>
      <w:r w:rsidRPr="00025AD6">
        <w:rPr>
          <w:i/>
          <w:iCs/>
        </w:rPr>
        <w:t xml:space="preserve"> </w:t>
      </w:r>
      <w:r w:rsidRPr="00025AD6">
        <w:rPr>
          <w:i/>
          <w:iCs/>
          <w:lang w:val="en-US"/>
        </w:rPr>
        <w:t>Me</w:t>
      </w:r>
      <w:r w:rsidRPr="00025AD6">
        <w:rPr>
          <w:i/>
          <w:iCs/>
        </w:rPr>
        <w:t>/АВ</w:t>
      </w:r>
      <w:r w:rsidR="008B6BF0" w:rsidRPr="00025AD6">
        <w:rPr>
          <w:i/>
          <w:iCs/>
        </w:rPr>
        <w:t>/ПО</w:t>
      </w:r>
      <w:r w:rsidRPr="00025AD6">
        <w:rPr>
          <w:i/>
          <w:iCs/>
        </w:rPr>
        <w:t>..</w:t>
      </w:r>
    </w:p>
    <w:p w14:paraId="29FE1CEC" w14:textId="77777777" w:rsidR="000A31B7" w:rsidRPr="00025AD6" w:rsidRDefault="000A31B7" w:rsidP="00994521">
      <w:pPr>
        <w:ind w:firstLine="709"/>
        <w:jc w:val="both"/>
        <w:rPr>
          <w:sz w:val="28"/>
          <w:szCs w:val="28"/>
        </w:rPr>
      </w:pPr>
    </w:p>
    <w:p w14:paraId="14A85F75" w14:textId="050CFD27" w:rsidR="000A31B7" w:rsidRPr="00025AD6" w:rsidRDefault="000A31B7" w:rsidP="00994521">
      <w:pPr>
        <w:ind w:firstLine="709"/>
        <w:jc w:val="both"/>
        <w:rPr>
          <w:sz w:val="28"/>
          <w:szCs w:val="28"/>
        </w:rPr>
      </w:pPr>
      <w:r w:rsidRPr="00025AD6">
        <w:rPr>
          <w:sz w:val="28"/>
          <w:szCs w:val="28"/>
        </w:rPr>
        <w:t xml:space="preserve">Под влиянием </w:t>
      </w:r>
      <w:r w:rsidR="006E685E" w:rsidRPr="00025AD6">
        <w:rPr>
          <w:sz w:val="28"/>
          <w:szCs w:val="28"/>
        </w:rPr>
        <w:t>Комплекса</w:t>
      </w:r>
      <w:r w:rsidRPr="00025AD6">
        <w:rPr>
          <w:sz w:val="28"/>
          <w:szCs w:val="28"/>
        </w:rPr>
        <w:t xml:space="preserve"> в исследованные сроки достоверно улучша</w:t>
      </w:r>
      <w:r w:rsidR="006E685E" w:rsidRPr="00025AD6">
        <w:rPr>
          <w:sz w:val="28"/>
          <w:szCs w:val="28"/>
        </w:rPr>
        <w:t>лись</w:t>
      </w:r>
      <w:r w:rsidRPr="00025AD6">
        <w:rPr>
          <w:sz w:val="28"/>
          <w:szCs w:val="28"/>
        </w:rPr>
        <w:t xml:space="preserve"> показатели некроза, отека и пролиферации сосудов и фибробластов по отношению к группе Me/SI (</w:t>
      </w:r>
      <w:r w:rsidRPr="00025AD6">
        <w:rPr>
          <w:sz w:val="28"/>
          <w:szCs w:val="28"/>
          <w:lang w:val="en-US"/>
        </w:rPr>
        <w:t>p</w:t>
      </w:r>
      <w:r w:rsidRPr="00025AD6">
        <w:rPr>
          <w:sz w:val="28"/>
          <w:szCs w:val="28"/>
        </w:rPr>
        <w:t xml:space="preserve"> &lt; 0,01). Из вышеизложенного заключено, что по эффективности </w:t>
      </w:r>
      <w:r w:rsidR="006E685E" w:rsidRPr="00025AD6">
        <w:rPr>
          <w:sz w:val="28"/>
          <w:szCs w:val="28"/>
        </w:rPr>
        <w:t>Комплекс</w:t>
      </w:r>
      <w:r w:rsidRPr="00025AD6">
        <w:rPr>
          <w:sz w:val="28"/>
          <w:szCs w:val="28"/>
        </w:rPr>
        <w:t xml:space="preserve"> не уступает препарату сравнения полиоксидонию.</w:t>
      </w:r>
    </w:p>
    <w:p w14:paraId="38867E82" w14:textId="255D93ED" w:rsidR="00BC6E32" w:rsidRPr="00025AD6" w:rsidRDefault="00BC6E32" w:rsidP="00994521">
      <w:pPr>
        <w:ind w:firstLine="709"/>
        <w:jc w:val="both"/>
        <w:rPr>
          <w:sz w:val="28"/>
          <w:szCs w:val="28"/>
        </w:rPr>
      </w:pPr>
      <w:r w:rsidRPr="00025AD6">
        <w:rPr>
          <w:sz w:val="28"/>
          <w:szCs w:val="28"/>
        </w:rPr>
        <w:t>Через 7 суток тимус сохранял дольчатое строение, были замечены участки кровоизлияний в окружающую жировую ткань</w:t>
      </w:r>
      <w:r w:rsidR="0081502D" w:rsidRPr="00025AD6">
        <w:rPr>
          <w:sz w:val="28"/>
          <w:szCs w:val="28"/>
        </w:rPr>
        <w:t xml:space="preserve"> (рис</w:t>
      </w:r>
      <w:r w:rsidR="00955880" w:rsidRPr="00025AD6">
        <w:rPr>
          <w:sz w:val="28"/>
          <w:szCs w:val="28"/>
        </w:rPr>
        <w:t xml:space="preserve">унок </w:t>
      </w:r>
      <w:r w:rsidR="00775BC2" w:rsidRPr="00025AD6">
        <w:rPr>
          <w:sz w:val="28"/>
          <w:szCs w:val="28"/>
        </w:rPr>
        <w:t>21</w:t>
      </w:r>
      <w:r w:rsidR="0081502D" w:rsidRPr="00025AD6">
        <w:rPr>
          <w:sz w:val="28"/>
          <w:szCs w:val="28"/>
        </w:rPr>
        <w:t xml:space="preserve"> А).</w:t>
      </w:r>
      <w:r w:rsidRPr="00025AD6">
        <w:rPr>
          <w:sz w:val="28"/>
          <w:szCs w:val="28"/>
        </w:rPr>
        <w:t xml:space="preserve"> Структура тимуса состояла из малых, средних и больших лимфоцитов, а также тимоцитов. В мозговом слое присутствовали тельца Гассаля. Междольковые прослойки были узкими, а сосуды полнокровными. Границы между корковым и мозговым слоями стали нечеткими. Морфология тимуса соответствовала умеренной тимомегалии. Через 14 суток тимус сохранял дольчатое строение, фрагменты долек состояли из малых, средних и больших лимфоцитов и тимоцитов</w:t>
      </w:r>
      <w:r w:rsidR="0081502D" w:rsidRPr="00025AD6">
        <w:rPr>
          <w:sz w:val="28"/>
          <w:szCs w:val="28"/>
        </w:rPr>
        <w:t xml:space="preserve"> (рис</w:t>
      </w:r>
      <w:r w:rsidR="00955880" w:rsidRPr="00025AD6">
        <w:rPr>
          <w:sz w:val="28"/>
          <w:szCs w:val="28"/>
        </w:rPr>
        <w:t xml:space="preserve">унок </w:t>
      </w:r>
      <w:r w:rsidR="00775BC2" w:rsidRPr="00025AD6">
        <w:rPr>
          <w:sz w:val="28"/>
          <w:szCs w:val="28"/>
        </w:rPr>
        <w:t>21</w:t>
      </w:r>
      <w:r w:rsidR="00955880" w:rsidRPr="00025AD6">
        <w:rPr>
          <w:sz w:val="28"/>
          <w:szCs w:val="28"/>
        </w:rPr>
        <w:t xml:space="preserve"> </w:t>
      </w:r>
      <w:r w:rsidR="0081502D" w:rsidRPr="00025AD6">
        <w:rPr>
          <w:sz w:val="28"/>
          <w:szCs w:val="28"/>
        </w:rPr>
        <w:t xml:space="preserve">Б). </w:t>
      </w:r>
      <w:r w:rsidRPr="00025AD6">
        <w:rPr>
          <w:sz w:val="28"/>
          <w:szCs w:val="28"/>
        </w:rPr>
        <w:t xml:space="preserve"> Окружающая жировая клетчатка содержала очаги кровоизлияний. Корковые и мозговые слои становились нечеткими, с единичными тельцами Гассаля и лаброцитами. Морфология тимуса указывала на умеренную реактивную тимомегалию.</w:t>
      </w:r>
    </w:p>
    <w:p w14:paraId="6D770146" w14:textId="21FF502A" w:rsidR="00BC6E32" w:rsidRPr="00025AD6" w:rsidRDefault="00BC6E32" w:rsidP="00994521">
      <w:pPr>
        <w:ind w:firstLine="709"/>
        <w:jc w:val="both"/>
        <w:rPr>
          <w:sz w:val="28"/>
          <w:szCs w:val="28"/>
        </w:rPr>
      </w:pPr>
      <w:r w:rsidRPr="00025AD6">
        <w:rPr>
          <w:sz w:val="28"/>
          <w:szCs w:val="28"/>
        </w:rPr>
        <w:lastRenderedPageBreak/>
        <w:t>Через 7 суток в брыжеечных лимфоузлах субкапсулярные фолликулы были неразличимы, герминативные центры отсутствовали, но были присутствующие дентритно-клеточные макрофаги</w:t>
      </w:r>
      <w:r w:rsidR="0081502D" w:rsidRPr="00025AD6">
        <w:rPr>
          <w:sz w:val="28"/>
          <w:szCs w:val="28"/>
        </w:rPr>
        <w:t xml:space="preserve"> (рис</w:t>
      </w:r>
      <w:r w:rsidR="00955880" w:rsidRPr="00025AD6">
        <w:rPr>
          <w:sz w:val="28"/>
          <w:szCs w:val="28"/>
        </w:rPr>
        <w:t xml:space="preserve">унок </w:t>
      </w:r>
      <w:r w:rsidR="00775BC2" w:rsidRPr="00025AD6">
        <w:rPr>
          <w:sz w:val="28"/>
          <w:szCs w:val="28"/>
        </w:rPr>
        <w:t>21</w:t>
      </w:r>
      <w:r w:rsidR="0081502D" w:rsidRPr="00025AD6">
        <w:rPr>
          <w:sz w:val="28"/>
          <w:szCs w:val="28"/>
        </w:rPr>
        <w:t xml:space="preserve"> Д). </w:t>
      </w:r>
      <w:r w:rsidRPr="00025AD6">
        <w:rPr>
          <w:sz w:val="28"/>
          <w:szCs w:val="28"/>
        </w:rPr>
        <w:t xml:space="preserve"> Ткань состояла из малых и средних лимфоцитов, что свидетельствовало о фолликулярной реактивной гиперплазии гуморального типа. Через </w:t>
      </w:r>
      <w:r w:rsidR="0081502D" w:rsidRPr="00025AD6">
        <w:rPr>
          <w:sz w:val="28"/>
          <w:szCs w:val="28"/>
        </w:rPr>
        <w:t>14</w:t>
      </w:r>
      <w:r w:rsidRPr="00025AD6">
        <w:rPr>
          <w:sz w:val="28"/>
          <w:szCs w:val="28"/>
        </w:rPr>
        <w:t xml:space="preserve"> суток субкапсулярные фолликулы брыжеечных лимфоузлов имели стертые границы, и герминативные центры стали отчетливо видимыми</w:t>
      </w:r>
      <w:r w:rsidR="0081502D" w:rsidRPr="00025AD6">
        <w:rPr>
          <w:sz w:val="28"/>
          <w:szCs w:val="28"/>
        </w:rPr>
        <w:t xml:space="preserve"> (рис</w:t>
      </w:r>
      <w:r w:rsidR="00955880" w:rsidRPr="00025AD6">
        <w:rPr>
          <w:sz w:val="28"/>
          <w:szCs w:val="28"/>
        </w:rPr>
        <w:t xml:space="preserve">унок </w:t>
      </w:r>
      <w:r w:rsidR="00775BC2" w:rsidRPr="00025AD6">
        <w:rPr>
          <w:sz w:val="28"/>
          <w:szCs w:val="28"/>
        </w:rPr>
        <w:t>21</w:t>
      </w:r>
      <w:r w:rsidR="0081502D" w:rsidRPr="00025AD6">
        <w:rPr>
          <w:sz w:val="28"/>
          <w:szCs w:val="28"/>
        </w:rPr>
        <w:t xml:space="preserve"> Е). </w:t>
      </w:r>
      <w:r w:rsidRPr="00025AD6">
        <w:rPr>
          <w:sz w:val="28"/>
          <w:szCs w:val="28"/>
        </w:rPr>
        <w:t xml:space="preserve"> Мозговые тяжи были отечными с накоплением дендритно-макрофагальных клеток. Капилляры полнокровные, а ткань включала малые, средние и большие лимфоциты, а также плазмоциты. Морфология указала на реактивную гиперплазию с иммунным ответом гуморального типа.</w:t>
      </w:r>
    </w:p>
    <w:p w14:paraId="37302229" w14:textId="35D6D64E" w:rsidR="00046E5D" w:rsidRPr="00025AD6" w:rsidRDefault="005B4452" w:rsidP="00994521">
      <w:pPr>
        <w:ind w:firstLine="709"/>
        <w:jc w:val="both"/>
        <w:rPr>
          <w:sz w:val="28"/>
          <w:szCs w:val="28"/>
        </w:rPr>
      </w:pPr>
      <w:bookmarkStart w:id="94" w:name="_Hlk182426526"/>
      <w:r w:rsidRPr="00025AD6">
        <w:rPr>
          <w:sz w:val="28"/>
          <w:szCs w:val="28"/>
        </w:rPr>
        <w:t xml:space="preserve">Применение нового производного пиперазина </w:t>
      </w:r>
      <w:r w:rsidR="00D65F9D" w:rsidRPr="00025AD6">
        <w:rPr>
          <w:sz w:val="28"/>
          <w:szCs w:val="28"/>
        </w:rPr>
        <w:t xml:space="preserve">– </w:t>
      </w:r>
      <w:r w:rsidR="00BC6E32" w:rsidRPr="00025AD6">
        <w:rPr>
          <w:sz w:val="28"/>
          <w:szCs w:val="28"/>
        </w:rPr>
        <w:t>Комплекса</w:t>
      </w:r>
      <w:r w:rsidRPr="00025AD6">
        <w:rPr>
          <w:sz w:val="28"/>
          <w:szCs w:val="28"/>
        </w:rPr>
        <w:t xml:space="preserve"> во всех изученных гистопрепаратах (тимус, брыжеечные лимфоузлы</w:t>
      </w:r>
      <w:r w:rsidR="00AA107C" w:rsidRPr="00025AD6">
        <w:rPr>
          <w:sz w:val="28"/>
          <w:szCs w:val="28"/>
        </w:rPr>
        <w:t>, ткань воспаления</w:t>
      </w:r>
      <w:r w:rsidRPr="00025AD6">
        <w:rPr>
          <w:sz w:val="28"/>
          <w:szCs w:val="28"/>
        </w:rPr>
        <w:t>) у опытных животных сопровожда</w:t>
      </w:r>
      <w:r w:rsidR="0081502D" w:rsidRPr="00025AD6">
        <w:rPr>
          <w:sz w:val="28"/>
          <w:szCs w:val="28"/>
        </w:rPr>
        <w:t>лось</w:t>
      </w:r>
      <w:r w:rsidRPr="00025AD6">
        <w:rPr>
          <w:sz w:val="28"/>
          <w:szCs w:val="28"/>
        </w:rPr>
        <w:t xml:space="preserve"> заметным утолщением коркового вещества и формированием грануляционной ткани, которая ограничива</w:t>
      </w:r>
      <w:r w:rsidR="0081502D" w:rsidRPr="00025AD6">
        <w:rPr>
          <w:sz w:val="28"/>
          <w:szCs w:val="28"/>
        </w:rPr>
        <w:t>ла</w:t>
      </w:r>
      <w:r w:rsidRPr="00025AD6">
        <w:rPr>
          <w:sz w:val="28"/>
          <w:szCs w:val="28"/>
        </w:rPr>
        <w:t xml:space="preserve"> очаг воспаления от соседних тканей.</w:t>
      </w:r>
    </w:p>
    <w:p w14:paraId="42CBD5ED" w14:textId="77777777" w:rsidR="00BC6E32" w:rsidRPr="00025AD6" w:rsidRDefault="00BC6E32" w:rsidP="00994521">
      <w:pPr>
        <w:ind w:firstLine="709"/>
        <w:jc w:val="both"/>
        <w:rPr>
          <w:sz w:val="28"/>
          <w:szCs w:val="28"/>
        </w:rPr>
      </w:pPr>
      <w:r w:rsidRPr="00025AD6">
        <w:rPr>
          <w:sz w:val="28"/>
          <w:szCs w:val="28"/>
        </w:rPr>
        <w:t>В группе Ме/АВ/Комплекс через 7 суток в очаге воспаления и в процессе регенерации было отмечено значительное сокращение площади некроза, за исключением некоторых отдельных участков. В клеточном инфильтрате наблюдались скопления фибробластов и макрофагов, а также выраженное разрастание грануляционной и рыхлой волокнистой соединительной ткани.</w:t>
      </w:r>
    </w:p>
    <w:p w14:paraId="3289A64D" w14:textId="55DD9031" w:rsidR="00046E5D" w:rsidRPr="00025AD6" w:rsidRDefault="00BC6E32" w:rsidP="00994521">
      <w:pPr>
        <w:ind w:firstLine="709"/>
        <w:jc w:val="both"/>
        <w:rPr>
          <w:sz w:val="28"/>
          <w:szCs w:val="28"/>
        </w:rPr>
      </w:pPr>
      <w:r w:rsidRPr="00025AD6">
        <w:rPr>
          <w:sz w:val="28"/>
          <w:szCs w:val="28"/>
        </w:rPr>
        <w:t>Результаты коррекции показали, что введение Комплекса способствовало более быстрому заживлению очага воспаления благодаря ускоренному формированию грануляционной ткани по сравнению с группой, получавшей Полиоксидоний. Дальнейшие исследования и анализ воздействия Полиоксидония на воспалительный процесс при введении металлов продемонстрировали, что Полиоксидоний не оказал значительного влияния на ускорение заживления, даже через 14 суток, когда в зоне воспаления сохранялись отеки и развитие фиброзной ткани было незначительным. В группе Ме/АВ/Комплекс уже через 7 суток наблюдалось рассасывание участков некроза с участием макрофагов, а к 14 суткам очаг воспаления полностью зажил.</w:t>
      </w:r>
    </w:p>
    <w:p w14:paraId="01B46DB4" w14:textId="77777777" w:rsidR="004C7EFB" w:rsidRPr="00025AD6" w:rsidRDefault="004C7EFB" w:rsidP="00994521">
      <w:pPr>
        <w:ind w:firstLine="709"/>
        <w:jc w:val="both"/>
        <w:rPr>
          <w:sz w:val="28"/>
          <w:szCs w:val="28"/>
        </w:rPr>
      </w:pPr>
    </w:p>
    <w:p w14:paraId="42D4EA95" w14:textId="77777777" w:rsidR="0088147B" w:rsidRPr="00025AD6" w:rsidRDefault="0088147B" w:rsidP="00994521">
      <w:pPr>
        <w:ind w:firstLine="709"/>
        <w:jc w:val="both"/>
        <w:rPr>
          <w:b/>
          <w:sz w:val="28"/>
          <w:szCs w:val="28"/>
        </w:rPr>
      </w:pPr>
      <w:bookmarkStart w:id="95" w:name="_heading=h.34g0dwd" w:colFirst="0" w:colLast="0"/>
      <w:bookmarkEnd w:id="94"/>
      <w:bookmarkEnd w:id="95"/>
    </w:p>
    <w:p w14:paraId="7D382E04" w14:textId="77777777" w:rsidR="0088147B" w:rsidRPr="00025AD6" w:rsidRDefault="0088147B" w:rsidP="00994521">
      <w:pPr>
        <w:ind w:firstLine="709"/>
        <w:jc w:val="both"/>
        <w:rPr>
          <w:b/>
          <w:sz w:val="28"/>
          <w:szCs w:val="28"/>
        </w:rPr>
      </w:pPr>
    </w:p>
    <w:p w14:paraId="6F4A5D97" w14:textId="77777777" w:rsidR="0088147B" w:rsidRPr="00025AD6" w:rsidRDefault="0088147B" w:rsidP="00994521">
      <w:pPr>
        <w:ind w:firstLine="709"/>
        <w:jc w:val="both"/>
        <w:rPr>
          <w:b/>
          <w:sz w:val="28"/>
          <w:szCs w:val="28"/>
        </w:rPr>
      </w:pPr>
    </w:p>
    <w:p w14:paraId="12F559BA" w14:textId="77777777" w:rsidR="0088147B" w:rsidRPr="00025AD6" w:rsidRDefault="0088147B" w:rsidP="00994521">
      <w:pPr>
        <w:ind w:firstLine="709"/>
        <w:jc w:val="both"/>
        <w:rPr>
          <w:b/>
          <w:sz w:val="28"/>
          <w:szCs w:val="28"/>
        </w:rPr>
      </w:pPr>
    </w:p>
    <w:p w14:paraId="697FEF63" w14:textId="77777777" w:rsidR="0088147B" w:rsidRPr="00025AD6" w:rsidRDefault="0088147B" w:rsidP="00994521">
      <w:pPr>
        <w:ind w:firstLine="709"/>
        <w:jc w:val="both"/>
        <w:rPr>
          <w:b/>
          <w:sz w:val="28"/>
          <w:szCs w:val="28"/>
        </w:rPr>
      </w:pPr>
    </w:p>
    <w:p w14:paraId="6C0F995B" w14:textId="77777777" w:rsidR="0088147B" w:rsidRPr="00025AD6" w:rsidRDefault="0088147B" w:rsidP="00994521">
      <w:pPr>
        <w:ind w:firstLine="709"/>
        <w:jc w:val="both"/>
        <w:rPr>
          <w:b/>
          <w:sz w:val="28"/>
          <w:szCs w:val="28"/>
        </w:rPr>
      </w:pPr>
    </w:p>
    <w:p w14:paraId="2D7B2395" w14:textId="77777777" w:rsidR="0088147B" w:rsidRPr="00025AD6" w:rsidRDefault="0088147B" w:rsidP="00994521">
      <w:pPr>
        <w:ind w:firstLine="709"/>
        <w:jc w:val="both"/>
        <w:rPr>
          <w:b/>
          <w:sz w:val="28"/>
          <w:szCs w:val="28"/>
        </w:rPr>
      </w:pPr>
    </w:p>
    <w:p w14:paraId="6810D7C7" w14:textId="77777777" w:rsidR="0088147B" w:rsidRPr="00025AD6" w:rsidRDefault="0088147B" w:rsidP="00994521">
      <w:pPr>
        <w:ind w:firstLine="709"/>
        <w:jc w:val="both"/>
        <w:rPr>
          <w:b/>
          <w:sz w:val="28"/>
          <w:szCs w:val="28"/>
        </w:rPr>
      </w:pPr>
    </w:p>
    <w:p w14:paraId="6932E686" w14:textId="77777777" w:rsidR="0088147B" w:rsidRPr="00025AD6" w:rsidRDefault="0088147B" w:rsidP="00994521">
      <w:pPr>
        <w:ind w:firstLine="709"/>
        <w:jc w:val="both"/>
        <w:rPr>
          <w:b/>
          <w:sz w:val="28"/>
          <w:szCs w:val="28"/>
        </w:rPr>
      </w:pPr>
    </w:p>
    <w:p w14:paraId="60C29ED6" w14:textId="77777777" w:rsidR="0088147B" w:rsidRDefault="0088147B" w:rsidP="00994521">
      <w:pPr>
        <w:ind w:firstLine="709"/>
        <w:jc w:val="both"/>
        <w:rPr>
          <w:b/>
          <w:sz w:val="28"/>
          <w:szCs w:val="28"/>
        </w:rPr>
      </w:pPr>
    </w:p>
    <w:p w14:paraId="41959285" w14:textId="77777777" w:rsidR="00D72BE9" w:rsidRDefault="00D72BE9" w:rsidP="00994521">
      <w:pPr>
        <w:ind w:firstLine="709"/>
        <w:jc w:val="both"/>
        <w:rPr>
          <w:b/>
          <w:sz w:val="28"/>
          <w:szCs w:val="28"/>
        </w:rPr>
      </w:pPr>
    </w:p>
    <w:p w14:paraId="65BDAC6A" w14:textId="3FA18EDD" w:rsidR="00046E5D" w:rsidRPr="00025AD6" w:rsidRDefault="005B4452" w:rsidP="00994521">
      <w:pPr>
        <w:ind w:firstLine="709"/>
        <w:jc w:val="both"/>
        <w:rPr>
          <w:b/>
          <w:sz w:val="28"/>
          <w:szCs w:val="28"/>
        </w:rPr>
      </w:pPr>
      <w:r w:rsidRPr="00025AD6">
        <w:rPr>
          <w:b/>
          <w:sz w:val="28"/>
          <w:szCs w:val="28"/>
        </w:rPr>
        <w:lastRenderedPageBreak/>
        <w:t>3.</w:t>
      </w:r>
      <w:r w:rsidR="004A5CCF">
        <w:rPr>
          <w:b/>
          <w:sz w:val="28"/>
          <w:szCs w:val="28"/>
        </w:rPr>
        <w:t>6</w:t>
      </w:r>
      <w:r w:rsidRPr="00025AD6">
        <w:rPr>
          <w:b/>
          <w:sz w:val="28"/>
          <w:szCs w:val="28"/>
        </w:rPr>
        <w:t xml:space="preserve">. Экспериментальное изучение показателей периферической крови у крыс с экспериментальным воспалением, предварительно </w:t>
      </w:r>
      <w:r w:rsidR="00777EE4" w:rsidRPr="00025AD6">
        <w:rPr>
          <w:b/>
          <w:sz w:val="28"/>
          <w:szCs w:val="28"/>
        </w:rPr>
        <w:t>затравленных солями</w:t>
      </w:r>
      <w:r w:rsidRPr="00025AD6">
        <w:rPr>
          <w:b/>
          <w:sz w:val="28"/>
          <w:szCs w:val="28"/>
        </w:rPr>
        <w:t xml:space="preserve"> кадмия и свинца, после коррекции Комплексом</w:t>
      </w:r>
    </w:p>
    <w:p w14:paraId="388C538C" w14:textId="77777777" w:rsidR="00046E5D" w:rsidRPr="00025AD6" w:rsidRDefault="00046E5D" w:rsidP="00994521">
      <w:pPr>
        <w:ind w:firstLine="709"/>
        <w:jc w:val="both"/>
        <w:rPr>
          <w:b/>
          <w:sz w:val="28"/>
          <w:szCs w:val="28"/>
        </w:rPr>
      </w:pPr>
    </w:p>
    <w:p w14:paraId="01EFFF72" w14:textId="77777777" w:rsidR="00992187" w:rsidRPr="00025AD6" w:rsidRDefault="002E1AE1" w:rsidP="00994521">
      <w:pPr>
        <w:ind w:firstLine="709"/>
        <w:jc w:val="both"/>
        <w:rPr>
          <w:sz w:val="28"/>
          <w:szCs w:val="28"/>
        </w:rPr>
      </w:pPr>
      <w:bookmarkStart w:id="96" w:name="_heading=h.1jlao46" w:colFirst="0" w:colLast="0"/>
      <w:bookmarkEnd w:id="96"/>
      <w:r w:rsidRPr="00025AD6">
        <w:rPr>
          <w:sz w:val="28"/>
          <w:szCs w:val="28"/>
        </w:rPr>
        <w:t xml:space="preserve">В текущее исследование были включены показатели белой и красной крови для групп с изолированным скипидар-индуцированным асептическим воспалением и опытные группы, получавшие ПО и Комплекс. </w:t>
      </w:r>
      <w:r w:rsidR="00ED4C3D" w:rsidRPr="00025AD6">
        <w:rPr>
          <w:sz w:val="28"/>
          <w:szCs w:val="28"/>
        </w:rPr>
        <w:t xml:space="preserve">Для оценки эффективности патогенетической коррекции было использовано новое синтезированное соединение из группы производных пиперазина — 1-[1-(2,5-диметоксифенил)-4-(нафталин-1-илокси)бут-2-инил]-4-метилпиперазин, также известное под лабораторным шифром MHF-20 или Комплекс. Предполагается, что Комплекс оказывает воздействие на ключевые элементы иммунного ответа и обладает высокой биологической активностью. </w:t>
      </w:r>
    </w:p>
    <w:p w14:paraId="57938DCB" w14:textId="224ED042" w:rsidR="00992187" w:rsidRPr="00025AD6" w:rsidRDefault="00992187" w:rsidP="00994521">
      <w:pPr>
        <w:ind w:firstLine="709"/>
        <w:jc w:val="both"/>
        <w:rPr>
          <w:sz w:val="28"/>
          <w:szCs w:val="28"/>
        </w:rPr>
      </w:pPr>
      <w:r w:rsidRPr="00025AD6">
        <w:rPr>
          <w:sz w:val="28"/>
          <w:szCs w:val="28"/>
        </w:rPr>
        <w:t>В качестве препарата сравнения использовался Полиоксидоний – активное соединение нового класса гетероциклических алифатических полиаминов. Он является сополимером N-окси-1,4-этиленпиперазина и (N-карбокси)-1,4-этиленпиперазиния бромида с молекулярной массой от 60 до 100 кДа. Полиоксидоний преимущественно связывается с моноцитами и нейтрофилами в периферической крови человека. Хотя связывание с лимфоцитами происходит с меньшей афинностью, показана способность полиоксидония индуцировать пролиферацию Т-клеток in vitro при высоких концентрациях [</w:t>
      </w:r>
      <w:r w:rsidR="005F7A1F" w:rsidRPr="00025AD6">
        <w:rPr>
          <w:sz w:val="28"/>
          <w:szCs w:val="28"/>
        </w:rPr>
        <w:t>1</w:t>
      </w:r>
      <w:r w:rsidR="005131A3" w:rsidRPr="00025AD6">
        <w:rPr>
          <w:sz w:val="28"/>
          <w:szCs w:val="28"/>
        </w:rPr>
        <w:t>97</w:t>
      </w:r>
      <w:r w:rsidRPr="00025AD6">
        <w:rPr>
          <w:sz w:val="28"/>
          <w:szCs w:val="28"/>
        </w:rPr>
        <w:t>].  В настоящее время полиоксидоний используется в качестве иммунного адъюванта и иммуномодулятора для лечения острых и хронических бактериальных, вирусных или грибковых инфекций.</w:t>
      </w:r>
    </w:p>
    <w:p w14:paraId="7A6DF10E" w14:textId="550755FF" w:rsidR="00046E5D" w:rsidRPr="00025AD6" w:rsidRDefault="005B4452" w:rsidP="00994521">
      <w:pPr>
        <w:ind w:firstLine="709"/>
        <w:jc w:val="both"/>
        <w:rPr>
          <w:b/>
          <w:sz w:val="28"/>
          <w:szCs w:val="28"/>
        </w:rPr>
      </w:pPr>
      <w:r w:rsidRPr="00025AD6">
        <w:rPr>
          <w:sz w:val="28"/>
          <w:szCs w:val="28"/>
        </w:rPr>
        <w:t>Анализ</w:t>
      </w:r>
      <w:r w:rsidR="002E1AE1" w:rsidRPr="00025AD6">
        <w:rPr>
          <w:sz w:val="28"/>
          <w:szCs w:val="28"/>
        </w:rPr>
        <w:t xml:space="preserve"> результатов гематологического исследования крови показал </w:t>
      </w:r>
      <w:r w:rsidRPr="00025AD6">
        <w:rPr>
          <w:sz w:val="28"/>
          <w:szCs w:val="28"/>
        </w:rPr>
        <w:t xml:space="preserve">высокий уровень общих лейкоцитов в группах </w:t>
      </w:r>
      <w:r w:rsidR="002E1AE1" w:rsidRPr="00025AD6">
        <w:rPr>
          <w:sz w:val="28"/>
          <w:szCs w:val="28"/>
        </w:rPr>
        <w:t>АВ/</w:t>
      </w:r>
      <w:r w:rsidRPr="00025AD6">
        <w:rPr>
          <w:sz w:val="28"/>
          <w:szCs w:val="28"/>
        </w:rPr>
        <w:t xml:space="preserve">ПО и </w:t>
      </w:r>
      <w:r w:rsidR="002E1AE1" w:rsidRPr="00025AD6">
        <w:rPr>
          <w:sz w:val="28"/>
          <w:szCs w:val="28"/>
        </w:rPr>
        <w:t>АВ/</w:t>
      </w:r>
      <w:r w:rsidR="00C00CBC" w:rsidRPr="00025AD6">
        <w:rPr>
          <w:sz w:val="28"/>
          <w:szCs w:val="28"/>
        </w:rPr>
        <w:t>Комплекс</w:t>
      </w:r>
      <w:r w:rsidRPr="00025AD6">
        <w:rPr>
          <w:sz w:val="28"/>
          <w:szCs w:val="28"/>
        </w:rPr>
        <w:t xml:space="preserve">, </w:t>
      </w:r>
      <w:r w:rsidR="002E1AE1" w:rsidRPr="00025AD6">
        <w:rPr>
          <w:sz w:val="28"/>
          <w:szCs w:val="28"/>
        </w:rPr>
        <w:t xml:space="preserve">результаты которых </w:t>
      </w:r>
      <w:r w:rsidRPr="00025AD6">
        <w:rPr>
          <w:sz w:val="28"/>
          <w:szCs w:val="28"/>
        </w:rPr>
        <w:t xml:space="preserve">обобщены в таблице </w:t>
      </w:r>
      <w:r w:rsidR="000F0756" w:rsidRPr="00025AD6">
        <w:rPr>
          <w:sz w:val="28"/>
          <w:szCs w:val="28"/>
        </w:rPr>
        <w:t>10</w:t>
      </w:r>
      <w:r w:rsidRPr="00025AD6">
        <w:rPr>
          <w:sz w:val="28"/>
          <w:szCs w:val="28"/>
        </w:rPr>
        <w:t xml:space="preserve">. </w:t>
      </w:r>
    </w:p>
    <w:p w14:paraId="0CB9E6E7" w14:textId="01592A67" w:rsidR="00912546" w:rsidRPr="00025AD6" w:rsidRDefault="00912546" w:rsidP="00912546">
      <w:pPr>
        <w:ind w:firstLine="709"/>
        <w:jc w:val="both"/>
        <w:rPr>
          <w:sz w:val="28"/>
          <w:szCs w:val="28"/>
        </w:rPr>
      </w:pPr>
      <w:bookmarkStart w:id="97" w:name="_heading=h.43ky6rz" w:colFirst="0" w:colLast="0"/>
      <w:bookmarkEnd w:id="97"/>
      <w:r w:rsidRPr="00025AD6">
        <w:rPr>
          <w:sz w:val="28"/>
          <w:szCs w:val="28"/>
        </w:rPr>
        <w:t xml:space="preserve">Комплекс, как и Полиоксидоний, повышал общее количество лейкоцитов, превышая контрольный уровень в 1,7 (р=0,005) и 2 (р=0,0001) раза соответственно. </w:t>
      </w:r>
      <w:r w:rsidR="00DF2E54" w:rsidRPr="00025AD6">
        <w:rPr>
          <w:sz w:val="28"/>
          <w:szCs w:val="28"/>
        </w:rPr>
        <w:t>В картине периферической крови отмечали</w:t>
      </w:r>
      <w:r w:rsidRPr="00025AD6">
        <w:rPr>
          <w:sz w:val="28"/>
          <w:szCs w:val="28"/>
        </w:rPr>
        <w:t xml:space="preserve"> устойчивое увеличение нейтрофилов и лимфоцитов в группах АВ/ПО и АВ/Комплекс по сравнению с контрольными животными и с изолированным скипидар-индуцированным асептическим воспалением уже на 7 сутки эксперимента. Исходя из этого, можно сделать предположение об иммуномодулирующем эффекте Комплекса и полиоксидония. </w:t>
      </w:r>
    </w:p>
    <w:p w14:paraId="52DBE1DE" w14:textId="77777777" w:rsidR="00912546" w:rsidRPr="00025AD6" w:rsidRDefault="00912546" w:rsidP="00912546">
      <w:pPr>
        <w:ind w:firstLine="709"/>
        <w:jc w:val="both"/>
        <w:rPr>
          <w:sz w:val="28"/>
          <w:szCs w:val="28"/>
        </w:rPr>
      </w:pPr>
      <w:r w:rsidRPr="00025AD6">
        <w:rPr>
          <w:sz w:val="28"/>
          <w:szCs w:val="28"/>
        </w:rPr>
        <w:t xml:space="preserve">Через 14 суток абсолютные значения лейкоцитов, нейтрофилов, лимфоцитов и моноцитов вернулись к исходному уровню, что свидетельствовало о завершении воспалительного процесса. Напротив, в группе АВ исследованные показатели крови оставались повышенными, статистически значимо превышая контрольный уровень. </w:t>
      </w:r>
    </w:p>
    <w:p w14:paraId="0272BFC2" w14:textId="5BCC916B" w:rsidR="00D317ED" w:rsidRPr="00025AD6" w:rsidRDefault="00912546" w:rsidP="00912546">
      <w:pPr>
        <w:ind w:firstLine="709"/>
        <w:jc w:val="both"/>
        <w:rPr>
          <w:sz w:val="28"/>
          <w:szCs w:val="28"/>
        </w:rPr>
      </w:pPr>
      <w:r w:rsidRPr="00025AD6">
        <w:rPr>
          <w:sz w:val="28"/>
          <w:szCs w:val="28"/>
        </w:rPr>
        <w:t>Показатели эритроцитов и гемоглобина как в группе АВ, так и в группах Me/АВ/ПО, Me/АВ/Комплекс не претерпевали изменений, оставаясь на уровне контроля (таблица 10).</w:t>
      </w:r>
    </w:p>
    <w:p w14:paraId="506C2DAD" w14:textId="77777777" w:rsidR="00D317ED" w:rsidRPr="00025AD6" w:rsidRDefault="00D317ED" w:rsidP="00994521">
      <w:pPr>
        <w:ind w:firstLine="709"/>
        <w:rPr>
          <w:sz w:val="28"/>
          <w:szCs w:val="28"/>
        </w:rPr>
      </w:pPr>
    </w:p>
    <w:p w14:paraId="14C66D64" w14:textId="77777777" w:rsidR="00D317ED" w:rsidRPr="00025AD6" w:rsidRDefault="00D317ED" w:rsidP="00994521">
      <w:pPr>
        <w:ind w:firstLine="709"/>
        <w:rPr>
          <w:sz w:val="28"/>
          <w:szCs w:val="28"/>
        </w:rPr>
        <w:sectPr w:rsidR="00D317ED" w:rsidRPr="00025AD6" w:rsidSect="00994521">
          <w:footerReference w:type="default" r:id="rId30"/>
          <w:pgSz w:w="11906" w:h="16838"/>
          <w:pgMar w:top="1134" w:right="567" w:bottom="1134" w:left="1701" w:header="709" w:footer="709" w:gutter="0"/>
          <w:pgNumType w:start="1"/>
          <w:cols w:space="720"/>
          <w:titlePg/>
          <w:docGrid w:linePitch="326"/>
        </w:sectPr>
      </w:pPr>
    </w:p>
    <w:p w14:paraId="72B89039" w14:textId="77777777" w:rsidR="009A5904" w:rsidRPr="00025AD6" w:rsidRDefault="009A5904" w:rsidP="00EB209F">
      <w:pPr>
        <w:rPr>
          <w:b/>
          <w:bCs/>
          <w:sz w:val="28"/>
          <w:szCs w:val="28"/>
        </w:rPr>
      </w:pPr>
    </w:p>
    <w:p w14:paraId="478096F1" w14:textId="4BC8D5A2" w:rsidR="00046E5D" w:rsidRPr="00025AD6" w:rsidRDefault="000F0756" w:rsidP="009A5904">
      <w:pPr>
        <w:jc w:val="center"/>
        <w:rPr>
          <w:b/>
          <w:bCs/>
          <w:sz w:val="28"/>
          <w:szCs w:val="28"/>
        </w:rPr>
      </w:pPr>
      <w:bookmarkStart w:id="98" w:name="_Hlk182878081"/>
      <w:r w:rsidRPr="00025AD6">
        <w:rPr>
          <w:b/>
          <w:bCs/>
          <w:sz w:val="28"/>
          <w:szCs w:val="28"/>
        </w:rPr>
        <w:t xml:space="preserve">Таблица 10 – </w:t>
      </w:r>
      <w:r w:rsidR="009A5904" w:rsidRPr="00025AD6">
        <w:rPr>
          <w:b/>
          <w:bCs/>
          <w:sz w:val="28"/>
          <w:szCs w:val="28"/>
        </w:rPr>
        <w:t>Количественные п</w:t>
      </w:r>
      <w:r w:rsidR="005B4452" w:rsidRPr="00025AD6">
        <w:rPr>
          <w:b/>
          <w:bCs/>
          <w:sz w:val="28"/>
          <w:szCs w:val="28"/>
        </w:rPr>
        <w:t>оказатели периферической крови для групп АВ, АВ</w:t>
      </w:r>
      <w:r w:rsidR="005F1EA5" w:rsidRPr="00025AD6">
        <w:rPr>
          <w:b/>
          <w:bCs/>
          <w:sz w:val="28"/>
          <w:szCs w:val="28"/>
        </w:rPr>
        <w:t>/</w:t>
      </w:r>
      <w:r w:rsidR="005B4452" w:rsidRPr="00025AD6">
        <w:rPr>
          <w:b/>
          <w:bCs/>
          <w:sz w:val="28"/>
          <w:szCs w:val="28"/>
        </w:rPr>
        <w:t>ПО, АВ</w:t>
      </w:r>
      <w:r w:rsidR="005F1EA5" w:rsidRPr="00025AD6">
        <w:rPr>
          <w:b/>
          <w:bCs/>
          <w:sz w:val="28"/>
          <w:szCs w:val="28"/>
        </w:rPr>
        <w:t>/Комплекс</w:t>
      </w:r>
    </w:p>
    <w:p w14:paraId="2B2B814E" w14:textId="77777777" w:rsidR="00046E5D" w:rsidRPr="00025AD6" w:rsidRDefault="00046E5D" w:rsidP="00994521">
      <w:pPr>
        <w:ind w:firstLine="709"/>
        <w:rPr>
          <w:b/>
          <w:sz w:val="28"/>
          <w:szCs w:val="28"/>
        </w:rPr>
      </w:pPr>
    </w:p>
    <w:tbl>
      <w:tblPr>
        <w:tblStyle w:val="affff1"/>
        <w:tblW w:w="131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1398"/>
        <w:gridCol w:w="1559"/>
        <w:gridCol w:w="1417"/>
        <w:gridCol w:w="1650"/>
        <w:gridCol w:w="1134"/>
        <w:gridCol w:w="1842"/>
        <w:gridCol w:w="1276"/>
      </w:tblGrid>
      <w:tr w:rsidR="009A5904" w:rsidRPr="00025AD6" w14:paraId="4D9B4C31" w14:textId="77777777" w:rsidTr="00154925">
        <w:trPr>
          <w:jc w:val="center"/>
        </w:trPr>
        <w:tc>
          <w:tcPr>
            <w:tcW w:w="2835" w:type="dxa"/>
            <w:vMerge w:val="restart"/>
            <w:tcBorders>
              <w:top w:val="single" w:sz="4" w:space="0" w:color="auto"/>
              <w:left w:val="single" w:sz="4" w:space="0" w:color="auto"/>
              <w:right w:val="single" w:sz="4" w:space="0" w:color="auto"/>
            </w:tcBorders>
            <w:vAlign w:val="center"/>
          </w:tcPr>
          <w:p w14:paraId="02C62D9B" w14:textId="08DB3B44" w:rsidR="009A5904" w:rsidRPr="00025AD6" w:rsidRDefault="004B192F" w:rsidP="004B192F">
            <w:pPr>
              <w:pBdr>
                <w:top w:val="nil"/>
                <w:left w:val="nil"/>
                <w:bottom w:val="nil"/>
                <w:right w:val="nil"/>
                <w:between w:val="nil"/>
              </w:pBdr>
              <w:ind w:firstLine="22"/>
              <w:jc w:val="center"/>
              <w:rPr>
                <w:b/>
                <w:sz w:val="28"/>
                <w:szCs w:val="28"/>
              </w:rPr>
            </w:pPr>
            <w:bookmarkStart w:id="99" w:name="_heading=h.2iq8gzs" w:colFirst="0" w:colLast="0"/>
            <w:bookmarkEnd w:id="99"/>
            <w:r w:rsidRPr="00025AD6">
              <w:rPr>
                <w:rFonts w:ascii="Times New Roman" w:hAnsi="Times New Roman" w:cs="Times New Roman"/>
                <w:b/>
                <w:sz w:val="28"/>
                <w:szCs w:val="28"/>
              </w:rPr>
              <w:t>Клеточный состав крови</w:t>
            </w:r>
          </w:p>
        </w:tc>
        <w:tc>
          <w:tcPr>
            <w:tcW w:w="10276" w:type="dxa"/>
            <w:gridSpan w:val="7"/>
            <w:tcBorders>
              <w:top w:val="single" w:sz="4" w:space="0" w:color="auto"/>
              <w:left w:val="single" w:sz="4" w:space="0" w:color="auto"/>
              <w:bottom w:val="single" w:sz="4" w:space="0" w:color="auto"/>
              <w:right w:val="single" w:sz="4" w:space="0" w:color="auto"/>
            </w:tcBorders>
            <w:vAlign w:val="center"/>
          </w:tcPr>
          <w:p w14:paraId="44E62EB9" w14:textId="7A136AF4" w:rsidR="009A5904" w:rsidRPr="00025AD6" w:rsidRDefault="009A5904" w:rsidP="009A5904">
            <w:pPr>
              <w:tabs>
                <w:tab w:val="left" w:pos="993"/>
              </w:tabs>
              <w:ind w:firstLine="22"/>
              <w:jc w:val="center"/>
              <w:rPr>
                <w:b/>
                <w:sz w:val="28"/>
                <w:szCs w:val="28"/>
                <w:lang w:val="ru-RU"/>
              </w:rPr>
            </w:pPr>
            <w:r w:rsidRPr="00025AD6">
              <w:rPr>
                <w:rFonts w:ascii="Times New Roman" w:hAnsi="Times New Roman" w:cs="Times New Roman"/>
                <w:b/>
                <w:sz w:val="28"/>
                <w:szCs w:val="28"/>
                <w:lang w:val="ru-RU"/>
              </w:rPr>
              <w:t xml:space="preserve">Группы, М (СО), </w:t>
            </w:r>
            <w:r w:rsidRPr="00025AD6">
              <w:rPr>
                <w:rFonts w:ascii="Times New Roman" w:hAnsi="Times New Roman" w:cs="Times New Roman"/>
                <w:b/>
                <w:sz w:val="28"/>
                <w:szCs w:val="28"/>
              </w:rPr>
              <w:t>n</w:t>
            </w:r>
            <w:r w:rsidRPr="00025AD6">
              <w:rPr>
                <w:rFonts w:ascii="Times New Roman" w:hAnsi="Times New Roman" w:cs="Times New Roman"/>
                <w:b/>
                <w:sz w:val="28"/>
                <w:szCs w:val="28"/>
                <w:lang w:val="ru-RU"/>
              </w:rPr>
              <w:t>=10 (р*)</w:t>
            </w:r>
          </w:p>
        </w:tc>
      </w:tr>
      <w:tr w:rsidR="009A5904" w:rsidRPr="00025AD6" w14:paraId="32838D49" w14:textId="77777777" w:rsidTr="00154925">
        <w:trPr>
          <w:jc w:val="center"/>
        </w:trPr>
        <w:tc>
          <w:tcPr>
            <w:tcW w:w="2835" w:type="dxa"/>
            <w:vMerge/>
            <w:tcBorders>
              <w:left w:val="single" w:sz="4" w:space="0" w:color="auto"/>
              <w:bottom w:val="single" w:sz="4" w:space="0" w:color="auto"/>
              <w:right w:val="single" w:sz="4" w:space="0" w:color="auto"/>
            </w:tcBorders>
            <w:vAlign w:val="center"/>
          </w:tcPr>
          <w:p w14:paraId="478482DF" w14:textId="1970C55F" w:rsidR="009A5904" w:rsidRPr="00025AD6" w:rsidRDefault="009A5904" w:rsidP="009A5904">
            <w:pPr>
              <w:pBdr>
                <w:top w:val="nil"/>
                <w:left w:val="nil"/>
                <w:bottom w:val="nil"/>
                <w:right w:val="nil"/>
                <w:between w:val="nil"/>
              </w:pBdr>
              <w:ind w:firstLine="22"/>
              <w:rPr>
                <w:b/>
                <w:sz w:val="28"/>
                <w:szCs w:val="28"/>
                <w:lang w:val="ru-RU"/>
              </w:rPr>
            </w:pPr>
          </w:p>
        </w:tc>
        <w:tc>
          <w:tcPr>
            <w:tcW w:w="1398" w:type="dxa"/>
            <w:tcBorders>
              <w:top w:val="single" w:sz="4" w:space="0" w:color="auto"/>
              <w:left w:val="single" w:sz="4" w:space="0" w:color="auto"/>
              <w:bottom w:val="single" w:sz="4" w:space="0" w:color="auto"/>
              <w:right w:val="single" w:sz="4" w:space="0" w:color="auto"/>
            </w:tcBorders>
            <w:vAlign w:val="center"/>
          </w:tcPr>
          <w:p w14:paraId="419D81EC" w14:textId="27B59B9F" w:rsidR="009A5904" w:rsidRPr="00025AD6" w:rsidRDefault="009A5904" w:rsidP="004B192F">
            <w:pPr>
              <w:pBdr>
                <w:top w:val="nil"/>
                <w:left w:val="nil"/>
                <w:bottom w:val="nil"/>
                <w:right w:val="nil"/>
                <w:between w:val="nil"/>
              </w:pBdr>
              <w:ind w:firstLine="22"/>
              <w:jc w:val="center"/>
              <w:rPr>
                <w:b/>
                <w:sz w:val="28"/>
                <w:szCs w:val="28"/>
              </w:rPr>
            </w:pPr>
            <w:r w:rsidRPr="00025AD6">
              <w:rPr>
                <w:rFonts w:ascii="Times New Roman" w:hAnsi="Times New Roman" w:cs="Times New Roman"/>
                <w:b/>
                <w:sz w:val="28"/>
                <w:szCs w:val="28"/>
              </w:rPr>
              <w:t>К</w:t>
            </w:r>
          </w:p>
        </w:tc>
        <w:tc>
          <w:tcPr>
            <w:tcW w:w="1559" w:type="dxa"/>
            <w:tcBorders>
              <w:top w:val="single" w:sz="4" w:space="0" w:color="auto"/>
              <w:left w:val="single" w:sz="4" w:space="0" w:color="auto"/>
              <w:bottom w:val="single" w:sz="4" w:space="0" w:color="auto"/>
              <w:right w:val="single" w:sz="4" w:space="0" w:color="auto"/>
            </w:tcBorders>
            <w:vAlign w:val="center"/>
          </w:tcPr>
          <w:p w14:paraId="528E1D90" w14:textId="783F8622" w:rsidR="009A5904" w:rsidRPr="00025AD6" w:rsidRDefault="009A5904" w:rsidP="009A5904">
            <w:pPr>
              <w:tabs>
                <w:tab w:val="left" w:pos="993"/>
              </w:tabs>
              <w:ind w:firstLine="22"/>
              <w:jc w:val="center"/>
              <w:rPr>
                <w:b/>
                <w:sz w:val="28"/>
                <w:szCs w:val="28"/>
              </w:rPr>
            </w:pPr>
            <w:r w:rsidRPr="00025AD6">
              <w:rPr>
                <w:rFonts w:ascii="Times New Roman" w:hAnsi="Times New Roman" w:cs="Times New Roman"/>
                <w:b/>
                <w:sz w:val="28"/>
                <w:szCs w:val="28"/>
              </w:rPr>
              <w:t>АВ</w:t>
            </w:r>
          </w:p>
        </w:tc>
        <w:tc>
          <w:tcPr>
            <w:tcW w:w="1417" w:type="dxa"/>
            <w:tcBorders>
              <w:top w:val="single" w:sz="4" w:space="0" w:color="auto"/>
              <w:left w:val="single" w:sz="4" w:space="0" w:color="auto"/>
              <w:bottom w:val="single" w:sz="4" w:space="0" w:color="auto"/>
              <w:right w:val="single" w:sz="4" w:space="0" w:color="auto"/>
            </w:tcBorders>
            <w:vAlign w:val="center"/>
          </w:tcPr>
          <w:p w14:paraId="31110D8E" w14:textId="3809B76B" w:rsidR="009A5904" w:rsidRPr="00025AD6" w:rsidRDefault="009A5904" w:rsidP="009A5904">
            <w:pPr>
              <w:tabs>
                <w:tab w:val="left" w:pos="993"/>
              </w:tabs>
              <w:ind w:firstLine="22"/>
              <w:jc w:val="center"/>
              <w:rPr>
                <w:b/>
                <w:sz w:val="28"/>
                <w:szCs w:val="28"/>
              </w:rPr>
            </w:pPr>
            <w:r w:rsidRPr="00025AD6">
              <w:rPr>
                <w:rFonts w:ascii="Times New Roman" w:hAnsi="Times New Roman" w:cs="Times New Roman"/>
                <w:b/>
                <w:sz w:val="28"/>
                <w:szCs w:val="28"/>
              </w:rPr>
              <w:t>p</w:t>
            </w:r>
          </w:p>
        </w:tc>
        <w:tc>
          <w:tcPr>
            <w:tcW w:w="1650" w:type="dxa"/>
            <w:tcBorders>
              <w:top w:val="single" w:sz="4" w:space="0" w:color="auto"/>
              <w:left w:val="single" w:sz="4" w:space="0" w:color="auto"/>
              <w:bottom w:val="single" w:sz="4" w:space="0" w:color="auto"/>
              <w:right w:val="single" w:sz="4" w:space="0" w:color="auto"/>
            </w:tcBorders>
            <w:vAlign w:val="center"/>
          </w:tcPr>
          <w:p w14:paraId="7641DE2B" w14:textId="67CE6174" w:rsidR="009A5904" w:rsidRPr="00025AD6" w:rsidRDefault="009A5904" w:rsidP="009A5904">
            <w:pPr>
              <w:tabs>
                <w:tab w:val="left" w:pos="993"/>
              </w:tabs>
              <w:ind w:firstLine="22"/>
              <w:jc w:val="center"/>
              <w:rPr>
                <w:b/>
                <w:sz w:val="28"/>
                <w:szCs w:val="28"/>
              </w:rPr>
            </w:pPr>
            <w:r w:rsidRPr="00025AD6">
              <w:rPr>
                <w:rFonts w:ascii="Times New Roman" w:hAnsi="Times New Roman" w:cs="Times New Roman"/>
                <w:b/>
                <w:sz w:val="28"/>
                <w:szCs w:val="28"/>
              </w:rPr>
              <w:t>АВ</w:t>
            </w:r>
            <w:r w:rsidRPr="00025AD6">
              <w:rPr>
                <w:rFonts w:ascii="Times New Roman" w:hAnsi="Times New Roman" w:cs="Times New Roman"/>
                <w:b/>
                <w:sz w:val="28"/>
                <w:szCs w:val="28"/>
                <w:lang w:val="ru-RU"/>
              </w:rPr>
              <w:t>/</w:t>
            </w:r>
            <w:r w:rsidRPr="00025AD6">
              <w:rPr>
                <w:rFonts w:ascii="Times New Roman" w:hAnsi="Times New Roman" w:cs="Times New Roman"/>
                <w:b/>
                <w:sz w:val="28"/>
                <w:szCs w:val="28"/>
              </w:rPr>
              <w:t>ПО</w:t>
            </w:r>
          </w:p>
        </w:tc>
        <w:tc>
          <w:tcPr>
            <w:tcW w:w="1134" w:type="dxa"/>
            <w:tcBorders>
              <w:top w:val="single" w:sz="4" w:space="0" w:color="auto"/>
              <w:left w:val="single" w:sz="4" w:space="0" w:color="auto"/>
              <w:bottom w:val="single" w:sz="4" w:space="0" w:color="auto"/>
              <w:right w:val="single" w:sz="4" w:space="0" w:color="auto"/>
            </w:tcBorders>
            <w:vAlign w:val="center"/>
          </w:tcPr>
          <w:p w14:paraId="57F512CD" w14:textId="737D9A52" w:rsidR="009A5904" w:rsidRPr="00025AD6" w:rsidRDefault="009A5904" w:rsidP="009A5904">
            <w:pPr>
              <w:tabs>
                <w:tab w:val="left" w:pos="993"/>
              </w:tabs>
              <w:ind w:firstLine="22"/>
              <w:jc w:val="center"/>
              <w:rPr>
                <w:b/>
                <w:sz w:val="28"/>
                <w:szCs w:val="28"/>
              </w:rPr>
            </w:pPr>
            <w:r w:rsidRPr="00025AD6">
              <w:rPr>
                <w:rFonts w:ascii="Times New Roman" w:hAnsi="Times New Roman" w:cs="Times New Roman"/>
                <w:b/>
                <w:sz w:val="28"/>
                <w:szCs w:val="28"/>
              </w:rPr>
              <w:t>p</w:t>
            </w:r>
          </w:p>
        </w:tc>
        <w:tc>
          <w:tcPr>
            <w:tcW w:w="1842" w:type="dxa"/>
            <w:tcBorders>
              <w:top w:val="single" w:sz="4" w:space="0" w:color="auto"/>
              <w:left w:val="single" w:sz="4" w:space="0" w:color="auto"/>
              <w:bottom w:val="single" w:sz="4" w:space="0" w:color="auto"/>
              <w:right w:val="single" w:sz="4" w:space="0" w:color="auto"/>
            </w:tcBorders>
            <w:vAlign w:val="center"/>
          </w:tcPr>
          <w:p w14:paraId="6FDF33FD" w14:textId="34962D4E" w:rsidR="009A5904" w:rsidRPr="00025AD6" w:rsidRDefault="009A5904" w:rsidP="009A5904">
            <w:pPr>
              <w:tabs>
                <w:tab w:val="left" w:pos="993"/>
              </w:tabs>
              <w:ind w:left="-137" w:firstLine="22"/>
              <w:jc w:val="center"/>
              <w:rPr>
                <w:b/>
                <w:sz w:val="28"/>
                <w:szCs w:val="28"/>
              </w:rPr>
            </w:pPr>
            <w:r w:rsidRPr="00025AD6">
              <w:rPr>
                <w:rFonts w:ascii="Times New Roman" w:hAnsi="Times New Roman" w:cs="Times New Roman"/>
                <w:b/>
                <w:sz w:val="28"/>
                <w:szCs w:val="28"/>
              </w:rPr>
              <w:t>АВ</w:t>
            </w:r>
            <w:r w:rsidRPr="00025AD6">
              <w:rPr>
                <w:rFonts w:ascii="Times New Roman" w:hAnsi="Times New Roman" w:cs="Times New Roman"/>
                <w:b/>
                <w:sz w:val="28"/>
                <w:szCs w:val="28"/>
                <w:lang w:val="ru-RU"/>
              </w:rPr>
              <w:t>/Комплекс</w:t>
            </w:r>
          </w:p>
        </w:tc>
        <w:tc>
          <w:tcPr>
            <w:tcW w:w="1276" w:type="dxa"/>
            <w:tcBorders>
              <w:top w:val="single" w:sz="4" w:space="0" w:color="auto"/>
              <w:left w:val="single" w:sz="4" w:space="0" w:color="auto"/>
              <w:bottom w:val="single" w:sz="4" w:space="0" w:color="auto"/>
              <w:right w:val="single" w:sz="4" w:space="0" w:color="auto"/>
            </w:tcBorders>
            <w:vAlign w:val="center"/>
          </w:tcPr>
          <w:p w14:paraId="60DA51DE" w14:textId="0054EA5F" w:rsidR="009A5904" w:rsidRPr="00025AD6" w:rsidRDefault="009A5904" w:rsidP="009A5904">
            <w:pPr>
              <w:tabs>
                <w:tab w:val="left" w:pos="993"/>
              </w:tabs>
              <w:ind w:firstLine="22"/>
              <w:jc w:val="center"/>
              <w:rPr>
                <w:b/>
                <w:sz w:val="28"/>
                <w:szCs w:val="28"/>
              </w:rPr>
            </w:pPr>
            <w:r w:rsidRPr="00025AD6">
              <w:rPr>
                <w:rFonts w:ascii="Times New Roman" w:hAnsi="Times New Roman" w:cs="Times New Roman"/>
                <w:b/>
                <w:sz w:val="28"/>
                <w:szCs w:val="28"/>
              </w:rPr>
              <w:t>p</w:t>
            </w:r>
          </w:p>
        </w:tc>
      </w:tr>
      <w:tr w:rsidR="009A5904" w:rsidRPr="00025AD6" w14:paraId="4EED916A" w14:textId="77777777" w:rsidTr="009A5904">
        <w:trPr>
          <w:jc w:val="center"/>
        </w:trPr>
        <w:tc>
          <w:tcPr>
            <w:tcW w:w="13111" w:type="dxa"/>
            <w:gridSpan w:val="8"/>
            <w:tcBorders>
              <w:top w:val="single" w:sz="4" w:space="0" w:color="auto"/>
              <w:left w:val="single" w:sz="4" w:space="0" w:color="auto"/>
              <w:bottom w:val="single" w:sz="4" w:space="0" w:color="auto"/>
              <w:right w:val="single" w:sz="4" w:space="0" w:color="auto"/>
            </w:tcBorders>
            <w:vAlign w:val="center"/>
          </w:tcPr>
          <w:p w14:paraId="6BCA6765" w14:textId="0CBF7585" w:rsidR="009A5904" w:rsidRPr="00025AD6" w:rsidRDefault="009A5904" w:rsidP="009A5904">
            <w:pPr>
              <w:tabs>
                <w:tab w:val="left" w:pos="993"/>
              </w:tabs>
              <w:ind w:firstLine="22"/>
              <w:jc w:val="center"/>
              <w:rPr>
                <w:rFonts w:ascii="Times New Roman" w:hAnsi="Times New Roman" w:cs="Times New Roman"/>
                <w:b/>
                <w:sz w:val="28"/>
                <w:szCs w:val="28"/>
                <w:lang w:val="ru-RU"/>
              </w:rPr>
            </w:pPr>
            <w:r w:rsidRPr="00025AD6">
              <w:rPr>
                <w:rFonts w:ascii="Times New Roman" w:hAnsi="Times New Roman" w:cs="Times New Roman"/>
                <w:b/>
                <w:sz w:val="28"/>
                <w:szCs w:val="28"/>
                <w:lang w:val="ru-RU"/>
              </w:rPr>
              <w:t>7 суток</w:t>
            </w:r>
          </w:p>
        </w:tc>
      </w:tr>
      <w:tr w:rsidR="009A5904" w:rsidRPr="00025AD6" w14:paraId="48130C7C" w14:textId="77777777" w:rsidTr="009A5904">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4C01F00C" w14:textId="3943AFBC"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Лейкоциты,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tcBorders>
              <w:top w:val="single" w:sz="4" w:space="0" w:color="auto"/>
              <w:left w:val="single" w:sz="4" w:space="0" w:color="auto"/>
              <w:bottom w:val="single" w:sz="4" w:space="0" w:color="auto"/>
              <w:right w:val="single" w:sz="4" w:space="0" w:color="auto"/>
            </w:tcBorders>
            <w:vAlign w:val="center"/>
          </w:tcPr>
          <w:p w14:paraId="4A35B7E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9,6 (2,0)</w:t>
            </w:r>
          </w:p>
        </w:tc>
        <w:tc>
          <w:tcPr>
            <w:tcW w:w="1559" w:type="dxa"/>
            <w:tcBorders>
              <w:top w:val="single" w:sz="4" w:space="0" w:color="auto"/>
              <w:left w:val="single" w:sz="4" w:space="0" w:color="auto"/>
              <w:bottom w:val="single" w:sz="4" w:space="0" w:color="auto"/>
              <w:right w:val="single" w:sz="4" w:space="0" w:color="auto"/>
            </w:tcBorders>
            <w:vAlign w:val="center"/>
          </w:tcPr>
          <w:p w14:paraId="09DBF7FA"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15,1 (2,1)</w:t>
            </w:r>
          </w:p>
        </w:tc>
        <w:tc>
          <w:tcPr>
            <w:tcW w:w="1417" w:type="dxa"/>
            <w:tcBorders>
              <w:top w:val="single" w:sz="4" w:space="0" w:color="auto"/>
              <w:left w:val="single" w:sz="4" w:space="0" w:color="auto"/>
              <w:bottom w:val="single" w:sz="4" w:space="0" w:color="auto"/>
              <w:right w:val="single" w:sz="4" w:space="0" w:color="auto"/>
            </w:tcBorders>
            <w:vAlign w:val="center"/>
          </w:tcPr>
          <w:p w14:paraId="56C4EA77"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0,009</w:t>
            </w:r>
            <w:r w:rsidRPr="00025AD6">
              <w:rPr>
                <w:rFonts w:ascii="Times New Roman" w:hAnsi="Times New Roman" w:cs="Times New Roman"/>
                <w:b/>
                <w:color w:val="000000"/>
                <w:sz w:val="28"/>
                <w:szCs w:val="28"/>
                <w:vertAlign w:val="superscript"/>
              </w:rPr>
              <w:t xml:space="preserve"> a</w:t>
            </w:r>
          </w:p>
        </w:tc>
        <w:tc>
          <w:tcPr>
            <w:tcW w:w="1650" w:type="dxa"/>
            <w:tcBorders>
              <w:top w:val="single" w:sz="4" w:space="0" w:color="auto"/>
              <w:left w:val="single" w:sz="4" w:space="0" w:color="auto"/>
              <w:bottom w:val="single" w:sz="4" w:space="0" w:color="auto"/>
              <w:right w:val="single" w:sz="4" w:space="0" w:color="auto"/>
            </w:tcBorders>
            <w:vAlign w:val="center"/>
          </w:tcPr>
          <w:p w14:paraId="5B63BD5B"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20,0 (2,1)</w:t>
            </w:r>
          </w:p>
        </w:tc>
        <w:tc>
          <w:tcPr>
            <w:tcW w:w="1134" w:type="dxa"/>
            <w:tcBorders>
              <w:top w:val="single" w:sz="4" w:space="0" w:color="auto"/>
              <w:left w:val="single" w:sz="4" w:space="0" w:color="auto"/>
              <w:bottom w:val="single" w:sz="4" w:space="0" w:color="auto"/>
              <w:right w:val="single" w:sz="4" w:space="0" w:color="auto"/>
            </w:tcBorders>
            <w:vAlign w:val="center"/>
          </w:tcPr>
          <w:p w14:paraId="1C643C01" w14:textId="4251FB88" w:rsidR="009A5904" w:rsidRPr="00025AD6" w:rsidRDefault="009A5904" w:rsidP="009A5904">
            <w:pPr>
              <w:tabs>
                <w:tab w:val="left" w:pos="993"/>
              </w:tabs>
              <w:ind w:firstLine="22"/>
              <w:jc w:val="left"/>
              <w:rPr>
                <w:rFonts w:ascii="Times New Roman" w:hAnsi="Times New Roman" w:cs="Times New Roman"/>
                <w:color w:val="000000"/>
                <w:sz w:val="28"/>
                <w:szCs w:val="28"/>
              </w:rPr>
            </w:pPr>
            <w:r w:rsidRPr="00025AD6">
              <w:rPr>
                <w:rFonts w:ascii="Times New Roman" w:hAnsi="Times New Roman" w:cs="Times New Roman"/>
                <w:color w:val="000000"/>
                <w:sz w:val="28"/>
                <w:szCs w:val="28"/>
              </w:rPr>
              <w:t>0,000</w:t>
            </w:r>
            <w:r w:rsidRPr="00025AD6">
              <w:rPr>
                <w:rFonts w:ascii="Times New Roman" w:hAnsi="Times New Roman" w:cs="Times New Roman"/>
                <w:color w:val="000000"/>
                <w:sz w:val="28"/>
                <w:szCs w:val="28"/>
                <w:lang w:val="ru-RU"/>
              </w:rPr>
              <w:t>1</w:t>
            </w:r>
            <w:r w:rsidRPr="00025AD6">
              <w:rPr>
                <w:rFonts w:ascii="Times New Roman" w:hAnsi="Times New Roman" w:cs="Times New Roman"/>
                <w:b/>
                <w:sz w:val="28"/>
                <w:szCs w:val="28"/>
                <w:vertAlign w:val="superscript"/>
              </w:rPr>
              <w:t>a</w:t>
            </w:r>
          </w:p>
          <w:p w14:paraId="4C5EB413"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0,017</w:t>
            </w:r>
            <w:r w:rsidRPr="00025AD6">
              <w:rPr>
                <w:rFonts w:ascii="Times New Roman" w:hAnsi="Times New Roman" w:cs="Times New Roman"/>
                <w:b/>
                <w:sz w:val="28"/>
                <w:szCs w:val="28"/>
                <w:vertAlign w:val="superscript"/>
              </w:rPr>
              <w:t xml:space="preserve"> b</w:t>
            </w:r>
          </w:p>
        </w:tc>
        <w:tc>
          <w:tcPr>
            <w:tcW w:w="1842" w:type="dxa"/>
            <w:tcBorders>
              <w:top w:val="single" w:sz="4" w:space="0" w:color="auto"/>
              <w:left w:val="single" w:sz="4" w:space="0" w:color="auto"/>
              <w:bottom w:val="single" w:sz="4" w:space="0" w:color="auto"/>
              <w:right w:val="single" w:sz="4" w:space="0" w:color="auto"/>
            </w:tcBorders>
            <w:vAlign w:val="center"/>
          </w:tcPr>
          <w:p w14:paraId="682F2234"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16,0 (2,1)</w:t>
            </w:r>
          </w:p>
        </w:tc>
        <w:tc>
          <w:tcPr>
            <w:tcW w:w="1276" w:type="dxa"/>
            <w:tcBorders>
              <w:top w:val="single" w:sz="4" w:space="0" w:color="auto"/>
              <w:left w:val="single" w:sz="4" w:space="0" w:color="auto"/>
              <w:bottom w:val="single" w:sz="4" w:space="0" w:color="auto"/>
              <w:right w:val="single" w:sz="4" w:space="0" w:color="auto"/>
            </w:tcBorders>
            <w:vAlign w:val="center"/>
          </w:tcPr>
          <w:p w14:paraId="734014E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0,005</w:t>
            </w:r>
            <w:r w:rsidRPr="00025AD6">
              <w:rPr>
                <w:rFonts w:ascii="Times New Roman" w:hAnsi="Times New Roman" w:cs="Times New Roman"/>
                <w:b/>
                <w:sz w:val="28"/>
                <w:szCs w:val="28"/>
                <w:vertAlign w:val="superscript"/>
              </w:rPr>
              <w:t xml:space="preserve"> a</w:t>
            </w:r>
          </w:p>
          <w:p w14:paraId="7C6EF752"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0,033</w:t>
            </w:r>
            <w:r w:rsidRPr="00025AD6">
              <w:rPr>
                <w:rFonts w:ascii="Times New Roman" w:hAnsi="Times New Roman" w:cs="Times New Roman"/>
                <w:b/>
                <w:color w:val="000000"/>
                <w:sz w:val="28"/>
                <w:szCs w:val="28"/>
                <w:vertAlign w:val="superscript"/>
              </w:rPr>
              <w:t xml:space="preserve"> d</w:t>
            </w:r>
          </w:p>
        </w:tc>
      </w:tr>
      <w:tr w:rsidR="009A5904" w:rsidRPr="00025AD6" w14:paraId="76E8021A" w14:textId="77777777" w:rsidTr="009A5904">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1DD2C917" w14:textId="0D7FB90C"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Эритроциты,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tcBorders>
              <w:top w:val="single" w:sz="4" w:space="0" w:color="auto"/>
              <w:left w:val="single" w:sz="4" w:space="0" w:color="auto"/>
              <w:bottom w:val="single" w:sz="4" w:space="0" w:color="auto"/>
              <w:right w:val="single" w:sz="4" w:space="0" w:color="auto"/>
            </w:tcBorders>
            <w:vAlign w:val="center"/>
          </w:tcPr>
          <w:p w14:paraId="57E282BA"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8,1 (0,4)</w:t>
            </w:r>
          </w:p>
        </w:tc>
        <w:tc>
          <w:tcPr>
            <w:tcW w:w="1559" w:type="dxa"/>
            <w:tcBorders>
              <w:top w:val="single" w:sz="4" w:space="0" w:color="auto"/>
              <w:left w:val="single" w:sz="4" w:space="0" w:color="auto"/>
              <w:bottom w:val="single" w:sz="4" w:space="0" w:color="auto"/>
              <w:right w:val="single" w:sz="4" w:space="0" w:color="auto"/>
            </w:tcBorders>
            <w:vAlign w:val="center"/>
          </w:tcPr>
          <w:p w14:paraId="27BE052B"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7,9 (0,6)</w:t>
            </w:r>
          </w:p>
        </w:tc>
        <w:tc>
          <w:tcPr>
            <w:tcW w:w="1417" w:type="dxa"/>
            <w:tcBorders>
              <w:top w:val="single" w:sz="4" w:space="0" w:color="auto"/>
              <w:left w:val="single" w:sz="4" w:space="0" w:color="auto"/>
              <w:bottom w:val="single" w:sz="4" w:space="0" w:color="auto"/>
              <w:right w:val="single" w:sz="4" w:space="0" w:color="auto"/>
            </w:tcBorders>
            <w:vAlign w:val="center"/>
          </w:tcPr>
          <w:p w14:paraId="3FD9162B"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650" w:type="dxa"/>
            <w:tcBorders>
              <w:top w:val="single" w:sz="4" w:space="0" w:color="auto"/>
              <w:left w:val="single" w:sz="4" w:space="0" w:color="auto"/>
              <w:bottom w:val="single" w:sz="4" w:space="0" w:color="auto"/>
              <w:right w:val="single" w:sz="4" w:space="0" w:color="auto"/>
            </w:tcBorders>
            <w:vAlign w:val="center"/>
          </w:tcPr>
          <w:p w14:paraId="0634376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7,7 (0,6)</w:t>
            </w:r>
          </w:p>
        </w:tc>
        <w:tc>
          <w:tcPr>
            <w:tcW w:w="1134" w:type="dxa"/>
            <w:tcBorders>
              <w:top w:val="single" w:sz="4" w:space="0" w:color="auto"/>
              <w:left w:val="single" w:sz="4" w:space="0" w:color="auto"/>
              <w:bottom w:val="single" w:sz="4" w:space="0" w:color="auto"/>
              <w:right w:val="single" w:sz="4" w:space="0" w:color="auto"/>
            </w:tcBorders>
            <w:vAlign w:val="center"/>
          </w:tcPr>
          <w:p w14:paraId="1C3E44B6"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vAlign w:val="center"/>
          </w:tcPr>
          <w:p w14:paraId="1BDEA8E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8.0 (0,8)</w:t>
            </w:r>
          </w:p>
        </w:tc>
        <w:tc>
          <w:tcPr>
            <w:tcW w:w="1276" w:type="dxa"/>
            <w:tcBorders>
              <w:top w:val="single" w:sz="4" w:space="0" w:color="auto"/>
              <w:left w:val="single" w:sz="4" w:space="0" w:color="auto"/>
              <w:bottom w:val="single" w:sz="4" w:space="0" w:color="auto"/>
              <w:right w:val="single" w:sz="4" w:space="0" w:color="auto"/>
            </w:tcBorders>
            <w:vAlign w:val="center"/>
          </w:tcPr>
          <w:p w14:paraId="48015A0A"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703C8D66" w14:textId="77777777" w:rsidTr="009A5904">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3DA5A2CC" w14:textId="75DE9791" w:rsidR="009A5904" w:rsidRPr="00025AD6" w:rsidRDefault="00712782"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Нв</w:t>
            </w:r>
            <w:r w:rsidR="009A5904" w:rsidRPr="00025AD6">
              <w:rPr>
                <w:rFonts w:ascii="Times New Roman" w:hAnsi="Times New Roman" w:cs="Times New Roman"/>
                <w:sz w:val="28"/>
                <w:szCs w:val="28"/>
              </w:rPr>
              <w:t xml:space="preserve">, </w:t>
            </w:r>
            <w:r w:rsidR="009A5904" w:rsidRPr="00025AD6">
              <w:rPr>
                <w:rFonts w:ascii="Times New Roman" w:hAnsi="Times New Roman" w:cs="Times New Roman"/>
                <w:color w:val="000000"/>
                <w:sz w:val="28"/>
                <w:szCs w:val="28"/>
              </w:rPr>
              <w:t>g/L</w:t>
            </w:r>
          </w:p>
        </w:tc>
        <w:tc>
          <w:tcPr>
            <w:tcW w:w="1398" w:type="dxa"/>
            <w:tcBorders>
              <w:top w:val="single" w:sz="4" w:space="0" w:color="auto"/>
              <w:left w:val="single" w:sz="4" w:space="0" w:color="auto"/>
              <w:bottom w:val="single" w:sz="4" w:space="0" w:color="auto"/>
              <w:right w:val="single" w:sz="4" w:space="0" w:color="auto"/>
            </w:tcBorders>
            <w:vAlign w:val="center"/>
          </w:tcPr>
          <w:p w14:paraId="7626B37C"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138,0 (2,2)</w:t>
            </w:r>
          </w:p>
        </w:tc>
        <w:tc>
          <w:tcPr>
            <w:tcW w:w="1559" w:type="dxa"/>
            <w:tcBorders>
              <w:top w:val="single" w:sz="4" w:space="0" w:color="auto"/>
              <w:left w:val="single" w:sz="4" w:space="0" w:color="auto"/>
              <w:bottom w:val="single" w:sz="4" w:space="0" w:color="auto"/>
              <w:right w:val="single" w:sz="4" w:space="0" w:color="auto"/>
            </w:tcBorders>
            <w:vAlign w:val="center"/>
          </w:tcPr>
          <w:p w14:paraId="45C09C40" w14:textId="17AF470D"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lang w:val="ru-RU"/>
              </w:rPr>
              <w:t xml:space="preserve">  </w:t>
            </w:r>
            <w:r w:rsidRPr="00025AD6">
              <w:rPr>
                <w:rFonts w:ascii="Times New Roman" w:hAnsi="Times New Roman" w:cs="Times New Roman"/>
                <w:color w:val="000000"/>
                <w:sz w:val="28"/>
                <w:szCs w:val="28"/>
              </w:rPr>
              <w:t>136,5 (9,3)</w:t>
            </w:r>
          </w:p>
        </w:tc>
        <w:tc>
          <w:tcPr>
            <w:tcW w:w="1417" w:type="dxa"/>
            <w:tcBorders>
              <w:top w:val="single" w:sz="4" w:space="0" w:color="auto"/>
              <w:left w:val="single" w:sz="4" w:space="0" w:color="auto"/>
              <w:bottom w:val="single" w:sz="4" w:space="0" w:color="auto"/>
              <w:right w:val="single" w:sz="4" w:space="0" w:color="auto"/>
            </w:tcBorders>
            <w:vAlign w:val="center"/>
          </w:tcPr>
          <w:p w14:paraId="0937150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650" w:type="dxa"/>
            <w:tcBorders>
              <w:top w:val="single" w:sz="4" w:space="0" w:color="auto"/>
              <w:left w:val="single" w:sz="4" w:space="0" w:color="auto"/>
              <w:bottom w:val="single" w:sz="4" w:space="0" w:color="auto"/>
              <w:right w:val="single" w:sz="4" w:space="0" w:color="auto"/>
            </w:tcBorders>
            <w:vAlign w:val="center"/>
          </w:tcPr>
          <w:p w14:paraId="212D5AFF" w14:textId="1A558A60"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141,3</w:t>
            </w:r>
            <w:r w:rsidRPr="00025AD6">
              <w:rPr>
                <w:rFonts w:ascii="Times New Roman" w:hAnsi="Times New Roman" w:cs="Times New Roman"/>
                <w:color w:val="000000"/>
                <w:sz w:val="28"/>
                <w:szCs w:val="28"/>
                <w:lang w:val="ru-RU"/>
              </w:rPr>
              <w:t xml:space="preserve"> </w:t>
            </w:r>
            <w:r w:rsidRPr="00025AD6">
              <w:rPr>
                <w:rFonts w:ascii="Times New Roman" w:hAnsi="Times New Roman" w:cs="Times New Roman"/>
                <w:color w:val="000000"/>
                <w:sz w:val="28"/>
                <w:szCs w:val="28"/>
              </w:rPr>
              <w:t>(11,5)</w:t>
            </w:r>
          </w:p>
        </w:tc>
        <w:tc>
          <w:tcPr>
            <w:tcW w:w="1134" w:type="dxa"/>
            <w:tcBorders>
              <w:top w:val="single" w:sz="4" w:space="0" w:color="auto"/>
              <w:left w:val="single" w:sz="4" w:space="0" w:color="auto"/>
              <w:bottom w:val="single" w:sz="4" w:space="0" w:color="auto"/>
              <w:right w:val="single" w:sz="4" w:space="0" w:color="auto"/>
            </w:tcBorders>
            <w:vAlign w:val="center"/>
          </w:tcPr>
          <w:p w14:paraId="6408B2B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vAlign w:val="center"/>
          </w:tcPr>
          <w:p w14:paraId="3CBDEF27" w14:textId="5EAA5340"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132,5</w:t>
            </w:r>
            <w:r w:rsidRPr="00025AD6">
              <w:rPr>
                <w:rFonts w:ascii="Times New Roman" w:hAnsi="Times New Roman" w:cs="Times New Roman"/>
                <w:color w:val="000000"/>
                <w:sz w:val="28"/>
                <w:szCs w:val="28"/>
                <w:lang w:val="ru-RU"/>
              </w:rPr>
              <w:t xml:space="preserve"> </w:t>
            </w:r>
            <w:r w:rsidRPr="00025AD6">
              <w:rPr>
                <w:rFonts w:ascii="Times New Roman" w:hAnsi="Times New Roman" w:cs="Times New Roman"/>
                <w:color w:val="000000"/>
                <w:sz w:val="28"/>
                <w:szCs w:val="28"/>
              </w:rPr>
              <w:t>(9,7)</w:t>
            </w:r>
          </w:p>
        </w:tc>
        <w:tc>
          <w:tcPr>
            <w:tcW w:w="1276" w:type="dxa"/>
            <w:tcBorders>
              <w:top w:val="single" w:sz="4" w:space="0" w:color="auto"/>
              <w:left w:val="single" w:sz="4" w:space="0" w:color="auto"/>
              <w:bottom w:val="single" w:sz="4" w:space="0" w:color="auto"/>
              <w:right w:val="single" w:sz="4" w:space="0" w:color="auto"/>
            </w:tcBorders>
            <w:vAlign w:val="center"/>
          </w:tcPr>
          <w:p w14:paraId="5D8C739F"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1CF82AE6" w14:textId="77777777" w:rsidTr="009A5904">
        <w:trPr>
          <w:jc w:val="center"/>
        </w:trPr>
        <w:tc>
          <w:tcPr>
            <w:tcW w:w="2835" w:type="dxa"/>
            <w:tcBorders>
              <w:top w:val="single" w:sz="4" w:space="0" w:color="auto"/>
            </w:tcBorders>
            <w:vAlign w:val="center"/>
          </w:tcPr>
          <w:p w14:paraId="452FDD8D" w14:textId="3C5514C7"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RDW-SD, </w:t>
            </w:r>
            <w:r w:rsidRPr="00025AD6">
              <w:rPr>
                <w:rFonts w:ascii="Times New Roman" w:hAnsi="Times New Roman" w:cs="Times New Roman"/>
                <w:color w:val="000000"/>
                <w:sz w:val="28"/>
                <w:szCs w:val="28"/>
              </w:rPr>
              <w:t>fL</w:t>
            </w:r>
          </w:p>
        </w:tc>
        <w:tc>
          <w:tcPr>
            <w:tcW w:w="1398" w:type="dxa"/>
            <w:tcBorders>
              <w:top w:val="single" w:sz="4" w:space="0" w:color="auto"/>
            </w:tcBorders>
            <w:vAlign w:val="center"/>
          </w:tcPr>
          <w:p w14:paraId="0E61003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29,9 (2,3)</w:t>
            </w:r>
          </w:p>
        </w:tc>
        <w:tc>
          <w:tcPr>
            <w:tcW w:w="1559" w:type="dxa"/>
            <w:tcBorders>
              <w:top w:val="single" w:sz="4" w:space="0" w:color="auto"/>
            </w:tcBorders>
            <w:vAlign w:val="center"/>
          </w:tcPr>
          <w:p w14:paraId="3A52C9E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31,1 (2,8)</w:t>
            </w:r>
          </w:p>
        </w:tc>
        <w:tc>
          <w:tcPr>
            <w:tcW w:w="1417" w:type="dxa"/>
            <w:tcBorders>
              <w:top w:val="single" w:sz="4" w:space="0" w:color="auto"/>
              <w:left w:val="single" w:sz="6" w:space="0" w:color="000000"/>
              <w:bottom w:val="single" w:sz="6" w:space="0" w:color="000000"/>
              <w:right w:val="single" w:sz="6" w:space="0" w:color="000000"/>
            </w:tcBorders>
            <w:vAlign w:val="center"/>
          </w:tcPr>
          <w:p w14:paraId="1519518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650" w:type="dxa"/>
            <w:tcBorders>
              <w:top w:val="single" w:sz="4" w:space="0" w:color="auto"/>
            </w:tcBorders>
            <w:vAlign w:val="center"/>
          </w:tcPr>
          <w:p w14:paraId="075A80D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30,1 (1,4)</w:t>
            </w:r>
          </w:p>
        </w:tc>
        <w:tc>
          <w:tcPr>
            <w:tcW w:w="1134" w:type="dxa"/>
            <w:tcBorders>
              <w:top w:val="single" w:sz="4" w:space="0" w:color="auto"/>
              <w:left w:val="single" w:sz="6" w:space="0" w:color="000000"/>
              <w:bottom w:val="single" w:sz="6" w:space="0" w:color="000000"/>
              <w:right w:val="single" w:sz="6" w:space="0" w:color="000000"/>
            </w:tcBorders>
            <w:vAlign w:val="center"/>
          </w:tcPr>
          <w:p w14:paraId="360E74A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842" w:type="dxa"/>
            <w:tcBorders>
              <w:top w:val="single" w:sz="4" w:space="0" w:color="auto"/>
            </w:tcBorders>
            <w:vAlign w:val="center"/>
          </w:tcPr>
          <w:p w14:paraId="639EFB3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30,7 (1,0)</w:t>
            </w:r>
          </w:p>
        </w:tc>
        <w:tc>
          <w:tcPr>
            <w:tcW w:w="1276" w:type="dxa"/>
            <w:tcBorders>
              <w:top w:val="single" w:sz="4" w:space="0" w:color="auto"/>
            </w:tcBorders>
            <w:vAlign w:val="center"/>
          </w:tcPr>
          <w:p w14:paraId="65197707"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302F86FF" w14:textId="77777777" w:rsidTr="009A5904">
        <w:trPr>
          <w:jc w:val="center"/>
        </w:trPr>
        <w:tc>
          <w:tcPr>
            <w:tcW w:w="2835" w:type="dxa"/>
            <w:vAlign w:val="center"/>
          </w:tcPr>
          <w:p w14:paraId="77928DD9" w14:textId="6602042E"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RDW-CV, </w:t>
            </w:r>
            <w:r w:rsidRPr="00025AD6">
              <w:rPr>
                <w:rFonts w:ascii="Times New Roman" w:hAnsi="Times New Roman" w:cs="Times New Roman"/>
                <w:color w:val="000000"/>
                <w:sz w:val="28"/>
                <w:szCs w:val="28"/>
              </w:rPr>
              <w:t>%</w:t>
            </w:r>
          </w:p>
        </w:tc>
        <w:tc>
          <w:tcPr>
            <w:tcW w:w="1398" w:type="dxa"/>
            <w:vAlign w:val="center"/>
          </w:tcPr>
          <w:p w14:paraId="7FBC3C43"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20,8 (1,8)</w:t>
            </w:r>
          </w:p>
        </w:tc>
        <w:tc>
          <w:tcPr>
            <w:tcW w:w="1559" w:type="dxa"/>
            <w:vAlign w:val="center"/>
          </w:tcPr>
          <w:p w14:paraId="7360D591"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20,5 (1,5)</w:t>
            </w:r>
          </w:p>
        </w:tc>
        <w:tc>
          <w:tcPr>
            <w:tcW w:w="1417" w:type="dxa"/>
            <w:tcBorders>
              <w:top w:val="single" w:sz="6" w:space="0" w:color="000000"/>
              <w:left w:val="single" w:sz="6" w:space="0" w:color="000000"/>
              <w:bottom w:val="single" w:sz="6" w:space="0" w:color="000000"/>
              <w:right w:val="single" w:sz="6" w:space="0" w:color="000000"/>
            </w:tcBorders>
            <w:vAlign w:val="center"/>
          </w:tcPr>
          <w:p w14:paraId="64EE05FF"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650" w:type="dxa"/>
            <w:vAlign w:val="center"/>
          </w:tcPr>
          <w:p w14:paraId="1A68FE4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18,7 (1,8)</w:t>
            </w:r>
          </w:p>
        </w:tc>
        <w:tc>
          <w:tcPr>
            <w:tcW w:w="1134" w:type="dxa"/>
            <w:tcBorders>
              <w:top w:val="single" w:sz="6" w:space="0" w:color="000000"/>
              <w:left w:val="single" w:sz="6" w:space="0" w:color="000000"/>
              <w:bottom w:val="single" w:sz="6" w:space="0" w:color="000000"/>
              <w:right w:val="single" w:sz="6" w:space="0" w:color="000000"/>
            </w:tcBorders>
            <w:vAlign w:val="center"/>
          </w:tcPr>
          <w:p w14:paraId="48EEA55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842" w:type="dxa"/>
            <w:vAlign w:val="center"/>
          </w:tcPr>
          <w:p w14:paraId="06497DA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21,4 (2,0)</w:t>
            </w:r>
          </w:p>
        </w:tc>
        <w:tc>
          <w:tcPr>
            <w:tcW w:w="1276" w:type="dxa"/>
            <w:vAlign w:val="center"/>
          </w:tcPr>
          <w:p w14:paraId="4C6740D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30C11CAE" w14:textId="77777777" w:rsidTr="009A5904">
        <w:trPr>
          <w:jc w:val="center"/>
        </w:trPr>
        <w:tc>
          <w:tcPr>
            <w:tcW w:w="2835" w:type="dxa"/>
            <w:vAlign w:val="center"/>
          </w:tcPr>
          <w:p w14:paraId="2A5AA706" w14:textId="75D65A29"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Нейтрофилы,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40A2B4E3"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1,2 (0,1)</w:t>
            </w:r>
          </w:p>
        </w:tc>
        <w:tc>
          <w:tcPr>
            <w:tcW w:w="1559" w:type="dxa"/>
            <w:vAlign w:val="center"/>
          </w:tcPr>
          <w:p w14:paraId="3D023484"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4,3 (1,3)</w:t>
            </w:r>
          </w:p>
        </w:tc>
        <w:tc>
          <w:tcPr>
            <w:tcW w:w="1417" w:type="dxa"/>
            <w:vAlign w:val="center"/>
          </w:tcPr>
          <w:p w14:paraId="18A593CE"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0,016</w:t>
            </w:r>
            <w:r w:rsidRPr="00025AD6">
              <w:rPr>
                <w:rFonts w:ascii="Times New Roman" w:hAnsi="Times New Roman" w:cs="Times New Roman"/>
                <w:b/>
                <w:sz w:val="28"/>
                <w:szCs w:val="28"/>
                <w:vertAlign w:val="superscript"/>
              </w:rPr>
              <w:t xml:space="preserve"> a</w:t>
            </w:r>
          </w:p>
        </w:tc>
        <w:tc>
          <w:tcPr>
            <w:tcW w:w="1650" w:type="dxa"/>
            <w:vAlign w:val="center"/>
          </w:tcPr>
          <w:p w14:paraId="2324163C"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6,6 (0,9)</w:t>
            </w:r>
          </w:p>
        </w:tc>
        <w:tc>
          <w:tcPr>
            <w:tcW w:w="1134" w:type="dxa"/>
            <w:vAlign w:val="center"/>
          </w:tcPr>
          <w:p w14:paraId="3A75D1D1"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0,001</w:t>
            </w:r>
            <w:r w:rsidRPr="00025AD6">
              <w:rPr>
                <w:rFonts w:ascii="Times New Roman" w:hAnsi="Times New Roman" w:cs="Times New Roman"/>
                <w:b/>
                <w:sz w:val="28"/>
                <w:szCs w:val="28"/>
                <w:vertAlign w:val="superscript"/>
              </w:rPr>
              <w:t xml:space="preserve"> a</w:t>
            </w:r>
          </w:p>
          <w:p w14:paraId="54FF067B"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0,027</w:t>
            </w:r>
            <w:r w:rsidRPr="00025AD6">
              <w:rPr>
                <w:rFonts w:ascii="Times New Roman" w:hAnsi="Times New Roman" w:cs="Times New Roman"/>
                <w:b/>
                <w:sz w:val="28"/>
                <w:szCs w:val="28"/>
                <w:vertAlign w:val="superscript"/>
              </w:rPr>
              <w:t xml:space="preserve"> b</w:t>
            </w:r>
          </w:p>
        </w:tc>
        <w:tc>
          <w:tcPr>
            <w:tcW w:w="1842" w:type="dxa"/>
            <w:vAlign w:val="center"/>
          </w:tcPr>
          <w:p w14:paraId="56A8886E"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3,3 (1,2)</w:t>
            </w:r>
          </w:p>
        </w:tc>
        <w:tc>
          <w:tcPr>
            <w:tcW w:w="1276" w:type="dxa"/>
            <w:vAlign w:val="center"/>
          </w:tcPr>
          <w:p w14:paraId="1A86C572"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0,038</w:t>
            </w:r>
            <w:r w:rsidRPr="00025AD6">
              <w:rPr>
                <w:rFonts w:ascii="Times New Roman" w:hAnsi="Times New Roman" w:cs="Times New Roman"/>
                <w:b/>
                <w:sz w:val="28"/>
                <w:szCs w:val="28"/>
                <w:vertAlign w:val="superscript"/>
              </w:rPr>
              <w:t xml:space="preserve"> a</w:t>
            </w:r>
          </w:p>
          <w:p w14:paraId="3F5165F4"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0,005</w:t>
            </w:r>
            <w:r w:rsidRPr="00025AD6">
              <w:rPr>
                <w:rFonts w:ascii="Times New Roman" w:hAnsi="Times New Roman" w:cs="Times New Roman"/>
                <w:b/>
                <w:color w:val="000000"/>
                <w:sz w:val="28"/>
                <w:szCs w:val="28"/>
                <w:vertAlign w:val="superscript"/>
              </w:rPr>
              <w:t xml:space="preserve"> d</w:t>
            </w:r>
          </w:p>
        </w:tc>
      </w:tr>
      <w:tr w:rsidR="009A5904" w:rsidRPr="00025AD6" w14:paraId="1B382CB2" w14:textId="77777777" w:rsidTr="009A5904">
        <w:trPr>
          <w:jc w:val="center"/>
        </w:trPr>
        <w:tc>
          <w:tcPr>
            <w:tcW w:w="2835" w:type="dxa"/>
            <w:vAlign w:val="center"/>
          </w:tcPr>
          <w:p w14:paraId="7B760D48" w14:textId="31BDC8CD"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Лимфоциты,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4690E052"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6,4 (1,2)</w:t>
            </w:r>
          </w:p>
        </w:tc>
        <w:tc>
          <w:tcPr>
            <w:tcW w:w="1559" w:type="dxa"/>
            <w:vAlign w:val="center"/>
          </w:tcPr>
          <w:p w14:paraId="3EFA90F7"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9,4 (0,8)</w:t>
            </w:r>
          </w:p>
        </w:tc>
        <w:tc>
          <w:tcPr>
            <w:tcW w:w="1417" w:type="dxa"/>
            <w:vAlign w:val="center"/>
          </w:tcPr>
          <w:p w14:paraId="2D983224"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0,009</w:t>
            </w:r>
            <w:r w:rsidRPr="00025AD6">
              <w:rPr>
                <w:rFonts w:ascii="Times New Roman" w:hAnsi="Times New Roman" w:cs="Times New Roman"/>
                <w:b/>
                <w:color w:val="000000"/>
                <w:sz w:val="28"/>
                <w:szCs w:val="28"/>
                <w:vertAlign w:val="superscript"/>
              </w:rPr>
              <w:t xml:space="preserve"> a</w:t>
            </w:r>
          </w:p>
        </w:tc>
        <w:tc>
          <w:tcPr>
            <w:tcW w:w="1650" w:type="dxa"/>
            <w:vAlign w:val="center"/>
          </w:tcPr>
          <w:p w14:paraId="42C863D2"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11,5 (1,2)</w:t>
            </w:r>
          </w:p>
        </w:tc>
        <w:tc>
          <w:tcPr>
            <w:tcW w:w="1134" w:type="dxa"/>
            <w:vAlign w:val="center"/>
          </w:tcPr>
          <w:p w14:paraId="1CAA59D7"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0,001</w:t>
            </w:r>
            <w:r w:rsidRPr="00025AD6">
              <w:rPr>
                <w:rFonts w:ascii="Times New Roman" w:hAnsi="Times New Roman" w:cs="Times New Roman"/>
                <w:b/>
                <w:sz w:val="28"/>
                <w:szCs w:val="28"/>
                <w:vertAlign w:val="superscript"/>
              </w:rPr>
              <w:t xml:space="preserve"> a</w:t>
            </w:r>
          </w:p>
          <w:p w14:paraId="4E454BD2"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0,030</w:t>
            </w:r>
            <w:r w:rsidRPr="00025AD6">
              <w:rPr>
                <w:rFonts w:ascii="Times New Roman" w:hAnsi="Times New Roman" w:cs="Times New Roman"/>
                <w:b/>
                <w:sz w:val="28"/>
                <w:szCs w:val="28"/>
                <w:vertAlign w:val="superscript"/>
              </w:rPr>
              <w:t xml:space="preserve"> b</w:t>
            </w:r>
          </w:p>
        </w:tc>
        <w:tc>
          <w:tcPr>
            <w:tcW w:w="1842" w:type="dxa"/>
            <w:vAlign w:val="center"/>
          </w:tcPr>
          <w:p w14:paraId="537A9267"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11,4 (1,2)</w:t>
            </w:r>
          </w:p>
        </w:tc>
        <w:tc>
          <w:tcPr>
            <w:tcW w:w="1276" w:type="dxa"/>
            <w:vAlign w:val="center"/>
          </w:tcPr>
          <w:p w14:paraId="204F4E77"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0,001</w:t>
            </w:r>
            <w:r w:rsidRPr="00025AD6">
              <w:rPr>
                <w:rFonts w:ascii="Times New Roman" w:hAnsi="Times New Roman" w:cs="Times New Roman"/>
                <w:b/>
                <w:sz w:val="28"/>
                <w:szCs w:val="28"/>
                <w:vertAlign w:val="superscript"/>
              </w:rPr>
              <w:t xml:space="preserve"> a</w:t>
            </w:r>
          </w:p>
          <w:p w14:paraId="1D81E4E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0,036</w:t>
            </w:r>
            <w:r w:rsidRPr="00025AD6">
              <w:rPr>
                <w:rFonts w:ascii="Times New Roman" w:hAnsi="Times New Roman" w:cs="Times New Roman"/>
                <w:b/>
                <w:sz w:val="28"/>
                <w:szCs w:val="28"/>
                <w:vertAlign w:val="superscript"/>
              </w:rPr>
              <w:t xml:space="preserve"> b</w:t>
            </w:r>
          </w:p>
        </w:tc>
      </w:tr>
      <w:tr w:rsidR="009A5904" w:rsidRPr="00025AD6" w14:paraId="52B5C027" w14:textId="77777777" w:rsidTr="009A5904">
        <w:trPr>
          <w:jc w:val="center"/>
        </w:trPr>
        <w:tc>
          <w:tcPr>
            <w:tcW w:w="2835" w:type="dxa"/>
            <w:vAlign w:val="center"/>
          </w:tcPr>
          <w:p w14:paraId="55175EE9" w14:textId="4FD9338F"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Моноциты,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473BC71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0,4 (0,2)</w:t>
            </w:r>
          </w:p>
        </w:tc>
        <w:tc>
          <w:tcPr>
            <w:tcW w:w="1559" w:type="dxa"/>
            <w:vAlign w:val="center"/>
          </w:tcPr>
          <w:p w14:paraId="5B51BFF4"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1,2 (0,5)</w:t>
            </w:r>
          </w:p>
        </w:tc>
        <w:tc>
          <w:tcPr>
            <w:tcW w:w="1417" w:type="dxa"/>
            <w:vAlign w:val="center"/>
          </w:tcPr>
          <w:p w14:paraId="6A3DE47B"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0,041</w:t>
            </w:r>
            <w:r w:rsidRPr="00025AD6">
              <w:rPr>
                <w:rFonts w:ascii="Times New Roman" w:hAnsi="Times New Roman" w:cs="Times New Roman"/>
                <w:b/>
                <w:color w:val="000000"/>
                <w:sz w:val="28"/>
                <w:szCs w:val="28"/>
                <w:vertAlign w:val="superscript"/>
              </w:rPr>
              <w:t xml:space="preserve"> a</w:t>
            </w:r>
          </w:p>
        </w:tc>
        <w:tc>
          <w:tcPr>
            <w:tcW w:w="1650" w:type="dxa"/>
            <w:vAlign w:val="center"/>
          </w:tcPr>
          <w:p w14:paraId="637331A7"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1,5 (0,6)</w:t>
            </w:r>
            <w:r w:rsidRPr="00025AD6">
              <w:rPr>
                <w:rFonts w:ascii="Times New Roman" w:hAnsi="Times New Roman" w:cs="Times New Roman"/>
                <w:sz w:val="28"/>
                <w:szCs w:val="28"/>
              </w:rPr>
              <w:t xml:space="preserve"> </w:t>
            </w:r>
          </w:p>
        </w:tc>
        <w:tc>
          <w:tcPr>
            <w:tcW w:w="1134" w:type="dxa"/>
            <w:vAlign w:val="center"/>
          </w:tcPr>
          <w:p w14:paraId="5544ADE1"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0,024</w:t>
            </w:r>
            <w:r w:rsidRPr="00025AD6">
              <w:rPr>
                <w:rFonts w:ascii="Times New Roman" w:hAnsi="Times New Roman" w:cs="Times New Roman"/>
                <w:b/>
                <w:sz w:val="28"/>
                <w:szCs w:val="28"/>
                <w:vertAlign w:val="superscript"/>
              </w:rPr>
              <w:t xml:space="preserve"> a</w:t>
            </w:r>
          </w:p>
        </w:tc>
        <w:tc>
          <w:tcPr>
            <w:tcW w:w="1842" w:type="dxa"/>
            <w:vAlign w:val="center"/>
          </w:tcPr>
          <w:p w14:paraId="46CF8540"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1,2 (0,4)</w:t>
            </w:r>
            <w:r w:rsidRPr="00025AD6">
              <w:rPr>
                <w:rFonts w:ascii="Times New Roman" w:hAnsi="Times New Roman" w:cs="Times New Roman"/>
                <w:sz w:val="28"/>
                <w:szCs w:val="28"/>
              </w:rPr>
              <w:t xml:space="preserve"> </w:t>
            </w:r>
          </w:p>
        </w:tc>
        <w:tc>
          <w:tcPr>
            <w:tcW w:w="1276" w:type="dxa"/>
            <w:vAlign w:val="center"/>
          </w:tcPr>
          <w:p w14:paraId="2237D366"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0,015</w:t>
            </w:r>
            <w:r w:rsidRPr="00025AD6">
              <w:rPr>
                <w:rFonts w:ascii="Times New Roman" w:hAnsi="Times New Roman" w:cs="Times New Roman"/>
                <w:b/>
                <w:sz w:val="28"/>
                <w:szCs w:val="28"/>
                <w:vertAlign w:val="superscript"/>
              </w:rPr>
              <w:t xml:space="preserve"> a</w:t>
            </w:r>
          </w:p>
        </w:tc>
      </w:tr>
      <w:tr w:rsidR="009A5904" w:rsidRPr="00025AD6" w14:paraId="4B2288DF" w14:textId="77777777" w:rsidTr="009A5904">
        <w:trPr>
          <w:jc w:val="center"/>
        </w:trPr>
        <w:tc>
          <w:tcPr>
            <w:tcW w:w="2835" w:type="dxa"/>
            <w:vAlign w:val="center"/>
          </w:tcPr>
          <w:p w14:paraId="219978AE" w14:textId="2786BF7A"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Эозинофилы,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70735AB6"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0,1 (0,1)</w:t>
            </w:r>
          </w:p>
        </w:tc>
        <w:tc>
          <w:tcPr>
            <w:tcW w:w="1559" w:type="dxa"/>
            <w:vAlign w:val="center"/>
          </w:tcPr>
          <w:p w14:paraId="146BE7B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0,3 (0,1)</w:t>
            </w:r>
          </w:p>
        </w:tc>
        <w:tc>
          <w:tcPr>
            <w:tcW w:w="1417" w:type="dxa"/>
            <w:vAlign w:val="center"/>
          </w:tcPr>
          <w:p w14:paraId="0AA4104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0,039</w:t>
            </w:r>
            <w:r w:rsidRPr="00025AD6">
              <w:rPr>
                <w:rFonts w:ascii="Times New Roman" w:hAnsi="Times New Roman" w:cs="Times New Roman"/>
                <w:b/>
                <w:sz w:val="28"/>
                <w:szCs w:val="28"/>
                <w:vertAlign w:val="superscript"/>
              </w:rPr>
              <w:t xml:space="preserve"> a</w:t>
            </w:r>
          </w:p>
        </w:tc>
        <w:tc>
          <w:tcPr>
            <w:tcW w:w="1650" w:type="dxa"/>
            <w:vAlign w:val="center"/>
          </w:tcPr>
          <w:p w14:paraId="53101B66"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 xml:space="preserve">0,1 (0,1) </w:t>
            </w:r>
          </w:p>
        </w:tc>
        <w:tc>
          <w:tcPr>
            <w:tcW w:w="1134" w:type="dxa"/>
            <w:vAlign w:val="center"/>
          </w:tcPr>
          <w:p w14:paraId="2BF80214"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0,018</w:t>
            </w:r>
            <w:r w:rsidRPr="00025AD6">
              <w:rPr>
                <w:rFonts w:ascii="Times New Roman" w:hAnsi="Times New Roman" w:cs="Times New Roman"/>
                <w:b/>
                <w:sz w:val="28"/>
                <w:szCs w:val="28"/>
                <w:vertAlign w:val="superscript"/>
              </w:rPr>
              <w:t xml:space="preserve"> b</w:t>
            </w:r>
          </w:p>
        </w:tc>
        <w:tc>
          <w:tcPr>
            <w:tcW w:w="1842" w:type="dxa"/>
            <w:vAlign w:val="center"/>
          </w:tcPr>
          <w:p w14:paraId="647493E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0,16 (0,1)</w:t>
            </w:r>
          </w:p>
        </w:tc>
        <w:tc>
          <w:tcPr>
            <w:tcW w:w="1276" w:type="dxa"/>
            <w:vAlign w:val="center"/>
          </w:tcPr>
          <w:p w14:paraId="675BE30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58B767B4" w14:textId="77777777" w:rsidTr="009A5904">
        <w:trPr>
          <w:jc w:val="center"/>
        </w:trPr>
        <w:tc>
          <w:tcPr>
            <w:tcW w:w="13111" w:type="dxa"/>
            <w:gridSpan w:val="8"/>
            <w:vAlign w:val="center"/>
          </w:tcPr>
          <w:p w14:paraId="371C6E12" w14:textId="55DF6FCC" w:rsidR="009A5904" w:rsidRPr="00025AD6" w:rsidRDefault="009A5904" w:rsidP="009A5904">
            <w:pPr>
              <w:tabs>
                <w:tab w:val="left" w:pos="993"/>
              </w:tabs>
              <w:ind w:firstLine="22"/>
              <w:jc w:val="center"/>
              <w:rPr>
                <w:rFonts w:ascii="Times New Roman" w:hAnsi="Times New Roman" w:cs="Times New Roman"/>
                <w:b/>
                <w:bCs/>
                <w:color w:val="000000"/>
                <w:sz w:val="28"/>
                <w:szCs w:val="28"/>
                <w:lang w:val="ru-RU"/>
              </w:rPr>
            </w:pPr>
            <w:r w:rsidRPr="00025AD6">
              <w:rPr>
                <w:rFonts w:ascii="Times New Roman" w:hAnsi="Times New Roman" w:cs="Times New Roman"/>
                <w:b/>
                <w:bCs/>
                <w:color w:val="000000"/>
                <w:sz w:val="28"/>
                <w:szCs w:val="28"/>
                <w:lang w:val="ru-RU"/>
              </w:rPr>
              <w:t>14 суток</w:t>
            </w:r>
          </w:p>
        </w:tc>
      </w:tr>
      <w:tr w:rsidR="009A5904" w:rsidRPr="00025AD6" w14:paraId="6C956CEB" w14:textId="77777777" w:rsidTr="009A5904">
        <w:trPr>
          <w:jc w:val="center"/>
        </w:trPr>
        <w:tc>
          <w:tcPr>
            <w:tcW w:w="2835" w:type="dxa"/>
            <w:vAlign w:val="center"/>
          </w:tcPr>
          <w:p w14:paraId="6D0ED8F8" w14:textId="77777777"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Лейкоциты</w:t>
            </w:r>
          </w:p>
        </w:tc>
        <w:tc>
          <w:tcPr>
            <w:tcW w:w="1398" w:type="dxa"/>
            <w:vAlign w:val="center"/>
          </w:tcPr>
          <w:p w14:paraId="2B1201C7"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9,6 (2,0)</w:t>
            </w:r>
          </w:p>
        </w:tc>
        <w:tc>
          <w:tcPr>
            <w:tcW w:w="1559" w:type="dxa"/>
            <w:vAlign w:val="center"/>
          </w:tcPr>
          <w:p w14:paraId="6CDAF041"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14,6 (4,1)</w:t>
            </w:r>
          </w:p>
        </w:tc>
        <w:tc>
          <w:tcPr>
            <w:tcW w:w="1417" w:type="dxa"/>
            <w:tcBorders>
              <w:top w:val="single" w:sz="6" w:space="0" w:color="000000"/>
              <w:left w:val="single" w:sz="6" w:space="0" w:color="000000"/>
              <w:bottom w:val="single" w:sz="6" w:space="0" w:color="000000"/>
              <w:right w:val="single" w:sz="6" w:space="0" w:color="000000"/>
            </w:tcBorders>
            <w:vAlign w:val="center"/>
          </w:tcPr>
          <w:p w14:paraId="263FD9F6"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w:t>
            </w:r>
          </w:p>
        </w:tc>
        <w:tc>
          <w:tcPr>
            <w:tcW w:w="1650" w:type="dxa"/>
            <w:vAlign w:val="center"/>
          </w:tcPr>
          <w:p w14:paraId="7A997F04"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8,0 (1,2)</w:t>
            </w:r>
          </w:p>
        </w:tc>
        <w:tc>
          <w:tcPr>
            <w:tcW w:w="1134" w:type="dxa"/>
            <w:vAlign w:val="center"/>
          </w:tcPr>
          <w:p w14:paraId="6DAAB5AF"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0,045</w:t>
            </w:r>
            <w:r w:rsidRPr="00025AD6">
              <w:rPr>
                <w:rFonts w:ascii="Times New Roman" w:hAnsi="Times New Roman" w:cs="Times New Roman"/>
                <w:b/>
                <w:color w:val="000000"/>
                <w:sz w:val="28"/>
                <w:szCs w:val="28"/>
                <w:vertAlign w:val="superscript"/>
              </w:rPr>
              <w:t xml:space="preserve"> b</w:t>
            </w:r>
          </w:p>
          <w:p w14:paraId="4908F6E1"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w:t>
            </w:r>
            <w:r w:rsidRPr="00025AD6">
              <w:rPr>
                <w:rFonts w:ascii="Times New Roman" w:hAnsi="Times New Roman" w:cs="Times New Roman"/>
                <w:b/>
                <w:sz w:val="28"/>
                <w:szCs w:val="28"/>
                <w:vertAlign w:val="superscript"/>
              </w:rPr>
              <w:t xml:space="preserve"> f</w:t>
            </w:r>
          </w:p>
        </w:tc>
        <w:tc>
          <w:tcPr>
            <w:tcW w:w="1842" w:type="dxa"/>
            <w:vAlign w:val="center"/>
          </w:tcPr>
          <w:p w14:paraId="77F3FCC3"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8,7 (0,7)</w:t>
            </w:r>
          </w:p>
        </w:tc>
        <w:tc>
          <w:tcPr>
            <w:tcW w:w="1276" w:type="dxa"/>
            <w:vAlign w:val="center"/>
          </w:tcPr>
          <w:p w14:paraId="6634BBA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0,064</w:t>
            </w:r>
            <w:r w:rsidRPr="00025AD6">
              <w:rPr>
                <w:rFonts w:ascii="Times New Roman" w:hAnsi="Times New Roman" w:cs="Times New Roman"/>
                <w:b/>
                <w:color w:val="000000"/>
                <w:sz w:val="28"/>
                <w:szCs w:val="28"/>
                <w:vertAlign w:val="superscript"/>
              </w:rPr>
              <w:t xml:space="preserve"> b</w:t>
            </w:r>
          </w:p>
          <w:p w14:paraId="1010B8F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0,003</w:t>
            </w:r>
            <w:r w:rsidRPr="00025AD6">
              <w:rPr>
                <w:rFonts w:ascii="Times New Roman" w:hAnsi="Times New Roman" w:cs="Times New Roman"/>
                <w:b/>
                <w:sz w:val="28"/>
                <w:szCs w:val="28"/>
                <w:vertAlign w:val="superscript"/>
              </w:rPr>
              <w:t xml:space="preserve"> f</w:t>
            </w:r>
          </w:p>
        </w:tc>
      </w:tr>
      <w:tr w:rsidR="009A5904" w:rsidRPr="00025AD6" w14:paraId="06D8058D" w14:textId="77777777" w:rsidTr="009A5904">
        <w:trPr>
          <w:jc w:val="center"/>
        </w:trPr>
        <w:tc>
          <w:tcPr>
            <w:tcW w:w="2835" w:type="dxa"/>
            <w:vAlign w:val="center"/>
          </w:tcPr>
          <w:p w14:paraId="3B805740" w14:textId="3F7759C1"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Лейкоциты,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28BA577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8,1 (0,4)</w:t>
            </w:r>
          </w:p>
        </w:tc>
        <w:tc>
          <w:tcPr>
            <w:tcW w:w="1559" w:type="dxa"/>
            <w:tcBorders>
              <w:top w:val="single" w:sz="6" w:space="0" w:color="000000"/>
              <w:left w:val="single" w:sz="6" w:space="0" w:color="000000"/>
              <w:bottom w:val="single" w:sz="6" w:space="0" w:color="000000"/>
              <w:right w:val="single" w:sz="6" w:space="0" w:color="000000"/>
            </w:tcBorders>
            <w:vAlign w:val="center"/>
          </w:tcPr>
          <w:p w14:paraId="0FBB52B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8,5 (0,1)</w:t>
            </w:r>
          </w:p>
        </w:tc>
        <w:tc>
          <w:tcPr>
            <w:tcW w:w="1417" w:type="dxa"/>
            <w:tcBorders>
              <w:top w:val="single" w:sz="6" w:space="0" w:color="000000"/>
              <w:left w:val="single" w:sz="6" w:space="0" w:color="000000"/>
              <w:bottom w:val="single" w:sz="6" w:space="0" w:color="000000"/>
              <w:right w:val="single" w:sz="6" w:space="0" w:color="000000"/>
            </w:tcBorders>
            <w:vAlign w:val="center"/>
          </w:tcPr>
          <w:p w14:paraId="20611D6F"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650" w:type="dxa"/>
            <w:vAlign w:val="center"/>
          </w:tcPr>
          <w:p w14:paraId="48B2F4D4"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8,4 (0,4)</w:t>
            </w:r>
          </w:p>
        </w:tc>
        <w:tc>
          <w:tcPr>
            <w:tcW w:w="1134" w:type="dxa"/>
            <w:vAlign w:val="center"/>
          </w:tcPr>
          <w:p w14:paraId="14674A2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c>
          <w:tcPr>
            <w:tcW w:w="1842" w:type="dxa"/>
            <w:vAlign w:val="center"/>
          </w:tcPr>
          <w:p w14:paraId="599370AF"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8,2 (0,6)</w:t>
            </w:r>
          </w:p>
        </w:tc>
        <w:tc>
          <w:tcPr>
            <w:tcW w:w="1276" w:type="dxa"/>
            <w:vAlign w:val="center"/>
          </w:tcPr>
          <w:p w14:paraId="0856D93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2C45C1E7" w14:textId="77777777" w:rsidTr="009A5904">
        <w:trPr>
          <w:jc w:val="center"/>
        </w:trPr>
        <w:tc>
          <w:tcPr>
            <w:tcW w:w="2835" w:type="dxa"/>
            <w:vAlign w:val="center"/>
          </w:tcPr>
          <w:p w14:paraId="28599B49" w14:textId="0575EF46"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Эритроциты,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72DE4E9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138,0 (2,2)</w:t>
            </w:r>
          </w:p>
        </w:tc>
        <w:tc>
          <w:tcPr>
            <w:tcW w:w="1559" w:type="dxa"/>
            <w:tcBorders>
              <w:top w:val="single" w:sz="6" w:space="0" w:color="000000"/>
              <w:left w:val="single" w:sz="6" w:space="0" w:color="000000"/>
              <w:bottom w:val="single" w:sz="6" w:space="0" w:color="000000"/>
              <w:right w:val="single" w:sz="6" w:space="0" w:color="000000"/>
            </w:tcBorders>
            <w:vAlign w:val="center"/>
          </w:tcPr>
          <w:p w14:paraId="557AC3E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139,2 (1,6)</w:t>
            </w:r>
          </w:p>
        </w:tc>
        <w:tc>
          <w:tcPr>
            <w:tcW w:w="1417" w:type="dxa"/>
            <w:tcBorders>
              <w:top w:val="single" w:sz="6" w:space="0" w:color="000000"/>
              <w:left w:val="single" w:sz="6" w:space="0" w:color="000000"/>
              <w:bottom w:val="single" w:sz="6" w:space="0" w:color="000000"/>
              <w:right w:val="single" w:sz="6" w:space="0" w:color="000000"/>
            </w:tcBorders>
            <w:vAlign w:val="center"/>
          </w:tcPr>
          <w:p w14:paraId="61BAAA9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w:t>
            </w:r>
          </w:p>
        </w:tc>
        <w:tc>
          <w:tcPr>
            <w:tcW w:w="1650" w:type="dxa"/>
            <w:vAlign w:val="center"/>
          </w:tcPr>
          <w:p w14:paraId="51305B9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143,5 (7,6)</w:t>
            </w:r>
          </w:p>
        </w:tc>
        <w:tc>
          <w:tcPr>
            <w:tcW w:w="1134" w:type="dxa"/>
            <w:vAlign w:val="center"/>
          </w:tcPr>
          <w:p w14:paraId="4736BB26"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c>
          <w:tcPr>
            <w:tcW w:w="1842" w:type="dxa"/>
            <w:vAlign w:val="center"/>
          </w:tcPr>
          <w:p w14:paraId="19B66DFC"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138,5 (9,1)</w:t>
            </w:r>
          </w:p>
        </w:tc>
        <w:tc>
          <w:tcPr>
            <w:tcW w:w="1276" w:type="dxa"/>
            <w:vAlign w:val="center"/>
          </w:tcPr>
          <w:p w14:paraId="06A6137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2BCD197D" w14:textId="77777777" w:rsidTr="009A5904">
        <w:trPr>
          <w:jc w:val="center"/>
        </w:trPr>
        <w:tc>
          <w:tcPr>
            <w:tcW w:w="2835" w:type="dxa"/>
            <w:vAlign w:val="center"/>
          </w:tcPr>
          <w:p w14:paraId="1168CEC7" w14:textId="18D59288" w:rsidR="009A5904" w:rsidRPr="00025AD6" w:rsidRDefault="00712782"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Нв</w:t>
            </w:r>
            <w:r w:rsidR="009A5904" w:rsidRPr="00025AD6">
              <w:rPr>
                <w:rFonts w:ascii="Times New Roman" w:hAnsi="Times New Roman" w:cs="Times New Roman"/>
                <w:sz w:val="28"/>
                <w:szCs w:val="28"/>
              </w:rPr>
              <w:t xml:space="preserve">, </w:t>
            </w:r>
            <w:r w:rsidR="009A5904" w:rsidRPr="00025AD6">
              <w:rPr>
                <w:rFonts w:ascii="Times New Roman" w:hAnsi="Times New Roman" w:cs="Times New Roman"/>
                <w:color w:val="000000"/>
                <w:sz w:val="28"/>
                <w:szCs w:val="28"/>
              </w:rPr>
              <w:t>g/L</w:t>
            </w:r>
          </w:p>
        </w:tc>
        <w:tc>
          <w:tcPr>
            <w:tcW w:w="1398" w:type="dxa"/>
            <w:vAlign w:val="center"/>
          </w:tcPr>
          <w:p w14:paraId="07DCB92E"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29,9 (2,3)</w:t>
            </w:r>
          </w:p>
        </w:tc>
        <w:tc>
          <w:tcPr>
            <w:tcW w:w="1559" w:type="dxa"/>
            <w:tcBorders>
              <w:top w:val="single" w:sz="6" w:space="0" w:color="000000"/>
              <w:left w:val="single" w:sz="6" w:space="0" w:color="000000"/>
              <w:bottom w:val="single" w:sz="6" w:space="0" w:color="000000"/>
              <w:right w:val="single" w:sz="6" w:space="0" w:color="000000"/>
            </w:tcBorders>
            <w:vAlign w:val="center"/>
          </w:tcPr>
          <w:p w14:paraId="39B8D29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34,3 (1,7)</w:t>
            </w:r>
          </w:p>
        </w:tc>
        <w:tc>
          <w:tcPr>
            <w:tcW w:w="1417" w:type="dxa"/>
            <w:tcBorders>
              <w:top w:val="single" w:sz="6" w:space="0" w:color="000000"/>
              <w:left w:val="single" w:sz="6" w:space="0" w:color="000000"/>
              <w:bottom w:val="single" w:sz="6" w:space="0" w:color="000000"/>
              <w:right w:val="single" w:sz="6" w:space="0" w:color="000000"/>
            </w:tcBorders>
            <w:vAlign w:val="center"/>
          </w:tcPr>
          <w:p w14:paraId="027372C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0,023</w:t>
            </w:r>
            <w:r w:rsidRPr="00025AD6">
              <w:rPr>
                <w:rFonts w:ascii="Times New Roman" w:hAnsi="Times New Roman" w:cs="Times New Roman"/>
                <w:b/>
                <w:sz w:val="28"/>
                <w:szCs w:val="28"/>
                <w:vertAlign w:val="superscript"/>
              </w:rPr>
              <w:t xml:space="preserve"> a</w:t>
            </w:r>
          </w:p>
        </w:tc>
        <w:tc>
          <w:tcPr>
            <w:tcW w:w="1650" w:type="dxa"/>
            <w:vAlign w:val="center"/>
          </w:tcPr>
          <w:p w14:paraId="2207DFB1"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30,1 (1,4)</w:t>
            </w:r>
          </w:p>
        </w:tc>
        <w:tc>
          <w:tcPr>
            <w:tcW w:w="1134" w:type="dxa"/>
            <w:vAlign w:val="center"/>
          </w:tcPr>
          <w:p w14:paraId="231D4C24"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c>
          <w:tcPr>
            <w:tcW w:w="1842" w:type="dxa"/>
            <w:vAlign w:val="center"/>
          </w:tcPr>
          <w:p w14:paraId="35FECC7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32,1 (1,3)</w:t>
            </w:r>
          </w:p>
        </w:tc>
        <w:tc>
          <w:tcPr>
            <w:tcW w:w="1276" w:type="dxa"/>
            <w:vAlign w:val="center"/>
          </w:tcPr>
          <w:p w14:paraId="0AF67402"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bl>
    <w:p w14:paraId="0D4235F1" w14:textId="77777777" w:rsidR="00EB7C9E" w:rsidRDefault="00EB7C9E"/>
    <w:p w14:paraId="401C1985" w14:textId="77777777" w:rsidR="00EB7C9E" w:rsidRDefault="00EB7C9E"/>
    <w:p w14:paraId="110BDB49" w14:textId="77777777" w:rsidR="00EB7C9E" w:rsidRDefault="00EB7C9E"/>
    <w:p w14:paraId="0EE83C71" w14:textId="77777777" w:rsidR="00EB7C9E" w:rsidRDefault="00EB7C9E"/>
    <w:p w14:paraId="7E636203" w14:textId="2449EC35" w:rsidR="00EB7C9E" w:rsidRPr="00EB7C9E" w:rsidRDefault="00EB7C9E">
      <w:pPr>
        <w:rPr>
          <w:sz w:val="28"/>
          <w:szCs w:val="28"/>
        </w:rPr>
      </w:pPr>
      <w:r>
        <w:t xml:space="preserve">           </w:t>
      </w:r>
      <w:r w:rsidRPr="00EB7C9E">
        <w:rPr>
          <w:sz w:val="28"/>
          <w:szCs w:val="28"/>
        </w:rPr>
        <w:t>Продолжение таблицы 10</w:t>
      </w:r>
    </w:p>
    <w:p w14:paraId="42F76A3F" w14:textId="77777777" w:rsidR="00EB7C9E" w:rsidRDefault="00EB7C9E"/>
    <w:tbl>
      <w:tblPr>
        <w:tblStyle w:val="affff1"/>
        <w:tblW w:w="131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1398"/>
        <w:gridCol w:w="1559"/>
        <w:gridCol w:w="1417"/>
        <w:gridCol w:w="1650"/>
        <w:gridCol w:w="1134"/>
        <w:gridCol w:w="1842"/>
        <w:gridCol w:w="1276"/>
      </w:tblGrid>
      <w:tr w:rsidR="009A5904" w:rsidRPr="00025AD6" w14:paraId="70AB4A17" w14:textId="77777777" w:rsidTr="009A5904">
        <w:trPr>
          <w:jc w:val="center"/>
        </w:trPr>
        <w:tc>
          <w:tcPr>
            <w:tcW w:w="2835" w:type="dxa"/>
            <w:vAlign w:val="center"/>
          </w:tcPr>
          <w:p w14:paraId="7657A30E" w14:textId="1FCB4A40"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RDW-SD, </w:t>
            </w:r>
            <w:r w:rsidRPr="00025AD6">
              <w:rPr>
                <w:rFonts w:ascii="Times New Roman" w:hAnsi="Times New Roman" w:cs="Times New Roman"/>
                <w:color w:val="000000"/>
                <w:sz w:val="28"/>
                <w:szCs w:val="28"/>
              </w:rPr>
              <w:t>fL</w:t>
            </w:r>
          </w:p>
        </w:tc>
        <w:tc>
          <w:tcPr>
            <w:tcW w:w="1398" w:type="dxa"/>
            <w:vAlign w:val="center"/>
          </w:tcPr>
          <w:p w14:paraId="64B2C3C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20,8 (1,8)</w:t>
            </w:r>
          </w:p>
        </w:tc>
        <w:tc>
          <w:tcPr>
            <w:tcW w:w="1559" w:type="dxa"/>
            <w:tcBorders>
              <w:top w:val="single" w:sz="6" w:space="0" w:color="000000"/>
              <w:left w:val="single" w:sz="6" w:space="0" w:color="000000"/>
              <w:bottom w:val="single" w:sz="6" w:space="0" w:color="000000"/>
              <w:right w:val="single" w:sz="6" w:space="0" w:color="000000"/>
            </w:tcBorders>
            <w:vAlign w:val="center"/>
          </w:tcPr>
          <w:p w14:paraId="390D3B2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23,5 (0,5)</w:t>
            </w:r>
          </w:p>
        </w:tc>
        <w:tc>
          <w:tcPr>
            <w:tcW w:w="1417" w:type="dxa"/>
            <w:tcBorders>
              <w:top w:val="single" w:sz="6" w:space="0" w:color="000000"/>
              <w:left w:val="single" w:sz="6" w:space="0" w:color="000000"/>
              <w:bottom w:val="single" w:sz="6" w:space="0" w:color="000000"/>
              <w:right w:val="single" w:sz="6" w:space="0" w:color="000000"/>
            </w:tcBorders>
            <w:vAlign w:val="center"/>
          </w:tcPr>
          <w:p w14:paraId="4BA21D4E" w14:textId="77777777" w:rsidR="009A5904" w:rsidRPr="00025AD6" w:rsidRDefault="009A5904" w:rsidP="009A5904">
            <w:pPr>
              <w:tabs>
                <w:tab w:val="left" w:pos="993"/>
              </w:tabs>
              <w:ind w:firstLine="22"/>
              <w:jc w:val="center"/>
              <w:rPr>
                <w:rFonts w:ascii="Times New Roman" w:hAnsi="Times New Roman" w:cs="Times New Roman"/>
                <w:sz w:val="28"/>
                <w:szCs w:val="28"/>
              </w:rPr>
            </w:pPr>
            <w:r w:rsidRPr="00025AD6">
              <w:rPr>
                <w:rFonts w:ascii="Times New Roman" w:hAnsi="Times New Roman" w:cs="Times New Roman"/>
                <w:sz w:val="28"/>
                <w:szCs w:val="28"/>
              </w:rPr>
              <w:t>0,048</w:t>
            </w:r>
            <w:r w:rsidRPr="00025AD6">
              <w:rPr>
                <w:rFonts w:ascii="Times New Roman" w:hAnsi="Times New Roman" w:cs="Times New Roman"/>
                <w:b/>
                <w:sz w:val="28"/>
                <w:szCs w:val="28"/>
                <w:vertAlign w:val="superscript"/>
              </w:rPr>
              <w:t xml:space="preserve"> a</w:t>
            </w:r>
          </w:p>
          <w:p w14:paraId="254B1BA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sz w:val="28"/>
                <w:szCs w:val="28"/>
              </w:rPr>
              <w:t>0,019</w:t>
            </w:r>
            <w:r w:rsidRPr="00025AD6">
              <w:rPr>
                <w:rFonts w:ascii="Times New Roman" w:hAnsi="Times New Roman" w:cs="Times New Roman"/>
                <w:b/>
                <w:color w:val="000000"/>
                <w:sz w:val="28"/>
                <w:szCs w:val="28"/>
                <w:vertAlign w:val="superscript"/>
              </w:rPr>
              <w:t xml:space="preserve"> f</w:t>
            </w:r>
          </w:p>
        </w:tc>
        <w:tc>
          <w:tcPr>
            <w:tcW w:w="1650" w:type="dxa"/>
            <w:vAlign w:val="center"/>
          </w:tcPr>
          <w:p w14:paraId="4D704868"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 xml:space="preserve">22,5 (1,9) </w:t>
            </w:r>
          </w:p>
        </w:tc>
        <w:tc>
          <w:tcPr>
            <w:tcW w:w="1134" w:type="dxa"/>
            <w:vAlign w:val="center"/>
          </w:tcPr>
          <w:p w14:paraId="679691D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0,027</w:t>
            </w:r>
            <w:r w:rsidRPr="00025AD6">
              <w:rPr>
                <w:rFonts w:ascii="Times New Roman" w:hAnsi="Times New Roman" w:cs="Times New Roman"/>
                <w:b/>
                <w:sz w:val="28"/>
                <w:szCs w:val="28"/>
                <w:vertAlign w:val="superscript"/>
              </w:rPr>
              <w:t xml:space="preserve"> f</w:t>
            </w:r>
          </w:p>
        </w:tc>
        <w:tc>
          <w:tcPr>
            <w:tcW w:w="1842" w:type="dxa"/>
            <w:vAlign w:val="center"/>
          </w:tcPr>
          <w:p w14:paraId="16662A6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21,2 (1,0)</w:t>
            </w:r>
            <w:r w:rsidRPr="00025AD6">
              <w:rPr>
                <w:rFonts w:ascii="Times New Roman" w:hAnsi="Times New Roman" w:cs="Times New Roman"/>
                <w:sz w:val="28"/>
                <w:szCs w:val="28"/>
              </w:rPr>
              <w:t xml:space="preserve"> </w:t>
            </w:r>
            <w:r w:rsidRPr="00025AD6">
              <w:rPr>
                <w:rFonts w:ascii="Times New Roman" w:hAnsi="Times New Roman" w:cs="Times New Roman"/>
                <w:b/>
                <w:sz w:val="28"/>
                <w:szCs w:val="28"/>
                <w:vertAlign w:val="superscript"/>
              </w:rPr>
              <w:t>b</w:t>
            </w:r>
          </w:p>
        </w:tc>
        <w:tc>
          <w:tcPr>
            <w:tcW w:w="1276" w:type="dxa"/>
            <w:vAlign w:val="center"/>
          </w:tcPr>
          <w:p w14:paraId="68752221"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0,019</w:t>
            </w:r>
          </w:p>
        </w:tc>
      </w:tr>
      <w:tr w:rsidR="009A5904" w:rsidRPr="00025AD6" w14:paraId="73305C75" w14:textId="77777777" w:rsidTr="009A5904">
        <w:trPr>
          <w:jc w:val="center"/>
        </w:trPr>
        <w:tc>
          <w:tcPr>
            <w:tcW w:w="2835" w:type="dxa"/>
            <w:vAlign w:val="center"/>
          </w:tcPr>
          <w:p w14:paraId="76464917" w14:textId="03FE076D"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RDW-CV, </w:t>
            </w:r>
            <w:r w:rsidRPr="00025AD6">
              <w:rPr>
                <w:rFonts w:ascii="Times New Roman" w:hAnsi="Times New Roman" w:cs="Times New Roman"/>
                <w:color w:val="000000"/>
                <w:sz w:val="28"/>
                <w:szCs w:val="28"/>
              </w:rPr>
              <w:t>%</w:t>
            </w:r>
          </w:p>
        </w:tc>
        <w:tc>
          <w:tcPr>
            <w:tcW w:w="1398" w:type="dxa"/>
            <w:vAlign w:val="center"/>
          </w:tcPr>
          <w:p w14:paraId="191BFAB3"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1,2 (0,1)</w:t>
            </w:r>
          </w:p>
        </w:tc>
        <w:tc>
          <w:tcPr>
            <w:tcW w:w="1559" w:type="dxa"/>
            <w:vAlign w:val="center"/>
          </w:tcPr>
          <w:p w14:paraId="616D5F05"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3,3 (1,0)</w:t>
            </w:r>
          </w:p>
        </w:tc>
        <w:tc>
          <w:tcPr>
            <w:tcW w:w="1417" w:type="dxa"/>
            <w:tcBorders>
              <w:top w:val="single" w:sz="6" w:space="0" w:color="000000"/>
              <w:left w:val="single" w:sz="6" w:space="0" w:color="000000"/>
              <w:bottom w:val="single" w:sz="6" w:space="0" w:color="000000"/>
              <w:right w:val="single" w:sz="6" w:space="0" w:color="000000"/>
            </w:tcBorders>
            <w:vAlign w:val="center"/>
          </w:tcPr>
          <w:p w14:paraId="3BE33EC9"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0,018</w:t>
            </w:r>
            <w:r w:rsidRPr="00025AD6">
              <w:rPr>
                <w:rFonts w:ascii="Times New Roman" w:hAnsi="Times New Roman" w:cs="Times New Roman"/>
                <w:b/>
                <w:sz w:val="28"/>
                <w:szCs w:val="28"/>
                <w:vertAlign w:val="superscript"/>
              </w:rPr>
              <w:t xml:space="preserve"> a</w:t>
            </w:r>
          </w:p>
        </w:tc>
        <w:tc>
          <w:tcPr>
            <w:tcW w:w="1650" w:type="dxa"/>
            <w:vAlign w:val="center"/>
          </w:tcPr>
          <w:p w14:paraId="17EC7FD6"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2,3 (0,2)</w:t>
            </w:r>
          </w:p>
        </w:tc>
        <w:tc>
          <w:tcPr>
            <w:tcW w:w="1134" w:type="dxa"/>
            <w:vAlign w:val="center"/>
          </w:tcPr>
          <w:p w14:paraId="66F0EDE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w:t>
            </w:r>
            <w:r w:rsidRPr="00025AD6">
              <w:rPr>
                <w:rFonts w:ascii="Times New Roman" w:hAnsi="Times New Roman" w:cs="Times New Roman"/>
                <w:b/>
                <w:sz w:val="28"/>
                <w:szCs w:val="28"/>
                <w:vertAlign w:val="superscript"/>
              </w:rPr>
              <w:t xml:space="preserve"> a</w:t>
            </w:r>
          </w:p>
          <w:p w14:paraId="43E3F43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0,002</w:t>
            </w:r>
            <w:r w:rsidRPr="00025AD6">
              <w:rPr>
                <w:rFonts w:ascii="Times New Roman" w:hAnsi="Times New Roman" w:cs="Times New Roman"/>
                <w:b/>
                <w:sz w:val="28"/>
                <w:szCs w:val="28"/>
                <w:vertAlign w:val="superscript"/>
              </w:rPr>
              <w:t xml:space="preserve"> f</w:t>
            </w:r>
          </w:p>
        </w:tc>
        <w:tc>
          <w:tcPr>
            <w:tcW w:w="1842" w:type="dxa"/>
            <w:vAlign w:val="center"/>
          </w:tcPr>
          <w:p w14:paraId="1B1BA889"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2,3 (1,0)</w:t>
            </w:r>
          </w:p>
        </w:tc>
        <w:tc>
          <w:tcPr>
            <w:tcW w:w="1276" w:type="dxa"/>
            <w:vAlign w:val="center"/>
          </w:tcPr>
          <w:p w14:paraId="0F1D541C"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w:t>
            </w:r>
          </w:p>
        </w:tc>
      </w:tr>
      <w:tr w:rsidR="009A5904" w:rsidRPr="00025AD6" w14:paraId="7C3E7370" w14:textId="77777777" w:rsidTr="009A5904">
        <w:trPr>
          <w:jc w:val="center"/>
        </w:trPr>
        <w:tc>
          <w:tcPr>
            <w:tcW w:w="2835" w:type="dxa"/>
            <w:vAlign w:val="center"/>
          </w:tcPr>
          <w:p w14:paraId="2157EDBD" w14:textId="2B73845C"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Нейтрофилы,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000997E7"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6,4 (1,2)</w:t>
            </w:r>
          </w:p>
        </w:tc>
        <w:tc>
          <w:tcPr>
            <w:tcW w:w="1559" w:type="dxa"/>
            <w:vAlign w:val="center"/>
          </w:tcPr>
          <w:p w14:paraId="0B151C10"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4,03 (0,5)</w:t>
            </w:r>
          </w:p>
        </w:tc>
        <w:tc>
          <w:tcPr>
            <w:tcW w:w="1417" w:type="dxa"/>
            <w:tcBorders>
              <w:top w:val="single" w:sz="6" w:space="0" w:color="000000"/>
              <w:left w:val="single" w:sz="6" w:space="0" w:color="000000"/>
              <w:bottom w:val="single" w:sz="6" w:space="0" w:color="000000"/>
              <w:right w:val="single" w:sz="6" w:space="0" w:color="000000"/>
            </w:tcBorders>
            <w:vAlign w:val="center"/>
          </w:tcPr>
          <w:p w14:paraId="43E24C8F"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sz w:val="28"/>
                <w:szCs w:val="28"/>
              </w:rPr>
              <w:t>-</w:t>
            </w:r>
          </w:p>
        </w:tc>
        <w:tc>
          <w:tcPr>
            <w:tcW w:w="1650" w:type="dxa"/>
            <w:vAlign w:val="center"/>
          </w:tcPr>
          <w:p w14:paraId="5B9FDAAA"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5,0 (1,2)</w:t>
            </w:r>
          </w:p>
        </w:tc>
        <w:tc>
          <w:tcPr>
            <w:tcW w:w="1134" w:type="dxa"/>
            <w:vAlign w:val="center"/>
          </w:tcPr>
          <w:p w14:paraId="1E9495C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0,040</w:t>
            </w:r>
            <w:r w:rsidRPr="00025AD6">
              <w:rPr>
                <w:rFonts w:ascii="Times New Roman" w:hAnsi="Times New Roman" w:cs="Times New Roman"/>
                <w:b/>
                <w:color w:val="000000"/>
                <w:sz w:val="28"/>
                <w:szCs w:val="28"/>
                <w:vertAlign w:val="superscript"/>
              </w:rPr>
              <w:t xml:space="preserve"> b</w:t>
            </w:r>
          </w:p>
          <w:p w14:paraId="4542F452"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w:t>
            </w:r>
            <w:r w:rsidRPr="00025AD6">
              <w:rPr>
                <w:rFonts w:ascii="Times New Roman" w:hAnsi="Times New Roman" w:cs="Times New Roman"/>
                <w:b/>
                <w:sz w:val="28"/>
                <w:szCs w:val="28"/>
                <w:vertAlign w:val="superscript"/>
              </w:rPr>
              <w:t xml:space="preserve"> f</w:t>
            </w:r>
          </w:p>
        </w:tc>
        <w:tc>
          <w:tcPr>
            <w:tcW w:w="1842" w:type="dxa"/>
            <w:vAlign w:val="center"/>
          </w:tcPr>
          <w:p w14:paraId="34A3BF63"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5,6 (0,6)</w:t>
            </w:r>
          </w:p>
        </w:tc>
        <w:tc>
          <w:tcPr>
            <w:tcW w:w="1276" w:type="dxa"/>
            <w:vAlign w:val="center"/>
          </w:tcPr>
          <w:p w14:paraId="08F20B64"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0,065</w:t>
            </w:r>
            <w:r w:rsidRPr="00025AD6">
              <w:rPr>
                <w:rFonts w:ascii="Times New Roman" w:hAnsi="Times New Roman" w:cs="Times New Roman"/>
                <w:b/>
                <w:color w:val="000000"/>
                <w:sz w:val="28"/>
                <w:szCs w:val="28"/>
                <w:vertAlign w:val="superscript"/>
              </w:rPr>
              <w:t xml:space="preserve"> b</w:t>
            </w:r>
          </w:p>
          <w:p w14:paraId="48ABA75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w:t>
            </w:r>
            <w:r w:rsidRPr="00025AD6">
              <w:rPr>
                <w:rFonts w:ascii="Times New Roman" w:hAnsi="Times New Roman" w:cs="Times New Roman"/>
                <w:b/>
                <w:sz w:val="28"/>
                <w:szCs w:val="28"/>
                <w:vertAlign w:val="superscript"/>
              </w:rPr>
              <w:t xml:space="preserve"> f</w:t>
            </w:r>
          </w:p>
        </w:tc>
      </w:tr>
      <w:tr w:rsidR="009A5904" w:rsidRPr="00025AD6" w14:paraId="012B38C5" w14:textId="77777777" w:rsidTr="009A5904">
        <w:trPr>
          <w:jc w:val="center"/>
        </w:trPr>
        <w:tc>
          <w:tcPr>
            <w:tcW w:w="2835" w:type="dxa"/>
            <w:vAlign w:val="center"/>
          </w:tcPr>
          <w:p w14:paraId="02DF858E" w14:textId="473FB7FD" w:rsidR="009A5904" w:rsidRPr="00025AD6" w:rsidRDefault="009A5904" w:rsidP="009A5904">
            <w:pPr>
              <w:tabs>
                <w:tab w:val="left" w:pos="993"/>
              </w:tabs>
              <w:ind w:firstLine="22"/>
              <w:rPr>
                <w:rFonts w:ascii="Times New Roman" w:hAnsi="Times New Roman" w:cs="Times New Roman"/>
                <w:b/>
                <w:sz w:val="28"/>
                <w:szCs w:val="28"/>
              </w:rPr>
            </w:pPr>
            <w:r w:rsidRPr="00025AD6">
              <w:rPr>
                <w:rFonts w:ascii="Times New Roman" w:hAnsi="Times New Roman" w:cs="Times New Roman"/>
                <w:sz w:val="28"/>
                <w:szCs w:val="28"/>
              </w:rPr>
              <w:t xml:space="preserve">Лимфоциты,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01C1A5DB"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0,4 (0,2)</w:t>
            </w:r>
          </w:p>
        </w:tc>
        <w:tc>
          <w:tcPr>
            <w:tcW w:w="1559" w:type="dxa"/>
            <w:vAlign w:val="center"/>
          </w:tcPr>
          <w:p w14:paraId="7D046FF6"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1,0 (0,6)</w:t>
            </w:r>
          </w:p>
        </w:tc>
        <w:tc>
          <w:tcPr>
            <w:tcW w:w="1417" w:type="dxa"/>
            <w:tcBorders>
              <w:top w:val="single" w:sz="6" w:space="0" w:color="000000"/>
              <w:left w:val="single" w:sz="6" w:space="0" w:color="000000"/>
              <w:bottom w:val="single" w:sz="6" w:space="0" w:color="000000"/>
              <w:right w:val="single" w:sz="6" w:space="0" w:color="000000"/>
            </w:tcBorders>
            <w:vAlign w:val="center"/>
          </w:tcPr>
          <w:p w14:paraId="2E48336C"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w:t>
            </w:r>
          </w:p>
        </w:tc>
        <w:tc>
          <w:tcPr>
            <w:tcW w:w="1650" w:type="dxa"/>
            <w:vAlign w:val="center"/>
          </w:tcPr>
          <w:p w14:paraId="22E974CD"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 xml:space="preserve">0,6 (0,1) </w:t>
            </w:r>
          </w:p>
        </w:tc>
        <w:tc>
          <w:tcPr>
            <w:tcW w:w="1134" w:type="dxa"/>
            <w:vAlign w:val="center"/>
          </w:tcPr>
          <w:p w14:paraId="7132A9A5"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0,043</w:t>
            </w:r>
            <w:r w:rsidRPr="00025AD6">
              <w:rPr>
                <w:rFonts w:ascii="Times New Roman" w:hAnsi="Times New Roman" w:cs="Times New Roman"/>
                <w:b/>
                <w:sz w:val="28"/>
                <w:szCs w:val="28"/>
                <w:vertAlign w:val="superscript"/>
              </w:rPr>
              <w:t xml:space="preserve"> f</w:t>
            </w:r>
          </w:p>
        </w:tc>
        <w:tc>
          <w:tcPr>
            <w:tcW w:w="1842" w:type="dxa"/>
            <w:vAlign w:val="center"/>
          </w:tcPr>
          <w:p w14:paraId="3FA32297" w14:textId="77777777" w:rsidR="009A5904" w:rsidRPr="00025AD6" w:rsidRDefault="009A5904" w:rsidP="009A5904">
            <w:pPr>
              <w:tabs>
                <w:tab w:val="left" w:pos="993"/>
              </w:tabs>
              <w:ind w:firstLine="22"/>
              <w:jc w:val="center"/>
              <w:rPr>
                <w:rFonts w:ascii="Times New Roman" w:hAnsi="Times New Roman" w:cs="Times New Roman"/>
                <w:b/>
                <w:sz w:val="28"/>
                <w:szCs w:val="28"/>
              </w:rPr>
            </w:pPr>
            <w:r w:rsidRPr="00025AD6">
              <w:rPr>
                <w:rFonts w:ascii="Times New Roman" w:hAnsi="Times New Roman" w:cs="Times New Roman"/>
                <w:color w:val="000000"/>
                <w:sz w:val="28"/>
                <w:szCs w:val="28"/>
              </w:rPr>
              <w:t xml:space="preserve">0,5 (0,2) </w:t>
            </w:r>
          </w:p>
        </w:tc>
        <w:tc>
          <w:tcPr>
            <w:tcW w:w="1276" w:type="dxa"/>
            <w:vAlign w:val="center"/>
          </w:tcPr>
          <w:p w14:paraId="7072DA3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0,023</w:t>
            </w:r>
            <w:r w:rsidRPr="00025AD6">
              <w:rPr>
                <w:rFonts w:ascii="Times New Roman" w:hAnsi="Times New Roman" w:cs="Times New Roman"/>
                <w:b/>
                <w:sz w:val="28"/>
                <w:szCs w:val="28"/>
                <w:vertAlign w:val="superscript"/>
              </w:rPr>
              <w:t xml:space="preserve"> f</w:t>
            </w:r>
          </w:p>
        </w:tc>
      </w:tr>
      <w:tr w:rsidR="009A5904" w:rsidRPr="00025AD6" w14:paraId="6E708614" w14:textId="77777777" w:rsidTr="009A5904">
        <w:trPr>
          <w:jc w:val="center"/>
        </w:trPr>
        <w:tc>
          <w:tcPr>
            <w:tcW w:w="2835" w:type="dxa"/>
            <w:vAlign w:val="center"/>
          </w:tcPr>
          <w:p w14:paraId="722D928A" w14:textId="0BDEA435" w:rsidR="009A5904" w:rsidRPr="00025AD6" w:rsidRDefault="009A5904" w:rsidP="009A5904">
            <w:pPr>
              <w:tabs>
                <w:tab w:val="left" w:pos="993"/>
              </w:tabs>
              <w:ind w:firstLine="22"/>
              <w:rPr>
                <w:rFonts w:ascii="Times New Roman" w:hAnsi="Times New Roman" w:cs="Times New Roman"/>
                <w:sz w:val="28"/>
                <w:szCs w:val="28"/>
              </w:rPr>
            </w:pPr>
            <w:r w:rsidRPr="00025AD6">
              <w:rPr>
                <w:rFonts w:ascii="Times New Roman" w:hAnsi="Times New Roman" w:cs="Times New Roman"/>
                <w:sz w:val="28"/>
                <w:szCs w:val="28"/>
              </w:rPr>
              <w:t xml:space="preserve">Моноциты, </w:t>
            </w:r>
            <w:r w:rsidRPr="00025AD6">
              <w:rPr>
                <w:rFonts w:ascii="Times New Roman" w:hAnsi="Times New Roman" w:cs="Times New Roman"/>
                <w:color w:val="000000"/>
                <w:sz w:val="28"/>
                <w:szCs w:val="28"/>
              </w:rPr>
              <w:t>х10</w:t>
            </w:r>
            <w:r w:rsidRPr="00025AD6">
              <w:rPr>
                <w:rFonts w:ascii="Times New Roman" w:hAnsi="Times New Roman" w:cs="Times New Roman"/>
                <w:color w:val="000000"/>
                <w:sz w:val="28"/>
                <w:szCs w:val="28"/>
                <w:vertAlign w:val="superscript"/>
              </w:rPr>
              <w:t>3</w:t>
            </w:r>
            <w:r w:rsidRPr="00025AD6">
              <w:rPr>
                <w:rFonts w:ascii="Times New Roman" w:hAnsi="Times New Roman" w:cs="Times New Roman"/>
                <w:color w:val="000000"/>
                <w:sz w:val="28"/>
                <w:szCs w:val="28"/>
              </w:rPr>
              <w:t>/µL</w:t>
            </w:r>
          </w:p>
        </w:tc>
        <w:tc>
          <w:tcPr>
            <w:tcW w:w="1398" w:type="dxa"/>
            <w:vAlign w:val="center"/>
          </w:tcPr>
          <w:p w14:paraId="2B65DEDD"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0,1 (0,1)</w:t>
            </w:r>
          </w:p>
        </w:tc>
        <w:tc>
          <w:tcPr>
            <w:tcW w:w="1559" w:type="dxa"/>
            <w:vAlign w:val="center"/>
          </w:tcPr>
          <w:p w14:paraId="7E2398F3"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0,4 (0,2)</w:t>
            </w:r>
          </w:p>
        </w:tc>
        <w:tc>
          <w:tcPr>
            <w:tcW w:w="1417" w:type="dxa"/>
            <w:tcBorders>
              <w:top w:val="single" w:sz="6" w:space="0" w:color="000000"/>
              <w:left w:val="single" w:sz="6" w:space="0" w:color="000000"/>
              <w:bottom w:val="single" w:sz="6" w:space="0" w:color="000000"/>
              <w:right w:val="single" w:sz="6" w:space="0" w:color="000000"/>
            </w:tcBorders>
            <w:vAlign w:val="center"/>
          </w:tcPr>
          <w:p w14:paraId="36AFAC3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0,031</w:t>
            </w:r>
            <w:r w:rsidRPr="00025AD6">
              <w:rPr>
                <w:rFonts w:ascii="Times New Roman" w:hAnsi="Times New Roman" w:cs="Times New Roman"/>
                <w:b/>
                <w:color w:val="000000"/>
                <w:sz w:val="28"/>
                <w:szCs w:val="28"/>
                <w:vertAlign w:val="superscript"/>
              </w:rPr>
              <w:t xml:space="preserve"> a</w:t>
            </w:r>
          </w:p>
        </w:tc>
        <w:tc>
          <w:tcPr>
            <w:tcW w:w="1650" w:type="dxa"/>
            <w:vAlign w:val="center"/>
          </w:tcPr>
          <w:p w14:paraId="0C6EC99F"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0,13 (0,0)</w:t>
            </w:r>
            <w:r w:rsidRPr="00025AD6">
              <w:rPr>
                <w:rFonts w:ascii="Times New Roman" w:hAnsi="Times New Roman" w:cs="Times New Roman"/>
                <w:b/>
                <w:color w:val="000000"/>
                <w:sz w:val="28"/>
                <w:szCs w:val="28"/>
                <w:vertAlign w:val="superscript"/>
              </w:rPr>
              <w:t xml:space="preserve"> </w:t>
            </w:r>
          </w:p>
        </w:tc>
        <w:tc>
          <w:tcPr>
            <w:tcW w:w="1134" w:type="dxa"/>
            <w:vAlign w:val="center"/>
          </w:tcPr>
          <w:p w14:paraId="1139941C"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0,034</w:t>
            </w:r>
            <w:r w:rsidRPr="00025AD6">
              <w:rPr>
                <w:rFonts w:ascii="Times New Roman" w:hAnsi="Times New Roman" w:cs="Times New Roman"/>
                <w:b/>
                <w:color w:val="000000"/>
                <w:sz w:val="28"/>
                <w:szCs w:val="28"/>
                <w:vertAlign w:val="superscript"/>
              </w:rPr>
              <w:t xml:space="preserve"> b</w:t>
            </w:r>
          </w:p>
        </w:tc>
        <w:tc>
          <w:tcPr>
            <w:tcW w:w="1842" w:type="dxa"/>
            <w:vAlign w:val="center"/>
          </w:tcPr>
          <w:p w14:paraId="68F3A440"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 xml:space="preserve">0,1 (0,1) </w:t>
            </w:r>
          </w:p>
        </w:tc>
        <w:tc>
          <w:tcPr>
            <w:tcW w:w="1276" w:type="dxa"/>
            <w:vAlign w:val="center"/>
          </w:tcPr>
          <w:p w14:paraId="65F12049" w14:textId="77777777" w:rsidR="009A5904" w:rsidRPr="00025AD6" w:rsidRDefault="009A5904" w:rsidP="009A5904">
            <w:pPr>
              <w:tabs>
                <w:tab w:val="left" w:pos="993"/>
              </w:tabs>
              <w:ind w:firstLine="22"/>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0,023</w:t>
            </w:r>
            <w:r w:rsidRPr="00025AD6">
              <w:rPr>
                <w:rFonts w:ascii="Times New Roman" w:hAnsi="Times New Roman" w:cs="Times New Roman"/>
                <w:b/>
                <w:color w:val="000000"/>
                <w:sz w:val="28"/>
                <w:szCs w:val="28"/>
                <w:vertAlign w:val="superscript"/>
              </w:rPr>
              <w:t xml:space="preserve"> b</w:t>
            </w:r>
          </w:p>
        </w:tc>
      </w:tr>
      <w:tr w:rsidR="009A5904" w:rsidRPr="00025AD6" w14:paraId="68F3A35E" w14:textId="77777777" w:rsidTr="009A5904">
        <w:trPr>
          <w:jc w:val="center"/>
        </w:trPr>
        <w:tc>
          <w:tcPr>
            <w:tcW w:w="13111" w:type="dxa"/>
            <w:gridSpan w:val="8"/>
            <w:vAlign w:val="center"/>
          </w:tcPr>
          <w:p w14:paraId="3AB265AE" w14:textId="0F461279" w:rsidR="009A5904" w:rsidRPr="00025AD6" w:rsidRDefault="009A5904" w:rsidP="009A5904">
            <w:pPr>
              <w:tabs>
                <w:tab w:val="left" w:pos="993"/>
              </w:tabs>
              <w:ind w:firstLine="22"/>
              <w:rPr>
                <w:rFonts w:ascii="Times New Roman" w:hAnsi="Times New Roman" w:cs="Times New Roman"/>
                <w:i/>
                <w:iCs/>
                <w:color w:val="000000"/>
                <w:sz w:val="28"/>
                <w:szCs w:val="28"/>
                <w:lang w:val="ru-RU"/>
              </w:rPr>
            </w:pPr>
            <w:r w:rsidRPr="00025AD6">
              <w:rPr>
                <w:rFonts w:ascii="Times New Roman" w:hAnsi="Times New Roman" w:cs="Times New Roman"/>
                <w:i/>
                <w:iCs/>
                <w:color w:val="000000"/>
                <w:sz w:val="28"/>
                <w:szCs w:val="28"/>
                <w:lang w:val="ru-RU"/>
              </w:rPr>
              <w:t>Примечание: * *р – по Т-</w:t>
            </w:r>
            <w:r w:rsidRPr="00025AD6">
              <w:rPr>
                <w:rFonts w:ascii="Times New Roman" w:hAnsi="Times New Roman" w:cs="Times New Roman"/>
                <w:i/>
                <w:iCs/>
                <w:color w:val="000000"/>
                <w:sz w:val="28"/>
                <w:szCs w:val="28"/>
              </w:rPr>
              <w:t>test</w:t>
            </w:r>
            <w:r w:rsidR="00712782" w:rsidRPr="00025AD6">
              <w:rPr>
                <w:rFonts w:ascii="Times New Roman" w:hAnsi="Times New Roman" w:cs="Times New Roman"/>
                <w:i/>
                <w:iCs/>
                <w:color w:val="000000"/>
                <w:sz w:val="28"/>
                <w:szCs w:val="28"/>
                <w:lang w:val="ru-RU"/>
              </w:rPr>
              <w:t>,</w:t>
            </w:r>
            <w:r w:rsidRPr="00025AD6">
              <w:rPr>
                <w:rFonts w:ascii="Times New Roman" w:hAnsi="Times New Roman" w:cs="Times New Roman"/>
                <w:i/>
                <w:iCs/>
                <w:color w:val="000000"/>
                <w:sz w:val="28"/>
                <w:szCs w:val="28"/>
                <w:lang w:val="ru-RU"/>
              </w:rPr>
              <w:t xml:space="preserve"> статистическая значимость: </w:t>
            </w:r>
            <w:r w:rsidRPr="00025AD6">
              <w:rPr>
                <w:rFonts w:ascii="Times New Roman" w:hAnsi="Times New Roman" w:cs="Times New Roman"/>
                <w:i/>
                <w:iCs/>
                <w:color w:val="000000"/>
                <w:sz w:val="28"/>
                <w:szCs w:val="28"/>
              </w:rPr>
              <w:t>a</w:t>
            </w:r>
            <w:r w:rsidRPr="00025AD6">
              <w:rPr>
                <w:rFonts w:ascii="Times New Roman" w:hAnsi="Times New Roman" w:cs="Times New Roman"/>
                <w:i/>
                <w:iCs/>
                <w:color w:val="000000"/>
                <w:sz w:val="28"/>
                <w:szCs w:val="28"/>
                <w:lang w:val="ru-RU"/>
              </w:rPr>
              <w:t xml:space="preserve"> – к Контролю; </w:t>
            </w:r>
            <w:r w:rsidRPr="00025AD6">
              <w:rPr>
                <w:rFonts w:ascii="Times New Roman" w:hAnsi="Times New Roman" w:cs="Times New Roman"/>
                <w:i/>
                <w:iCs/>
                <w:color w:val="000000"/>
                <w:sz w:val="28"/>
                <w:szCs w:val="28"/>
              </w:rPr>
              <w:t>b</w:t>
            </w:r>
            <w:r w:rsidRPr="00025AD6">
              <w:rPr>
                <w:rFonts w:ascii="Times New Roman" w:hAnsi="Times New Roman" w:cs="Times New Roman"/>
                <w:i/>
                <w:iCs/>
                <w:color w:val="000000"/>
                <w:sz w:val="28"/>
                <w:szCs w:val="28"/>
                <w:lang w:val="ru-RU"/>
              </w:rPr>
              <w:t xml:space="preserve"> – к АВ; </w:t>
            </w:r>
            <w:r w:rsidRPr="00025AD6">
              <w:rPr>
                <w:rFonts w:ascii="Times New Roman" w:hAnsi="Times New Roman" w:cs="Times New Roman"/>
                <w:i/>
                <w:iCs/>
                <w:color w:val="000000"/>
                <w:sz w:val="28"/>
                <w:szCs w:val="28"/>
              </w:rPr>
              <w:t>d</w:t>
            </w:r>
            <w:r w:rsidRPr="00025AD6">
              <w:rPr>
                <w:rFonts w:ascii="Times New Roman" w:hAnsi="Times New Roman" w:cs="Times New Roman"/>
                <w:i/>
                <w:iCs/>
                <w:color w:val="000000"/>
                <w:sz w:val="28"/>
                <w:szCs w:val="28"/>
                <w:lang w:val="ru-RU"/>
              </w:rPr>
              <w:t xml:space="preserve"> – к АВ+ПО; </w:t>
            </w:r>
            <w:r w:rsidRPr="00025AD6">
              <w:rPr>
                <w:rFonts w:ascii="Times New Roman" w:hAnsi="Times New Roman" w:cs="Times New Roman"/>
                <w:i/>
                <w:iCs/>
                <w:color w:val="000000"/>
                <w:sz w:val="28"/>
                <w:szCs w:val="28"/>
              </w:rPr>
              <w:t>f</w:t>
            </w:r>
            <w:r w:rsidRPr="00025AD6">
              <w:rPr>
                <w:rFonts w:ascii="Times New Roman" w:hAnsi="Times New Roman" w:cs="Times New Roman"/>
                <w:i/>
                <w:iCs/>
                <w:color w:val="000000"/>
                <w:sz w:val="28"/>
                <w:szCs w:val="28"/>
                <w:lang w:val="ru-RU"/>
              </w:rPr>
              <w:t xml:space="preserve"> – к 7 суткам.</w:t>
            </w:r>
          </w:p>
        </w:tc>
      </w:tr>
    </w:tbl>
    <w:p w14:paraId="0F971A80" w14:textId="77777777" w:rsidR="00046E5D" w:rsidRPr="00025AD6" w:rsidRDefault="00046E5D" w:rsidP="00994521">
      <w:pPr>
        <w:ind w:firstLine="709"/>
        <w:rPr>
          <w:b/>
          <w:sz w:val="28"/>
          <w:szCs w:val="28"/>
        </w:rPr>
      </w:pPr>
    </w:p>
    <w:p w14:paraId="30FD3E12" w14:textId="77777777" w:rsidR="00D317ED" w:rsidRPr="00025AD6" w:rsidRDefault="00D317ED" w:rsidP="00994521">
      <w:pPr>
        <w:ind w:firstLine="709"/>
        <w:jc w:val="both"/>
        <w:rPr>
          <w:sz w:val="28"/>
          <w:szCs w:val="28"/>
        </w:rPr>
      </w:pPr>
    </w:p>
    <w:p w14:paraId="41C8648B" w14:textId="6D81BDE8" w:rsidR="00D317ED" w:rsidRPr="00025AD6" w:rsidRDefault="00D317ED" w:rsidP="00994521">
      <w:pPr>
        <w:ind w:firstLine="709"/>
        <w:jc w:val="both"/>
        <w:rPr>
          <w:sz w:val="28"/>
          <w:szCs w:val="28"/>
        </w:rPr>
        <w:sectPr w:rsidR="00D317ED" w:rsidRPr="00025AD6" w:rsidSect="00335B44">
          <w:pgSz w:w="16838" w:h="11906" w:orient="landscape"/>
          <w:pgMar w:top="1134" w:right="567" w:bottom="1134" w:left="1701" w:header="709" w:footer="709" w:gutter="0"/>
          <w:pgNumType w:start="73"/>
          <w:cols w:space="720"/>
        </w:sectPr>
      </w:pPr>
    </w:p>
    <w:bookmarkEnd w:id="98"/>
    <w:p w14:paraId="5A349148" w14:textId="3439140A" w:rsidR="00ED4C3D" w:rsidRPr="00025AD6" w:rsidRDefault="00ED4C3D" w:rsidP="00994521">
      <w:pPr>
        <w:ind w:firstLine="709"/>
        <w:jc w:val="both"/>
        <w:rPr>
          <w:sz w:val="28"/>
          <w:szCs w:val="28"/>
        </w:rPr>
      </w:pPr>
      <w:r w:rsidRPr="00025AD6">
        <w:rPr>
          <w:sz w:val="28"/>
          <w:szCs w:val="28"/>
        </w:rPr>
        <w:lastRenderedPageBreak/>
        <w:t xml:space="preserve">Существенные изменения со стороны </w:t>
      </w:r>
      <w:r w:rsidR="00265DEB" w:rsidRPr="00025AD6">
        <w:rPr>
          <w:sz w:val="28"/>
          <w:szCs w:val="28"/>
        </w:rPr>
        <w:t>лейкоцитарной фракции крови наблюдали у крыс с асептическим воспалением, вызванным на фоне предварительной интоксикации тяжелыми металлами, после коррекции Комплексом и полиоксидонием (табл</w:t>
      </w:r>
      <w:r w:rsidR="000F0756" w:rsidRPr="00025AD6">
        <w:rPr>
          <w:sz w:val="28"/>
          <w:szCs w:val="28"/>
        </w:rPr>
        <w:t>ица 11</w:t>
      </w:r>
      <w:r w:rsidR="00265DEB" w:rsidRPr="00025AD6">
        <w:rPr>
          <w:sz w:val="28"/>
          <w:szCs w:val="28"/>
        </w:rPr>
        <w:t>)</w:t>
      </w:r>
      <w:r w:rsidR="00992187" w:rsidRPr="00025AD6">
        <w:rPr>
          <w:sz w:val="28"/>
          <w:szCs w:val="28"/>
        </w:rPr>
        <w:t>.</w:t>
      </w:r>
    </w:p>
    <w:p w14:paraId="20738DDF" w14:textId="77777777" w:rsidR="0088147B" w:rsidRPr="00025AD6" w:rsidRDefault="0088147B" w:rsidP="0088147B">
      <w:pPr>
        <w:ind w:left="14" w:right="14" w:firstLine="709"/>
        <w:jc w:val="both"/>
        <w:rPr>
          <w:color w:val="000000"/>
          <w:sz w:val="28"/>
          <w:szCs w:val="28"/>
        </w:rPr>
      </w:pPr>
      <w:r w:rsidRPr="00025AD6">
        <w:rPr>
          <w:color w:val="000000"/>
          <w:sz w:val="28"/>
          <w:szCs w:val="28"/>
        </w:rPr>
        <w:t>На 7 сутки исследования установлено, что Комплекс способствовал увеличению лейкоцитов в 4 раза (</w:t>
      </w:r>
      <w:r w:rsidRPr="00025AD6">
        <w:rPr>
          <w:i/>
          <w:iCs/>
          <w:color w:val="000000"/>
          <w:sz w:val="28"/>
          <w:szCs w:val="28"/>
        </w:rPr>
        <w:t>р=0.008</w:t>
      </w:r>
      <w:r w:rsidRPr="00025AD6">
        <w:rPr>
          <w:color w:val="000000"/>
          <w:sz w:val="28"/>
          <w:szCs w:val="28"/>
        </w:rPr>
        <w:t>), нейтрофилов более чем в 2 раза (</w:t>
      </w:r>
      <w:r w:rsidRPr="00025AD6">
        <w:rPr>
          <w:i/>
          <w:iCs/>
          <w:color w:val="000000"/>
          <w:sz w:val="28"/>
          <w:szCs w:val="28"/>
        </w:rPr>
        <w:t>р=0.040</w:t>
      </w:r>
      <w:r w:rsidRPr="00025AD6">
        <w:rPr>
          <w:color w:val="000000"/>
          <w:sz w:val="28"/>
          <w:szCs w:val="28"/>
        </w:rPr>
        <w:t>) и лимфоцитов в 5 раз (</w:t>
      </w:r>
      <w:r w:rsidRPr="00025AD6">
        <w:rPr>
          <w:i/>
          <w:iCs/>
          <w:color w:val="000000"/>
          <w:sz w:val="28"/>
          <w:szCs w:val="28"/>
        </w:rPr>
        <w:t>р=0.006</w:t>
      </w:r>
      <w:r w:rsidRPr="00025AD6">
        <w:rPr>
          <w:color w:val="000000"/>
          <w:sz w:val="28"/>
          <w:szCs w:val="28"/>
        </w:rPr>
        <w:t xml:space="preserve">), не снижая нарастания в последующий срок (через 14 суток) исследования. Эти результаты были сопоставимы с полиоксидонием. </w:t>
      </w:r>
    </w:p>
    <w:p w14:paraId="0C1667AD" w14:textId="5770527A" w:rsidR="0088147B" w:rsidRPr="00025AD6" w:rsidRDefault="0088147B" w:rsidP="0088147B">
      <w:pPr>
        <w:ind w:left="14" w:right="14" w:firstLine="709"/>
        <w:jc w:val="both"/>
        <w:rPr>
          <w:color w:val="000000"/>
          <w:sz w:val="28"/>
          <w:szCs w:val="28"/>
        </w:rPr>
      </w:pPr>
      <w:r w:rsidRPr="00025AD6">
        <w:rPr>
          <w:color w:val="000000"/>
          <w:sz w:val="28"/>
          <w:szCs w:val="28"/>
        </w:rPr>
        <w:t>Исследование гематологических показателей крови показало, что количество эритроцитов оставалось без изменений во всех сравниваемых группах и на обоих сроках исследования (таблица 11). Однако через 7 дней воздействия Комплекса и Полиоксидония уровень гемоглобина не вернулся к контрольному значению (р=0,002). Через 14 дней Комплекс восстановил уровень гемоглобина до контрольного, при этом его содержание оказалось на 7% выше, чем на предыдущем сроке исследования, что было статистически значимо (р=0,037).</w:t>
      </w:r>
      <w:r w:rsidR="005131A3" w:rsidRPr="00025AD6">
        <w:rPr>
          <w:color w:val="000000"/>
          <w:sz w:val="28"/>
          <w:szCs w:val="28"/>
        </w:rPr>
        <w:t xml:space="preserve"> </w:t>
      </w:r>
      <w:r w:rsidRPr="00025AD6">
        <w:rPr>
          <w:color w:val="000000"/>
          <w:sz w:val="28"/>
          <w:szCs w:val="28"/>
        </w:rPr>
        <w:t>Полиоксидоний не корригировал содержание гемоглобина.</w:t>
      </w:r>
    </w:p>
    <w:p w14:paraId="64013C08" w14:textId="77777777" w:rsidR="003A394C" w:rsidRPr="00025AD6" w:rsidRDefault="0088147B" w:rsidP="00994521">
      <w:pPr>
        <w:ind w:firstLine="709"/>
        <w:jc w:val="both"/>
        <w:rPr>
          <w:bCs/>
          <w:sz w:val="28"/>
          <w:szCs w:val="28"/>
        </w:rPr>
      </w:pPr>
      <w:r w:rsidRPr="00025AD6">
        <w:rPr>
          <w:bCs/>
          <w:sz w:val="28"/>
          <w:szCs w:val="28"/>
        </w:rPr>
        <w:t>Резюмируя результаты проведенных исследований, следует отметить выраженный иммуномодулирующий эффект Комплекса и Полиоксидония на фоне асептического воспаления. В группе Ме/АВ применение Комплекса и Полиоксидония привело к значительному увеличению содержания лейкоцитов, нейтрофилов и лимфоцитов на 7-е сутки, указывая на активацию иммунного ответа. На 14-е сутки эти показатели нормализовались, что свидетельствовало о заключительной фазе воспаления. Комплекс способствовал восстановлению уровня гемоглобина до контрольного значения, превысив собственные показатели предыдущего срока, в то время как Полиоксидоний не оказывал аналогичного эффекта.</w:t>
      </w:r>
    </w:p>
    <w:p w14:paraId="5FA290D1" w14:textId="77777777" w:rsidR="00912546" w:rsidRPr="00025AD6" w:rsidRDefault="0088147B" w:rsidP="00912546">
      <w:pPr>
        <w:ind w:firstLine="709"/>
        <w:jc w:val="both"/>
        <w:rPr>
          <w:sz w:val="28"/>
          <w:szCs w:val="28"/>
        </w:rPr>
      </w:pPr>
      <w:r w:rsidRPr="00025AD6">
        <w:rPr>
          <w:bCs/>
          <w:sz w:val="28"/>
          <w:szCs w:val="28"/>
        </w:rPr>
        <w:t xml:space="preserve"> </w:t>
      </w:r>
      <w:r w:rsidR="00912546" w:rsidRPr="00025AD6">
        <w:rPr>
          <w:sz w:val="28"/>
          <w:szCs w:val="28"/>
        </w:rPr>
        <w:t>Таким образом, Комплекс продемонстрировал корригирующее действие на иммунную и эритроцитарную фракции крови при асептическом воспалении на фоне интоксикации тяжелыми металлами.</w:t>
      </w:r>
    </w:p>
    <w:p w14:paraId="7FD448A1" w14:textId="1E68F2BF" w:rsidR="00D317ED" w:rsidRPr="00025AD6" w:rsidRDefault="00D317ED" w:rsidP="00994521">
      <w:pPr>
        <w:ind w:firstLine="709"/>
        <w:jc w:val="both"/>
        <w:rPr>
          <w:sz w:val="28"/>
          <w:szCs w:val="28"/>
        </w:rPr>
        <w:sectPr w:rsidR="00D317ED" w:rsidRPr="00025AD6" w:rsidSect="00335B44">
          <w:pgSz w:w="11906" w:h="16838"/>
          <w:pgMar w:top="1134" w:right="567" w:bottom="1134" w:left="1701" w:header="709" w:footer="709" w:gutter="0"/>
          <w:pgNumType w:start="75"/>
          <w:cols w:space="720"/>
        </w:sectPr>
      </w:pPr>
    </w:p>
    <w:p w14:paraId="52E6C90D" w14:textId="76AF6B6A" w:rsidR="004B192F" w:rsidRPr="00025AD6" w:rsidRDefault="004B192F" w:rsidP="004B192F">
      <w:pPr>
        <w:jc w:val="center"/>
        <w:rPr>
          <w:b/>
          <w:bCs/>
          <w:sz w:val="28"/>
          <w:szCs w:val="28"/>
        </w:rPr>
      </w:pPr>
      <w:r w:rsidRPr="00025AD6">
        <w:rPr>
          <w:b/>
          <w:bCs/>
          <w:sz w:val="28"/>
          <w:szCs w:val="28"/>
        </w:rPr>
        <w:lastRenderedPageBreak/>
        <w:t>Таблица 1</w:t>
      </w:r>
      <w:r w:rsidR="00712782" w:rsidRPr="00025AD6">
        <w:rPr>
          <w:b/>
          <w:bCs/>
          <w:sz w:val="28"/>
          <w:szCs w:val="28"/>
        </w:rPr>
        <w:t>1</w:t>
      </w:r>
      <w:r w:rsidRPr="00025AD6">
        <w:rPr>
          <w:b/>
          <w:bCs/>
          <w:sz w:val="28"/>
          <w:szCs w:val="28"/>
        </w:rPr>
        <w:t xml:space="preserve"> – Количественные показатели периферической крови для групп Me/АВ/ПО, Me/АВ/Комплекс</w:t>
      </w:r>
    </w:p>
    <w:p w14:paraId="7ABBE4E4" w14:textId="77777777" w:rsidR="004B192F" w:rsidRPr="00025AD6" w:rsidRDefault="004B192F" w:rsidP="004B192F">
      <w:pPr>
        <w:ind w:firstLine="709"/>
        <w:rPr>
          <w:b/>
          <w:sz w:val="28"/>
          <w:szCs w:val="28"/>
        </w:rPr>
      </w:pPr>
    </w:p>
    <w:tbl>
      <w:tblPr>
        <w:tblW w:w="131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1398"/>
        <w:gridCol w:w="1701"/>
        <w:gridCol w:w="1275"/>
        <w:gridCol w:w="1560"/>
        <w:gridCol w:w="1224"/>
        <w:gridCol w:w="1752"/>
        <w:gridCol w:w="1366"/>
      </w:tblGrid>
      <w:tr w:rsidR="004B192F" w:rsidRPr="00025AD6" w14:paraId="4429A7BA" w14:textId="77777777" w:rsidTr="00154925">
        <w:trPr>
          <w:jc w:val="center"/>
        </w:trPr>
        <w:tc>
          <w:tcPr>
            <w:tcW w:w="2835" w:type="dxa"/>
            <w:vMerge w:val="restart"/>
            <w:tcBorders>
              <w:top w:val="single" w:sz="4" w:space="0" w:color="auto"/>
              <w:left w:val="single" w:sz="4" w:space="0" w:color="auto"/>
              <w:right w:val="single" w:sz="4" w:space="0" w:color="auto"/>
            </w:tcBorders>
            <w:vAlign w:val="center"/>
          </w:tcPr>
          <w:p w14:paraId="1548F19F" w14:textId="65319D52" w:rsidR="004B192F" w:rsidRPr="00025AD6" w:rsidRDefault="004B192F" w:rsidP="004B192F">
            <w:pPr>
              <w:widowControl w:val="0"/>
              <w:pBdr>
                <w:top w:val="nil"/>
                <w:left w:val="nil"/>
                <w:bottom w:val="nil"/>
                <w:right w:val="nil"/>
                <w:between w:val="nil"/>
              </w:pBdr>
              <w:autoSpaceDE w:val="0"/>
              <w:autoSpaceDN w:val="0"/>
              <w:ind w:firstLine="22"/>
              <w:jc w:val="center"/>
              <w:rPr>
                <w:b/>
                <w:sz w:val="28"/>
                <w:szCs w:val="28"/>
              </w:rPr>
            </w:pPr>
            <w:r w:rsidRPr="00025AD6">
              <w:rPr>
                <w:b/>
                <w:sz w:val="28"/>
                <w:szCs w:val="28"/>
              </w:rPr>
              <w:t>Клеточный состав крови</w:t>
            </w:r>
          </w:p>
        </w:tc>
        <w:tc>
          <w:tcPr>
            <w:tcW w:w="10276" w:type="dxa"/>
            <w:gridSpan w:val="7"/>
            <w:tcBorders>
              <w:top w:val="single" w:sz="4" w:space="0" w:color="auto"/>
              <w:left w:val="single" w:sz="4" w:space="0" w:color="auto"/>
              <w:bottom w:val="single" w:sz="4" w:space="0" w:color="auto"/>
              <w:right w:val="single" w:sz="4" w:space="0" w:color="auto"/>
            </w:tcBorders>
            <w:vAlign w:val="center"/>
          </w:tcPr>
          <w:p w14:paraId="2A6A1EBB" w14:textId="77777777" w:rsidR="004B192F" w:rsidRPr="00025AD6" w:rsidRDefault="004B192F" w:rsidP="004B192F">
            <w:pPr>
              <w:tabs>
                <w:tab w:val="left" w:pos="993"/>
              </w:tabs>
              <w:ind w:firstLine="22"/>
              <w:jc w:val="center"/>
              <w:rPr>
                <w:b/>
                <w:sz w:val="28"/>
                <w:szCs w:val="28"/>
              </w:rPr>
            </w:pPr>
            <w:r w:rsidRPr="00025AD6">
              <w:rPr>
                <w:b/>
                <w:sz w:val="28"/>
                <w:szCs w:val="28"/>
              </w:rPr>
              <w:t>Группы, М (СО), n=10 (р*)</w:t>
            </w:r>
          </w:p>
        </w:tc>
      </w:tr>
      <w:tr w:rsidR="004B192F" w:rsidRPr="00025AD6" w14:paraId="6C76B9B2" w14:textId="77777777" w:rsidTr="00712782">
        <w:trPr>
          <w:jc w:val="center"/>
        </w:trPr>
        <w:tc>
          <w:tcPr>
            <w:tcW w:w="2835" w:type="dxa"/>
            <w:vMerge/>
            <w:tcBorders>
              <w:left w:val="single" w:sz="4" w:space="0" w:color="auto"/>
              <w:bottom w:val="single" w:sz="4" w:space="0" w:color="auto"/>
              <w:right w:val="single" w:sz="4" w:space="0" w:color="auto"/>
            </w:tcBorders>
            <w:vAlign w:val="center"/>
          </w:tcPr>
          <w:p w14:paraId="0D146277" w14:textId="77777777" w:rsidR="004B192F" w:rsidRPr="00025AD6" w:rsidRDefault="004B192F" w:rsidP="004B192F">
            <w:pPr>
              <w:pBdr>
                <w:top w:val="nil"/>
                <w:left w:val="nil"/>
                <w:bottom w:val="nil"/>
                <w:right w:val="nil"/>
                <w:between w:val="nil"/>
              </w:pBdr>
              <w:ind w:firstLine="22"/>
              <w:rPr>
                <w:b/>
                <w:sz w:val="28"/>
                <w:szCs w:val="28"/>
              </w:rPr>
            </w:pPr>
          </w:p>
        </w:tc>
        <w:tc>
          <w:tcPr>
            <w:tcW w:w="1398" w:type="dxa"/>
            <w:tcBorders>
              <w:top w:val="single" w:sz="4" w:space="0" w:color="auto"/>
              <w:left w:val="single" w:sz="4" w:space="0" w:color="auto"/>
              <w:bottom w:val="single" w:sz="4" w:space="0" w:color="auto"/>
              <w:right w:val="single" w:sz="4" w:space="0" w:color="auto"/>
            </w:tcBorders>
            <w:vAlign w:val="center"/>
          </w:tcPr>
          <w:p w14:paraId="6212252D" w14:textId="77777777" w:rsidR="004B192F" w:rsidRPr="00025AD6" w:rsidRDefault="004B192F" w:rsidP="004B192F">
            <w:pPr>
              <w:pBdr>
                <w:top w:val="nil"/>
                <w:left w:val="nil"/>
                <w:bottom w:val="nil"/>
                <w:right w:val="nil"/>
                <w:between w:val="nil"/>
              </w:pBdr>
              <w:ind w:firstLine="22"/>
              <w:jc w:val="center"/>
              <w:rPr>
                <w:b/>
                <w:sz w:val="28"/>
                <w:szCs w:val="28"/>
              </w:rPr>
            </w:pPr>
            <w:r w:rsidRPr="00025AD6">
              <w:rPr>
                <w:b/>
                <w:sz w:val="28"/>
                <w:szCs w:val="28"/>
              </w:rPr>
              <w:t>К</w:t>
            </w:r>
          </w:p>
        </w:tc>
        <w:tc>
          <w:tcPr>
            <w:tcW w:w="1701" w:type="dxa"/>
            <w:vAlign w:val="center"/>
          </w:tcPr>
          <w:p w14:paraId="6D292728" w14:textId="7842C25C" w:rsidR="004B192F" w:rsidRPr="00025AD6" w:rsidRDefault="004B192F" w:rsidP="004B192F">
            <w:pPr>
              <w:tabs>
                <w:tab w:val="left" w:pos="993"/>
              </w:tabs>
              <w:ind w:firstLine="22"/>
              <w:jc w:val="center"/>
              <w:rPr>
                <w:b/>
                <w:sz w:val="28"/>
                <w:szCs w:val="28"/>
              </w:rPr>
            </w:pPr>
            <w:r w:rsidRPr="00025AD6">
              <w:rPr>
                <w:b/>
                <w:sz w:val="28"/>
                <w:szCs w:val="28"/>
              </w:rPr>
              <w:t>МЕ/АВ</w:t>
            </w:r>
          </w:p>
        </w:tc>
        <w:tc>
          <w:tcPr>
            <w:tcW w:w="1275" w:type="dxa"/>
            <w:vAlign w:val="center"/>
          </w:tcPr>
          <w:p w14:paraId="5ED01461" w14:textId="5F493AAB" w:rsidR="004B192F" w:rsidRPr="00025AD6" w:rsidRDefault="004B192F" w:rsidP="004B192F">
            <w:pPr>
              <w:tabs>
                <w:tab w:val="left" w:pos="993"/>
              </w:tabs>
              <w:ind w:firstLine="22"/>
              <w:jc w:val="center"/>
              <w:rPr>
                <w:b/>
                <w:sz w:val="28"/>
                <w:szCs w:val="28"/>
              </w:rPr>
            </w:pPr>
            <w:r w:rsidRPr="00025AD6">
              <w:rPr>
                <w:b/>
                <w:bCs/>
                <w:sz w:val="28"/>
                <w:szCs w:val="28"/>
              </w:rPr>
              <w:t>р</w:t>
            </w:r>
          </w:p>
        </w:tc>
        <w:tc>
          <w:tcPr>
            <w:tcW w:w="1560" w:type="dxa"/>
            <w:vAlign w:val="center"/>
          </w:tcPr>
          <w:p w14:paraId="6FAAA7F9" w14:textId="5413524E" w:rsidR="004B192F" w:rsidRPr="00025AD6" w:rsidRDefault="004B192F" w:rsidP="004B192F">
            <w:pPr>
              <w:tabs>
                <w:tab w:val="left" w:pos="993"/>
              </w:tabs>
              <w:ind w:firstLine="22"/>
              <w:jc w:val="center"/>
              <w:rPr>
                <w:b/>
                <w:sz w:val="28"/>
                <w:szCs w:val="28"/>
              </w:rPr>
            </w:pPr>
            <w:r w:rsidRPr="00025AD6">
              <w:rPr>
                <w:b/>
                <w:sz w:val="28"/>
                <w:szCs w:val="28"/>
                <w:lang w:val="en-US"/>
              </w:rPr>
              <w:t>Me</w:t>
            </w:r>
            <w:r w:rsidRPr="00025AD6">
              <w:rPr>
                <w:b/>
                <w:sz w:val="28"/>
                <w:szCs w:val="28"/>
              </w:rPr>
              <w:t>/АВ/ПО</w:t>
            </w:r>
          </w:p>
        </w:tc>
        <w:tc>
          <w:tcPr>
            <w:tcW w:w="1224" w:type="dxa"/>
            <w:vAlign w:val="center"/>
          </w:tcPr>
          <w:p w14:paraId="00FAFA64" w14:textId="0F3FD0B8" w:rsidR="004B192F" w:rsidRPr="00025AD6" w:rsidRDefault="004B192F" w:rsidP="004B192F">
            <w:pPr>
              <w:tabs>
                <w:tab w:val="left" w:pos="993"/>
              </w:tabs>
              <w:ind w:firstLine="22"/>
              <w:jc w:val="center"/>
              <w:rPr>
                <w:b/>
                <w:sz w:val="28"/>
                <w:szCs w:val="28"/>
              </w:rPr>
            </w:pPr>
            <w:r w:rsidRPr="00025AD6">
              <w:rPr>
                <w:b/>
                <w:bCs/>
                <w:sz w:val="28"/>
                <w:szCs w:val="28"/>
                <w:lang w:val="en-US"/>
              </w:rPr>
              <w:t>p</w:t>
            </w:r>
          </w:p>
        </w:tc>
        <w:tc>
          <w:tcPr>
            <w:tcW w:w="1752" w:type="dxa"/>
            <w:vAlign w:val="center"/>
          </w:tcPr>
          <w:p w14:paraId="36D78FD6" w14:textId="77777777" w:rsidR="004B192F" w:rsidRPr="00025AD6" w:rsidRDefault="004B192F" w:rsidP="004B192F">
            <w:pPr>
              <w:tabs>
                <w:tab w:val="left" w:pos="993"/>
              </w:tabs>
              <w:ind w:firstLine="164"/>
              <w:jc w:val="center"/>
              <w:rPr>
                <w:b/>
                <w:sz w:val="28"/>
                <w:szCs w:val="28"/>
              </w:rPr>
            </w:pPr>
            <w:r w:rsidRPr="00025AD6">
              <w:rPr>
                <w:b/>
                <w:sz w:val="28"/>
                <w:szCs w:val="28"/>
                <w:lang w:val="en-US"/>
              </w:rPr>
              <w:t>Me</w:t>
            </w:r>
            <w:r w:rsidRPr="00025AD6">
              <w:rPr>
                <w:b/>
                <w:sz w:val="28"/>
                <w:szCs w:val="28"/>
              </w:rPr>
              <w:t>/АВ/</w:t>
            </w:r>
          </w:p>
          <w:p w14:paraId="3764766A" w14:textId="06B5CE2D" w:rsidR="004B192F" w:rsidRPr="00025AD6" w:rsidRDefault="004B192F" w:rsidP="004B192F">
            <w:pPr>
              <w:tabs>
                <w:tab w:val="left" w:pos="993"/>
              </w:tabs>
              <w:ind w:left="-137" w:firstLine="22"/>
              <w:jc w:val="center"/>
              <w:rPr>
                <w:b/>
                <w:sz w:val="28"/>
                <w:szCs w:val="28"/>
              </w:rPr>
            </w:pPr>
            <w:r w:rsidRPr="00025AD6">
              <w:rPr>
                <w:b/>
                <w:sz w:val="28"/>
                <w:szCs w:val="28"/>
              </w:rPr>
              <w:t>Комплекс</w:t>
            </w:r>
          </w:p>
        </w:tc>
        <w:tc>
          <w:tcPr>
            <w:tcW w:w="1366" w:type="dxa"/>
            <w:vAlign w:val="center"/>
          </w:tcPr>
          <w:p w14:paraId="241FA12B" w14:textId="03E2BAD0" w:rsidR="004B192F" w:rsidRPr="00025AD6" w:rsidRDefault="004B192F" w:rsidP="004B192F">
            <w:pPr>
              <w:tabs>
                <w:tab w:val="left" w:pos="993"/>
              </w:tabs>
              <w:ind w:firstLine="22"/>
              <w:jc w:val="center"/>
              <w:rPr>
                <w:b/>
                <w:sz w:val="28"/>
                <w:szCs w:val="28"/>
              </w:rPr>
            </w:pPr>
            <w:r w:rsidRPr="00025AD6">
              <w:rPr>
                <w:b/>
                <w:bCs/>
                <w:sz w:val="28"/>
                <w:szCs w:val="28"/>
                <w:lang w:val="en-US"/>
              </w:rPr>
              <w:t>p</w:t>
            </w:r>
          </w:p>
        </w:tc>
      </w:tr>
      <w:tr w:rsidR="004B192F" w:rsidRPr="00025AD6" w14:paraId="32F19323" w14:textId="77777777" w:rsidTr="00154925">
        <w:trPr>
          <w:jc w:val="center"/>
        </w:trPr>
        <w:tc>
          <w:tcPr>
            <w:tcW w:w="13111" w:type="dxa"/>
            <w:gridSpan w:val="8"/>
            <w:tcBorders>
              <w:top w:val="single" w:sz="4" w:space="0" w:color="auto"/>
              <w:left w:val="single" w:sz="4" w:space="0" w:color="auto"/>
              <w:bottom w:val="single" w:sz="4" w:space="0" w:color="auto"/>
              <w:right w:val="single" w:sz="4" w:space="0" w:color="auto"/>
            </w:tcBorders>
            <w:vAlign w:val="center"/>
          </w:tcPr>
          <w:p w14:paraId="21BEE205" w14:textId="77777777" w:rsidR="004B192F" w:rsidRPr="00025AD6" w:rsidRDefault="004B192F" w:rsidP="00154925">
            <w:pPr>
              <w:tabs>
                <w:tab w:val="left" w:pos="993"/>
              </w:tabs>
              <w:ind w:firstLine="22"/>
              <w:jc w:val="center"/>
              <w:rPr>
                <w:b/>
                <w:sz w:val="28"/>
                <w:szCs w:val="28"/>
              </w:rPr>
            </w:pPr>
            <w:r w:rsidRPr="00025AD6">
              <w:rPr>
                <w:b/>
                <w:sz w:val="28"/>
                <w:szCs w:val="28"/>
              </w:rPr>
              <w:t>7 суток</w:t>
            </w:r>
          </w:p>
        </w:tc>
      </w:tr>
      <w:tr w:rsidR="004B192F" w:rsidRPr="00025AD6" w14:paraId="35114CBC" w14:textId="77777777" w:rsidTr="00712782">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78A67DD4" w14:textId="77777777" w:rsidR="004B192F" w:rsidRPr="00025AD6" w:rsidRDefault="004B192F" w:rsidP="004B192F">
            <w:pPr>
              <w:tabs>
                <w:tab w:val="left" w:pos="993"/>
              </w:tabs>
              <w:ind w:firstLine="22"/>
              <w:rPr>
                <w:b/>
                <w:sz w:val="28"/>
                <w:szCs w:val="28"/>
              </w:rPr>
            </w:pPr>
            <w:r w:rsidRPr="00025AD6">
              <w:rPr>
                <w:sz w:val="28"/>
                <w:szCs w:val="28"/>
              </w:rPr>
              <w:t xml:space="preserve">Лейкоциты,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26361F3C" w14:textId="5AF120DE"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9</w:t>
            </w:r>
            <w:r w:rsidRPr="00025AD6">
              <w:rPr>
                <w:color w:val="000000"/>
                <w:sz w:val="28"/>
                <w:szCs w:val="28"/>
              </w:rPr>
              <w:t>,6 (2,0)</w:t>
            </w:r>
          </w:p>
        </w:tc>
        <w:tc>
          <w:tcPr>
            <w:tcW w:w="1701" w:type="dxa"/>
            <w:vAlign w:val="center"/>
          </w:tcPr>
          <w:p w14:paraId="055905F6" w14:textId="6F86CAEC" w:rsidR="004B192F" w:rsidRPr="00025AD6" w:rsidRDefault="004B192F" w:rsidP="004B192F">
            <w:pPr>
              <w:tabs>
                <w:tab w:val="left" w:pos="993"/>
              </w:tabs>
              <w:ind w:firstLine="22"/>
              <w:jc w:val="center"/>
              <w:rPr>
                <w:b/>
                <w:sz w:val="28"/>
                <w:szCs w:val="28"/>
              </w:rPr>
            </w:pPr>
            <w:r w:rsidRPr="00025AD6">
              <w:rPr>
                <w:color w:val="000000"/>
                <w:sz w:val="28"/>
                <w:szCs w:val="28"/>
              </w:rPr>
              <w:t>4,3 (0,7)</w:t>
            </w:r>
          </w:p>
        </w:tc>
        <w:tc>
          <w:tcPr>
            <w:tcW w:w="1275" w:type="dxa"/>
            <w:vAlign w:val="center"/>
          </w:tcPr>
          <w:p w14:paraId="43465495" w14:textId="2123BD9E" w:rsidR="004B192F" w:rsidRPr="00025AD6" w:rsidRDefault="004B192F" w:rsidP="004B192F">
            <w:pPr>
              <w:tabs>
                <w:tab w:val="left" w:pos="993"/>
              </w:tabs>
              <w:ind w:firstLine="22"/>
              <w:jc w:val="center"/>
              <w:rPr>
                <w:b/>
                <w:sz w:val="28"/>
                <w:szCs w:val="28"/>
              </w:rPr>
            </w:pPr>
            <w:r w:rsidRPr="00025AD6">
              <w:rPr>
                <w:sz w:val="28"/>
                <w:szCs w:val="28"/>
              </w:rPr>
              <w:t>0,009</w:t>
            </w:r>
            <w:r w:rsidRPr="00025AD6">
              <w:rPr>
                <w:b/>
                <w:color w:val="000000"/>
                <w:sz w:val="28"/>
                <w:szCs w:val="28"/>
                <w:vertAlign w:val="superscript"/>
                <w:lang w:val="en-US"/>
              </w:rPr>
              <w:t xml:space="preserve"> a</w:t>
            </w:r>
          </w:p>
        </w:tc>
        <w:tc>
          <w:tcPr>
            <w:tcW w:w="1560" w:type="dxa"/>
            <w:vAlign w:val="center"/>
          </w:tcPr>
          <w:p w14:paraId="7C27A407" w14:textId="732E0FDE" w:rsidR="004B192F" w:rsidRPr="00025AD6" w:rsidRDefault="004B192F" w:rsidP="004B192F">
            <w:pPr>
              <w:tabs>
                <w:tab w:val="left" w:pos="993"/>
              </w:tabs>
              <w:ind w:firstLine="22"/>
              <w:jc w:val="center"/>
              <w:rPr>
                <w:b/>
                <w:sz w:val="28"/>
                <w:szCs w:val="28"/>
              </w:rPr>
            </w:pPr>
            <w:r w:rsidRPr="00025AD6">
              <w:rPr>
                <w:color w:val="000000"/>
                <w:sz w:val="28"/>
                <w:szCs w:val="28"/>
                <w:lang w:val="en-US"/>
              </w:rPr>
              <w:t>17,6</w:t>
            </w:r>
            <w:r w:rsidRPr="00025AD6">
              <w:rPr>
                <w:color w:val="000000"/>
                <w:sz w:val="28"/>
                <w:szCs w:val="28"/>
              </w:rPr>
              <w:t xml:space="preserve"> (2,</w:t>
            </w:r>
            <w:r w:rsidRPr="00025AD6">
              <w:rPr>
                <w:color w:val="000000"/>
                <w:sz w:val="28"/>
                <w:szCs w:val="28"/>
                <w:lang w:val="en-US"/>
              </w:rPr>
              <w:t>9</w:t>
            </w:r>
            <w:r w:rsidRPr="00025AD6">
              <w:rPr>
                <w:color w:val="000000"/>
                <w:sz w:val="28"/>
                <w:szCs w:val="28"/>
              </w:rPr>
              <w:t>)</w:t>
            </w:r>
          </w:p>
        </w:tc>
        <w:tc>
          <w:tcPr>
            <w:tcW w:w="1224" w:type="dxa"/>
            <w:vAlign w:val="center"/>
          </w:tcPr>
          <w:p w14:paraId="49239DB3"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0,005</w:t>
            </w:r>
            <w:r w:rsidRPr="00025AD6">
              <w:rPr>
                <w:b/>
                <w:color w:val="000000"/>
                <w:sz w:val="28"/>
                <w:szCs w:val="28"/>
                <w:vertAlign w:val="superscript"/>
                <w:lang w:val="en-US"/>
              </w:rPr>
              <w:t xml:space="preserve"> a</w:t>
            </w:r>
          </w:p>
          <w:p w14:paraId="204270EE" w14:textId="7665C526" w:rsidR="004B192F" w:rsidRPr="00025AD6" w:rsidRDefault="004B192F" w:rsidP="004B192F">
            <w:pPr>
              <w:tabs>
                <w:tab w:val="left" w:pos="993"/>
              </w:tabs>
              <w:ind w:firstLine="22"/>
              <w:jc w:val="center"/>
              <w:rPr>
                <w:color w:val="000000"/>
                <w:sz w:val="28"/>
                <w:szCs w:val="28"/>
              </w:rPr>
            </w:pPr>
            <w:r w:rsidRPr="00025AD6">
              <w:rPr>
                <w:color w:val="000000"/>
                <w:sz w:val="28"/>
                <w:szCs w:val="28"/>
              </w:rPr>
              <w:t>0,002</w:t>
            </w:r>
            <w:r w:rsidRPr="00025AD6">
              <w:rPr>
                <w:b/>
                <w:color w:val="000000"/>
                <w:sz w:val="28"/>
                <w:szCs w:val="28"/>
                <w:vertAlign w:val="superscript"/>
                <w:lang w:val="en-US"/>
              </w:rPr>
              <w:t xml:space="preserve"> b</w:t>
            </w:r>
          </w:p>
        </w:tc>
        <w:tc>
          <w:tcPr>
            <w:tcW w:w="1752" w:type="dxa"/>
            <w:vAlign w:val="center"/>
          </w:tcPr>
          <w:p w14:paraId="2FF32FBB" w14:textId="39493CF0" w:rsidR="004B192F" w:rsidRPr="00025AD6" w:rsidRDefault="004B192F" w:rsidP="004B192F">
            <w:pPr>
              <w:tabs>
                <w:tab w:val="left" w:pos="993"/>
              </w:tabs>
              <w:ind w:firstLine="22"/>
              <w:jc w:val="center"/>
              <w:rPr>
                <w:b/>
                <w:sz w:val="28"/>
                <w:szCs w:val="28"/>
              </w:rPr>
            </w:pPr>
            <w:r w:rsidRPr="00025AD6">
              <w:rPr>
                <w:color w:val="000000"/>
                <w:sz w:val="28"/>
                <w:szCs w:val="28"/>
                <w:lang w:val="en-US"/>
              </w:rPr>
              <w:t>16,5</w:t>
            </w:r>
            <w:r w:rsidRPr="00025AD6">
              <w:rPr>
                <w:color w:val="000000"/>
                <w:sz w:val="28"/>
                <w:szCs w:val="28"/>
              </w:rPr>
              <w:t xml:space="preserve"> (</w:t>
            </w:r>
            <w:r w:rsidRPr="00025AD6">
              <w:rPr>
                <w:color w:val="000000"/>
                <w:sz w:val="28"/>
                <w:szCs w:val="28"/>
                <w:lang w:val="en-US"/>
              </w:rPr>
              <w:t>4,0</w:t>
            </w:r>
            <w:r w:rsidRPr="00025AD6">
              <w:rPr>
                <w:color w:val="000000"/>
                <w:sz w:val="28"/>
                <w:szCs w:val="28"/>
              </w:rPr>
              <w:t>)</w:t>
            </w:r>
          </w:p>
        </w:tc>
        <w:tc>
          <w:tcPr>
            <w:tcW w:w="1366" w:type="dxa"/>
            <w:vAlign w:val="center"/>
          </w:tcPr>
          <w:p w14:paraId="49B3A006" w14:textId="77777777" w:rsidR="004B192F" w:rsidRPr="00025AD6" w:rsidRDefault="004B192F" w:rsidP="004B192F">
            <w:pPr>
              <w:tabs>
                <w:tab w:val="left" w:pos="993"/>
              </w:tabs>
              <w:ind w:firstLine="164"/>
              <w:jc w:val="center"/>
              <w:rPr>
                <w:color w:val="000000"/>
                <w:sz w:val="28"/>
                <w:szCs w:val="28"/>
                <w:lang w:val="kk-KZ"/>
              </w:rPr>
            </w:pPr>
            <w:r w:rsidRPr="00025AD6">
              <w:rPr>
                <w:color w:val="000000"/>
                <w:sz w:val="28"/>
                <w:szCs w:val="28"/>
                <w:lang w:val="kk-KZ"/>
              </w:rPr>
              <w:t>0,033</w:t>
            </w:r>
            <w:r w:rsidRPr="00025AD6">
              <w:rPr>
                <w:b/>
                <w:color w:val="000000"/>
                <w:sz w:val="28"/>
                <w:szCs w:val="28"/>
                <w:vertAlign w:val="superscript"/>
                <w:lang w:val="en-US"/>
              </w:rPr>
              <w:t xml:space="preserve"> a</w:t>
            </w:r>
          </w:p>
          <w:p w14:paraId="49113B00" w14:textId="0B0EE20C" w:rsidR="004B192F" w:rsidRPr="00025AD6" w:rsidRDefault="004B192F" w:rsidP="004B192F">
            <w:pPr>
              <w:tabs>
                <w:tab w:val="left" w:pos="993"/>
              </w:tabs>
              <w:ind w:firstLine="22"/>
              <w:jc w:val="center"/>
              <w:rPr>
                <w:color w:val="000000"/>
                <w:sz w:val="28"/>
                <w:szCs w:val="28"/>
              </w:rPr>
            </w:pPr>
            <w:r w:rsidRPr="00025AD6">
              <w:rPr>
                <w:color w:val="000000"/>
                <w:sz w:val="28"/>
                <w:szCs w:val="28"/>
                <w:lang w:val="kk-KZ"/>
              </w:rPr>
              <w:t>0,008</w:t>
            </w:r>
            <w:r w:rsidRPr="00025AD6">
              <w:rPr>
                <w:b/>
                <w:color w:val="000000"/>
                <w:sz w:val="28"/>
                <w:szCs w:val="28"/>
                <w:vertAlign w:val="superscript"/>
                <w:lang w:val="en-US"/>
              </w:rPr>
              <w:t xml:space="preserve"> b</w:t>
            </w:r>
          </w:p>
        </w:tc>
      </w:tr>
      <w:tr w:rsidR="004B192F" w:rsidRPr="00025AD6" w14:paraId="319890A0" w14:textId="77777777" w:rsidTr="00712782">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73B9AB0D" w14:textId="77777777" w:rsidR="004B192F" w:rsidRPr="00025AD6" w:rsidRDefault="004B192F" w:rsidP="004B192F">
            <w:pPr>
              <w:tabs>
                <w:tab w:val="left" w:pos="993"/>
              </w:tabs>
              <w:ind w:firstLine="22"/>
              <w:rPr>
                <w:sz w:val="28"/>
                <w:szCs w:val="28"/>
              </w:rPr>
            </w:pPr>
            <w:r w:rsidRPr="00025AD6">
              <w:rPr>
                <w:sz w:val="28"/>
                <w:szCs w:val="28"/>
              </w:rPr>
              <w:t xml:space="preserve">Эритроциты,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34E3FAFF" w14:textId="55028DFF" w:rsidR="004B192F" w:rsidRPr="00025AD6" w:rsidRDefault="004B192F" w:rsidP="004B192F">
            <w:pPr>
              <w:tabs>
                <w:tab w:val="left" w:pos="993"/>
              </w:tabs>
              <w:ind w:firstLine="22"/>
              <w:jc w:val="center"/>
              <w:rPr>
                <w:color w:val="000000"/>
                <w:sz w:val="28"/>
                <w:szCs w:val="28"/>
              </w:rPr>
            </w:pPr>
            <w:r w:rsidRPr="00025AD6">
              <w:rPr>
                <w:color w:val="000000"/>
                <w:sz w:val="28"/>
                <w:szCs w:val="28"/>
              </w:rPr>
              <w:t>8,1 (0,4)</w:t>
            </w:r>
          </w:p>
        </w:tc>
        <w:tc>
          <w:tcPr>
            <w:tcW w:w="1701" w:type="dxa"/>
            <w:vAlign w:val="center"/>
          </w:tcPr>
          <w:p w14:paraId="2920EA6B" w14:textId="5E0E4CD9" w:rsidR="004B192F" w:rsidRPr="00025AD6" w:rsidRDefault="004B192F" w:rsidP="004B192F">
            <w:pPr>
              <w:tabs>
                <w:tab w:val="left" w:pos="993"/>
              </w:tabs>
              <w:ind w:firstLine="22"/>
              <w:jc w:val="center"/>
              <w:rPr>
                <w:color w:val="000000"/>
                <w:sz w:val="28"/>
                <w:szCs w:val="28"/>
              </w:rPr>
            </w:pPr>
            <w:r w:rsidRPr="00025AD6">
              <w:rPr>
                <w:color w:val="000000"/>
                <w:sz w:val="28"/>
                <w:szCs w:val="28"/>
              </w:rPr>
              <w:t>7,5 (0,3)</w:t>
            </w:r>
          </w:p>
        </w:tc>
        <w:tc>
          <w:tcPr>
            <w:tcW w:w="1275" w:type="dxa"/>
            <w:vAlign w:val="center"/>
          </w:tcPr>
          <w:p w14:paraId="6ECDE648" w14:textId="65A6F92C" w:rsidR="004B192F" w:rsidRPr="00025AD6" w:rsidRDefault="004B192F" w:rsidP="004B192F">
            <w:pPr>
              <w:tabs>
                <w:tab w:val="left" w:pos="993"/>
              </w:tabs>
              <w:ind w:firstLine="22"/>
              <w:jc w:val="center"/>
              <w:rPr>
                <w:color w:val="000000"/>
                <w:sz w:val="28"/>
                <w:szCs w:val="28"/>
              </w:rPr>
            </w:pPr>
            <w:r w:rsidRPr="00025AD6">
              <w:rPr>
                <w:sz w:val="28"/>
                <w:szCs w:val="28"/>
              </w:rPr>
              <w:t>-</w:t>
            </w:r>
          </w:p>
        </w:tc>
        <w:tc>
          <w:tcPr>
            <w:tcW w:w="1560" w:type="dxa"/>
            <w:vAlign w:val="center"/>
          </w:tcPr>
          <w:p w14:paraId="6C084912" w14:textId="51B1ECBE" w:rsidR="004B192F" w:rsidRPr="00025AD6" w:rsidRDefault="004B192F" w:rsidP="004B192F">
            <w:pPr>
              <w:tabs>
                <w:tab w:val="left" w:pos="993"/>
              </w:tabs>
              <w:ind w:firstLine="22"/>
              <w:jc w:val="center"/>
              <w:rPr>
                <w:color w:val="000000"/>
                <w:sz w:val="28"/>
                <w:szCs w:val="28"/>
              </w:rPr>
            </w:pPr>
            <w:r w:rsidRPr="00025AD6">
              <w:rPr>
                <w:color w:val="000000"/>
                <w:sz w:val="28"/>
                <w:szCs w:val="28"/>
              </w:rPr>
              <w:t>7,5 (0,3)</w:t>
            </w:r>
          </w:p>
        </w:tc>
        <w:tc>
          <w:tcPr>
            <w:tcW w:w="1224" w:type="dxa"/>
            <w:vAlign w:val="center"/>
          </w:tcPr>
          <w:p w14:paraId="14E82D8E" w14:textId="6F034D4C" w:rsidR="004B192F" w:rsidRPr="00025AD6" w:rsidRDefault="004B192F" w:rsidP="004B192F">
            <w:pPr>
              <w:tabs>
                <w:tab w:val="left" w:pos="993"/>
              </w:tabs>
              <w:ind w:firstLine="22"/>
              <w:jc w:val="center"/>
              <w:rPr>
                <w:color w:val="000000"/>
                <w:sz w:val="28"/>
                <w:szCs w:val="28"/>
              </w:rPr>
            </w:pPr>
          </w:p>
        </w:tc>
        <w:tc>
          <w:tcPr>
            <w:tcW w:w="1752" w:type="dxa"/>
            <w:vAlign w:val="center"/>
          </w:tcPr>
          <w:p w14:paraId="2A28575C" w14:textId="31D4141C" w:rsidR="004B192F" w:rsidRPr="00025AD6" w:rsidRDefault="004B192F" w:rsidP="004B192F">
            <w:pPr>
              <w:tabs>
                <w:tab w:val="left" w:pos="993"/>
              </w:tabs>
              <w:ind w:firstLine="22"/>
              <w:jc w:val="center"/>
              <w:rPr>
                <w:color w:val="000000"/>
                <w:sz w:val="28"/>
                <w:szCs w:val="28"/>
              </w:rPr>
            </w:pPr>
            <w:r w:rsidRPr="00025AD6">
              <w:rPr>
                <w:color w:val="000000"/>
                <w:sz w:val="28"/>
                <w:szCs w:val="28"/>
              </w:rPr>
              <w:t>7,6 (0,3)</w:t>
            </w:r>
          </w:p>
        </w:tc>
        <w:tc>
          <w:tcPr>
            <w:tcW w:w="1366" w:type="dxa"/>
            <w:vAlign w:val="center"/>
          </w:tcPr>
          <w:p w14:paraId="68AC35CB" w14:textId="30143CE8"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r>
      <w:tr w:rsidR="004B192F" w:rsidRPr="00025AD6" w14:paraId="6A4CA96F" w14:textId="77777777" w:rsidTr="00712782">
        <w:trPr>
          <w:jc w:val="center"/>
        </w:trPr>
        <w:tc>
          <w:tcPr>
            <w:tcW w:w="2835" w:type="dxa"/>
            <w:tcBorders>
              <w:top w:val="single" w:sz="4" w:space="0" w:color="auto"/>
              <w:left w:val="single" w:sz="4" w:space="0" w:color="auto"/>
              <w:bottom w:val="single" w:sz="4" w:space="0" w:color="auto"/>
              <w:right w:val="single" w:sz="4" w:space="0" w:color="auto"/>
            </w:tcBorders>
            <w:vAlign w:val="center"/>
          </w:tcPr>
          <w:p w14:paraId="44F128D6" w14:textId="726D133A" w:rsidR="004B192F" w:rsidRPr="00025AD6" w:rsidRDefault="00712782" w:rsidP="004B192F">
            <w:pPr>
              <w:tabs>
                <w:tab w:val="left" w:pos="993"/>
              </w:tabs>
              <w:ind w:firstLine="22"/>
              <w:rPr>
                <w:sz w:val="28"/>
                <w:szCs w:val="28"/>
              </w:rPr>
            </w:pPr>
            <w:r w:rsidRPr="00025AD6">
              <w:rPr>
                <w:sz w:val="28"/>
                <w:szCs w:val="28"/>
              </w:rPr>
              <w:t>Нв</w:t>
            </w:r>
            <w:r w:rsidR="004B192F" w:rsidRPr="00025AD6">
              <w:rPr>
                <w:sz w:val="28"/>
                <w:szCs w:val="28"/>
              </w:rPr>
              <w:t xml:space="preserve">, </w:t>
            </w:r>
            <w:r w:rsidR="004B192F" w:rsidRPr="00025AD6">
              <w:rPr>
                <w:color w:val="000000"/>
                <w:sz w:val="28"/>
                <w:szCs w:val="28"/>
              </w:rPr>
              <w:t>g/L</w:t>
            </w:r>
          </w:p>
        </w:tc>
        <w:tc>
          <w:tcPr>
            <w:tcW w:w="1398" w:type="dxa"/>
            <w:vAlign w:val="center"/>
          </w:tcPr>
          <w:p w14:paraId="72B863FE" w14:textId="137155BE" w:rsidR="004B192F" w:rsidRPr="00025AD6" w:rsidRDefault="004B192F" w:rsidP="004B192F">
            <w:pPr>
              <w:tabs>
                <w:tab w:val="left" w:pos="993"/>
              </w:tabs>
              <w:ind w:firstLine="22"/>
              <w:jc w:val="center"/>
              <w:rPr>
                <w:color w:val="000000"/>
                <w:sz w:val="28"/>
                <w:szCs w:val="28"/>
              </w:rPr>
            </w:pPr>
            <w:r w:rsidRPr="00025AD6">
              <w:rPr>
                <w:color w:val="000000"/>
                <w:sz w:val="28"/>
                <w:szCs w:val="28"/>
              </w:rPr>
              <w:t>138,0 (2,2)</w:t>
            </w:r>
          </w:p>
        </w:tc>
        <w:tc>
          <w:tcPr>
            <w:tcW w:w="1701" w:type="dxa"/>
            <w:vAlign w:val="center"/>
          </w:tcPr>
          <w:p w14:paraId="26E107B4" w14:textId="7DF31C1B" w:rsidR="004B192F" w:rsidRPr="00025AD6" w:rsidRDefault="004B192F" w:rsidP="004B192F">
            <w:pPr>
              <w:tabs>
                <w:tab w:val="left" w:pos="993"/>
              </w:tabs>
              <w:ind w:firstLine="22"/>
              <w:jc w:val="center"/>
              <w:rPr>
                <w:color w:val="000000"/>
                <w:sz w:val="28"/>
                <w:szCs w:val="28"/>
              </w:rPr>
            </w:pPr>
            <w:r w:rsidRPr="00025AD6">
              <w:rPr>
                <w:color w:val="000000"/>
                <w:sz w:val="28"/>
                <w:szCs w:val="28"/>
              </w:rPr>
              <w:t>122,0 (5,9)</w:t>
            </w:r>
          </w:p>
        </w:tc>
        <w:tc>
          <w:tcPr>
            <w:tcW w:w="1275" w:type="dxa"/>
            <w:vAlign w:val="center"/>
          </w:tcPr>
          <w:p w14:paraId="21F144C2" w14:textId="728A3FF3" w:rsidR="004B192F" w:rsidRPr="00025AD6" w:rsidRDefault="004B192F" w:rsidP="004B192F">
            <w:pPr>
              <w:tabs>
                <w:tab w:val="left" w:pos="993"/>
              </w:tabs>
              <w:ind w:firstLine="22"/>
              <w:jc w:val="center"/>
              <w:rPr>
                <w:color w:val="000000"/>
                <w:sz w:val="28"/>
                <w:szCs w:val="28"/>
              </w:rPr>
            </w:pPr>
            <w:r w:rsidRPr="00025AD6">
              <w:rPr>
                <w:color w:val="000000"/>
                <w:sz w:val="28"/>
                <w:szCs w:val="28"/>
              </w:rPr>
              <w:t xml:space="preserve">0,008 </w:t>
            </w:r>
            <w:r w:rsidRPr="00025AD6">
              <w:rPr>
                <w:b/>
                <w:color w:val="000000"/>
                <w:sz w:val="28"/>
                <w:szCs w:val="28"/>
                <w:vertAlign w:val="superscript"/>
                <w:lang w:val="en-US"/>
              </w:rPr>
              <w:t>a</w:t>
            </w:r>
          </w:p>
        </w:tc>
        <w:tc>
          <w:tcPr>
            <w:tcW w:w="1560" w:type="dxa"/>
            <w:vAlign w:val="center"/>
          </w:tcPr>
          <w:p w14:paraId="3FE77B14" w14:textId="3CC44F21" w:rsidR="004B192F" w:rsidRPr="00025AD6" w:rsidRDefault="004B192F" w:rsidP="004B192F">
            <w:pPr>
              <w:tabs>
                <w:tab w:val="left" w:pos="993"/>
              </w:tabs>
              <w:ind w:firstLine="22"/>
              <w:jc w:val="center"/>
              <w:rPr>
                <w:color w:val="000000"/>
                <w:sz w:val="28"/>
                <w:szCs w:val="28"/>
              </w:rPr>
            </w:pPr>
            <w:r w:rsidRPr="00025AD6">
              <w:rPr>
                <w:color w:val="000000"/>
                <w:sz w:val="28"/>
                <w:szCs w:val="28"/>
              </w:rPr>
              <w:t>122,0 (4,4)</w:t>
            </w:r>
            <w:r w:rsidRPr="00025AD6">
              <w:rPr>
                <w:sz w:val="28"/>
                <w:szCs w:val="28"/>
              </w:rPr>
              <w:t xml:space="preserve"> </w:t>
            </w:r>
          </w:p>
        </w:tc>
        <w:tc>
          <w:tcPr>
            <w:tcW w:w="1224" w:type="dxa"/>
            <w:vAlign w:val="center"/>
          </w:tcPr>
          <w:p w14:paraId="2E697560" w14:textId="521C7696" w:rsidR="004B192F" w:rsidRPr="00025AD6" w:rsidRDefault="004B192F" w:rsidP="004B192F">
            <w:pPr>
              <w:tabs>
                <w:tab w:val="left" w:pos="993"/>
              </w:tabs>
              <w:ind w:firstLine="22"/>
              <w:jc w:val="center"/>
              <w:rPr>
                <w:color w:val="000000"/>
                <w:sz w:val="28"/>
                <w:szCs w:val="28"/>
              </w:rPr>
            </w:pPr>
            <w:r w:rsidRPr="00025AD6">
              <w:rPr>
                <w:color w:val="000000"/>
                <w:sz w:val="28"/>
                <w:szCs w:val="28"/>
              </w:rPr>
              <w:t>0,002</w:t>
            </w:r>
            <w:r w:rsidRPr="00025AD6">
              <w:rPr>
                <w:b/>
                <w:sz w:val="28"/>
                <w:szCs w:val="28"/>
                <w:vertAlign w:val="superscript"/>
                <w:lang w:val="en-US"/>
              </w:rPr>
              <w:t xml:space="preserve"> a</w:t>
            </w:r>
          </w:p>
        </w:tc>
        <w:tc>
          <w:tcPr>
            <w:tcW w:w="1752" w:type="dxa"/>
            <w:vAlign w:val="center"/>
          </w:tcPr>
          <w:p w14:paraId="1EC8A5D0" w14:textId="28FE2AEA" w:rsidR="004B192F" w:rsidRPr="00025AD6" w:rsidRDefault="004B192F" w:rsidP="004B192F">
            <w:pPr>
              <w:tabs>
                <w:tab w:val="left" w:pos="993"/>
              </w:tabs>
              <w:ind w:firstLine="22"/>
              <w:jc w:val="center"/>
              <w:rPr>
                <w:color w:val="000000"/>
                <w:sz w:val="28"/>
                <w:szCs w:val="28"/>
              </w:rPr>
            </w:pPr>
            <w:r w:rsidRPr="00025AD6">
              <w:rPr>
                <w:color w:val="000000"/>
                <w:sz w:val="28"/>
                <w:szCs w:val="28"/>
              </w:rPr>
              <w:t>130,</w:t>
            </w:r>
            <w:r w:rsidRPr="00025AD6">
              <w:rPr>
                <w:color w:val="000000"/>
                <w:sz w:val="28"/>
                <w:szCs w:val="28"/>
                <w:lang w:val="en-US"/>
              </w:rPr>
              <w:t>8</w:t>
            </w:r>
            <w:r w:rsidRPr="00025AD6">
              <w:rPr>
                <w:color w:val="000000"/>
                <w:sz w:val="28"/>
                <w:szCs w:val="28"/>
              </w:rPr>
              <w:t xml:space="preserve"> (1,3)</w:t>
            </w:r>
          </w:p>
        </w:tc>
        <w:tc>
          <w:tcPr>
            <w:tcW w:w="1366" w:type="dxa"/>
            <w:vAlign w:val="center"/>
          </w:tcPr>
          <w:p w14:paraId="39C1255B"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0,002</w:t>
            </w:r>
            <w:r w:rsidRPr="00025AD6">
              <w:rPr>
                <w:b/>
                <w:color w:val="000000"/>
                <w:sz w:val="28"/>
                <w:szCs w:val="28"/>
                <w:vertAlign w:val="superscript"/>
                <w:lang w:val="en-US"/>
              </w:rPr>
              <w:t xml:space="preserve"> a</w:t>
            </w:r>
          </w:p>
          <w:p w14:paraId="128DF069" w14:textId="41C2DF70"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0,024</w:t>
            </w:r>
            <w:r w:rsidRPr="00025AD6">
              <w:rPr>
                <w:b/>
                <w:color w:val="000000"/>
                <w:sz w:val="28"/>
                <w:szCs w:val="28"/>
                <w:vertAlign w:val="superscript"/>
                <w:lang w:val="en-US"/>
              </w:rPr>
              <w:t xml:space="preserve"> c</w:t>
            </w:r>
          </w:p>
        </w:tc>
      </w:tr>
      <w:tr w:rsidR="004B192F" w:rsidRPr="00025AD6" w14:paraId="13713DA7" w14:textId="77777777" w:rsidTr="00712782">
        <w:trPr>
          <w:jc w:val="center"/>
        </w:trPr>
        <w:tc>
          <w:tcPr>
            <w:tcW w:w="2835" w:type="dxa"/>
            <w:tcBorders>
              <w:top w:val="single" w:sz="4" w:space="0" w:color="auto"/>
            </w:tcBorders>
            <w:vAlign w:val="center"/>
          </w:tcPr>
          <w:p w14:paraId="1A0CF77F" w14:textId="77777777" w:rsidR="004B192F" w:rsidRPr="00025AD6" w:rsidRDefault="004B192F" w:rsidP="004B192F">
            <w:pPr>
              <w:tabs>
                <w:tab w:val="left" w:pos="993"/>
              </w:tabs>
              <w:ind w:firstLine="22"/>
              <w:rPr>
                <w:sz w:val="28"/>
                <w:szCs w:val="28"/>
              </w:rPr>
            </w:pPr>
            <w:r w:rsidRPr="00025AD6">
              <w:rPr>
                <w:sz w:val="28"/>
                <w:szCs w:val="28"/>
                <w:lang w:val="en-US"/>
              </w:rPr>
              <w:t>RDW-SD</w:t>
            </w:r>
            <w:r w:rsidRPr="00025AD6">
              <w:rPr>
                <w:sz w:val="28"/>
                <w:szCs w:val="28"/>
              </w:rPr>
              <w:t xml:space="preserve">, </w:t>
            </w:r>
            <w:r w:rsidRPr="00025AD6">
              <w:rPr>
                <w:color w:val="000000"/>
                <w:sz w:val="28"/>
                <w:szCs w:val="28"/>
              </w:rPr>
              <w:t>fL</w:t>
            </w:r>
          </w:p>
        </w:tc>
        <w:tc>
          <w:tcPr>
            <w:tcW w:w="1398" w:type="dxa"/>
            <w:vAlign w:val="center"/>
          </w:tcPr>
          <w:p w14:paraId="7E7F7363" w14:textId="51148391" w:rsidR="004B192F" w:rsidRPr="00025AD6" w:rsidRDefault="004B192F" w:rsidP="004B192F">
            <w:pPr>
              <w:tabs>
                <w:tab w:val="left" w:pos="993"/>
              </w:tabs>
              <w:ind w:firstLine="22"/>
              <w:jc w:val="center"/>
              <w:rPr>
                <w:color w:val="000000"/>
                <w:sz w:val="28"/>
                <w:szCs w:val="28"/>
              </w:rPr>
            </w:pPr>
            <w:r w:rsidRPr="00025AD6">
              <w:rPr>
                <w:color w:val="000000"/>
                <w:sz w:val="28"/>
                <w:szCs w:val="28"/>
              </w:rPr>
              <w:t>29,9 (2,3)</w:t>
            </w:r>
          </w:p>
        </w:tc>
        <w:tc>
          <w:tcPr>
            <w:tcW w:w="1701" w:type="dxa"/>
            <w:vAlign w:val="center"/>
          </w:tcPr>
          <w:p w14:paraId="7A7A9C44" w14:textId="1B0837F5" w:rsidR="004B192F" w:rsidRPr="00025AD6" w:rsidRDefault="004B192F" w:rsidP="004B192F">
            <w:pPr>
              <w:tabs>
                <w:tab w:val="left" w:pos="993"/>
              </w:tabs>
              <w:ind w:firstLine="22"/>
              <w:jc w:val="center"/>
              <w:rPr>
                <w:color w:val="000000"/>
                <w:sz w:val="28"/>
                <w:szCs w:val="28"/>
              </w:rPr>
            </w:pPr>
            <w:r w:rsidRPr="00025AD6">
              <w:rPr>
                <w:color w:val="000000"/>
                <w:sz w:val="28"/>
                <w:szCs w:val="28"/>
              </w:rPr>
              <w:t>33,7 (1,4)</w:t>
            </w:r>
          </w:p>
        </w:tc>
        <w:tc>
          <w:tcPr>
            <w:tcW w:w="1275" w:type="dxa"/>
            <w:vAlign w:val="center"/>
          </w:tcPr>
          <w:p w14:paraId="4CC9CDEB" w14:textId="25576329" w:rsidR="004B192F" w:rsidRPr="00025AD6" w:rsidRDefault="004B192F" w:rsidP="004B192F">
            <w:pPr>
              <w:tabs>
                <w:tab w:val="left" w:pos="993"/>
              </w:tabs>
              <w:ind w:firstLine="22"/>
              <w:jc w:val="center"/>
              <w:rPr>
                <w:color w:val="000000"/>
                <w:sz w:val="28"/>
                <w:szCs w:val="28"/>
              </w:rPr>
            </w:pPr>
            <w:r w:rsidRPr="00025AD6">
              <w:rPr>
                <w:color w:val="000000"/>
                <w:sz w:val="28"/>
                <w:szCs w:val="28"/>
              </w:rPr>
              <w:t xml:space="preserve">0,038 </w:t>
            </w:r>
            <w:r w:rsidRPr="00025AD6">
              <w:rPr>
                <w:b/>
                <w:color w:val="000000"/>
                <w:sz w:val="28"/>
                <w:szCs w:val="28"/>
                <w:vertAlign w:val="superscript"/>
                <w:lang w:val="en-US"/>
              </w:rPr>
              <w:t>a</w:t>
            </w:r>
          </w:p>
        </w:tc>
        <w:tc>
          <w:tcPr>
            <w:tcW w:w="1560" w:type="dxa"/>
            <w:vAlign w:val="center"/>
          </w:tcPr>
          <w:p w14:paraId="74ED9BE4" w14:textId="2483D55E" w:rsidR="004B192F" w:rsidRPr="00025AD6" w:rsidRDefault="004B192F" w:rsidP="004B192F">
            <w:pPr>
              <w:tabs>
                <w:tab w:val="left" w:pos="993"/>
              </w:tabs>
              <w:ind w:firstLine="22"/>
              <w:jc w:val="center"/>
              <w:rPr>
                <w:color w:val="000000"/>
                <w:sz w:val="28"/>
                <w:szCs w:val="28"/>
              </w:rPr>
            </w:pPr>
            <w:r w:rsidRPr="00025AD6">
              <w:rPr>
                <w:color w:val="000000"/>
                <w:sz w:val="28"/>
                <w:szCs w:val="28"/>
              </w:rPr>
              <w:t>38,5 (4,0)</w:t>
            </w:r>
            <w:r w:rsidRPr="00025AD6">
              <w:rPr>
                <w:sz w:val="28"/>
                <w:szCs w:val="28"/>
              </w:rPr>
              <w:t xml:space="preserve"> </w:t>
            </w:r>
          </w:p>
        </w:tc>
        <w:tc>
          <w:tcPr>
            <w:tcW w:w="1224" w:type="dxa"/>
            <w:vAlign w:val="center"/>
          </w:tcPr>
          <w:p w14:paraId="5A826CC4" w14:textId="709D36D6" w:rsidR="004B192F" w:rsidRPr="00025AD6" w:rsidRDefault="004B192F" w:rsidP="004B192F">
            <w:pPr>
              <w:tabs>
                <w:tab w:val="left" w:pos="993"/>
              </w:tabs>
              <w:ind w:firstLine="22"/>
              <w:jc w:val="center"/>
              <w:rPr>
                <w:color w:val="000000"/>
                <w:sz w:val="28"/>
                <w:szCs w:val="28"/>
              </w:rPr>
            </w:pPr>
            <w:r w:rsidRPr="00025AD6">
              <w:rPr>
                <w:color w:val="000000"/>
                <w:sz w:val="28"/>
                <w:szCs w:val="28"/>
              </w:rPr>
              <w:t>0,014</w:t>
            </w:r>
            <w:r w:rsidRPr="00025AD6">
              <w:rPr>
                <w:b/>
                <w:sz w:val="28"/>
                <w:szCs w:val="28"/>
                <w:vertAlign w:val="superscript"/>
                <w:lang w:val="en-US"/>
              </w:rPr>
              <w:t xml:space="preserve"> a</w:t>
            </w:r>
          </w:p>
        </w:tc>
        <w:tc>
          <w:tcPr>
            <w:tcW w:w="1752" w:type="dxa"/>
            <w:vAlign w:val="center"/>
          </w:tcPr>
          <w:p w14:paraId="58938D9E" w14:textId="5A4D98B7" w:rsidR="004B192F" w:rsidRPr="00025AD6" w:rsidRDefault="004B192F" w:rsidP="004B192F">
            <w:pPr>
              <w:tabs>
                <w:tab w:val="left" w:pos="993"/>
              </w:tabs>
              <w:ind w:firstLine="22"/>
              <w:jc w:val="center"/>
              <w:rPr>
                <w:color w:val="000000"/>
                <w:sz w:val="28"/>
                <w:szCs w:val="28"/>
              </w:rPr>
            </w:pPr>
            <w:r w:rsidRPr="00025AD6">
              <w:rPr>
                <w:color w:val="000000"/>
                <w:sz w:val="28"/>
                <w:szCs w:val="28"/>
              </w:rPr>
              <w:t>34,4 (2,6)</w:t>
            </w:r>
            <w:r w:rsidRPr="00025AD6">
              <w:rPr>
                <w:sz w:val="28"/>
                <w:szCs w:val="28"/>
              </w:rPr>
              <w:t xml:space="preserve"> </w:t>
            </w:r>
          </w:p>
        </w:tc>
        <w:tc>
          <w:tcPr>
            <w:tcW w:w="1366" w:type="dxa"/>
            <w:vAlign w:val="center"/>
          </w:tcPr>
          <w:p w14:paraId="2FACCE40" w14:textId="6DE890C0"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0,040</w:t>
            </w:r>
            <w:r w:rsidRPr="00025AD6">
              <w:rPr>
                <w:b/>
                <w:sz w:val="28"/>
                <w:szCs w:val="28"/>
                <w:vertAlign w:val="superscript"/>
                <w:lang w:val="en-US"/>
              </w:rPr>
              <w:t xml:space="preserve"> a</w:t>
            </w:r>
          </w:p>
        </w:tc>
      </w:tr>
      <w:tr w:rsidR="00712782" w:rsidRPr="00025AD6" w14:paraId="0D9F8A5E" w14:textId="77777777" w:rsidTr="00712782">
        <w:trPr>
          <w:jc w:val="center"/>
        </w:trPr>
        <w:tc>
          <w:tcPr>
            <w:tcW w:w="2835" w:type="dxa"/>
            <w:vAlign w:val="center"/>
          </w:tcPr>
          <w:p w14:paraId="7A56DF52" w14:textId="77777777" w:rsidR="004B192F" w:rsidRPr="00025AD6" w:rsidRDefault="004B192F" w:rsidP="004B192F">
            <w:pPr>
              <w:tabs>
                <w:tab w:val="left" w:pos="993"/>
              </w:tabs>
              <w:ind w:firstLine="22"/>
              <w:rPr>
                <w:sz w:val="28"/>
                <w:szCs w:val="28"/>
              </w:rPr>
            </w:pPr>
            <w:r w:rsidRPr="00025AD6">
              <w:rPr>
                <w:sz w:val="28"/>
                <w:szCs w:val="28"/>
                <w:lang w:val="en-US"/>
              </w:rPr>
              <w:t>RDW-CV</w:t>
            </w:r>
            <w:r w:rsidRPr="00025AD6">
              <w:rPr>
                <w:sz w:val="28"/>
                <w:szCs w:val="28"/>
              </w:rPr>
              <w:t xml:space="preserve">, </w:t>
            </w:r>
            <w:r w:rsidRPr="00025AD6">
              <w:rPr>
                <w:color w:val="000000"/>
                <w:sz w:val="28"/>
                <w:szCs w:val="28"/>
                <w:lang w:val="en-US"/>
              </w:rPr>
              <w:t>%</w:t>
            </w:r>
          </w:p>
        </w:tc>
        <w:tc>
          <w:tcPr>
            <w:tcW w:w="1398" w:type="dxa"/>
            <w:vAlign w:val="center"/>
          </w:tcPr>
          <w:p w14:paraId="71C23AB5" w14:textId="0E0601A6" w:rsidR="004B192F" w:rsidRPr="00025AD6" w:rsidRDefault="004B192F" w:rsidP="004B192F">
            <w:pPr>
              <w:tabs>
                <w:tab w:val="left" w:pos="993"/>
              </w:tabs>
              <w:ind w:firstLine="22"/>
              <w:jc w:val="center"/>
              <w:rPr>
                <w:color w:val="000000"/>
                <w:sz w:val="28"/>
                <w:szCs w:val="28"/>
              </w:rPr>
            </w:pPr>
            <w:r w:rsidRPr="00025AD6">
              <w:rPr>
                <w:color w:val="000000"/>
                <w:sz w:val="28"/>
                <w:szCs w:val="28"/>
              </w:rPr>
              <w:t>20,8 (1,8)</w:t>
            </w:r>
          </w:p>
        </w:tc>
        <w:tc>
          <w:tcPr>
            <w:tcW w:w="1701" w:type="dxa"/>
            <w:vAlign w:val="center"/>
          </w:tcPr>
          <w:p w14:paraId="43531D93" w14:textId="177A065D" w:rsidR="004B192F" w:rsidRPr="00025AD6" w:rsidRDefault="004B192F" w:rsidP="004B192F">
            <w:pPr>
              <w:tabs>
                <w:tab w:val="left" w:pos="993"/>
              </w:tabs>
              <w:ind w:firstLine="22"/>
              <w:jc w:val="center"/>
              <w:rPr>
                <w:color w:val="000000"/>
                <w:sz w:val="28"/>
                <w:szCs w:val="28"/>
              </w:rPr>
            </w:pPr>
            <w:r w:rsidRPr="00025AD6">
              <w:rPr>
                <w:color w:val="000000"/>
                <w:sz w:val="28"/>
                <w:szCs w:val="28"/>
              </w:rPr>
              <w:t>22,3 (1,0)</w:t>
            </w:r>
          </w:p>
        </w:tc>
        <w:tc>
          <w:tcPr>
            <w:tcW w:w="1275" w:type="dxa"/>
            <w:vAlign w:val="center"/>
          </w:tcPr>
          <w:p w14:paraId="66A278ED" w14:textId="3F52D515" w:rsidR="004B192F" w:rsidRPr="00025AD6" w:rsidRDefault="004B192F" w:rsidP="004B192F">
            <w:pPr>
              <w:tabs>
                <w:tab w:val="left" w:pos="993"/>
              </w:tabs>
              <w:ind w:firstLine="22"/>
              <w:jc w:val="center"/>
              <w:rPr>
                <w:color w:val="000000"/>
                <w:sz w:val="28"/>
                <w:szCs w:val="28"/>
              </w:rPr>
            </w:pPr>
            <w:r w:rsidRPr="00025AD6">
              <w:rPr>
                <w:sz w:val="28"/>
                <w:szCs w:val="28"/>
              </w:rPr>
              <w:t>-</w:t>
            </w:r>
          </w:p>
        </w:tc>
        <w:tc>
          <w:tcPr>
            <w:tcW w:w="1560" w:type="dxa"/>
            <w:vAlign w:val="center"/>
          </w:tcPr>
          <w:p w14:paraId="020604DA" w14:textId="67C5626A" w:rsidR="004B192F" w:rsidRPr="00025AD6" w:rsidRDefault="004B192F" w:rsidP="004B192F">
            <w:pPr>
              <w:tabs>
                <w:tab w:val="left" w:pos="993"/>
              </w:tabs>
              <w:ind w:firstLine="22"/>
              <w:jc w:val="center"/>
              <w:rPr>
                <w:color w:val="000000"/>
                <w:sz w:val="28"/>
                <w:szCs w:val="28"/>
              </w:rPr>
            </w:pPr>
            <w:r w:rsidRPr="00025AD6">
              <w:rPr>
                <w:color w:val="000000"/>
                <w:sz w:val="28"/>
                <w:szCs w:val="28"/>
              </w:rPr>
              <w:t>24,3 (1,2)</w:t>
            </w:r>
          </w:p>
        </w:tc>
        <w:tc>
          <w:tcPr>
            <w:tcW w:w="1224" w:type="dxa"/>
            <w:vAlign w:val="center"/>
          </w:tcPr>
          <w:p w14:paraId="1A5D69E8"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0,020</w:t>
            </w:r>
            <w:r w:rsidRPr="00025AD6">
              <w:rPr>
                <w:b/>
                <w:sz w:val="28"/>
                <w:szCs w:val="28"/>
                <w:vertAlign w:val="superscript"/>
                <w:lang w:val="en-US"/>
              </w:rPr>
              <w:t xml:space="preserve"> a</w:t>
            </w:r>
          </w:p>
          <w:p w14:paraId="3BF4D020" w14:textId="0CB4A441" w:rsidR="004B192F" w:rsidRPr="00025AD6" w:rsidRDefault="004B192F" w:rsidP="004B192F">
            <w:pPr>
              <w:tabs>
                <w:tab w:val="left" w:pos="993"/>
              </w:tabs>
              <w:ind w:firstLine="22"/>
              <w:jc w:val="center"/>
              <w:rPr>
                <w:color w:val="000000"/>
                <w:sz w:val="28"/>
                <w:szCs w:val="28"/>
              </w:rPr>
            </w:pPr>
            <w:r w:rsidRPr="00025AD6">
              <w:rPr>
                <w:color w:val="000000"/>
                <w:sz w:val="28"/>
                <w:szCs w:val="28"/>
              </w:rPr>
              <w:t>0,044</w:t>
            </w:r>
            <w:r w:rsidRPr="00025AD6">
              <w:rPr>
                <w:b/>
                <w:sz w:val="28"/>
                <w:szCs w:val="28"/>
                <w:vertAlign w:val="superscript"/>
              </w:rPr>
              <w:t xml:space="preserve"> </w:t>
            </w:r>
            <w:r w:rsidRPr="00025AD6">
              <w:rPr>
                <w:b/>
                <w:color w:val="000000"/>
                <w:sz w:val="28"/>
                <w:szCs w:val="28"/>
                <w:vertAlign w:val="superscript"/>
                <w:lang w:val="en-US"/>
              </w:rPr>
              <w:t>b</w:t>
            </w:r>
          </w:p>
        </w:tc>
        <w:tc>
          <w:tcPr>
            <w:tcW w:w="1752" w:type="dxa"/>
            <w:vAlign w:val="center"/>
          </w:tcPr>
          <w:p w14:paraId="39E1268E" w14:textId="090E0338" w:rsidR="004B192F" w:rsidRPr="00025AD6" w:rsidRDefault="004B192F" w:rsidP="004B192F">
            <w:pPr>
              <w:tabs>
                <w:tab w:val="left" w:pos="993"/>
              </w:tabs>
              <w:ind w:firstLine="22"/>
              <w:jc w:val="center"/>
              <w:rPr>
                <w:color w:val="000000"/>
                <w:sz w:val="28"/>
                <w:szCs w:val="28"/>
              </w:rPr>
            </w:pPr>
            <w:r w:rsidRPr="00025AD6">
              <w:rPr>
                <w:color w:val="000000"/>
                <w:sz w:val="28"/>
                <w:szCs w:val="28"/>
              </w:rPr>
              <w:t>22,5 (0,5)</w:t>
            </w:r>
          </w:p>
        </w:tc>
        <w:tc>
          <w:tcPr>
            <w:tcW w:w="1366" w:type="dxa"/>
            <w:vAlign w:val="center"/>
          </w:tcPr>
          <w:p w14:paraId="0D90F8A5" w14:textId="799E3842"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r>
      <w:tr w:rsidR="00712782" w:rsidRPr="00025AD6" w14:paraId="34377429" w14:textId="77777777" w:rsidTr="00712782">
        <w:trPr>
          <w:jc w:val="center"/>
        </w:trPr>
        <w:tc>
          <w:tcPr>
            <w:tcW w:w="2835" w:type="dxa"/>
            <w:vAlign w:val="center"/>
          </w:tcPr>
          <w:p w14:paraId="3C8BE302" w14:textId="77777777" w:rsidR="004B192F" w:rsidRPr="00025AD6" w:rsidRDefault="004B192F" w:rsidP="004B192F">
            <w:pPr>
              <w:tabs>
                <w:tab w:val="left" w:pos="993"/>
              </w:tabs>
              <w:ind w:firstLine="22"/>
              <w:rPr>
                <w:b/>
                <w:sz w:val="28"/>
                <w:szCs w:val="28"/>
              </w:rPr>
            </w:pPr>
            <w:r w:rsidRPr="00025AD6">
              <w:rPr>
                <w:sz w:val="28"/>
                <w:szCs w:val="28"/>
              </w:rPr>
              <w:t xml:space="preserve">Нейтрофилы,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5D9099AB" w14:textId="45E12FAA" w:rsidR="004B192F" w:rsidRPr="00025AD6" w:rsidRDefault="004B192F" w:rsidP="004B192F">
            <w:pPr>
              <w:tabs>
                <w:tab w:val="left" w:pos="993"/>
              </w:tabs>
              <w:ind w:firstLine="22"/>
              <w:jc w:val="center"/>
              <w:rPr>
                <w:color w:val="000000"/>
                <w:sz w:val="28"/>
                <w:szCs w:val="28"/>
              </w:rPr>
            </w:pPr>
            <w:r w:rsidRPr="00025AD6">
              <w:rPr>
                <w:color w:val="000000"/>
                <w:sz w:val="28"/>
                <w:szCs w:val="28"/>
              </w:rPr>
              <w:t>1,2 (0,1)</w:t>
            </w:r>
          </w:p>
        </w:tc>
        <w:tc>
          <w:tcPr>
            <w:tcW w:w="1701" w:type="dxa"/>
            <w:vAlign w:val="center"/>
          </w:tcPr>
          <w:p w14:paraId="0F641C13" w14:textId="6AEE77FA" w:rsidR="004B192F" w:rsidRPr="00025AD6" w:rsidRDefault="004B192F" w:rsidP="004B192F">
            <w:pPr>
              <w:tabs>
                <w:tab w:val="left" w:pos="993"/>
              </w:tabs>
              <w:ind w:firstLine="22"/>
              <w:jc w:val="center"/>
              <w:rPr>
                <w:b/>
                <w:sz w:val="28"/>
                <w:szCs w:val="28"/>
              </w:rPr>
            </w:pPr>
            <w:r w:rsidRPr="00025AD6">
              <w:rPr>
                <w:color w:val="000000"/>
                <w:sz w:val="28"/>
                <w:szCs w:val="28"/>
              </w:rPr>
              <w:t>1</w:t>
            </w:r>
            <w:r w:rsidRPr="00025AD6">
              <w:rPr>
                <w:color w:val="000000"/>
                <w:sz w:val="28"/>
                <w:szCs w:val="28"/>
                <w:lang w:val="en-US"/>
              </w:rPr>
              <w:t>,</w:t>
            </w:r>
            <w:r w:rsidRPr="00025AD6">
              <w:rPr>
                <w:color w:val="000000"/>
                <w:sz w:val="28"/>
                <w:szCs w:val="28"/>
              </w:rPr>
              <w:t>6 (0,4)</w:t>
            </w:r>
          </w:p>
        </w:tc>
        <w:tc>
          <w:tcPr>
            <w:tcW w:w="1275" w:type="dxa"/>
            <w:vAlign w:val="center"/>
          </w:tcPr>
          <w:p w14:paraId="0E95CE69" w14:textId="597DAF40" w:rsidR="004B192F" w:rsidRPr="00025AD6" w:rsidRDefault="004B192F" w:rsidP="004B192F">
            <w:pPr>
              <w:tabs>
                <w:tab w:val="left" w:pos="993"/>
              </w:tabs>
              <w:ind w:firstLine="22"/>
              <w:jc w:val="center"/>
              <w:rPr>
                <w:b/>
                <w:sz w:val="28"/>
                <w:szCs w:val="28"/>
              </w:rPr>
            </w:pPr>
            <w:r w:rsidRPr="00025AD6">
              <w:rPr>
                <w:sz w:val="28"/>
                <w:szCs w:val="28"/>
              </w:rPr>
              <w:t>-</w:t>
            </w:r>
          </w:p>
        </w:tc>
        <w:tc>
          <w:tcPr>
            <w:tcW w:w="1560" w:type="dxa"/>
            <w:vAlign w:val="center"/>
          </w:tcPr>
          <w:p w14:paraId="241C4CE4" w14:textId="45B906C9" w:rsidR="004B192F" w:rsidRPr="00025AD6" w:rsidRDefault="004B192F" w:rsidP="004B192F">
            <w:pPr>
              <w:tabs>
                <w:tab w:val="left" w:pos="993"/>
              </w:tabs>
              <w:ind w:firstLine="22"/>
              <w:jc w:val="center"/>
              <w:rPr>
                <w:b/>
                <w:sz w:val="28"/>
                <w:szCs w:val="28"/>
              </w:rPr>
            </w:pPr>
            <w:r w:rsidRPr="00025AD6">
              <w:rPr>
                <w:color w:val="000000"/>
                <w:sz w:val="28"/>
                <w:szCs w:val="28"/>
                <w:lang w:val="en-US"/>
              </w:rPr>
              <w:t>3,7</w:t>
            </w:r>
            <w:r w:rsidRPr="00025AD6">
              <w:rPr>
                <w:color w:val="000000"/>
                <w:sz w:val="28"/>
                <w:szCs w:val="28"/>
              </w:rPr>
              <w:t xml:space="preserve"> (0,</w:t>
            </w:r>
            <w:r w:rsidRPr="00025AD6">
              <w:rPr>
                <w:color w:val="000000"/>
                <w:sz w:val="28"/>
                <w:szCs w:val="28"/>
                <w:lang w:val="en-US"/>
              </w:rPr>
              <w:t>8</w:t>
            </w:r>
            <w:r w:rsidRPr="00025AD6">
              <w:rPr>
                <w:color w:val="000000"/>
                <w:sz w:val="28"/>
                <w:szCs w:val="28"/>
              </w:rPr>
              <w:t>)</w:t>
            </w:r>
          </w:p>
        </w:tc>
        <w:tc>
          <w:tcPr>
            <w:tcW w:w="1224" w:type="dxa"/>
            <w:vAlign w:val="center"/>
          </w:tcPr>
          <w:p w14:paraId="6646335F"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0,009</w:t>
            </w:r>
            <w:r w:rsidRPr="00025AD6">
              <w:rPr>
                <w:b/>
                <w:color w:val="000000"/>
                <w:sz w:val="28"/>
                <w:szCs w:val="28"/>
                <w:vertAlign w:val="superscript"/>
                <w:lang w:val="en-US"/>
              </w:rPr>
              <w:t xml:space="preserve"> a</w:t>
            </w:r>
          </w:p>
          <w:p w14:paraId="64BCB91B" w14:textId="2E2DA1FF" w:rsidR="004B192F" w:rsidRPr="00025AD6" w:rsidRDefault="004B192F" w:rsidP="004B192F">
            <w:pPr>
              <w:tabs>
                <w:tab w:val="left" w:pos="993"/>
              </w:tabs>
              <w:ind w:firstLine="22"/>
              <w:jc w:val="center"/>
              <w:rPr>
                <w:color w:val="000000"/>
                <w:sz w:val="28"/>
                <w:szCs w:val="28"/>
              </w:rPr>
            </w:pPr>
            <w:r w:rsidRPr="00025AD6">
              <w:rPr>
                <w:color w:val="000000"/>
                <w:sz w:val="28"/>
                <w:szCs w:val="28"/>
              </w:rPr>
              <w:t>0,009</w:t>
            </w:r>
            <w:r w:rsidRPr="00025AD6">
              <w:rPr>
                <w:b/>
                <w:color w:val="000000"/>
                <w:sz w:val="28"/>
                <w:szCs w:val="28"/>
                <w:vertAlign w:val="superscript"/>
                <w:lang w:val="en-US"/>
              </w:rPr>
              <w:t xml:space="preserve"> b</w:t>
            </w:r>
          </w:p>
        </w:tc>
        <w:tc>
          <w:tcPr>
            <w:tcW w:w="1752" w:type="dxa"/>
            <w:vAlign w:val="center"/>
          </w:tcPr>
          <w:p w14:paraId="37163386" w14:textId="27AC8F5A" w:rsidR="004B192F" w:rsidRPr="00025AD6" w:rsidRDefault="004B192F" w:rsidP="004B192F">
            <w:pPr>
              <w:tabs>
                <w:tab w:val="left" w:pos="993"/>
              </w:tabs>
              <w:ind w:firstLine="22"/>
              <w:jc w:val="center"/>
              <w:rPr>
                <w:b/>
                <w:sz w:val="28"/>
                <w:szCs w:val="28"/>
              </w:rPr>
            </w:pPr>
            <w:r w:rsidRPr="00025AD6">
              <w:rPr>
                <w:color w:val="000000"/>
                <w:sz w:val="28"/>
                <w:szCs w:val="28"/>
                <w:lang w:val="en-US"/>
              </w:rPr>
              <w:t>3,9</w:t>
            </w:r>
            <w:r w:rsidRPr="00025AD6">
              <w:rPr>
                <w:color w:val="000000"/>
                <w:sz w:val="28"/>
                <w:szCs w:val="28"/>
              </w:rPr>
              <w:t xml:space="preserve"> (</w:t>
            </w:r>
            <w:r w:rsidRPr="00025AD6">
              <w:rPr>
                <w:color w:val="000000"/>
                <w:sz w:val="28"/>
                <w:szCs w:val="28"/>
                <w:lang w:val="en-US"/>
              </w:rPr>
              <w:t>1,4</w:t>
            </w:r>
            <w:r w:rsidRPr="00025AD6">
              <w:rPr>
                <w:color w:val="000000"/>
                <w:sz w:val="28"/>
                <w:szCs w:val="28"/>
              </w:rPr>
              <w:t>)</w:t>
            </w:r>
          </w:p>
        </w:tc>
        <w:tc>
          <w:tcPr>
            <w:tcW w:w="1366" w:type="dxa"/>
            <w:vAlign w:val="center"/>
          </w:tcPr>
          <w:p w14:paraId="22042FC3"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0,030</w:t>
            </w:r>
            <w:r w:rsidRPr="00025AD6">
              <w:rPr>
                <w:b/>
                <w:color w:val="000000"/>
                <w:sz w:val="28"/>
                <w:szCs w:val="28"/>
                <w:vertAlign w:val="superscript"/>
                <w:lang w:val="en-US"/>
              </w:rPr>
              <w:t xml:space="preserve"> a</w:t>
            </w:r>
          </w:p>
          <w:p w14:paraId="0B075AEA" w14:textId="15A90AEF"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0,040</w:t>
            </w:r>
            <w:r w:rsidRPr="00025AD6">
              <w:rPr>
                <w:b/>
                <w:color w:val="000000"/>
                <w:sz w:val="28"/>
                <w:szCs w:val="28"/>
                <w:vertAlign w:val="superscript"/>
                <w:lang w:val="en-US"/>
              </w:rPr>
              <w:t xml:space="preserve"> b</w:t>
            </w:r>
          </w:p>
        </w:tc>
      </w:tr>
      <w:tr w:rsidR="00712782" w:rsidRPr="00025AD6" w14:paraId="05AC1159" w14:textId="77777777" w:rsidTr="00712782">
        <w:trPr>
          <w:jc w:val="center"/>
        </w:trPr>
        <w:tc>
          <w:tcPr>
            <w:tcW w:w="2835" w:type="dxa"/>
            <w:vAlign w:val="center"/>
          </w:tcPr>
          <w:p w14:paraId="4E7028BA" w14:textId="77777777" w:rsidR="004B192F" w:rsidRPr="00025AD6" w:rsidRDefault="004B192F" w:rsidP="004B192F">
            <w:pPr>
              <w:tabs>
                <w:tab w:val="left" w:pos="993"/>
              </w:tabs>
              <w:ind w:firstLine="22"/>
              <w:rPr>
                <w:b/>
                <w:sz w:val="28"/>
                <w:szCs w:val="28"/>
              </w:rPr>
            </w:pPr>
            <w:r w:rsidRPr="00025AD6">
              <w:rPr>
                <w:sz w:val="28"/>
                <w:szCs w:val="28"/>
              </w:rPr>
              <w:t xml:space="preserve">Лимфоциты,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3FD74D9F" w14:textId="1115240E" w:rsidR="004B192F" w:rsidRPr="00025AD6" w:rsidRDefault="004B192F" w:rsidP="004B192F">
            <w:pPr>
              <w:tabs>
                <w:tab w:val="left" w:pos="993"/>
              </w:tabs>
              <w:ind w:firstLine="22"/>
              <w:jc w:val="center"/>
              <w:rPr>
                <w:color w:val="000000"/>
                <w:sz w:val="28"/>
                <w:szCs w:val="28"/>
              </w:rPr>
            </w:pPr>
            <w:r w:rsidRPr="00025AD6">
              <w:rPr>
                <w:color w:val="000000"/>
                <w:sz w:val="28"/>
                <w:szCs w:val="28"/>
              </w:rPr>
              <w:t>6,4 (1,2)</w:t>
            </w:r>
          </w:p>
        </w:tc>
        <w:tc>
          <w:tcPr>
            <w:tcW w:w="1701" w:type="dxa"/>
            <w:vAlign w:val="center"/>
          </w:tcPr>
          <w:p w14:paraId="41C9B5BD" w14:textId="7314ED85" w:rsidR="004B192F" w:rsidRPr="00025AD6" w:rsidRDefault="004B192F" w:rsidP="004B192F">
            <w:pPr>
              <w:tabs>
                <w:tab w:val="left" w:pos="993"/>
              </w:tabs>
              <w:ind w:firstLine="22"/>
              <w:jc w:val="center"/>
              <w:rPr>
                <w:b/>
                <w:sz w:val="28"/>
                <w:szCs w:val="28"/>
              </w:rPr>
            </w:pPr>
            <w:r w:rsidRPr="00025AD6">
              <w:rPr>
                <w:color w:val="000000"/>
                <w:sz w:val="28"/>
                <w:szCs w:val="28"/>
              </w:rPr>
              <w:t>2,2 (0,3)</w:t>
            </w:r>
          </w:p>
        </w:tc>
        <w:tc>
          <w:tcPr>
            <w:tcW w:w="1275" w:type="dxa"/>
            <w:vAlign w:val="center"/>
          </w:tcPr>
          <w:p w14:paraId="724DD97E" w14:textId="04E90F9D" w:rsidR="004B192F" w:rsidRPr="00025AD6" w:rsidRDefault="004B192F" w:rsidP="004B192F">
            <w:pPr>
              <w:tabs>
                <w:tab w:val="left" w:pos="993"/>
              </w:tabs>
              <w:ind w:firstLine="22"/>
              <w:jc w:val="center"/>
              <w:rPr>
                <w:b/>
                <w:sz w:val="28"/>
                <w:szCs w:val="28"/>
              </w:rPr>
            </w:pPr>
            <w:r w:rsidRPr="00025AD6">
              <w:rPr>
                <w:sz w:val="28"/>
                <w:szCs w:val="28"/>
              </w:rPr>
              <w:t>0,004</w:t>
            </w:r>
            <w:r w:rsidRPr="00025AD6">
              <w:rPr>
                <w:b/>
                <w:color w:val="000000"/>
                <w:sz w:val="28"/>
                <w:szCs w:val="28"/>
                <w:vertAlign w:val="superscript"/>
                <w:lang w:val="en-US"/>
              </w:rPr>
              <w:t xml:space="preserve"> a</w:t>
            </w:r>
          </w:p>
        </w:tc>
        <w:tc>
          <w:tcPr>
            <w:tcW w:w="1560" w:type="dxa"/>
            <w:vAlign w:val="center"/>
          </w:tcPr>
          <w:p w14:paraId="2F9D9BB4" w14:textId="7C08BD18" w:rsidR="004B192F" w:rsidRPr="00025AD6" w:rsidRDefault="004B192F" w:rsidP="004B192F">
            <w:pPr>
              <w:tabs>
                <w:tab w:val="left" w:pos="993"/>
              </w:tabs>
              <w:ind w:firstLine="22"/>
              <w:jc w:val="center"/>
              <w:rPr>
                <w:b/>
                <w:sz w:val="28"/>
                <w:szCs w:val="28"/>
              </w:rPr>
            </w:pPr>
            <w:r w:rsidRPr="00025AD6">
              <w:rPr>
                <w:color w:val="000000"/>
                <w:sz w:val="28"/>
                <w:szCs w:val="28"/>
                <w:lang w:val="en-US"/>
              </w:rPr>
              <w:t>11,0</w:t>
            </w:r>
            <w:r w:rsidRPr="00025AD6">
              <w:rPr>
                <w:color w:val="000000"/>
                <w:sz w:val="28"/>
                <w:szCs w:val="28"/>
              </w:rPr>
              <w:t xml:space="preserve"> (</w:t>
            </w:r>
            <w:r w:rsidRPr="00025AD6">
              <w:rPr>
                <w:color w:val="000000"/>
                <w:sz w:val="28"/>
                <w:szCs w:val="28"/>
                <w:lang w:val="en-US"/>
              </w:rPr>
              <w:t>1,5</w:t>
            </w:r>
            <w:r w:rsidRPr="00025AD6">
              <w:rPr>
                <w:color w:val="000000"/>
                <w:sz w:val="28"/>
                <w:szCs w:val="28"/>
              </w:rPr>
              <w:t>)</w:t>
            </w:r>
          </w:p>
        </w:tc>
        <w:tc>
          <w:tcPr>
            <w:tcW w:w="1224" w:type="dxa"/>
            <w:vAlign w:val="center"/>
          </w:tcPr>
          <w:p w14:paraId="764B315C"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0,001</w:t>
            </w:r>
            <w:r w:rsidRPr="00025AD6">
              <w:rPr>
                <w:b/>
                <w:color w:val="000000"/>
                <w:sz w:val="28"/>
                <w:szCs w:val="28"/>
                <w:vertAlign w:val="superscript"/>
                <w:lang w:val="en-US"/>
              </w:rPr>
              <w:t xml:space="preserve"> a</w:t>
            </w:r>
          </w:p>
          <w:p w14:paraId="432A18D5" w14:textId="3DB18923" w:rsidR="004B192F" w:rsidRPr="00025AD6" w:rsidRDefault="004B192F" w:rsidP="004B192F">
            <w:pPr>
              <w:tabs>
                <w:tab w:val="left" w:pos="993"/>
              </w:tabs>
              <w:ind w:firstLine="22"/>
              <w:jc w:val="center"/>
              <w:rPr>
                <w:color w:val="000000"/>
                <w:sz w:val="28"/>
                <w:szCs w:val="28"/>
              </w:rPr>
            </w:pPr>
            <w:r w:rsidRPr="00025AD6">
              <w:rPr>
                <w:color w:val="000000"/>
                <w:sz w:val="28"/>
                <w:szCs w:val="28"/>
              </w:rPr>
              <w:t>0,001</w:t>
            </w:r>
            <w:r w:rsidRPr="00025AD6">
              <w:rPr>
                <w:b/>
                <w:color w:val="000000"/>
                <w:sz w:val="28"/>
                <w:szCs w:val="28"/>
                <w:vertAlign w:val="superscript"/>
                <w:lang w:val="en-US"/>
              </w:rPr>
              <w:t xml:space="preserve"> b</w:t>
            </w:r>
          </w:p>
        </w:tc>
        <w:tc>
          <w:tcPr>
            <w:tcW w:w="1752" w:type="dxa"/>
            <w:vAlign w:val="center"/>
          </w:tcPr>
          <w:p w14:paraId="41077E91" w14:textId="5EE6E126" w:rsidR="004B192F" w:rsidRPr="00025AD6" w:rsidRDefault="004B192F" w:rsidP="004B192F">
            <w:pPr>
              <w:tabs>
                <w:tab w:val="left" w:pos="993"/>
              </w:tabs>
              <w:ind w:firstLine="22"/>
              <w:jc w:val="center"/>
              <w:rPr>
                <w:b/>
                <w:sz w:val="28"/>
                <w:szCs w:val="28"/>
              </w:rPr>
            </w:pPr>
            <w:r w:rsidRPr="00025AD6">
              <w:rPr>
                <w:color w:val="000000"/>
                <w:sz w:val="28"/>
                <w:szCs w:val="28"/>
                <w:lang w:val="en-US"/>
              </w:rPr>
              <w:t>10</w:t>
            </w:r>
            <w:r w:rsidRPr="00025AD6">
              <w:rPr>
                <w:color w:val="000000"/>
                <w:sz w:val="28"/>
                <w:szCs w:val="28"/>
              </w:rPr>
              <w:t>,7 (2,</w:t>
            </w:r>
            <w:r w:rsidRPr="00025AD6">
              <w:rPr>
                <w:color w:val="000000"/>
                <w:sz w:val="28"/>
                <w:szCs w:val="28"/>
                <w:lang w:val="en-US"/>
              </w:rPr>
              <w:t>5</w:t>
            </w:r>
            <w:r w:rsidRPr="00025AD6">
              <w:rPr>
                <w:color w:val="000000"/>
                <w:sz w:val="28"/>
                <w:szCs w:val="28"/>
              </w:rPr>
              <w:t>)</w:t>
            </w:r>
          </w:p>
        </w:tc>
        <w:tc>
          <w:tcPr>
            <w:tcW w:w="1366" w:type="dxa"/>
            <w:vAlign w:val="center"/>
          </w:tcPr>
          <w:p w14:paraId="5A585C0D"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0,035</w:t>
            </w:r>
            <w:r w:rsidRPr="00025AD6">
              <w:rPr>
                <w:b/>
                <w:color w:val="000000"/>
                <w:sz w:val="28"/>
                <w:szCs w:val="28"/>
                <w:vertAlign w:val="superscript"/>
                <w:lang w:val="en-US"/>
              </w:rPr>
              <w:t xml:space="preserve"> a</w:t>
            </w:r>
          </w:p>
          <w:p w14:paraId="31E3A7E0" w14:textId="0AD0321F"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0,006</w:t>
            </w:r>
            <w:r w:rsidRPr="00025AD6">
              <w:rPr>
                <w:b/>
                <w:color w:val="000000"/>
                <w:sz w:val="28"/>
                <w:szCs w:val="28"/>
                <w:vertAlign w:val="superscript"/>
                <w:lang w:val="en-US"/>
              </w:rPr>
              <w:t xml:space="preserve"> b</w:t>
            </w:r>
          </w:p>
        </w:tc>
      </w:tr>
      <w:tr w:rsidR="00712782" w:rsidRPr="00025AD6" w14:paraId="312B04E8" w14:textId="77777777" w:rsidTr="00712782">
        <w:trPr>
          <w:jc w:val="center"/>
        </w:trPr>
        <w:tc>
          <w:tcPr>
            <w:tcW w:w="2835" w:type="dxa"/>
            <w:vAlign w:val="center"/>
          </w:tcPr>
          <w:p w14:paraId="3522360F" w14:textId="77777777" w:rsidR="004B192F" w:rsidRPr="00025AD6" w:rsidRDefault="004B192F" w:rsidP="004B192F">
            <w:pPr>
              <w:tabs>
                <w:tab w:val="left" w:pos="993"/>
              </w:tabs>
              <w:ind w:firstLine="22"/>
              <w:rPr>
                <w:b/>
                <w:sz w:val="28"/>
                <w:szCs w:val="28"/>
              </w:rPr>
            </w:pPr>
            <w:r w:rsidRPr="00025AD6">
              <w:rPr>
                <w:sz w:val="28"/>
                <w:szCs w:val="28"/>
              </w:rPr>
              <w:t xml:space="preserve">Моноциты,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7C80B629" w14:textId="759A6A98" w:rsidR="004B192F" w:rsidRPr="00025AD6" w:rsidRDefault="004B192F" w:rsidP="004B192F">
            <w:pPr>
              <w:tabs>
                <w:tab w:val="left" w:pos="993"/>
              </w:tabs>
              <w:ind w:firstLine="22"/>
              <w:jc w:val="center"/>
              <w:rPr>
                <w:color w:val="000000"/>
                <w:sz w:val="28"/>
                <w:szCs w:val="28"/>
              </w:rPr>
            </w:pPr>
            <w:r w:rsidRPr="00025AD6">
              <w:rPr>
                <w:color w:val="000000"/>
                <w:sz w:val="28"/>
                <w:szCs w:val="28"/>
              </w:rPr>
              <w:t>0,4 (0,2)</w:t>
            </w:r>
          </w:p>
        </w:tc>
        <w:tc>
          <w:tcPr>
            <w:tcW w:w="1701" w:type="dxa"/>
            <w:vAlign w:val="center"/>
          </w:tcPr>
          <w:p w14:paraId="70D9457E" w14:textId="3FF84BAB" w:rsidR="004B192F" w:rsidRPr="00025AD6" w:rsidRDefault="004B192F" w:rsidP="004B192F">
            <w:pPr>
              <w:tabs>
                <w:tab w:val="left" w:pos="993"/>
              </w:tabs>
              <w:ind w:firstLine="22"/>
              <w:jc w:val="center"/>
              <w:rPr>
                <w:b/>
                <w:sz w:val="28"/>
                <w:szCs w:val="28"/>
              </w:rPr>
            </w:pPr>
            <w:r w:rsidRPr="00025AD6">
              <w:rPr>
                <w:color w:val="000000"/>
                <w:sz w:val="28"/>
                <w:szCs w:val="28"/>
              </w:rPr>
              <w:t>0</w:t>
            </w:r>
            <w:r w:rsidRPr="00025AD6">
              <w:rPr>
                <w:color w:val="000000"/>
                <w:sz w:val="28"/>
                <w:szCs w:val="28"/>
                <w:lang w:val="en-US"/>
              </w:rPr>
              <w:t>,</w:t>
            </w:r>
            <w:r w:rsidRPr="00025AD6">
              <w:rPr>
                <w:color w:val="000000"/>
                <w:sz w:val="28"/>
                <w:szCs w:val="28"/>
              </w:rPr>
              <w:t>4 (0,2)</w:t>
            </w:r>
          </w:p>
        </w:tc>
        <w:tc>
          <w:tcPr>
            <w:tcW w:w="1275" w:type="dxa"/>
            <w:vAlign w:val="center"/>
          </w:tcPr>
          <w:p w14:paraId="5A4BE3B0" w14:textId="337BC21A" w:rsidR="004B192F" w:rsidRPr="00025AD6" w:rsidRDefault="004B192F" w:rsidP="004B192F">
            <w:pPr>
              <w:tabs>
                <w:tab w:val="left" w:pos="993"/>
              </w:tabs>
              <w:ind w:firstLine="22"/>
              <w:jc w:val="center"/>
              <w:rPr>
                <w:b/>
                <w:sz w:val="28"/>
                <w:szCs w:val="28"/>
              </w:rPr>
            </w:pPr>
            <w:r w:rsidRPr="00025AD6">
              <w:rPr>
                <w:sz w:val="28"/>
                <w:szCs w:val="28"/>
              </w:rPr>
              <w:t>-</w:t>
            </w:r>
          </w:p>
        </w:tc>
        <w:tc>
          <w:tcPr>
            <w:tcW w:w="1560" w:type="dxa"/>
            <w:vAlign w:val="center"/>
          </w:tcPr>
          <w:p w14:paraId="2C6ACCF3" w14:textId="2DD23743" w:rsidR="004B192F" w:rsidRPr="00025AD6" w:rsidRDefault="004B192F" w:rsidP="004B192F">
            <w:pPr>
              <w:tabs>
                <w:tab w:val="left" w:pos="993"/>
              </w:tabs>
              <w:ind w:firstLine="22"/>
              <w:jc w:val="center"/>
              <w:rPr>
                <w:b/>
                <w:sz w:val="28"/>
                <w:szCs w:val="28"/>
              </w:rPr>
            </w:pPr>
            <w:r w:rsidRPr="00025AD6">
              <w:rPr>
                <w:color w:val="000000"/>
                <w:sz w:val="28"/>
                <w:szCs w:val="28"/>
                <w:lang w:val="en-US"/>
              </w:rPr>
              <w:t>1,5</w:t>
            </w:r>
            <w:r w:rsidRPr="00025AD6">
              <w:rPr>
                <w:color w:val="000000"/>
                <w:sz w:val="28"/>
                <w:szCs w:val="28"/>
              </w:rPr>
              <w:t xml:space="preserve"> (</w:t>
            </w:r>
            <w:r w:rsidRPr="00025AD6">
              <w:rPr>
                <w:color w:val="000000"/>
                <w:sz w:val="28"/>
                <w:szCs w:val="28"/>
                <w:lang w:val="en-US"/>
              </w:rPr>
              <w:t>1,2</w:t>
            </w:r>
            <w:r w:rsidRPr="00025AD6">
              <w:rPr>
                <w:color w:val="000000"/>
                <w:sz w:val="28"/>
                <w:szCs w:val="28"/>
              </w:rPr>
              <w:t>)</w:t>
            </w:r>
          </w:p>
        </w:tc>
        <w:tc>
          <w:tcPr>
            <w:tcW w:w="1224" w:type="dxa"/>
            <w:vAlign w:val="center"/>
          </w:tcPr>
          <w:p w14:paraId="18456357" w14:textId="749EDAAE"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c>
          <w:tcPr>
            <w:tcW w:w="1752" w:type="dxa"/>
            <w:vAlign w:val="center"/>
          </w:tcPr>
          <w:p w14:paraId="3900CB03" w14:textId="0D384125" w:rsidR="004B192F" w:rsidRPr="00025AD6" w:rsidRDefault="004B192F" w:rsidP="004B192F">
            <w:pPr>
              <w:tabs>
                <w:tab w:val="left" w:pos="993"/>
              </w:tabs>
              <w:ind w:firstLine="22"/>
              <w:jc w:val="center"/>
              <w:rPr>
                <w:b/>
                <w:sz w:val="28"/>
                <w:szCs w:val="28"/>
              </w:rPr>
            </w:pPr>
            <w:r w:rsidRPr="00025AD6">
              <w:rPr>
                <w:color w:val="000000"/>
                <w:sz w:val="28"/>
                <w:szCs w:val="28"/>
              </w:rPr>
              <w:t>1,0 (0,5)</w:t>
            </w:r>
          </w:p>
        </w:tc>
        <w:tc>
          <w:tcPr>
            <w:tcW w:w="1366" w:type="dxa"/>
            <w:vAlign w:val="center"/>
          </w:tcPr>
          <w:p w14:paraId="6E78F3B9" w14:textId="4227ECB4" w:rsidR="004B192F" w:rsidRPr="00025AD6" w:rsidRDefault="004B192F" w:rsidP="004B192F">
            <w:pPr>
              <w:tabs>
                <w:tab w:val="left" w:pos="993"/>
              </w:tabs>
              <w:ind w:firstLine="22"/>
              <w:jc w:val="center"/>
              <w:rPr>
                <w:color w:val="000000"/>
                <w:sz w:val="28"/>
                <w:szCs w:val="28"/>
              </w:rPr>
            </w:pPr>
            <w:r w:rsidRPr="00025AD6">
              <w:rPr>
                <w:color w:val="000000"/>
                <w:sz w:val="28"/>
                <w:szCs w:val="28"/>
                <w:lang w:val="kk-KZ"/>
              </w:rPr>
              <w:t>-</w:t>
            </w:r>
          </w:p>
        </w:tc>
      </w:tr>
      <w:tr w:rsidR="00712782" w:rsidRPr="00025AD6" w14:paraId="6C829223" w14:textId="77777777" w:rsidTr="00712782">
        <w:trPr>
          <w:jc w:val="center"/>
        </w:trPr>
        <w:tc>
          <w:tcPr>
            <w:tcW w:w="2835" w:type="dxa"/>
            <w:vAlign w:val="center"/>
          </w:tcPr>
          <w:p w14:paraId="5A680621" w14:textId="77777777" w:rsidR="004B192F" w:rsidRPr="00025AD6" w:rsidRDefault="004B192F" w:rsidP="004B192F">
            <w:pPr>
              <w:tabs>
                <w:tab w:val="left" w:pos="993"/>
              </w:tabs>
              <w:ind w:firstLine="22"/>
              <w:rPr>
                <w:sz w:val="28"/>
                <w:szCs w:val="28"/>
              </w:rPr>
            </w:pPr>
            <w:r w:rsidRPr="00025AD6">
              <w:rPr>
                <w:sz w:val="28"/>
                <w:szCs w:val="28"/>
              </w:rPr>
              <w:t xml:space="preserve">Эозинофилы,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63C015A0" w14:textId="10B07B14" w:rsidR="004B192F" w:rsidRPr="00025AD6" w:rsidRDefault="004B192F" w:rsidP="004B192F">
            <w:pPr>
              <w:tabs>
                <w:tab w:val="left" w:pos="993"/>
              </w:tabs>
              <w:ind w:firstLine="22"/>
              <w:jc w:val="center"/>
              <w:rPr>
                <w:color w:val="000000"/>
                <w:sz w:val="28"/>
                <w:szCs w:val="28"/>
              </w:rPr>
            </w:pPr>
            <w:r w:rsidRPr="00025AD6">
              <w:rPr>
                <w:color w:val="000000"/>
                <w:sz w:val="28"/>
                <w:szCs w:val="28"/>
              </w:rPr>
              <w:t>0,1 (0,1)</w:t>
            </w:r>
          </w:p>
        </w:tc>
        <w:tc>
          <w:tcPr>
            <w:tcW w:w="1701" w:type="dxa"/>
            <w:vAlign w:val="center"/>
          </w:tcPr>
          <w:p w14:paraId="5B0A7BB5" w14:textId="5D6E5EE5" w:rsidR="004B192F" w:rsidRPr="00025AD6" w:rsidRDefault="004B192F" w:rsidP="004B192F">
            <w:pPr>
              <w:tabs>
                <w:tab w:val="left" w:pos="993"/>
              </w:tabs>
              <w:ind w:firstLine="22"/>
              <w:jc w:val="center"/>
              <w:rPr>
                <w:color w:val="000000"/>
                <w:sz w:val="28"/>
                <w:szCs w:val="28"/>
              </w:rPr>
            </w:pPr>
            <w:r w:rsidRPr="00025AD6">
              <w:rPr>
                <w:color w:val="000000"/>
                <w:sz w:val="28"/>
                <w:szCs w:val="28"/>
              </w:rPr>
              <w:t>0,2 (0,</w:t>
            </w:r>
            <w:r w:rsidRPr="00025AD6">
              <w:rPr>
                <w:color w:val="000000"/>
                <w:sz w:val="28"/>
                <w:szCs w:val="28"/>
                <w:lang w:val="en-US"/>
              </w:rPr>
              <w:t>1</w:t>
            </w:r>
            <w:r w:rsidRPr="00025AD6">
              <w:rPr>
                <w:color w:val="000000"/>
                <w:sz w:val="28"/>
                <w:szCs w:val="28"/>
              </w:rPr>
              <w:t>)</w:t>
            </w:r>
          </w:p>
        </w:tc>
        <w:tc>
          <w:tcPr>
            <w:tcW w:w="1275" w:type="dxa"/>
            <w:vAlign w:val="center"/>
          </w:tcPr>
          <w:p w14:paraId="3C38ADC3" w14:textId="6E3B4C9B"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c>
          <w:tcPr>
            <w:tcW w:w="1560" w:type="dxa"/>
            <w:vAlign w:val="center"/>
          </w:tcPr>
          <w:p w14:paraId="656EF7F7" w14:textId="73F6D935" w:rsidR="004B192F" w:rsidRPr="00025AD6" w:rsidRDefault="004B192F" w:rsidP="004B192F">
            <w:pPr>
              <w:tabs>
                <w:tab w:val="left" w:pos="993"/>
              </w:tabs>
              <w:ind w:firstLine="22"/>
              <w:jc w:val="center"/>
              <w:rPr>
                <w:color w:val="000000"/>
                <w:sz w:val="28"/>
                <w:szCs w:val="28"/>
              </w:rPr>
            </w:pPr>
            <w:r w:rsidRPr="00025AD6">
              <w:rPr>
                <w:color w:val="000000"/>
                <w:sz w:val="28"/>
                <w:szCs w:val="28"/>
              </w:rPr>
              <w:t>0,</w:t>
            </w:r>
            <w:r w:rsidRPr="00025AD6">
              <w:rPr>
                <w:color w:val="000000"/>
                <w:sz w:val="28"/>
                <w:szCs w:val="28"/>
                <w:lang w:val="en-US"/>
              </w:rPr>
              <w:t>4</w:t>
            </w:r>
            <w:r w:rsidRPr="00025AD6">
              <w:rPr>
                <w:color w:val="000000"/>
                <w:sz w:val="28"/>
                <w:szCs w:val="28"/>
              </w:rPr>
              <w:t xml:space="preserve"> (0,</w:t>
            </w:r>
            <w:r w:rsidRPr="00025AD6">
              <w:rPr>
                <w:color w:val="000000"/>
                <w:sz w:val="28"/>
                <w:szCs w:val="28"/>
                <w:lang w:val="en-US"/>
              </w:rPr>
              <w:t>2</w:t>
            </w:r>
            <w:r w:rsidRPr="00025AD6">
              <w:rPr>
                <w:color w:val="000000"/>
                <w:sz w:val="28"/>
                <w:szCs w:val="28"/>
              </w:rPr>
              <w:t>)</w:t>
            </w:r>
          </w:p>
        </w:tc>
        <w:tc>
          <w:tcPr>
            <w:tcW w:w="1224" w:type="dxa"/>
            <w:vAlign w:val="center"/>
          </w:tcPr>
          <w:p w14:paraId="5FF7ACAE"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0,030</w:t>
            </w:r>
            <w:r w:rsidRPr="00025AD6">
              <w:rPr>
                <w:b/>
                <w:color w:val="000000"/>
                <w:sz w:val="28"/>
                <w:szCs w:val="28"/>
                <w:vertAlign w:val="superscript"/>
                <w:lang w:val="en-US"/>
              </w:rPr>
              <w:t xml:space="preserve"> a</w:t>
            </w:r>
          </w:p>
          <w:p w14:paraId="6D2BAEAC" w14:textId="3BA874BD" w:rsidR="004B192F" w:rsidRPr="00025AD6" w:rsidRDefault="004B192F" w:rsidP="004B192F">
            <w:pPr>
              <w:tabs>
                <w:tab w:val="left" w:pos="993"/>
              </w:tabs>
              <w:ind w:firstLine="22"/>
              <w:jc w:val="center"/>
              <w:rPr>
                <w:color w:val="000000"/>
                <w:sz w:val="28"/>
                <w:szCs w:val="28"/>
              </w:rPr>
            </w:pPr>
            <w:r w:rsidRPr="00025AD6">
              <w:rPr>
                <w:color w:val="000000"/>
                <w:sz w:val="28"/>
                <w:szCs w:val="28"/>
              </w:rPr>
              <w:t>0,035</w:t>
            </w:r>
            <w:r w:rsidRPr="00025AD6">
              <w:rPr>
                <w:b/>
                <w:color w:val="000000"/>
                <w:sz w:val="28"/>
                <w:szCs w:val="28"/>
                <w:vertAlign w:val="superscript"/>
                <w:lang w:val="en-US"/>
              </w:rPr>
              <w:t xml:space="preserve"> b</w:t>
            </w:r>
          </w:p>
        </w:tc>
        <w:tc>
          <w:tcPr>
            <w:tcW w:w="1752" w:type="dxa"/>
            <w:vAlign w:val="center"/>
          </w:tcPr>
          <w:p w14:paraId="3FD8E48F" w14:textId="48935538" w:rsidR="004B192F" w:rsidRPr="00025AD6" w:rsidRDefault="004B192F" w:rsidP="004B192F">
            <w:pPr>
              <w:tabs>
                <w:tab w:val="left" w:pos="993"/>
              </w:tabs>
              <w:ind w:firstLine="22"/>
              <w:jc w:val="center"/>
              <w:rPr>
                <w:color w:val="000000"/>
                <w:sz w:val="28"/>
                <w:szCs w:val="28"/>
              </w:rPr>
            </w:pPr>
            <w:r w:rsidRPr="00025AD6">
              <w:rPr>
                <w:color w:val="000000"/>
                <w:sz w:val="28"/>
                <w:szCs w:val="28"/>
              </w:rPr>
              <w:t>0,0 (0,0)</w:t>
            </w:r>
          </w:p>
        </w:tc>
        <w:tc>
          <w:tcPr>
            <w:tcW w:w="1366" w:type="dxa"/>
            <w:vAlign w:val="center"/>
          </w:tcPr>
          <w:p w14:paraId="57392806"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0,016</w:t>
            </w:r>
            <w:r w:rsidRPr="00025AD6">
              <w:rPr>
                <w:b/>
                <w:color w:val="000000"/>
                <w:sz w:val="28"/>
                <w:szCs w:val="28"/>
                <w:vertAlign w:val="superscript"/>
                <w:lang w:val="en-US"/>
              </w:rPr>
              <w:t xml:space="preserve"> a</w:t>
            </w:r>
          </w:p>
          <w:p w14:paraId="46C1507C"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0,007</w:t>
            </w:r>
            <w:r w:rsidRPr="00025AD6">
              <w:rPr>
                <w:b/>
                <w:color w:val="000000"/>
                <w:sz w:val="28"/>
                <w:szCs w:val="28"/>
                <w:vertAlign w:val="superscript"/>
                <w:lang w:val="en-US"/>
              </w:rPr>
              <w:t xml:space="preserve"> b</w:t>
            </w:r>
          </w:p>
          <w:p w14:paraId="7EC52753" w14:textId="01398AE1"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0,015</w:t>
            </w:r>
            <w:r w:rsidRPr="00025AD6">
              <w:rPr>
                <w:b/>
                <w:color w:val="000000"/>
                <w:sz w:val="28"/>
                <w:szCs w:val="28"/>
                <w:vertAlign w:val="superscript"/>
                <w:lang w:val="en-US"/>
              </w:rPr>
              <w:t xml:space="preserve"> </w:t>
            </w:r>
            <w:r w:rsidRPr="00025AD6">
              <w:rPr>
                <w:b/>
                <w:sz w:val="28"/>
                <w:szCs w:val="28"/>
                <w:vertAlign w:val="superscript"/>
                <w:lang w:val="en-US"/>
              </w:rPr>
              <w:t>c</w:t>
            </w:r>
          </w:p>
        </w:tc>
      </w:tr>
      <w:tr w:rsidR="004B192F" w:rsidRPr="00025AD6" w14:paraId="2922D5D9" w14:textId="77777777" w:rsidTr="00154925">
        <w:trPr>
          <w:jc w:val="center"/>
        </w:trPr>
        <w:tc>
          <w:tcPr>
            <w:tcW w:w="13111" w:type="dxa"/>
            <w:gridSpan w:val="8"/>
            <w:vAlign w:val="center"/>
          </w:tcPr>
          <w:p w14:paraId="682D33A3" w14:textId="77777777" w:rsidR="004B192F" w:rsidRPr="00025AD6" w:rsidRDefault="004B192F" w:rsidP="004B192F">
            <w:pPr>
              <w:tabs>
                <w:tab w:val="left" w:pos="993"/>
              </w:tabs>
              <w:ind w:firstLine="22"/>
              <w:jc w:val="center"/>
              <w:rPr>
                <w:b/>
                <w:bCs/>
                <w:color w:val="000000"/>
                <w:sz w:val="28"/>
                <w:szCs w:val="28"/>
              </w:rPr>
            </w:pPr>
            <w:r w:rsidRPr="00025AD6">
              <w:rPr>
                <w:b/>
                <w:bCs/>
                <w:color w:val="000000"/>
                <w:sz w:val="28"/>
                <w:szCs w:val="28"/>
              </w:rPr>
              <w:t>14 суток</w:t>
            </w:r>
          </w:p>
        </w:tc>
      </w:tr>
      <w:tr w:rsidR="00712782" w:rsidRPr="00025AD6" w14:paraId="4616F0EA" w14:textId="77777777" w:rsidTr="00712782">
        <w:trPr>
          <w:jc w:val="center"/>
        </w:trPr>
        <w:tc>
          <w:tcPr>
            <w:tcW w:w="2835" w:type="dxa"/>
            <w:vAlign w:val="center"/>
          </w:tcPr>
          <w:p w14:paraId="1E10281A" w14:textId="77777777" w:rsidR="004B192F" w:rsidRPr="00025AD6" w:rsidRDefault="004B192F" w:rsidP="004B192F">
            <w:pPr>
              <w:tabs>
                <w:tab w:val="left" w:pos="993"/>
              </w:tabs>
              <w:ind w:firstLine="22"/>
              <w:rPr>
                <w:sz w:val="28"/>
                <w:szCs w:val="28"/>
              </w:rPr>
            </w:pPr>
            <w:r w:rsidRPr="00025AD6">
              <w:rPr>
                <w:sz w:val="28"/>
                <w:szCs w:val="28"/>
              </w:rPr>
              <w:t xml:space="preserve">Лейкоциты,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6CDF3FDD" w14:textId="61F1EBB8"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9</w:t>
            </w:r>
            <w:r w:rsidRPr="00025AD6">
              <w:rPr>
                <w:color w:val="000000"/>
                <w:sz w:val="28"/>
                <w:szCs w:val="28"/>
              </w:rPr>
              <w:t>,6 (2,0)</w:t>
            </w:r>
          </w:p>
        </w:tc>
        <w:tc>
          <w:tcPr>
            <w:tcW w:w="1701" w:type="dxa"/>
            <w:vAlign w:val="center"/>
          </w:tcPr>
          <w:p w14:paraId="4BA1F9FF" w14:textId="18ECDB92"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4,</w:t>
            </w:r>
            <w:r w:rsidRPr="00025AD6">
              <w:rPr>
                <w:color w:val="000000"/>
                <w:sz w:val="28"/>
                <w:szCs w:val="28"/>
              </w:rPr>
              <w:t>1 (1,6)</w:t>
            </w:r>
          </w:p>
        </w:tc>
        <w:tc>
          <w:tcPr>
            <w:tcW w:w="1275" w:type="dxa"/>
            <w:vAlign w:val="center"/>
          </w:tcPr>
          <w:p w14:paraId="20007717" w14:textId="51B02ED4" w:rsidR="004B192F" w:rsidRPr="00025AD6" w:rsidRDefault="004B192F" w:rsidP="004B192F">
            <w:pPr>
              <w:tabs>
                <w:tab w:val="left" w:pos="993"/>
              </w:tabs>
              <w:ind w:firstLine="22"/>
              <w:jc w:val="center"/>
              <w:rPr>
                <w:color w:val="000000"/>
                <w:sz w:val="28"/>
                <w:szCs w:val="28"/>
              </w:rPr>
            </w:pPr>
            <w:r w:rsidRPr="00025AD6">
              <w:rPr>
                <w:sz w:val="28"/>
                <w:szCs w:val="28"/>
              </w:rPr>
              <w:t xml:space="preserve">0,006 </w:t>
            </w:r>
            <w:r w:rsidRPr="00025AD6">
              <w:rPr>
                <w:b/>
                <w:sz w:val="28"/>
                <w:szCs w:val="28"/>
                <w:vertAlign w:val="superscript"/>
                <w:lang w:val="en-US"/>
              </w:rPr>
              <w:t>a</w:t>
            </w:r>
          </w:p>
        </w:tc>
        <w:tc>
          <w:tcPr>
            <w:tcW w:w="1560" w:type="dxa"/>
            <w:vAlign w:val="center"/>
          </w:tcPr>
          <w:p w14:paraId="4CE583D2" w14:textId="6F015D18" w:rsidR="004B192F" w:rsidRPr="00025AD6" w:rsidRDefault="004B192F" w:rsidP="004B192F">
            <w:pPr>
              <w:tabs>
                <w:tab w:val="left" w:pos="993"/>
              </w:tabs>
              <w:ind w:firstLine="22"/>
              <w:jc w:val="center"/>
              <w:rPr>
                <w:color w:val="000000"/>
                <w:sz w:val="28"/>
                <w:szCs w:val="28"/>
              </w:rPr>
            </w:pPr>
            <w:r w:rsidRPr="00025AD6">
              <w:rPr>
                <w:color w:val="000000"/>
                <w:sz w:val="28"/>
                <w:szCs w:val="28"/>
              </w:rPr>
              <w:t>1</w:t>
            </w:r>
            <w:r w:rsidRPr="00025AD6">
              <w:rPr>
                <w:color w:val="000000"/>
                <w:sz w:val="28"/>
                <w:szCs w:val="28"/>
                <w:lang w:val="en-US"/>
              </w:rPr>
              <w:t>9</w:t>
            </w:r>
            <w:r w:rsidRPr="00025AD6">
              <w:rPr>
                <w:color w:val="000000"/>
                <w:sz w:val="28"/>
                <w:szCs w:val="28"/>
              </w:rPr>
              <w:t>,</w:t>
            </w:r>
            <w:r w:rsidRPr="00025AD6">
              <w:rPr>
                <w:color w:val="000000"/>
                <w:sz w:val="28"/>
                <w:szCs w:val="28"/>
                <w:lang w:val="en-US"/>
              </w:rPr>
              <w:t>8</w:t>
            </w:r>
            <w:r w:rsidRPr="00025AD6">
              <w:rPr>
                <w:color w:val="000000"/>
                <w:sz w:val="28"/>
                <w:szCs w:val="28"/>
              </w:rPr>
              <w:t xml:space="preserve"> (</w:t>
            </w:r>
            <w:r w:rsidRPr="00025AD6">
              <w:rPr>
                <w:color w:val="000000"/>
                <w:sz w:val="28"/>
                <w:szCs w:val="28"/>
                <w:lang w:val="en-US"/>
              </w:rPr>
              <w:t>3</w:t>
            </w:r>
            <w:r w:rsidRPr="00025AD6">
              <w:rPr>
                <w:color w:val="000000"/>
                <w:sz w:val="28"/>
                <w:szCs w:val="28"/>
              </w:rPr>
              <w:t>,</w:t>
            </w:r>
            <w:r w:rsidRPr="00025AD6">
              <w:rPr>
                <w:color w:val="000000"/>
                <w:sz w:val="28"/>
                <w:szCs w:val="28"/>
                <w:lang w:val="en-US"/>
              </w:rPr>
              <w:t>4</w:t>
            </w:r>
            <w:r w:rsidRPr="00025AD6">
              <w:rPr>
                <w:color w:val="000000"/>
                <w:sz w:val="28"/>
                <w:szCs w:val="28"/>
              </w:rPr>
              <w:t>)</w:t>
            </w:r>
          </w:p>
        </w:tc>
        <w:tc>
          <w:tcPr>
            <w:tcW w:w="1224" w:type="dxa"/>
            <w:vAlign w:val="center"/>
          </w:tcPr>
          <w:p w14:paraId="225D5902" w14:textId="77777777" w:rsidR="004B192F" w:rsidRPr="00025AD6" w:rsidRDefault="004B192F" w:rsidP="004B192F">
            <w:pPr>
              <w:tabs>
                <w:tab w:val="left" w:pos="993"/>
              </w:tabs>
              <w:ind w:firstLine="164"/>
              <w:jc w:val="center"/>
              <w:rPr>
                <w:color w:val="000000"/>
                <w:sz w:val="28"/>
                <w:szCs w:val="28"/>
                <w:lang w:val="kk-KZ"/>
              </w:rPr>
            </w:pPr>
            <w:r w:rsidRPr="00025AD6">
              <w:rPr>
                <w:color w:val="000000"/>
                <w:sz w:val="28"/>
                <w:szCs w:val="28"/>
                <w:lang w:val="kk-KZ"/>
              </w:rPr>
              <w:t>0,004</w:t>
            </w:r>
            <w:r w:rsidRPr="00025AD6">
              <w:rPr>
                <w:b/>
                <w:color w:val="000000"/>
                <w:sz w:val="28"/>
                <w:szCs w:val="28"/>
                <w:vertAlign w:val="superscript"/>
                <w:lang w:val="en-US"/>
              </w:rPr>
              <w:t xml:space="preserve"> a</w:t>
            </w:r>
          </w:p>
          <w:p w14:paraId="1BFF00A8" w14:textId="722C5BCB" w:rsidR="004B192F" w:rsidRPr="00025AD6" w:rsidRDefault="004B192F" w:rsidP="004B192F">
            <w:pPr>
              <w:tabs>
                <w:tab w:val="left" w:pos="993"/>
              </w:tabs>
              <w:ind w:firstLine="22"/>
              <w:jc w:val="center"/>
              <w:rPr>
                <w:color w:val="000000"/>
                <w:sz w:val="28"/>
                <w:szCs w:val="28"/>
              </w:rPr>
            </w:pPr>
            <w:r w:rsidRPr="00025AD6">
              <w:rPr>
                <w:color w:val="000000"/>
                <w:sz w:val="28"/>
                <w:szCs w:val="28"/>
                <w:lang w:val="kk-KZ"/>
              </w:rPr>
              <w:t>0,001</w:t>
            </w:r>
            <w:r w:rsidRPr="00025AD6">
              <w:rPr>
                <w:b/>
                <w:color w:val="000000"/>
                <w:sz w:val="28"/>
                <w:szCs w:val="28"/>
                <w:vertAlign w:val="superscript"/>
                <w:lang w:val="en-US"/>
              </w:rPr>
              <w:t xml:space="preserve"> b</w:t>
            </w:r>
          </w:p>
        </w:tc>
        <w:tc>
          <w:tcPr>
            <w:tcW w:w="1752" w:type="dxa"/>
            <w:vAlign w:val="center"/>
          </w:tcPr>
          <w:p w14:paraId="20C9000E" w14:textId="2ACA722F" w:rsidR="004B192F" w:rsidRPr="00025AD6" w:rsidRDefault="004B192F" w:rsidP="004B192F">
            <w:pPr>
              <w:tabs>
                <w:tab w:val="left" w:pos="993"/>
              </w:tabs>
              <w:ind w:firstLine="22"/>
              <w:jc w:val="center"/>
              <w:rPr>
                <w:color w:val="000000"/>
                <w:sz w:val="28"/>
                <w:szCs w:val="28"/>
              </w:rPr>
            </w:pPr>
            <w:r w:rsidRPr="00025AD6">
              <w:rPr>
                <w:color w:val="000000"/>
                <w:sz w:val="28"/>
                <w:szCs w:val="28"/>
              </w:rPr>
              <w:t>20,2 (5,0)</w:t>
            </w:r>
            <w:r w:rsidRPr="00025AD6">
              <w:rPr>
                <w:b/>
                <w:color w:val="000000"/>
                <w:sz w:val="28"/>
                <w:szCs w:val="28"/>
                <w:vertAlign w:val="superscript"/>
                <w:lang w:val="en-US"/>
              </w:rPr>
              <w:t>,</w:t>
            </w:r>
          </w:p>
        </w:tc>
        <w:tc>
          <w:tcPr>
            <w:tcW w:w="1366" w:type="dxa"/>
            <w:vAlign w:val="center"/>
          </w:tcPr>
          <w:p w14:paraId="338B3D3B"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0,017</w:t>
            </w:r>
            <w:r w:rsidRPr="00025AD6">
              <w:rPr>
                <w:b/>
                <w:color w:val="000000"/>
                <w:sz w:val="28"/>
                <w:szCs w:val="28"/>
                <w:vertAlign w:val="superscript"/>
                <w:lang w:val="en-US"/>
              </w:rPr>
              <w:t xml:space="preserve"> a</w:t>
            </w:r>
          </w:p>
          <w:p w14:paraId="5A13D673" w14:textId="7FB8D732"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0,005</w:t>
            </w:r>
            <w:r w:rsidRPr="00025AD6">
              <w:rPr>
                <w:b/>
                <w:color w:val="000000"/>
                <w:sz w:val="28"/>
                <w:szCs w:val="28"/>
                <w:vertAlign w:val="superscript"/>
                <w:lang w:val="en-US"/>
              </w:rPr>
              <w:t xml:space="preserve"> b</w:t>
            </w:r>
          </w:p>
        </w:tc>
      </w:tr>
      <w:tr w:rsidR="00712782" w:rsidRPr="00025AD6" w14:paraId="35E8C6B6" w14:textId="77777777" w:rsidTr="00712782">
        <w:trPr>
          <w:jc w:val="center"/>
        </w:trPr>
        <w:tc>
          <w:tcPr>
            <w:tcW w:w="2835" w:type="dxa"/>
            <w:vAlign w:val="center"/>
          </w:tcPr>
          <w:p w14:paraId="79251380" w14:textId="77777777" w:rsidR="004B192F" w:rsidRPr="00025AD6" w:rsidRDefault="004B192F" w:rsidP="004B192F">
            <w:pPr>
              <w:tabs>
                <w:tab w:val="left" w:pos="993"/>
              </w:tabs>
              <w:ind w:firstLine="22"/>
              <w:rPr>
                <w:sz w:val="28"/>
                <w:szCs w:val="28"/>
              </w:rPr>
            </w:pPr>
            <w:r w:rsidRPr="00025AD6">
              <w:rPr>
                <w:sz w:val="28"/>
                <w:szCs w:val="28"/>
              </w:rPr>
              <w:t xml:space="preserve">Эритроциты,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1E6A152E" w14:textId="7124A667" w:rsidR="004B192F" w:rsidRPr="00025AD6" w:rsidRDefault="004B192F" w:rsidP="004B192F">
            <w:pPr>
              <w:tabs>
                <w:tab w:val="left" w:pos="993"/>
              </w:tabs>
              <w:ind w:firstLine="22"/>
              <w:jc w:val="center"/>
              <w:rPr>
                <w:color w:val="000000"/>
                <w:sz w:val="28"/>
                <w:szCs w:val="28"/>
              </w:rPr>
            </w:pPr>
            <w:r w:rsidRPr="00025AD6">
              <w:rPr>
                <w:color w:val="000000"/>
                <w:sz w:val="28"/>
                <w:szCs w:val="28"/>
              </w:rPr>
              <w:t>8,1 (0,4)</w:t>
            </w:r>
          </w:p>
        </w:tc>
        <w:tc>
          <w:tcPr>
            <w:tcW w:w="1701" w:type="dxa"/>
            <w:vAlign w:val="center"/>
          </w:tcPr>
          <w:p w14:paraId="66BB4CF7" w14:textId="2610A665" w:rsidR="004B192F" w:rsidRPr="00025AD6" w:rsidRDefault="004B192F" w:rsidP="004B192F">
            <w:pPr>
              <w:tabs>
                <w:tab w:val="left" w:pos="993"/>
              </w:tabs>
              <w:ind w:firstLine="22"/>
              <w:jc w:val="center"/>
              <w:rPr>
                <w:color w:val="000000"/>
                <w:sz w:val="28"/>
                <w:szCs w:val="28"/>
              </w:rPr>
            </w:pPr>
            <w:r w:rsidRPr="00025AD6">
              <w:rPr>
                <w:color w:val="000000"/>
                <w:sz w:val="28"/>
                <w:szCs w:val="28"/>
              </w:rPr>
              <w:t>8,1 (0,5)</w:t>
            </w:r>
          </w:p>
        </w:tc>
        <w:tc>
          <w:tcPr>
            <w:tcW w:w="1275" w:type="dxa"/>
            <w:vAlign w:val="center"/>
          </w:tcPr>
          <w:p w14:paraId="3A8495F8" w14:textId="67CC3699" w:rsidR="004B192F" w:rsidRPr="00025AD6" w:rsidRDefault="004B192F" w:rsidP="004B192F">
            <w:pPr>
              <w:tabs>
                <w:tab w:val="left" w:pos="993"/>
              </w:tabs>
              <w:ind w:firstLine="22"/>
              <w:jc w:val="center"/>
              <w:rPr>
                <w:color w:val="000000"/>
                <w:sz w:val="28"/>
                <w:szCs w:val="28"/>
              </w:rPr>
            </w:pPr>
            <w:r w:rsidRPr="00025AD6">
              <w:rPr>
                <w:sz w:val="28"/>
                <w:szCs w:val="28"/>
              </w:rPr>
              <w:t>-</w:t>
            </w:r>
          </w:p>
        </w:tc>
        <w:tc>
          <w:tcPr>
            <w:tcW w:w="1560" w:type="dxa"/>
            <w:vAlign w:val="center"/>
          </w:tcPr>
          <w:p w14:paraId="0B7A16B3" w14:textId="2057777B" w:rsidR="004B192F" w:rsidRPr="00025AD6" w:rsidRDefault="004B192F" w:rsidP="004B192F">
            <w:pPr>
              <w:tabs>
                <w:tab w:val="left" w:pos="993"/>
              </w:tabs>
              <w:ind w:firstLine="22"/>
              <w:jc w:val="center"/>
              <w:rPr>
                <w:color w:val="000000"/>
                <w:sz w:val="28"/>
                <w:szCs w:val="28"/>
              </w:rPr>
            </w:pPr>
            <w:r w:rsidRPr="00025AD6">
              <w:rPr>
                <w:color w:val="000000"/>
                <w:sz w:val="28"/>
                <w:szCs w:val="28"/>
              </w:rPr>
              <w:t>8,1 (0,4)</w:t>
            </w:r>
          </w:p>
        </w:tc>
        <w:tc>
          <w:tcPr>
            <w:tcW w:w="1224" w:type="dxa"/>
            <w:vAlign w:val="center"/>
          </w:tcPr>
          <w:p w14:paraId="65C58F11" w14:textId="568F72BD"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c>
          <w:tcPr>
            <w:tcW w:w="1752" w:type="dxa"/>
            <w:vAlign w:val="center"/>
          </w:tcPr>
          <w:p w14:paraId="670E684C" w14:textId="58319A52" w:rsidR="004B192F" w:rsidRPr="00025AD6" w:rsidRDefault="004B192F" w:rsidP="004B192F">
            <w:pPr>
              <w:tabs>
                <w:tab w:val="left" w:pos="993"/>
              </w:tabs>
              <w:ind w:firstLine="22"/>
              <w:jc w:val="center"/>
              <w:rPr>
                <w:color w:val="000000"/>
                <w:sz w:val="28"/>
                <w:szCs w:val="28"/>
              </w:rPr>
            </w:pPr>
            <w:r w:rsidRPr="00025AD6">
              <w:rPr>
                <w:color w:val="000000"/>
                <w:sz w:val="28"/>
                <w:szCs w:val="28"/>
              </w:rPr>
              <w:t>8,3 (0,2)</w:t>
            </w:r>
          </w:p>
        </w:tc>
        <w:tc>
          <w:tcPr>
            <w:tcW w:w="1366" w:type="dxa"/>
            <w:vAlign w:val="center"/>
          </w:tcPr>
          <w:p w14:paraId="2EC425BE" w14:textId="01FA1795"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r>
    </w:tbl>
    <w:p w14:paraId="29973F57" w14:textId="77777777" w:rsidR="0031187D" w:rsidRDefault="0031187D"/>
    <w:p w14:paraId="2A65A601" w14:textId="77777777" w:rsidR="0031187D" w:rsidRDefault="0031187D"/>
    <w:p w14:paraId="189E2D16" w14:textId="77777777" w:rsidR="0031187D" w:rsidRDefault="0031187D"/>
    <w:p w14:paraId="07346BBA" w14:textId="77777777" w:rsidR="0031187D" w:rsidRDefault="0031187D"/>
    <w:p w14:paraId="01158408" w14:textId="77777777" w:rsidR="0031187D" w:rsidRDefault="0031187D"/>
    <w:p w14:paraId="39D53A0F" w14:textId="3B63059D" w:rsidR="0031187D" w:rsidRDefault="0031187D">
      <w:r>
        <w:t xml:space="preserve">           </w:t>
      </w:r>
      <w:r w:rsidRPr="0031187D">
        <w:rPr>
          <w:sz w:val="28"/>
          <w:szCs w:val="28"/>
        </w:rPr>
        <w:t xml:space="preserve"> Продолжение таблицы 11</w:t>
      </w:r>
    </w:p>
    <w:p w14:paraId="44211200" w14:textId="77777777" w:rsidR="0031187D" w:rsidRDefault="0031187D"/>
    <w:tbl>
      <w:tblPr>
        <w:tblW w:w="131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1398"/>
        <w:gridCol w:w="1701"/>
        <w:gridCol w:w="1275"/>
        <w:gridCol w:w="1560"/>
        <w:gridCol w:w="1224"/>
        <w:gridCol w:w="1752"/>
        <w:gridCol w:w="1366"/>
      </w:tblGrid>
      <w:tr w:rsidR="00712782" w:rsidRPr="00025AD6" w14:paraId="0CF089A8" w14:textId="77777777" w:rsidTr="00712782">
        <w:trPr>
          <w:jc w:val="center"/>
        </w:trPr>
        <w:tc>
          <w:tcPr>
            <w:tcW w:w="2835" w:type="dxa"/>
            <w:vAlign w:val="center"/>
          </w:tcPr>
          <w:p w14:paraId="3E1C020B" w14:textId="69D4CFEA" w:rsidR="004B192F" w:rsidRPr="00025AD6" w:rsidRDefault="00712782" w:rsidP="004B192F">
            <w:pPr>
              <w:tabs>
                <w:tab w:val="left" w:pos="993"/>
              </w:tabs>
              <w:ind w:firstLine="22"/>
              <w:rPr>
                <w:sz w:val="28"/>
                <w:szCs w:val="28"/>
              </w:rPr>
            </w:pPr>
            <w:r w:rsidRPr="00025AD6">
              <w:rPr>
                <w:sz w:val="28"/>
                <w:szCs w:val="28"/>
              </w:rPr>
              <w:t>Нв</w:t>
            </w:r>
            <w:r w:rsidR="004B192F" w:rsidRPr="00025AD6">
              <w:rPr>
                <w:sz w:val="28"/>
                <w:szCs w:val="28"/>
              </w:rPr>
              <w:t xml:space="preserve">, </w:t>
            </w:r>
            <w:r w:rsidR="004B192F" w:rsidRPr="00025AD6">
              <w:rPr>
                <w:color w:val="000000"/>
                <w:sz w:val="28"/>
                <w:szCs w:val="28"/>
              </w:rPr>
              <w:t>g/L</w:t>
            </w:r>
          </w:p>
        </w:tc>
        <w:tc>
          <w:tcPr>
            <w:tcW w:w="1398" w:type="dxa"/>
            <w:vAlign w:val="center"/>
          </w:tcPr>
          <w:p w14:paraId="5387363D" w14:textId="72674FCB" w:rsidR="004B192F" w:rsidRPr="00025AD6" w:rsidRDefault="004B192F" w:rsidP="004B192F">
            <w:pPr>
              <w:tabs>
                <w:tab w:val="left" w:pos="993"/>
              </w:tabs>
              <w:ind w:firstLine="22"/>
              <w:jc w:val="center"/>
              <w:rPr>
                <w:color w:val="000000"/>
                <w:sz w:val="28"/>
                <w:szCs w:val="28"/>
              </w:rPr>
            </w:pPr>
            <w:r w:rsidRPr="00025AD6">
              <w:rPr>
                <w:color w:val="000000"/>
                <w:sz w:val="28"/>
                <w:szCs w:val="28"/>
              </w:rPr>
              <w:t>138,0 (2,2)</w:t>
            </w:r>
          </w:p>
        </w:tc>
        <w:tc>
          <w:tcPr>
            <w:tcW w:w="1701" w:type="dxa"/>
            <w:vAlign w:val="center"/>
          </w:tcPr>
          <w:p w14:paraId="05389EA0" w14:textId="006D2673" w:rsidR="004B192F" w:rsidRPr="00025AD6" w:rsidRDefault="004B192F" w:rsidP="004B192F">
            <w:pPr>
              <w:tabs>
                <w:tab w:val="left" w:pos="993"/>
              </w:tabs>
              <w:ind w:firstLine="22"/>
              <w:jc w:val="center"/>
              <w:rPr>
                <w:color w:val="000000"/>
                <w:sz w:val="28"/>
                <w:szCs w:val="28"/>
              </w:rPr>
            </w:pPr>
            <w:r w:rsidRPr="00025AD6">
              <w:rPr>
                <w:color w:val="000000"/>
                <w:sz w:val="28"/>
                <w:szCs w:val="28"/>
              </w:rPr>
              <w:t>131,3 (11,2)</w:t>
            </w:r>
          </w:p>
        </w:tc>
        <w:tc>
          <w:tcPr>
            <w:tcW w:w="1275" w:type="dxa"/>
            <w:vAlign w:val="center"/>
          </w:tcPr>
          <w:p w14:paraId="682A1925" w14:textId="7668AC04" w:rsidR="004B192F" w:rsidRPr="00025AD6" w:rsidRDefault="004B192F" w:rsidP="004B192F">
            <w:pPr>
              <w:tabs>
                <w:tab w:val="left" w:pos="993"/>
              </w:tabs>
              <w:ind w:firstLine="22"/>
              <w:jc w:val="center"/>
              <w:rPr>
                <w:color w:val="000000"/>
                <w:sz w:val="28"/>
                <w:szCs w:val="28"/>
              </w:rPr>
            </w:pPr>
            <w:r w:rsidRPr="00025AD6">
              <w:rPr>
                <w:sz w:val="28"/>
                <w:szCs w:val="28"/>
              </w:rPr>
              <w:t>-</w:t>
            </w:r>
          </w:p>
        </w:tc>
        <w:tc>
          <w:tcPr>
            <w:tcW w:w="1560" w:type="dxa"/>
            <w:vAlign w:val="center"/>
          </w:tcPr>
          <w:p w14:paraId="3213830C" w14:textId="289C1608" w:rsidR="004B192F" w:rsidRPr="00025AD6" w:rsidRDefault="004B192F" w:rsidP="004B192F">
            <w:pPr>
              <w:tabs>
                <w:tab w:val="left" w:pos="993"/>
              </w:tabs>
              <w:ind w:firstLine="22"/>
              <w:jc w:val="center"/>
              <w:rPr>
                <w:color w:val="000000"/>
                <w:sz w:val="28"/>
                <w:szCs w:val="28"/>
              </w:rPr>
            </w:pPr>
            <w:r w:rsidRPr="00025AD6">
              <w:rPr>
                <w:color w:val="000000"/>
                <w:sz w:val="28"/>
                <w:szCs w:val="28"/>
              </w:rPr>
              <w:t>127,</w:t>
            </w:r>
            <w:r w:rsidRPr="00025AD6">
              <w:rPr>
                <w:color w:val="000000"/>
                <w:sz w:val="28"/>
                <w:szCs w:val="28"/>
                <w:lang w:val="en-US"/>
              </w:rPr>
              <w:t>8</w:t>
            </w:r>
            <w:r w:rsidRPr="00025AD6">
              <w:rPr>
                <w:color w:val="000000"/>
                <w:sz w:val="28"/>
                <w:szCs w:val="28"/>
              </w:rPr>
              <w:t xml:space="preserve"> (6,0)</w:t>
            </w:r>
            <w:r w:rsidRPr="00025AD6">
              <w:rPr>
                <w:sz w:val="28"/>
                <w:szCs w:val="28"/>
              </w:rPr>
              <w:t xml:space="preserve"> </w:t>
            </w:r>
          </w:p>
        </w:tc>
        <w:tc>
          <w:tcPr>
            <w:tcW w:w="1224" w:type="dxa"/>
            <w:vAlign w:val="center"/>
          </w:tcPr>
          <w:p w14:paraId="31973EB3" w14:textId="07060A99" w:rsidR="004B192F" w:rsidRPr="00025AD6" w:rsidRDefault="004B192F" w:rsidP="004B192F">
            <w:pPr>
              <w:tabs>
                <w:tab w:val="left" w:pos="993"/>
              </w:tabs>
              <w:ind w:firstLine="22"/>
              <w:jc w:val="center"/>
              <w:rPr>
                <w:color w:val="000000"/>
                <w:sz w:val="28"/>
                <w:szCs w:val="28"/>
              </w:rPr>
            </w:pPr>
            <w:r w:rsidRPr="00025AD6">
              <w:rPr>
                <w:color w:val="000000"/>
                <w:sz w:val="28"/>
                <w:szCs w:val="28"/>
              </w:rPr>
              <w:t>0,035</w:t>
            </w:r>
            <w:r w:rsidRPr="00025AD6">
              <w:rPr>
                <w:b/>
                <w:sz w:val="28"/>
                <w:szCs w:val="28"/>
                <w:vertAlign w:val="superscript"/>
                <w:lang w:val="en-US"/>
              </w:rPr>
              <w:t xml:space="preserve"> a</w:t>
            </w:r>
          </w:p>
        </w:tc>
        <w:tc>
          <w:tcPr>
            <w:tcW w:w="1752" w:type="dxa"/>
            <w:vAlign w:val="center"/>
          </w:tcPr>
          <w:p w14:paraId="124D1C9E" w14:textId="0DD15352" w:rsidR="004B192F" w:rsidRPr="00025AD6" w:rsidRDefault="004B192F" w:rsidP="004B192F">
            <w:pPr>
              <w:tabs>
                <w:tab w:val="left" w:pos="993"/>
              </w:tabs>
              <w:ind w:firstLine="22"/>
              <w:jc w:val="center"/>
              <w:rPr>
                <w:color w:val="000000"/>
                <w:sz w:val="28"/>
                <w:szCs w:val="28"/>
              </w:rPr>
            </w:pPr>
            <w:r w:rsidRPr="00025AD6">
              <w:rPr>
                <w:color w:val="000000"/>
                <w:sz w:val="28"/>
                <w:szCs w:val="28"/>
              </w:rPr>
              <w:t>139,8 (6,7)</w:t>
            </w:r>
            <w:r w:rsidRPr="00025AD6">
              <w:rPr>
                <w:sz w:val="28"/>
                <w:szCs w:val="28"/>
              </w:rPr>
              <w:t xml:space="preserve"> </w:t>
            </w:r>
          </w:p>
        </w:tc>
        <w:tc>
          <w:tcPr>
            <w:tcW w:w="1366" w:type="dxa"/>
            <w:vAlign w:val="center"/>
          </w:tcPr>
          <w:p w14:paraId="334F86BB" w14:textId="32762C0F"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0,037</w:t>
            </w:r>
            <w:r w:rsidRPr="00025AD6">
              <w:rPr>
                <w:b/>
                <w:bCs/>
                <w:sz w:val="28"/>
                <w:szCs w:val="28"/>
                <w:vertAlign w:val="superscript"/>
              </w:rPr>
              <w:t xml:space="preserve"> </w:t>
            </w:r>
            <w:r w:rsidRPr="00025AD6">
              <w:rPr>
                <w:b/>
                <w:bCs/>
                <w:sz w:val="28"/>
                <w:szCs w:val="28"/>
                <w:vertAlign w:val="superscript"/>
                <w:lang w:val="en-US"/>
              </w:rPr>
              <w:t>c</w:t>
            </w:r>
          </w:p>
        </w:tc>
      </w:tr>
      <w:tr w:rsidR="00712782" w:rsidRPr="00025AD6" w14:paraId="652804EC" w14:textId="77777777" w:rsidTr="00712782">
        <w:trPr>
          <w:jc w:val="center"/>
        </w:trPr>
        <w:tc>
          <w:tcPr>
            <w:tcW w:w="2835" w:type="dxa"/>
            <w:vAlign w:val="center"/>
          </w:tcPr>
          <w:p w14:paraId="02DD9DB8" w14:textId="77777777" w:rsidR="004B192F" w:rsidRPr="00025AD6" w:rsidRDefault="004B192F" w:rsidP="004B192F">
            <w:pPr>
              <w:tabs>
                <w:tab w:val="left" w:pos="993"/>
              </w:tabs>
              <w:ind w:firstLine="22"/>
              <w:rPr>
                <w:sz w:val="28"/>
                <w:szCs w:val="28"/>
              </w:rPr>
            </w:pPr>
            <w:r w:rsidRPr="00025AD6">
              <w:rPr>
                <w:sz w:val="28"/>
                <w:szCs w:val="28"/>
                <w:lang w:val="en-US"/>
              </w:rPr>
              <w:t>RDW-SD</w:t>
            </w:r>
            <w:r w:rsidRPr="00025AD6">
              <w:rPr>
                <w:sz w:val="28"/>
                <w:szCs w:val="28"/>
              </w:rPr>
              <w:t xml:space="preserve">, </w:t>
            </w:r>
            <w:r w:rsidRPr="00025AD6">
              <w:rPr>
                <w:color w:val="000000"/>
                <w:sz w:val="28"/>
                <w:szCs w:val="28"/>
              </w:rPr>
              <w:t>fL</w:t>
            </w:r>
          </w:p>
        </w:tc>
        <w:tc>
          <w:tcPr>
            <w:tcW w:w="1398" w:type="dxa"/>
            <w:vAlign w:val="center"/>
          </w:tcPr>
          <w:p w14:paraId="0AF84B5A" w14:textId="7D0E1A9A" w:rsidR="004B192F" w:rsidRPr="00025AD6" w:rsidRDefault="004B192F" w:rsidP="004B192F">
            <w:pPr>
              <w:tabs>
                <w:tab w:val="left" w:pos="993"/>
              </w:tabs>
              <w:ind w:firstLine="22"/>
              <w:jc w:val="center"/>
              <w:rPr>
                <w:color w:val="000000"/>
                <w:sz w:val="28"/>
                <w:szCs w:val="28"/>
              </w:rPr>
            </w:pPr>
            <w:r w:rsidRPr="00025AD6">
              <w:rPr>
                <w:color w:val="000000"/>
                <w:sz w:val="28"/>
                <w:szCs w:val="28"/>
              </w:rPr>
              <w:t>29,9 (2,3)</w:t>
            </w:r>
          </w:p>
        </w:tc>
        <w:tc>
          <w:tcPr>
            <w:tcW w:w="1701" w:type="dxa"/>
            <w:vAlign w:val="center"/>
          </w:tcPr>
          <w:p w14:paraId="726F7551" w14:textId="211F742B" w:rsidR="004B192F" w:rsidRPr="00025AD6" w:rsidRDefault="004B192F" w:rsidP="004B192F">
            <w:pPr>
              <w:tabs>
                <w:tab w:val="left" w:pos="993"/>
              </w:tabs>
              <w:ind w:firstLine="22"/>
              <w:jc w:val="center"/>
              <w:rPr>
                <w:color w:val="000000"/>
                <w:sz w:val="28"/>
                <w:szCs w:val="28"/>
              </w:rPr>
            </w:pPr>
            <w:r w:rsidRPr="00025AD6">
              <w:rPr>
                <w:color w:val="000000"/>
                <w:sz w:val="28"/>
                <w:szCs w:val="28"/>
              </w:rPr>
              <w:t>36</w:t>
            </w:r>
            <w:r w:rsidRPr="00025AD6">
              <w:rPr>
                <w:color w:val="000000"/>
                <w:sz w:val="28"/>
                <w:szCs w:val="28"/>
                <w:lang w:val="en-US"/>
              </w:rPr>
              <w:t>,</w:t>
            </w:r>
            <w:r w:rsidRPr="00025AD6">
              <w:rPr>
                <w:color w:val="000000"/>
                <w:sz w:val="28"/>
                <w:szCs w:val="28"/>
              </w:rPr>
              <w:t>0 (</w:t>
            </w:r>
            <w:r w:rsidRPr="00025AD6">
              <w:rPr>
                <w:color w:val="000000"/>
                <w:sz w:val="28"/>
                <w:szCs w:val="28"/>
                <w:lang w:val="en-US"/>
              </w:rPr>
              <w:t>1,</w:t>
            </w:r>
            <w:r w:rsidRPr="00025AD6">
              <w:rPr>
                <w:color w:val="000000"/>
                <w:sz w:val="28"/>
                <w:szCs w:val="28"/>
              </w:rPr>
              <w:t>8)</w:t>
            </w:r>
          </w:p>
        </w:tc>
        <w:tc>
          <w:tcPr>
            <w:tcW w:w="1275" w:type="dxa"/>
            <w:vAlign w:val="center"/>
          </w:tcPr>
          <w:p w14:paraId="4EB85097" w14:textId="77777777" w:rsidR="004B192F" w:rsidRPr="00025AD6" w:rsidRDefault="004B192F" w:rsidP="004B192F">
            <w:pPr>
              <w:tabs>
                <w:tab w:val="left" w:pos="993"/>
              </w:tabs>
              <w:ind w:firstLine="164"/>
              <w:jc w:val="center"/>
              <w:rPr>
                <w:b/>
                <w:sz w:val="28"/>
                <w:szCs w:val="28"/>
                <w:vertAlign w:val="superscript"/>
              </w:rPr>
            </w:pPr>
            <w:r w:rsidRPr="00025AD6">
              <w:rPr>
                <w:sz w:val="28"/>
                <w:szCs w:val="28"/>
              </w:rPr>
              <w:t xml:space="preserve">0,006 </w:t>
            </w:r>
            <w:r w:rsidRPr="00025AD6">
              <w:rPr>
                <w:b/>
                <w:sz w:val="28"/>
                <w:szCs w:val="28"/>
                <w:vertAlign w:val="superscript"/>
                <w:lang w:val="en-US"/>
              </w:rPr>
              <w:t>a</w:t>
            </w:r>
          </w:p>
          <w:p w14:paraId="183A59D1" w14:textId="3A3BA7AF" w:rsidR="004B192F" w:rsidRPr="00025AD6" w:rsidRDefault="004B192F" w:rsidP="004B192F">
            <w:pPr>
              <w:tabs>
                <w:tab w:val="left" w:pos="993"/>
              </w:tabs>
              <w:ind w:firstLine="22"/>
              <w:jc w:val="center"/>
              <w:rPr>
                <w:color w:val="000000"/>
                <w:sz w:val="28"/>
                <w:szCs w:val="28"/>
              </w:rPr>
            </w:pPr>
          </w:p>
        </w:tc>
        <w:tc>
          <w:tcPr>
            <w:tcW w:w="1560" w:type="dxa"/>
            <w:vAlign w:val="center"/>
          </w:tcPr>
          <w:p w14:paraId="11947335" w14:textId="0FF888D3" w:rsidR="004B192F" w:rsidRPr="00025AD6" w:rsidRDefault="004B192F" w:rsidP="004B192F">
            <w:pPr>
              <w:tabs>
                <w:tab w:val="left" w:pos="993"/>
              </w:tabs>
              <w:ind w:firstLine="22"/>
              <w:jc w:val="center"/>
              <w:rPr>
                <w:color w:val="000000"/>
                <w:sz w:val="28"/>
                <w:szCs w:val="28"/>
              </w:rPr>
            </w:pPr>
            <w:r w:rsidRPr="00025AD6">
              <w:rPr>
                <w:color w:val="000000"/>
                <w:sz w:val="28"/>
                <w:szCs w:val="28"/>
              </w:rPr>
              <w:t>37,</w:t>
            </w:r>
            <w:r w:rsidRPr="00025AD6">
              <w:rPr>
                <w:color w:val="000000"/>
                <w:sz w:val="28"/>
                <w:szCs w:val="28"/>
                <w:lang w:val="en-US"/>
              </w:rPr>
              <w:t>5</w:t>
            </w:r>
            <w:r w:rsidRPr="00025AD6">
              <w:rPr>
                <w:color w:val="000000"/>
                <w:sz w:val="28"/>
                <w:szCs w:val="28"/>
              </w:rPr>
              <w:t xml:space="preserve"> (</w:t>
            </w:r>
            <w:r w:rsidRPr="00025AD6">
              <w:rPr>
                <w:color w:val="000000"/>
                <w:sz w:val="28"/>
                <w:szCs w:val="28"/>
                <w:lang w:val="en-US"/>
              </w:rPr>
              <w:t>4,0</w:t>
            </w:r>
            <w:r w:rsidRPr="00025AD6">
              <w:rPr>
                <w:color w:val="000000"/>
                <w:sz w:val="28"/>
                <w:szCs w:val="28"/>
              </w:rPr>
              <w:t>)</w:t>
            </w:r>
            <w:r w:rsidRPr="00025AD6">
              <w:rPr>
                <w:sz w:val="28"/>
                <w:szCs w:val="28"/>
              </w:rPr>
              <w:t xml:space="preserve"> </w:t>
            </w:r>
          </w:p>
        </w:tc>
        <w:tc>
          <w:tcPr>
            <w:tcW w:w="1224" w:type="dxa"/>
            <w:vAlign w:val="center"/>
          </w:tcPr>
          <w:p w14:paraId="07146849" w14:textId="4CA5C392" w:rsidR="004B192F" w:rsidRPr="00025AD6" w:rsidRDefault="004B192F" w:rsidP="004B192F">
            <w:pPr>
              <w:tabs>
                <w:tab w:val="left" w:pos="993"/>
              </w:tabs>
              <w:ind w:firstLine="22"/>
              <w:jc w:val="center"/>
              <w:rPr>
                <w:color w:val="000000"/>
                <w:sz w:val="28"/>
                <w:szCs w:val="28"/>
              </w:rPr>
            </w:pPr>
            <w:r w:rsidRPr="00025AD6">
              <w:rPr>
                <w:color w:val="000000"/>
                <w:sz w:val="28"/>
                <w:szCs w:val="28"/>
              </w:rPr>
              <w:t>0,003</w:t>
            </w:r>
            <w:r w:rsidRPr="00025AD6">
              <w:rPr>
                <w:b/>
                <w:sz w:val="28"/>
                <w:szCs w:val="28"/>
                <w:vertAlign w:val="superscript"/>
                <w:lang w:val="en-US"/>
              </w:rPr>
              <w:t xml:space="preserve"> a</w:t>
            </w:r>
          </w:p>
        </w:tc>
        <w:tc>
          <w:tcPr>
            <w:tcW w:w="1752" w:type="dxa"/>
            <w:vAlign w:val="center"/>
          </w:tcPr>
          <w:p w14:paraId="34F17C8E" w14:textId="0E4C855E" w:rsidR="004B192F" w:rsidRPr="00025AD6" w:rsidRDefault="004B192F" w:rsidP="004B192F">
            <w:pPr>
              <w:tabs>
                <w:tab w:val="left" w:pos="993"/>
              </w:tabs>
              <w:ind w:firstLine="22"/>
              <w:jc w:val="center"/>
              <w:rPr>
                <w:color w:val="000000"/>
                <w:sz w:val="28"/>
                <w:szCs w:val="28"/>
              </w:rPr>
            </w:pPr>
            <w:r w:rsidRPr="00025AD6">
              <w:rPr>
                <w:color w:val="000000"/>
                <w:sz w:val="28"/>
                <w:szCs w:val="28"/>
              </w:rPr>
              <w:t>34,2 (1,6)</w:t>
            </w:r>
            <w:r w:rsidRPr="00025AD6">
              <w:rPr>
                <w:sz w:val="28"/>
                <w:szCs w:val="28"/>
              </w:rPr>
              <w:t xml:space="preserve"> </w:t>
            </w:r>
          </w:p>
        </w:tc>
        <w:tc>
          <w:tcPr>
            <w:tcW w:w="1366" w:type="dxa"/>
            <w:vAlign w:val="center"/>
          </w:tcPr>
          <w:p w14:paraId="2F442ABB" w14:textId="28A52C02"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0,021</w:t>
            </w:r>
            <w:r w:rsidRPr="00025AD6">
              <w:rPr>
                <w:b/>
                <w:bCs/>
                <w:sz w:val="28"/>
                <w:szCs w:val="28"/>
                <w:vertAlign w:val="superscript"/>
              </w:rPr>
              <w:t xml:space="preserve"> </w:t>
            </w:r>
            <w:r w:rsidRPr="00025AD6">
              <w:rPr>
                <w:b/>
                <w:bCs/>
                <w:sz w:val="28"/>
                <w:szCs w:val="28"/>
                <w:vertAlign w:val="superscript"/>
                <w:lang w:val="en-US"/>
              </w:rPr>
              <w:t>c</w:t>
            </w:r>
          </w:p>
        </w:tc>
      </w:tr>
      <w:tr w:rsidR="00712782" w:rsidRPr="00025AD6" w14:paraId="157F3BC3" w14:textId="77777777" w:rsidTr="00712782">
        <w:trPr>
          <w:jc w:val="center"/>
        </w:trPr>
        <w:tc>
          <w:tcPr>
            <w:tcW w:w="2835" w:type="dxa"/>
            <w:vAlign w:val="center"/>
          </w:tcPr>
          <w:p w14:paraId="4B51CC64" w14:textId="77777777" w:rsidR="004B192F" w:rsidRPr="00025AD6" w:rsidRDefault="004B192F" w:rsidP="004B192F">
            <w:pPr>
              <w:tabs>
                <w:tab w:val="left" w:pos="993"/>
              </w:tabs>
              <w:ind w:firstLine="22"/>
              <w:rPr>
                <w:b/>
                <w:sz w:val="28"/>
                <w:szCs w:val="28"/>
              </w:rPr>
            </w:pPr>
            <w:r w:rsidRPr="00025AD6">
              <w:rPr>
                <w:sz w:val="28"/>
                <w:szCs w:val="28"/>
                <w:lang w:val="en-US"/>
              </w:rPr>
              <w:t>RDW-CV</w:t>
            </w:r>
            <w:r w:rsidRPr="00025AD6">
              <w:rPr>
                <w:sz w:val="28"/>
                <w:szCs w:val="28"/>
              </w:rPr>
              <w:t xml:space="preserve">, </w:t>
            </w:r>
            <w:r w:rsidRPr="00025AD6">
              <w:rPr>
                <w:color w:val="000000"/>
                <w:sz w:val="28"/>
                <w:szCs w:val="28"/>
                <w:lang w:val="en-US"/>
              </w:rPr>
              <w:t>%</w:t>
            </w:r>
          </w:p>
        </w:tc>
        <w:tc>
          <w:tcPr>
            <w:tcW w:w="1398" w:type="dxa"/>
            <w:vAlign w:val="center"/>
          </w:tcPr>
          <w:p w14:paraId="1C1AFF6F" w14:textId="63961FCB" w:rsidR="004B192F" w:rsidRPr="00025AD6" w:rsidRDefault="004B192F" w:rsidP="004B192F">
            <w:pPr>
              <w:tabs>
                <w:tab w:val="left" w:pos="993"/>
              </w:tabs>
              <w:ind w:firstLine="22"/>
              <w:jc w:val="center"/>
              <w:rPr>
                <w:color w:val="000000"/>
                <w:sz w:val="28"/>
                <w:szCs w:val="28"/>
              </w:rPr>
            </w:pPr>
            <w:r w:rsidRPr="00025AD6">
              <w:rPr>
                <w:color w:val="000000"/>
                <w:sz w:val="28"/>
                <w:szCs w:val="28"/>
              </w:rPr>
              <w:t>20,8 (1,8)</w:t>
            </w:r>
          </w:p>
        </w:tc>
        <w:tc>
          <w:tcPr>
            <w:tcW w:w="1701" w:type="dxa"/>
            <w:vAlign w:val="center"/>
          </w:tcPr>
          <w:p w14:paraId="52C5F667" w14:textId="114E8B23" w:rsidR="004B192F" w:rsidRPr="00025AD6" w:rsidRDefault="004B192F" w:rsidP="004B192F">
            <w:pPr>
              <w:tabs>
                <w:tab w:val="left" w:pos="993"/>
              </w:tabs>
              <w:ind w:firstLine="22"/>
              <w:jc w:val="center"/>
              <w:rPr>
                <w:b/>
                <w:sz w:val="28"/>
                <w:szCs w:val="28"/>
              </w:rPr>
            </w:pPr>
            <w:r w:rsidRPr="00025AD6">
              <w:rPr>
                <w:color w:val="000000"/>
                <w:sz w:val="28"/>
                <w:szCs w:val="28"/>
              </w:rPr>
              <w:t>24,4 (1,00)</w:t>
            </w:r>
          </w:p>
        </w:tc>
        <w:tc>
          <w:tcPr>
            <w:tcW w:w="1275" w:type="dxa"/>
            <w:vAlign w:val="center"/>
          </w:tcPr>
          <w:p w14:paraId="0D3C6FC5" w14:textId="77777777" w:rsidR="004B192F" w:rsidRPr="00025AD6" w:rsidRDefault="004B192F" w:rsidP="004B192F">
            <w:pPr>
              <w:tabs>
                <w:tab w:val="left" w:pos="993"/>
              </w:tabs>
              <w:ind w:firstLine="164"/>
              <w:jc w:val="center"/>
              <w:rPr>
                <w:b/>
                <w:sz w:val="28"/>
                <w:szCs w:val="28"/>
                <w:vertAlign w:val="superscript"/>
              </w:rPr>
            </w:pPr>
            <w:r w:rsidRPr="00025AD6">
              <w:rPr>
                <w:sz w:val="28"/>
                <w:szCs w:val="28"/>
              </w:rPr>
              <w:t xml:space="preserve">0,024 </w:t>
            </w:r>
            <w:r w:rsidRPr="00025AD6">
              <w:rPr>
                <w:b/>
                <w:sz w:val="28"/>
                <w:szCs w:val="28"/>
                <w:vertAlign w:val="superscript"/>
                <w:lang w:val="en-US"/>
              </w:rPr>
              <w:t>a</w:t>
            </w:r>
          </w:p>
          <w:p w14:paraId="0F8AA649" w14:textId="629898EE" w:rsidR="004B192F" w:rsidRPr="00025AD6" w:rsidRDefault="004B192F" w:rsidP="004B192F">
            <w:pPr>
              <w:tabs>
                <w:tab w:val="left" w:pos="993"/>
              </w:tabs>
              <w:ind w:firstLine="22"/>
              <w:jc w:val="center"/>
              <w:rPr>
                <w:b/>
                <w:sz w:val="28"/>
                <w:szCs w:val="28"/>
              </w:rPr>
            </w:pPr>
            <w:r w:rsidRPr="00025AD6">
              <w:rPr>
                <w:sz w:val="28"/>
                <w:szCs w:val="28"/>
              </w:rPr>
              <w:t>0,038</w:t>
            </w:r>
            <w:r w:rsidRPr="00025AD6">
              <w:rPr>
                <w:b/>
                <w:color w:val="000000"/>
                <w:sz w:val="28"/>
                <w:szCs w:val="28"/>
                <w:vertAlign w:val="superscript"/>
              </w:rPr>
              <w:t xml:space="preserve"> d</w:t>
            </w:r>
          </w:p>
        </w:tc>
        <w:tc>
          <w:tcPr>
            <w:tcW w:w="1560" w:type="dxa"/>
            <w:vAlign w:val="center"/>
          </w:tcPr>
          <w:p w14:paraId="551A0254" w14:textId="132FBD6D" w:rsidR="004B192F" w:rsidRPr="00025AD6" w:rsidRDefault="004B192F" w:rsidP="004B192F">
            <w:pPr>
              <w:tabs>
                <w:tab w:val="left" w:pos="993"/>
              </w:tabs>
              <w:ind w:firstLine="22"/>
              <w:jc w:val="center"/>
              <w:rPr>
                <w:b/>
                <w:sz w:val="28"/>
                <w:szCs w:val="28"/>
              </w:rPr>
            </w:pPr>
            <w:r w:rsidRPr="00025AD6">
              <w:rPr>
                <w:color w:val="000000"/>
                <w:sz w:val="28"/>
                <w:szCs w:val="28"/>
              </w:rPr>
              <w:t>27,</w:t>
            </w:r>
            <w:r w:rsidRPr="00025AD6">
              <w:rPr>
                <w:color w:val="000000"/>
                <w:sz w:val="28"/>
                <w:szCs w:val="28"/>
                <w:lang w:val="en-US"/>
              </w:rPr>
              <w:t>3</w:t>
            </w:r>
            <w:r w:rsidRPr="00025AD6">
              <w:rPr>
                <w:color w:val="000000"/>
                <w:sz w:val="28"/>
                <w:szCs w:val="28"/>
              </w:rPr>
              <w:t xml:space="preserve"> (</w:t>
            </w:r>
            <w:r w:rsidRPr="00025AD6">
              <w:rPr>
                <w:color w:val="000000"/>
                <w:sz w:val="28"/>
                <w:szCs w:val="28"/>
                <w:lang w:val="en-US"/>
              </w:rPr>
              <w:t>1,2</w:t>
            </w:r>
            <w:r w:rsidRPr="00025AD6">
              <w:rPr>
                <w:color w:val="000000"/>
                <w:sz w:val="28"/>
                <w:szCs w:val="28"/>
              </w:rPr>
              <w:t>)</w:t>
            </w:r>
            <w:r w:rsidRPr="00025AD6">
              <w:rPr>
                <w:color w:val="000000"/>
                <w:sz w:val="28"/>
                <w:szCs w:val="28"/>
                <w:lang w:val="en-US"/>
              </w:rPr>
              <w:t xml:space="preserve"> </w:t>
            </w:r>
          </w:p>
        </w:tc>
        <w:tc>
          <w:tcPr>
            <w:tcW w:w="1224" w:type="dxa"/>
            <w:vAlign w:val="center"/>
          </w:tcPr>
          <w:p w14:paraId="3F13FD41" w14:textId="2982C5B5" w:rsidR="004B192F" w:rsidRPr="00025AD6" w:rsidRDefault="004B192F" w:rsidP="004B192F">
            <w:pPr>
              <w:tabs>
                <w:tab w:val="left" w:pos="993"/>
              </w:tabs>
              <w:ind w:firstLine="22"/>
              <w:jc w:val="center"/>
              <w:rPr>
                <w:color w:val="000000"/>
                <w:sz w:val="28"/>
                <w:szCs w:val="28"/>
              </w:rPr>
            </w:pPr>
            <w:r w:rsidRPr="00025AD6">
              <w:rPr>
                <w:color w:val="000000"/>
                <w:sz w:val="28"/>
                <w:szCs w:val="28"/>
                <w:lang w:val="kk-KZ"/>
              </w:rPr>
              <w:t>0,005</w:t>
            </w:r>
            <w:r w:rsidRPr="00025AD6">
              <w:rPr>
                <w:b/>
                <w:color w:val="000000"/>
                <w:sz w:val="28"/>
                <w:szCs w:val="28"/>
                <w:vertAlign w:val="superscript"/>
                <w:lang w:val="en-US"/>
              </w:rPr>
              <w:t xml:space="preserve"> a</w:t>
            </w:r>
          </w:p>
        </w:tc>
        <w:tc>
          <w:tcPr>
            <w:tcW w:w="1752" w:type="dxa"/>
            <w:vAlign w:val="center"/>
          </w:tcPr>
          <w:p w14:paraId="7CE779C8" w14:textId="18E772B2" w:rsidR="004B192F" w:rsidRPr="00025AD6" w:rsidRDefault="004B192F" w:rsidP="004B192F">
            <w:pPr>
              <w:tabs>
                <w:tab w:val="left" w:pos="993"/>
              </w:tabs>
              <w:ind w:firstLine="22"/>
              <w:jc w:val="center"/>
              <w:rPr>
                <w:b/>
                <w:sz w:val="28"/>
                <w:szCs w:val="28"/>
              </w:rPr>
            </w:pPr>
            <w:r w:rsidRPr="00025AD6">
              <w:rPr>
                <w:color w:val="000000"/>
                <w:sz w:val="28"/>
                <w:szCs w:val="28"/>
              </w:rPr>
              <w:t>23,5 (1,3)</w:t>
            </w:r>
            <w:r w:rsidRPr="00025AD6">
              <w:rPr>
                <w:color w:val="000000"/>
                <w:sz w:val="28"/>
                <w:szCs w:val="28"/>
                <w:lang w:val="en-US"/>
              </w:rPr>
              <w:t xml:space="preserve"> </w:t>
            </w:r>
          </w:p>
        </w:tc>
        <w:tc>
          <w:tcPr>
            <w:tcW w:w="1366" w:type="dxa"/>
            <w:vAlign w:val="center"/>
          </w:tcPr>
          <w:p w14:paraId="5737DF52" w14:textId="0227C426"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0,032</w:t>
            </w:r>
            <w:r w:rsidRPr="00025AD6">
              <w:rPr>
                <w:b/>
                <w:bCs/>
                <w:sz w:val="28"/>
                <w:szCs w:val="28"/>
                <w:vertAlign w:val="superscript"/>
              </w:rPr>
              <w:t xml:space="preserve"> </w:t>
            </w:r>
            <w:r w:rsidRPr="00025AD6">
              <w:rPr>
                <w:b/>
                <w:bCs/>
                <w:sz w:val="28"/>
                <w:szCs w:val="28"/>
                <w:vertAlign w:val="superscript"/>
                <w:lang w:val="en-US"/>
              </w:rPr>
              <w:t>c</w:t>
            </w:r>
          </w:p>
        </w:tc>
      </w:tr>
      <w:tr w:rsidR="00712782" w:rsidRPr="00025AD6" w14:paraId="66535F16" w14:textId="77777777" w:rsidTr="00712782">
        <w:trPr>
          <w:jc w:val="center"/>
        </w:trPr>
        <w:tc>
          <w:tcPr>
            <w:tcW w:w="2835" w:type="dxa"/>
            <w:vAlign w:val="center"/>
          </w:tcPr>
          <w:p w14:paraId="4D245BB1" w14:textId="77777777" w:rsidR="004B192F" w:rsidRPr="00025AD6" w:rsidRDefault="004B192F" w:rsidP="004B192F">
            <w:pPr>
              <w:tabs>
                <w:tab w:val="left" w:pos="993"/>
              </w:tabs>
              <w:ind w:firstLine="22"/>
              <w:rPr>
                <w:b/>
                <w:sz w:val="28"/>
                <w:szCs w:val="28"/>
              </w:rPr>
            </w:pPr>
            <w:r w:rsidRPr="00025AD6">
              <w:rPr>
                <w:sz w:val="28"/>
                <w:szCs w:val="28"/>
              </w:rPr>
              <w:t xml:space="preserve">Нейтрофилы,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06DE6374" w14:textId="4A9CA319" w:rsidR="004B192F" w:rsidRPr="00025AD6" w:rsidRDefault="004B192F" w:rsidP="004B192F">
            <w:pPr>
              <w:tabs>
                <w:tab w:val="left" w:pos="993"/>
              </w:tabs>
              <w:ind w:firstLine="22"/>
              <w:jc w:val="center"/>
              <w:rPr>
                <w:color w:val="000000"/>
                <w:sz w:val="28"/>
                <w:szCs w:val="28"/>
              </w:rPr>
            </w:pPr>
            <w:r w:rsidRPr="00025AD6">
              <w:rPr>
                <w:color w:val="000000"/>
                <w:sz w:val="28"/>
                <w:szCs w:val="28"/>
              </w:rPr>
              <w:t>1,2 (0,1)</w:t>
            </w:r>
          </w:p>
        </w:tc>
        <w:tc>
          <w:tcPr>
            <w:tcW w:w="1701" w:type="dxa"/>
            <w:vAlign w:val="center"/>
          </w:tcPr>
          <w:p w14:paraId="1C9A1DED" w14:textId="7629BFE3" w:rsidR="004B192F" w:rsidRPr="00025AD6" w:rsidRDefault="004B192F" w:rsidP="004B192F">
            <w:pPr>
              <w:tabs>
                <w:tab w:val="left" w:pos="993"/>
              </w:tabs>
              <w:ind w:firstLine="22"/>
              <w:jc w:val="center"/>
              <w:rPr>
                <w:b/>
                <w:sz w:val="28"/>
                <w:szCs w:val="28"/>
              </w:rPr>
            </w:pPr>
            <w:r w:rsidRPr="00025AD6">
              <w:rPr>
                <w:color w:val="000000"/>
                <w:sz w:val="28"/>
                <w:szCs w:val="28"/>
              </w:rPr>
              <w:t>1</w:t>
            </w:r>
            <w:r w:rsidRPr="00025AD6">
              <w:rPr>
                <w:color w:val="000000"/>
                <w:sz w:val="28"/>
                <w:szCs w:val="28"/>
                <w:lang w:val="en-US"/>
              </w:rPr>
              <w:t>,</w:t>
            </w:r>
            <w:r w:rsidRPr="00025AD6">
              <w:rPr>
                <w:color w:val="000000"/>
                <w:sz w:val="28"/>
                <w:szCs w:val="28"/>
              </w:rPr>
              <w:t>1 (0,7)</w:t>
            </w:r>
          </w:p>
        </w:tc>
        <w:tc>
          <w:tcPr>
            <w:tcW w:w="1275" w:type="dxa"/>
            <w:vAlign w:val="center"/>
          </w:tcPr>
          <w:p w14:paraId="5F7ADD32" w14:textId="3AB35516" w:rsidR="004B192F" w:rsidRPr="00025AD6" w:rsidRDefault="004B192F" w:rsidP="004B192F">
            <w:pPr>
              <w:tabs>
                <w:tab w:val="left" w:pos="993"/>
              </w:tabs>
              <w:ind w:firstLine="22"/>
              <w:jc w:val="center"/>
              <w:rPr>
                <w:b/>
                <w:sz w:val="28"/>
                <w:szCs w:val="28"/>
              </w:rPr>
            </w:pPr>
            <w:r w:rsidRPr="00025AD6">
              <w:rPr>
                <w:sz w:val="28"/>
                <w:szCs w:val="28"/>
              </w:rPr>
              <w:t>-</w:t>
            </w:r>
          </w:p>
        </w:tc>
        <w:tc>
          <w:tcPr>
            <w:tcW w:w="1560" w:type="dxa"/>
            <w:vAlign w:val="center"/>
          </w:tcPr>
          <w:p w14:paraId="0784A7AD" w14:textId="0CD3FCF2" w:rsidR="004B192F" w:rsidRPr="00025AD6" w:rsidRDefault="004B192F" w:rsidP="004B192F">
            <w:pPr>
              <w:tabs>
                <w:tab w:val="left" w:pos="993"/>
              </w:tabs>
              <w:ind w:firstLine="22"/>
              <w:jc w:val="center"/>
              <w:rPr>
                <w:b/>
                <w:sz w:val="28"/>
                <w:szCs w:val="28"/>
              </w:rPr>
            </w:pPr>
            <w:r w:rsidRPr="00025AD6">
              <w:rPr>
                <w:color w:val="000000"/>
                <w:sz w:val="28"/>
                <w:szCs w:val="28"/>
                <w:lang w:val="en-US"/>
              </w:rPr>
              <w:t>6,4</w:t>
            </w:r>
            <w:r w:rsidRPr="00025AD6">
              <w:rPr>
                <w:color w:val="000000"/>
                <w:sz w:val="28"/>
                <w:szCs w:val="28"/>
              </w:rPr>
              <w:t xml:space="preserve"> (</w:t>
            </w:r>
            <w:r w:rsidRPr="00025AD6">
              <w:rPr>
                <w:color w:val="000000"/>
                <w:sz w:val="28"/>
                <w:szCs w:val="28"/>
                <w:lang w:val="en-US"/>
              </w:rPr>
              <w:t>1,6</w:t>
            </w:r>
            <w:r w:rsidRPr="00025AD6">
              <w:rPr>
                <w:color w:val="000000"/>
                <w:sz w:val="28"/>
                <w:szCs w:val="28"/>
              </w:rPr>
              <w:t>)</w:t>
            </w:r>
          </w:p>
        </w:tc>
        <w:tc>
          <w:tcPr>
            <w:tcW w:w="1224" w:type="dxa"/>
            <w:vAlign w:val="center"/>
          </w:tcPr>
          <w:p w14:paraId="3B9B7C1F"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lang w:val="en-US"/>
              </w:rPr>
              <w:t>0</w:t>
            </w:r>
            <w:r w:rsidRPr="00025AD6">
              <w:rPr>
                <w:color w:val="000000"/>
                <w:sz w:val="28"/>
                <w:szCs w:val="28"/>
              </w:rPr>
              <w:t>,007</w:t>
            </w:r>
            <w:r w:rsidRPr="00025AD6">
              <w:rPr>
                <w:b/>
                <w:color w:val="000000"/>
                <w:sz w:val="28"/>
                <w:szCs w:val="28"/>
                <w:vertAlign w:val="superscript"/>
                <w:lang w:val="en-US"/>
              </w:rPr>
              <w:t xml:space="preserve"> a</w:t>
            </w:r>
          </w:p>
          <w:p w14:paraId="56F5918B"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0,003</w:t>
            </w:r>
            <w:r w:rsidRPr="00025AD6">
              <w:rPr>
                <w:b/>
                <w:color w:val="000000"/>
                <w:sz w:val="28"/>
                <w:szCs w:val="28"/>
                <w:vertAlign w:val="superscript"/>
                <w:lang w:val="en-US"/>
              </w:rPr>
              <w:t xml:space="preserve"> b</w:t>
            </w:r>
          </w:p>
          <w:p w14:paraId="230E83EE" w14:textId="25DD6AFF" w:rsidR="004B192F" w:rsidRPr="00025AD6" w:rsidRDefault="004B192F" w:rsidP="004B192F">
            <w:pPr>
              <w:tabs>
                <w:tab w:val="left" w:pos="993"/>
              </w:tabs>
              <w:ind w:firstLine="22"/>
              <w:jc w:val="center"/>
              <w:rPr>
                <w:color w:val="000000"/>
                <w:sz w:val="28"/>
                <w:szCs w:val="28"/>
              </w:rPr>
            </w:pPr>
            <w:r w:rsidRPr="00025AD6">
              <w:rPr>
                <w:color w:val="000000"/>
                <w:sz w:val="28"/>
                <w:szCs w:val="28"/>
              </w:rPr>
              <w:t>0,030</w:t>
            </w:r>
            <w:r w:rsidRPr="00025AD6">
              <w:rPr>
                <w:b/>
                <w:color w:val="000000"/>
                <w:sz w:val="28"/>
                <w:szCs w:val="28"/>
                <w:vertAlign w:val="superscript"/>
                <w:lang w:val="en-US"/>
              </w:rPr>
              <w:t xml:space="preserve"> d</w:t>
            </w:r>
          </w:p>
        </w:tc>
        <w:tc>
          <w:tcPr>
            <w:tcW w:w="1752" w:type="dxa"/>
            <w:vAlign w:val="center"/>
          </w:tcPr>
          <w:p w14:paraId="7EE80AAA" w14:textId="3A5E88E3" w:rsidR="004B192F" w:rsidRPr="00025AD6" w:rsidRDefault="004B192F" w:rsidP="004B192F">
            <w:pPr>
              <w:tabs>
                <w:tab w:val="left" w:pos="993"/>
              </w:tabs>
              <w:ind w:firstLine="22"/>
              <w:jc w:val="center"/>
              <w:rPr>
                <w:b/>
                <w:sz w:val="28"/>
                <w:szCs w:val="28"/>
              </w:rPr>
            </w:pPr>
            <w:r w:rsidRPr="00025AD6">
              <w:rPr>
                <w:color w:val="000000"/>
                <w:sz w:val="28"/>
                <w:szCs w:val="28"/>
              </w:rPr>
              <w:t>5,</w:t>
            </w:r>
            <w:r w:rsidRPr="00025AD6">
              <w:rPr>
                <w:color w:val="000000"/>
                <w:sz w:val="28"/>
                <w:szCs w:val="28"/>
                <w:lang w:val="en-US"/>
              </w:rPr>
              <w:t>0</w:t>
            </w:r>
            <w:r w:rsidRPr="00025AD6">
              <w:rPr>
                <w:color w:val="000000"/>
                <w:sz w:val="28"/>
                <w:szCs w:val="28"/>
              </w:rPr>
              <w:t xml:space="preserve"> (</w:t>
            </w:r>
            <w:r w:rsidRPr="00025AD6">
              <w:rPr>
                <w:color w:val="000000"/>
                <w:sz w:val="28"/>
                <w:szCs w:val="28"/>
                <w:lang w:val="en-US"/>
              </w:rPr>
              <w:t>1</w:t>
            </w:r>
            <w:r w:rsidRPr="00025AD6">
              <w:rPr>
                <w:color w:val="000000"/>
                <w:sz w:val="28"/>
                <w:szCs w:val="28"/>
              </w:rPr>
              <w:t>,</w:t>
            </w:r>
            <w:r w:rsidRPr="00025AD6">
              <w:rPr>
                <w:color w:val="000000"/>
                <w:sz w:val="28"/>
                <w:szCs w:val="28"/>
                <w:lang w:val="en-US"/>
              </w:rPr>
              <w:t>0</w:t>
            </w:r>
            <w:r w:rsidRPr="00025AD6">
              <w:rPr>
                <w:color w:val="000000"/>
                <w:sz w:val="28"/>
                <w:szCs w:val="28"/>
              </w:rPr>
              <w:t>)</w:t>
            </w:r>
          </w:p>
        </w:tc>
        <w:tc>
          <w:tcPr>
            <w:tcW w:w="1366" w:type="dxa"/>
            <w:vAlign w:val="center"/>
          </w:tcPr>
          <w:p w14:paraId="57B6348B" w14:textId="77777777" w:rsidR="004B192F" w:rsidRPr="00025AD6" w:rsidRDefault="004B192F" w:rsidP="004B192F">
            <w:pPr>
              <w:tabs>
                <w:tab w:val="left" w:pos="993"/>
              </w:tabs>
              <w:ind w:firstLine="164"/>
              <w:jc w:val="center"/>
              <w:rPr>
                <w:color w:val="000000"/>
                <w:sz w:val="28"/>
                <w:szCs w:val="28"/>
                <w:lang w:val="en-US"/>
              </w:rPr>
            </w:pPr>
            <w:r w:rsidRPr="00025AD6">
              <w:rPr>
                <w:color w:val="000000"/>
                <w:sz w:val="28"/>
                <w:szCs w:val="28"/>
                <w:lang w:val="en-US"/>
              </w:rPr>
              <w:t>0,004</w:t>
            </w:r>
            <w:r w:rsidRPr="00025AD6">
              <w:rPr>
                <w:b/>
                <w:color w:val="000000"/>
                <w:sz w:val="28"/>
                <w:szCs w:val="28"/>
                <w:vertAlign w:val="superscript"/>
                <w:lang w:val="en-US"/>
              </w:rPr>
              <w:t xml:space="preserve"> a</w:t>
            </w:r>
          </w:p>
          <w:p w14:paraId="149D019B" w14:textId="040AAEA9"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0,001</w:t>
            </w:r>
            <w:r w:rsidRPr="00025AD6">
              <w:rPr>
                <w:b/>
                <w:color w:val="000000"/>
                <w:sz w:val="28"/>
                <w:szCs w:val="28"/>
                <w:vertAlign w:val="superscript"/>
                <w:lang w:val="en-US"/>
              </w:rPr>
              <w:t xml:space="preserve"> b</w:t>
            </w:r>
          </w:p>
        </w:tc>
      </w:tr>
      <w:tr w:rsidR="00712782" w:rsidRPr="00025AD6" w14:paraId="2A835465" w14:textId="77777777" w:rsidTr="00712782">
        <w:trPr>
          <w:jc w:val="center"/>
        </w:trPr>
        <w:tc>
          <w:tcPr>
            <w:tcW w:w="2835" w:type="dxa"/>
            <w:vAlign w:val="center"/>
          </w:tcPr>
          <w:p w14:paraId="2773CFA5" w14:textId="77777777" w:rsidR="004B192F" w:rsidRPr="00025AD6" w:rsidRDefault="004B192F" w:rsidP="004B192F">
            <w:pPr>
              <w:tabs>
                <w:tab w:val="left" w:pos="993"/>
              </w:tabs>
              <w:ind w:firstLine="22"/>
              <w:rPr>
                <w:b/>
                <w:sz w:val="28"/>
                <w:szCs w:val="28"/>
              </w:rPr>
            </w:pPr>
            <w:r w:rsidRPr="00025AD6">
              <w:rPr>
                <w:sz w:val="28"/>
                <w:szCs w:val="28"/>
              </w:rPr>
              <w:t xml:space="preserve">Лимфоциты,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20F1C210" w14:textId="28DB4E08" w:rsidR="004B192F" w:rsidRPr="00025AD6" w:rsidRDefault="004B192F" w:rsidP="004B192F">
            <w:pPr>
              <w:tabs>
                <w:tab w:val="left" w:pos="993"/>
              </w:tabs>
              <w:ind w:firstLine="22"/>
              <w:jc w:val="center"/>
              <w:rPr>
                <w:color w:val="000000"/>
                <w:sz w:val="28"/>
                <w:szCs w:val="28"/>
              </w:rPr>
            </w:pPr>
            <w:r w:rsidRPr="00025AD6">
              <w:rPr>
                <w:color w:val="000000"/>
                <w:sz w:val="28"/>
                <w:szCs w:val="28"/>
              </w:rPr>
              <w:t>6,4 (1,2)</w:t>
            </w:r>
          </w:p>
        </w:tc>
        <w:tc>
          <w:tcPr>
            <w:tcW w:w="1701" w:type="dxa"/>
            <w:vAlign w:val="center"/>
          </w:tcPr>
          <w:p w14:paraId="75AEA079" w14:textId="004D4B12" w:rsidR="004B192F" w:rsidRPr="00025AD6" w:rsidRDefault="004B192F" w:rsidP="004B192F">
            <w:pPr>
              <w:tabs>
                <w:tab w:val="left" w:pos="993"/>
              </w:tabs>
              <w:ind w:firstLine="22"/>
              <w:jc w:val="center"/>
              <w:rPr>
                <w:b/>
                <w:sz w:val="28"/>
                <w:szCs w:val="28"/>
              </w:rPr>
            </w:pPr>
            <w:r w:rsidRPr="00025AD6">
              <w:rPr>
                <w:color w:val="000000"/>
                <w:sz w:val="28"/>
                <w:szCs w:val="28"/>
              </w:rPr>
              <w:t>2,6 (0,9)</w:t>
            </w:r>
          </w:p>
        </w:tc>
        <w:tc>
          <w:tcPr>
            <w:tcW w:w="1275" w:type="dxa"/>
            <w:vAlign w:val="center"/>
          </w:tcPr>
          <w:p w14:paraId="3045B3ED" w14:textId="77777777" w:rsidR="004B192F" w:rsidRPr="00025AD6" w:rsidRDefault="004B192F" w:rsidP="004B192F">
            <w:pPr>
              <w:tabs>
                <w:tab w:val="left" w:pos="993"/>
              </w:tabs>
              <w:ind w:firstLine="164"/>
              <w:jc w:val="center"/>
              <w:rPr>
                <w:b/>
                <w:sz w:val="28"/>
                <w:szCs w:val="28"/>
                <w:vertAlign w:val="superscript"/>
              </w:rPr>
            </w:pPr>
            <w:r w:rsidRPr="00025AD6">
              <w:rPr>
                <w:sz w:val="28"/>
                <w:szCs w:val="28"/>
              </w:rPr>
              <w:t xml:space="preserve">0,003 </w:t>
            </w:r>
            <w:r w:rsidRPr="00025AD6">
              <w:rPr>
                <w:b/>
                <w:sz w:val="28"/>
                <w:szCs w:val="28"/>
                <w:vertAlign w:val="superscript"/>
                <w:lang w:val="en-US"/>
              </w:rPr>
              <w:t>a</w:t>
            </w:r>
          </w:p>
          <w:p w14:paraId="474F38CB" w14:textId="0C2E78AA" w:rsidR="004B192F" w:rsidRPr="00025AD6" w:rsidRDefault="004B192F" w:rsidP="004B192F">
            <w:pPr>
              <w:tabs>
                <w:tab w:val="left" w:pos="993"/>
              </w:tabs>
              <w:ind w:firstLine="22"/>
              <w:jc w:val="center"/>
              <w:rPr>
                <w:b/>
                <w:sz w:val="28"/>
                <w:szCs w:val="28"/>
              </w:rPr>
            </w:pPr>
          </w:p>
        </w:tc>
        <w:tc>
          <w:tcPr>
            <w:tcW w:w="1560" w:type="dxa"/>
            <w:vAlign w:val="center"/>
          </w:tcPr>
          <w:p w14:paraId="4542A0E2" w14:textId="7D146263" w:rsidR="004B192F" w:rsidRPr="00025AD6" w:rsidRDefault="004B192F" w:rsidP="004B192F">
            <w:pPr>
              <w:tabs>
                <w:tab w:val="left" w:pos="993"/>
              </w:tabs>
              <w:ind w:firstLine="22"/>
              <w:jc w:val="center"/>
              <w:rPr>
                <w:b/>
                <w:sz w:val="28"/>
                <w:szCs w:val="28"/>
              </w:rPr>
            </w:pPr>
            <w:r w:rsidRPr="00025AD6">
              <w:rPr>
                <w:color w:val="000000"/>
                <w:sz w:val="28"/>
                <w:szCs w:val="28"/>
                <w:lang w:val="en-US"/>
              </w:rPr>
              <w:t>11,2</w:t>
            </w:r>
            <w:r w:rsidRPr="00025AD6">
              <w:rPr>
                <w:color w:val="000000"/>
                <w:sz w:val="28"/>
                <w:szCs w:val="28"/>
              </w:rPr>
              <w:t xml:space="preserve"> (</w:t>
            </w:r>
            <w:r w:rsidRPr="00025AD6">
              <w:rPr>
                <w:color w:val="000000"/>
                <w:sz w:val="28"/>
                <w:szCs w:val="28"/>
                <w:lang w:val="en-US"/>
              </w:rPr>
              <w:t>2</w:t>
            </w:r>
            <w:r w:rsidRPr="00025AD6">
              <w:rPr>
                <w:color w:val="000000"/>
                <w:sz w:val="28"/>
                <w:szCs w:val="28"/>
              </w:rPr>
              <w:t>,</w:t>
            </w:r>
            <w:r w:rsidRPr="00025AD6">
              <w:rPr>
                <w:color w:val="000000"/>
                <w:sz w:val="28"/>
                <w:szCs w:val="28"/>
                <w:lang w:val="en-US"/>
              </w:rPr>
              <w:t>6</w:t>
            </w:r>
            <w:r w:rsidRPr="00025AD6">
              <w:rPr>
                <w:color w:val="000000"/>
                <w:sz w:val="28"/>
                <w:szCs w:val="28"/>
              </w:rPr>
              <w:t>)</w:t>
            </w:r>
          </w:p>
        </w:tc>
        <w:tc>
          <w:tcPr>
            <w:tcW w:w="1224" w:type="dxa"/>
            <w:vAlign w:val="center"/>
          </w:tcPr>
          <w:p w14:paraId="120F6FA5" w14:textId="77777777" w:rsidR="004B192F" w:rsidRPr="00025AD6" w:rsidRDefault="004B192F" w:rsidP="004B192F">
            <w:pPr>
              <w:tabs>
                <w:tab w:val="left" w:pos="993"/>
              </w:tabs>
              <w:ind w:firstLine="164"/>
              <w:jc w:val="center"/>
              <w:rPr>
                <w:color w:val="000000"/>
                <w:sz w:val="28"/>
                <w:szCs w:val="28"/>
                <w:lang w:val="kk-KZ"/>
              </w:rPr>
            </w:pPr>
            <w:r w:rsidRPr="00025AD6">
              <w:rPr>
                <w:color w:val="000000"/>
                <w:sz w:val="28"/>
                <w:szCs w:val="28"/>
                <w:lang w:val="kk-KZ"/>
              </w:rPr>
              <w:t>0,025</w:t>
            </w:r>
            <w:r w:rsidRPr="00025AD6">
              <w:rPr>
                <w:b/>
                <w:color w:val="000000"/>
                <w:sz w:val="28"/>
                <w:szCs w:val="28"/>
                <w:vertAlign w:val="superscript"/>
                <w:lang w:val="en-US"/>
              </w:rPr>
              <w:t xml:space="preserve"> a</w:t>
            </w:r>
          </w:p>
          <w:p w14:paraId="2822CF7A" w14:textId="753AD432" w:rsidR="004B192F" w:rsidRPr="00025AD6" w:rsidRDefault="004B192F" w:rsidP="004B192F">
            <w:pPr>
              <w:tabs>
                <w:tab w:val="left" w:pos="993"/>
              </w:tabs>
              <w:ind w:firstLine="22"/>
              <w:jc w:val="center"/>
              <w:rPr>
                <w:color w:val="000000"/>
                <w:sz w:val="28"/>
                <w:szCs w:val="28"/>
              </w:rPr>
            </w:pPr>
            <w:r w:rsidRPr="00025AD6">
              <w:rPr>
                <w:color w:val="000000"/>
                <w:sz w:val="28"/>
                <w:szCs w:val="28"/>
                <w:lang w:val="kk-KZ"/>
              </w:rPr>
              <w:t>0,004</w:t>
            </w:r>
            <w:r w:rsidRPr="00025AD6">
              <w:rPr>
                <w:b/>
                <w:color w:val="000000"/>
                <w:sz w:val="28"/>
                <w:szCs w:val="28"/>
                <w:vertAlign w:val="superscript"/>
                <w:lang w:val="en-US"/>
              </w:rPr>
              <w:t xml:space="preserve"> b</w:t>
            </w:r>
          </w:p>
        </w:tc>
        <w:tc>
          <w:tcPr>
            <w:tcW w:w="1752" w:type="dxa"/>
            <w:vAlign w:val="center"/>
          </w:tcPr>
          <w:p w14:paraId="5A7E38D6" w14:textId="6CEB7866" w:rsidR="004B192F" w:rsidRPr="00025AD6" w:rsidRDefault="004B192F" w:rsidP="004B192F">
            <w:pPr>
              <w:tabs>
                <w:tab w:val="left" w:pos="993"/>
              </w:tabs>
              <w:ind w:firstLine="22"/>
              <w:jc w:val="center"/>
              <w:rPr>
                <w:b/>
                <w:sz w:val="28"/>
                <w:szCs w:val="28"/>
              </w:rPr>
            </w:pPr>
            <w:r w:rsidRPr="00025AD6">
              <w:rPr>
                <w:color w:val="000000"/>
                <w:sz w:val="28"/>
                <w:szCs w:val="28"/>
              </w:rPr>
              <w:t>12,</w:t>
            </w:r>
            <w:r w:rsidRPr="00025AD6">
              <w:rPr>
                <w:color w:val="000000"/>
                <w:sz w:val="28"/>
                <w:szCs w:val="28"/>
                <w:lang w:val="en-US"/>
              </w:rPr>
              <w:t>6</w:t>
            </w:r>
            <w:r w:rsidRPr="00025AD6">
              <w:rPr>
                <w:color w:val="000000"/>
                <w:sz w:val="28"/>
                <w:szCs w:val="28"/>
              </w:rPr>
              <w:t xml:space="preserve"> (4,</w:t>
            </w:r>
            <w:r w:rsidRPr="00025AD6">
              <w:rPr>
                <w:color w:val="000000"/>
                <w:sz w:val="28"/>
                <w:szCs w:val="28"/>
                <w:lang w:val="en-US"/>
              </w:rPr>
              <w:t>0</w:t>
            </w:r>
            <w:r w:rsidRPr="00025AD6">
              <w:rPr>
                <w:color w:val="000000"/>
                <w:sz w:val="28"/>
                <w:szCs w:val="28"/>
              </w:rPr>
              <w:t>)</w:t>
            </w:r>
            <w:r w:rsidRPr="00025AD6">
              <w:rPr>
                <w:sz w:val="28"/>
                <w:szCs w:val="28"/>
              </w:rPr>
              <w:t xml:space="preserve"> </w:t>
            </w:r>
          </w:p>
        </w:tc>
        <w:tc>
          <w:tcPr>
            <w:tcW w:w="1366" w:type="dxa"/>
            <w:vAlign w:val="center"/>
          </w:tcPr>
          <w:p w14:paraId="37574874" w14:textId="2076D32C" w:rsidR="004B192F" w:rsidRPr="00025AD6" w:rsidRDefault="004B192F" w:rsidP="004B192F">
            <w:pPr>
              <w:tabs>
                <w:tab w:val="left" w:pos="993"/>
              </w:tabs>
              <w:ind w:firstLine="22"/>
              <w:jc w:val="center"/>
              <w:rPr>
                <w:color w:val="000000"/>
                <w:sz w:val="28"/>
                <w:szCs w:val="28"/>
              </w:rPr>
            </w:pPr>
            <w:r w:rsidRPr="00025AD6">
              <w:rPr>
                <w:color w:val="000000"/>
                <w:sz w:val="28"/>
                <w:szCs w:val="28"/>
                <w:lang w:val="en-US"/>
              </w:rPr>
              <w:t>0,013</w:t>
            </w:r>
            <w:r w:rsidRPr="00025AD6">
              <w:rPr>
                <w:b/>
                <w:color w:val="000000"/>
                <w:sz w:val="28"/>
                <w:szCs w:val="28"/>
                <w:vertAlign w:val="superscript"/>
                <w:lang w:val="en-US"/>
              </w:rPr>
              <w:t xml:space="preserve"> b</w:t>
            </w:r>
          </w:p>
        </w:tc>
      </w:tr>
      <w:tr w:rsidR="00712782" w:rsidRPr="00025AD6" w14:paraId="7C160B58" w14:textId="77777777" w:rsidTr="00712782">
        <w:trPr>
          <w:jc w:val="center"/>
        </w:trPr>
        <w:tc>
          <w:tcPr>
            <w:tcW w:w="2835" w:type="dxa"/>
            <w:vAlign w:val="center"/>
          </w:tcPr>
          <w:p w14:paraId="0B4980C2" w14:textId="77777777" w:rsidR="004B192F" w:rsidRPr="00025AD6" w:rsidRDefault="004B192F" w:rsidP="004B192F">
            <w:pPr>
              <w:tabs>
                <w:tab w:val="left" w:pos="993"/>
              </w:tabs>
              <w:ind w:firstLine="22"/>
              <w:rPr>
                <w:sz w:val="28"/>
                <w:szCs w:val="28"/>
              </w:rPr>
            </w:pPr>
            <w:r w:rsidRPr="00025AD6">
              <w:rPr>
                <w:sz w:val="28"/>
                <w:szCs w:val="28"/>
              </w:rPr>
              <w:t xml:space="preserve">Моноциты, </w:t>
            </w:r>
            <w:r w:rsidRPr="00025AD6">
              <w:rPr>
                <w:color w:val="000000"/>
                <w:sz w:val="28"/>
                <w:szCs w:val="28"/>
              </w:rPr>
              <w:t>х10</w:t>
            </w:r>
            <w:r w:rsidRPr="00025AD6">
              <w:rPr>
                <w:color w:val="000000"/>
                <w:sz w:val="28"/>
                <w:szCs w:val="28"/>
                <w:vertAlign w:val="superscript"/>
              </w:rPr>
              <w:t>3</w:t>
            </w:r>
            <w:r w:rsidRPr="00025AD6">
              <w:rPr>
                <w:color w:val="000000"/>
                <w:sz w:val="28"/>
                <w:szCs w:val="28"/>
              </w:rPr>
              <w:t>/µL</w:t>
            </w:r>
          </w:p>
        </w:tc>
        <w:tc>
          <w:tcPr>
            <w:tcW w:w="1398" w:type="dxa"/>
            <w:vAlign w:val="center"/>
          </w:tcPr>
          <w:p w14:paraId="1DDD52B1" w14:textId="3FBD347D" w:rsidR="004B192F" w:rsidRPr="00025AD6" w:rsidRDefault="004B192F" w:rsidP="004B192F">
            <w:pPr>
              <w:tabs>
                <w:tab w:val="left" w:pos="993"/>
              </w:tabs>
              <w:ind w:firstLine="22"/>
              <w:jc w:val="center"/>
              <w:rPr>
                <w:color w:val="000000"/>
                <w:sz w:val="28"/>
                <w:szCs w:val="28"/>
              </w:rPr>
            </w:pPr>
            <w:r w:rsidRPr="00025AD6">
              <w:rPr>
                <w:color w:val="000000"/>
                <w:sz w:val="28"/>
                <w:szCs w:val="28"/>
              </w:rPr>
              <w:t>0,4 (0,2)</w:t>
            </w:r>
          </w:p>
        </w:tc>
        <w:tc>
          <w:tcPr>
            <w:tcW w:w="1701" w:type="dxa"/>
            <w:vAlign w:val="center"/>
          </w:tcPr>
          <w:p w14:paraId="4EBA1D54" w14:textId="58936FE2" w:rsidR="004B192F" w:rsidRPr="00025AD6" w:rsidRDefault="004B192F" w:rsidP="004B192F">
            <w:pPr>
              <w:tabs>
                <w:tab w:val="left" w:pos="993"/>
              </w:tabs>
              <w:ind w:firstLine="22"/>
              <w:jc w:val="center"/>
              <w:rPr>
                <w:color w:val="000000"/>
                <w:sz w:val="28"/>
                <w:szCs w:val="28"/>
              </w:rPr>
            </w:pPr>
            <w:r w:rsidRPr="00025AD6">
              <w:rPr>
                <w:color w:val="000000"/>
                <w:sz w:val="28"/>
                <w:szCs w:val="28"/>
              </w:rPr>
              <w:t>0</w:t>
            </w:r>
            <w:r w:rsidRPr="00025AD6">
              <w:rPr>
                <w:color w:val="000000"/>
                <w:sz w:val="28"/>
                <w:szCs w:val="28"/>
                <w:lang w:val="en-US"/>
              </w:rPr>
              <w:t>,</w:t>
            </w:r>
            <w:r w:rsidRPr="00025AD6">
              <w:rPr>
                <w:color w:val="000000"/>
                <w:sz w:val="28"/>
                <w:szCs w:val="28"/>
              </w:rPr>
              <w:t>4 (0,2)</w:t>
            </w:r>
          </w:p>
        </w:tc>
        <w:tc>
          <w:tcPr>
            <w:tcW w:w="1275" w:type="dxa"/>
            <w:vAlign w:val="center"/>
          </w:tcPr>
          <w:p w14:paraId="5503EEDD" w14:textId="2B380E17" w:rsidR="004B192F" w:rsidRPr="00025AD6" w:rsidRDefault="004B192F" w:rsidP="004B192F">
            <w:pPr>
              <w:tabs>
                <w:tab w:val="left" w:pos="993"/>
              </w:tabs>
              <w:ind w:firstLine="22"/>
              <w:jc w:val="center"/>
              <w:rPr>
                <w:color w:val="000000"/>
                <w:sz w:val="28"/>
                <w:szCs w:val="28"/>
              </w:rPr>
            </w:pPr>
            <w:r w:rsidRPr="00025AD6">
              <w:rPr>
                <w:color w:val="000000"/>
                <w:sz w:val="28"/>
                <w:szCs w:val="28"/>
              </w:rPr>
              <w:t>-</w:t>
            </w:r>
          </w:p>
        </w:tc>
        <w:tc>
          <w:tcPr>
            <w:tcW w:w="1560" w:type="dxa"/>
            <w:vAlign w:val="center"/>
          </w:tcPr>
          <w:p w14:paraId="12EF7BD7" w14:textId="20814BCB" w:rsidR="004B192F" w:rsidRPr="00025AD6" w:rsidRDefault="004B192F" w:rsidP="004B192F">
            <w:pPr>
              <w:tabs>
                <w:tab w:val="left" w:pos="993"/>
              </w:tabs>
              <w:ind w:firstLine="22"/>
              <w:jc w:val="center"/>
              <w:rPr>
                <w:color w:val="000000"/>
                <w:sz w:val="28"/>
                <w:szCs w:val="28"/>
              </w:rPr>
            </w:pPr>
            <w:r w:rsidRPr="00025AD6">
              <w:rPr>
                <w:color w:val="000000"/>
                <w:sz w:val="28"/>
                <w:szCs w:val="28"/>
              </w:rPr>
              <w:t>0,</w:t>
            </w:r>
            <w:r w:rsidRPr="00025AD6">
              <w:rPr>
                <w:color w:val="000000"/>
                <w:sz w:val="28"/>
                <w:szCs w:val="28"/>
                <w:lang w:val="en-US"/>
              </w:rPr>
              <w:t>8</w:t>
            </w:r>
            <w:r w:rsidRPr="00025AD6">
              <w:rPr>
                <w:color w:val="000000"/>
                <w:sz w:val="28"/>
                <w:szCs w:val="28"/>
              </w:rPr>
              <w:t xml:space="preserve"> (0,</w:t>
            </w:r>
            <w:r w:rsidRPr="00025AD6">
              <w:rPr>
                <w:color w:val="000000"/>
                <w:sz w:val="28"/>
                <w:szCs w:val="28"/>
                <w:lang w:val="en-US"/>
              </w:rPr>
              <w:t>4</w:t>
            </w:r>
            <w:r w:rsidRPr="00025AD6">
              <w:rPr>
                <w:color w:val="000000"/>
                <w:sz w:val="28"/>
                <w:szCs w:val="28"/>
              </w:rPr>
              <w:t>)</w:t>
            </w:r>
          </w:p>
        </w:tc>
        <w:tc>
          <w:tcPr>
            <w:tcW w:w="1224" w:type="dxa"/>
            <w:vAlign w:val="center"/>
          </w:tcPr>
          <w:p w14:paraId="086E9BA2" w14:textId="1B457082" w:rsidR="004B192F" w:rsidRPr="00025AD6" w:rsidRDefault="004B192F" w:rsidP="004B192F">
            <w:pPr>
              <w:tabs>
                <w:tab w:val="left" w:pos="993"/>
              </w:tabs>
              <w:ind w:firstLine="22"/>
              <w:jc w:val="center"/>
              <w:rPr>
                <w:color w:val="000000"/>
                <w:sz w:val="28"/>
                <w:szCs w:val="28"/>
              </w:rPr>
            </w:pPr>
            <w:r w:rsidRPr="00025AD6">
              <w:rPr>
                <w:color w:val="000000"/>
                <w:sz w:val="28"/>
                <w:szCs w:val="28"/>
                <w:lang w:val="kk-KZ"/>
              </w:rPr>
              <w:t>-</w:t>
            </w:r>
          </w:p>
        </w:tc>
        <w:tc>
          <w:tcPr>
            <w:tcW w:w="1752" w:type="dxa"/>
            <w:vAlign w:val="center"/>
          </w:tcPr>
          <w:p w14:paraId="165555FE" w14:textId="51F9E2D3" w:rsidR="004B192F" w:rsidRPr="00025AD6" w:rsidRDefault="004B192F" w:rsidP="004B192F">
            <w:pPr>
              <w:tabs>
                <w:tab w:val="left" w:pos="993"/>
              </w:tabs>
              <w:ind w:firstLine="22"/>
              <w:jc w:val="center"/>
              <w:rPr>
                <w:color w:val="000000"/>
                <w:sz w:val="28"/>
                <w:szCs w:val="28"/>
              </w:rPr>
            </w:pPr>
            <w:r w:rsidRPr="00025AD6">
              <w:rPr>
                <w:color w:val="000000"/>
                <w:sz w:val="28"/>
                <w:szCs w:val="28"/>
              </w:rPr>
              <w:t>2,</w:t>
            </w:r>
            <w:r w:rsidRPr="00025AD6">
              <w:rPr>
                <w:color w:val="000000"/>
                <w:sz w:val="28"/>
                <w:szCs w:val="28"/>
                <w:lang w:val="en-US"/>
              </w:rPr>
              <w:t>3</w:t>
            </w:r>
            <w:r w:rsidRPr="00025AD6">
              <w:rPr>
                <w:color w:val="000000"/>
                <w:sz w:val="28"/>
                <w:szCs w:val="28"/>
              </w:rPr>
              <w:t xml:space="preserve"> (0,</w:t>
            </w:r>
            <w:r w:rsidRPr="00025AD6">
              <w:rPr>
                <w:color w:val="000000"/>
                <w:sz w:val="28"/>
                <w:szCs w:val="28"/>
                <w:lang w:val="en-US"/>
              </w:rPr>
              <w:t>8</w:t>
            </w:r>
            <w:r w:rsidRPr="00025AD6">
              <w:rPr>
                <w:color w:val="000000"/>
                <w:sz w:val="28"/>
                <w:szCs w:val="28"/>
              </w:rPr>
              <w:t>)</w:t>
            </w:r>
          </w:p>
        </w:tc>
        <w:tc>
          <w:tcPr>
            <w:tcW w:w="1366" w:type="dxa"/>
            <w:vAlign w:val="center"/>
          </w:tcPr>
          <w:p w14:paraId="7A7F89F2"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0,011</w:t>
            </w:r>
            <w:r w:rsidRPr="00025AD6">
              <w:rPr>
                <w:b/>
                <w:color w:val="000000"/>
                <w:sz w:val="28"/>
                <w:szCs w:val="28"/>
                <w:vertAlign w:val="superscript"/>
                <w:lang w:val="en-US"/>
              </w:rPr>
              <w:t xml:space="preserve"> a</w:t>
            </w:r>
          </w:p>
          <w:p w14:paraId="09DC0C31"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0,012</w:t>
            </w:r>
            <w:r w:rsidRPr="00025AD6">
              <w:rPr>
                <w:b/>
                <w:color w:val="000000"/>
                <w:sz w:val="28"/>
                <w:szCs w:val="28"/>
                <w:vertAlign w:val="superscript"/>
                <w:lang w:val="en-US"/>
              </w:rPr>
              <w:t xml:space="preserve"> b</w:t>
            </w:r>
          </w:p>
          <w:p w14:paraId="59CC7044" w14:textId="77777777" w:rsidR="004B192F" w:rsidRPr="00025AD6" w:rsidRDefault="004B192F" w:rsidP="004B192F">
            <w:pPr>
              <w:tabs>
                <w:tab w:val="left" w:pos="993"/>
              </w:tabs>
              <w:ind w:firstLine="164"/>
              <w:jc w:val="center"/>
              <w:rPr>
                <w:color w:val="000000"/>
                <w:sz w:val="28"/>
                <w:szCs w:val="28"/>
              </w:rPr>
            </w:pPr>
            <w:r w:rsidRPr="00025AD6">
              <w:rPr>
                <w:color w:val="000000"/>
                <w:sz w:val="28"/>
                <w:szCs w:val="28"/>
              </w:rPr>
              <w:t>0,019</w:t>
            </w:r>
            <w:r w:rsidRPr="00025AD6">
              <w:rPr>
                <w:b/>
                <w:color w:val="000000"/>
                <w:sz w:val="28"/>
                <w:szCs w:val="28"/>
                <w:vertAlign w:val="superscript"/>
                <w:lang w:val="en-US"/>
              </w:rPr>
              <w:t xml:space="preserve"> c</w:t>
            </w:r>
          </w:p>
          <w:p w14:paraId="62D0B754" w14:textId="12FBD0F3" w:rsidR="004B192F" w:rsidRPr="00025AD6" w:rsidRDefault="004B192F" w:rsidP="004B192F">
            <w:pPr>
              <w:tabs>
                <w:tab w:val="left" w:pos="993"/>
              </w:tabs>
              <w:ind w:firstLine="22"/>
              <w:jc w:val="center"/>
              <w:rPr>
                <w:color w:val="000000"/>
                <w:sz w:val="28"/>
                <w:szCs w:val="28"/>
              </w:rPr>
            </w:pPr>
            <w:r w:rsidRPr="00025AD6">
              <w:rPr>
                <w:color w:val="000000"/>
                <w:sz w:val="28"/>
                <w:szCs w:val="28"/>
              </w:rPr>
              <w:t>0,030</w:t>
            </w:r>
            <w:r w:rsidRPr="00025AD6">
              <w:rPr>
                <w:b/>
                <w:color w:val="000000"/>
                <w:sz w:val="28"/>
                <w:szCs w:val="28"/>
                <w:vertAlign w:val="superscript"/>
                <w:lang w:val="en-US"/>
              </w:rPr>
              <w:t xml:space="preserve"> d</w:t>
            </w:r>
          </w:p>
        </w:tc>
      </w:tr>
      <w:tr w:rsidR="004B192F" w:rsidRPr="00025AD6" w14:paraId="412425B6" w14:textId="77777777" w:rsidTr="00154925">
        <w:trPr>
          <w:jc w:val="center"/>
        </w:trPr>
        <w:tc>
          <w:tcPr>
            <w:tcW w:w="13111" w:type="dxa"/>
            <w:gridSpan w:val="8"/>
            <w:vAlign w:val="center"/>
          </w:tcPr>
          <w:p w14:paraId="74BE3C81" w14:textId="52BBF22A" w:rsidR="004B192F" w:rsidRPr="00025AD6" w:rsidRDefault="004B192F" w:rsidP="004B192F">
            <w:pPr>
              <w:tabs>
                <w:tab w:val="left" w:pos="993"/>
              </w:tabs>
              <w:ind w:firstLine="22"/>
              <w:jc w:val="both"/>
              <w:rPr>
                <w:i/>
                <w:iCs/>
                <w:color w:val="000000"/>
                <w:sz w:val="28"/>
                <w:szCs w:val="28"/>
              </w:rPr>
            </w:pPr>
            <w:r w:rsidRPr="00025AD6">
              <w:rPr>
                <w:i/>
                <w:iCs/>
                <w:color w:val="000000"/>
                <w:sz w:val="28"/>
                <w:szCs w:val="28"/>
              </w:rPr>
              <w:t>Примечание: * *р – по Т-test</w:t>
            </w:r>
            <w:r w:rsidR="00712782" w:rsidRPr="00025AD6">
              <w:rPr>
                <w:i/>
                <w:iCs/>
                <w:color w:val="000000"/>
                <w:sz w:val="28"/>
                <w:szCs w:val="28"/>
              </w:rPr>
              <w:t>,</w:t>
            </w:r>
            <w:r w:rsidRPr="00025AD6">
              <w:rPr>
                <w:i/>
                <w:iCs/>
                <w:color w:val="000000"/>
                <w:sz w:val="28"/>
                <w:szCs w:val="28"/>
              </w:rPr>
              <w:t xml:space="preserve"> статистическая значимость: </w:t>
            </w:r>
            <w:r w:rsidR="00712782" w:rsidRPr="00025AD6">
              <w:rPr>
                <w:i/>
                <w:iCs/>
                <w:color w:val="000000"/>
                <w:sz w:val="28"/>
                <w:szCs w:val="28"/>
              </w:rPr>
              <w:t>a – к Контролю; b – к Ме/АВ; c – к Ме/АВ/ПО; d – к 7 суткам.</w:t>
            </w:r>
          </w:p>
        </w:tc>
      </w:tr>
    </w:tbl>
    <w:p w14:paraId="22C792E8" w14:textId="77777777" w:rsidR="004B192F" w:rsidRPr="00025AD6" w:rsidRDefault="004B192F" w:rsidP="004B192F">
      <w:pPr>
        <w:ind w:firstLine="709"/>
        <w:rPr>
          <w:b/>
          <w:sz w:val="28"/>
          <w:szCs w:val="28"/>
        </w:rPr>
      </w:pPr>
    </w:p>
    <w:p w14:paraId="5D5B9550" w14:textId="77777777" w:rsidR="004B192F" w:rsidRPr="00025AD6" w:rsidRDefault="004B192F" w:rsidP="004B192F">
      <w:pPr>
        <w:ind w:firstLine="709"/>
        <w:jc w:val="both"/>
        <w:rPr>
          <w:sz w:val="28"/>
          <w:szCs w:val="28"/>
        </w:rPr>
      </w:pPr>
    </w:p>
    <w:p w14:paraId="3A519D6A" w14:textId="77777777" w:rsidR="00D317ED" w:rsidRPr="00025AD6" w:rsidRDefault="00D317ED" w:rsidP="00994521">
      <w:pPr>
        <w:ind w:left="14" w:right="14" w:firstLine="709"/>
        <w:jc w:val="both"/>
        <w:rPr>
          <w:color w:val="000000"/>
          <w:sz w:val="28"/>
          <w:szCs w:val="28"/>
        </w:rPr>
        <w:sectPr w:rsidR="00D317ED" w:rsidRPr="00025AD6" w:rsidSect="007176D0">
          <w:pgSz w:w="16838" w:h="11906" w:orient="landscape"/>
          <w:pgMar w:top="1134" w:right="567" w:bottom="1134" w:left="1701" w:header="709" w:footer="709" w:gutter="0"/>
          <w:pgNumType w:start="76"/>
          <w:cols w:space="720"/>
        </w:sectPr>
      </w:pPr>
    </w:p>
    <w:p w14:paraId="4AE620FA" w14:textId="7EF09F44" w:rsidR="00046E5D" w:rsidRPr="00025AD6" w:rsidRDefault="005B4452" w:rsidP="00994521">
      <w:pPr>
        <w:ind w:firstLine="709"/>
        <w:jc w:val="both"/>
        <w:rPr>
          <w:b/>
          <w:sz w:val="28"/>
          <w:szCs w:val="28"/>
        </w:rPr>
      </w:pPr>
      <w:r w:rsidRPr="00025AD6">
        <w:rPr>
          <w:b/>
          <w:sz w:val="28"/>
          <w:szCs w:val="28"/>
        </w:rPr>
        <w:lastRenderedPageBreak/>
        <w:t>3.</w:t>
      </w:r>
      <w:r w:rsidR="002E1977">
        <w:rPr>
          <w:b/>
          <w:sz w:val="28"/>
          <w:szCs w:val="28"/>
        </w:rPr>
        <w:t>7</w:t>
      </w:r>
      <w:r w:rsidRPr="00025AD6">
        <w:rPr>
          <w:b/>
          <w:sz w:val="28"/>
          <w:szCs w:val="28"/>
        </w:rPr>
        <w:t xml:space="preserve">. Экспериментальное изучение показателей сывороточных цитокинов у крыс с экспериментальным воспалением, предварительно </w:t>
      </w:r>
      <w:r w:rsidR="003D231D" w:rsidRPr="00025AD6">
        <w:rPr>
          <w:b/>
          <w:sz w:val="28"/>
          <w:szCs w:val="28"/>
        </w:rPr>
        <w:t>затравленных солями</w:t>
      </w:r>
      <w:r w:rsidRPr="00025AD6">
        <w:rPr>
          <w:b/>
          <w:sz w:val="28"/>
          <w:szCs w:val="28"/>
        </w:rPr>
        <w:t xml:space="preserve"> кадмия и свинца, после коррекции Комплексом</w:t>
      </w:r>
    </w:p>
    <w:p w14:paraId="798BFA19" w14:textId="77777777" w:rsidR="00046E5D" w:rsidRPr="00025AD6" w:rsidRDefault="00046E5D" w:rsidP="00994521">
      <w:pPr>
        <w:ind w:firstLine="709"/>
        <w:jc w:val="both"/>
        <w:rPr>
          <w:b/>
          <w:sz w:val="28"/>
          <w:szCs w:val="28"/>
        </w:rPr>
      </w:pPr>
    </w:p>
    <w:p w14:paraId="0A0684C6" w14:textId="77777777" w:rsidR="00046E5D" w:rsidRPr="00025AD6" w:rsidRDefault="005B4452" w:rsidP="00994521">
      <w:pPr>
        <w:ind w:firstLine="709"/>
        <w:jc w:val="both"/>
        <w:rPr>
          <w:sz w:val="28"/>
          <w:szCs w:val="28"/>
        </w:rPr>
      </w:pPr>
      <w:r w:rsidRPr="00025AD6">
        <w:rPr>
          <w:sz w:val="28"/>
          <w:szCs w:val="28"/>
        </w:rPr>
        <w:t>Исследование сывороточных цитокинов является важным инструментом для диагностики, прогнозирования, оценки эффективности лечения и глубокого понимания иммунологических процессов, лежащих в основе различных заболеваний и патологических состояний.</w:t>
      </w:r>
    </w:p>
    <w:p w14:paraId="372064CA" w14:textId="3A1AAE5D" w:rsidR="00046E5D" w:rsidRPr="00025AD6" w:rsidRDefault="005B4452" w:rsidP="00994521">
      <w:pPr>
        <w:ind w:firstLine="709"/>
        <w:jc w:val="both"/>
        <w:rPr>
          <w:sz w:val="28"/>
          <w:szCs w:val="28"/>
        </w:rPr>
      </w:pPr>
      <w:bookmarkStart w:id="100" w:name="_heading=h.4h042r0" w:colFirst="0" w:colLast="0"/>
      <w:bookmarkEnd w:id="100"/>
      <w:r w:rsidRPr="00025AD6">
        <w:rPr>
          <w:sz w:val="28"/>
          <w:szCs w:val="28"/>
        </w:rPr>
        <w:t xml:space="preserve">На рисунке </w:t>
      </w:r>
      <w:r w:rsidR="00775BC2" w:rsidRPr="00025AD6">
        <w:rPr>
          <w:sz w:val="28"/>
          <w:szCs w:val="28"/>
        </w:rPr>
        <w:t>22</w:t>
      </w:r>
      <w:r w:rsidRPr="00025AD6">
        <w:rPr>
          <w:sz w:val="28"/>
          <w:szCs w:val="28"/>
        </w:rPr>
        <w:t xml:space="preserve"> представлены результаты исследования ИЛ-1β после коррекции Комплексом в сравнении с полиоксидонием. Коррекция Комплексом в течение недели в группе АВ приводила к статистически значимому по сравнению с контролем (</w:t>
      </w:r>
      <w:r w:rsidRPr="00025AD6">
        <w:rPr>
          <w:i/>
          <w:sz w:val="28"/>
          <w:szCs w:val="28"/>
        </w:rPr>
        <w:t>М=82.2, СО=11.2</w:t>
      </w:r>
      <w:r w:rsidRPr="00025AD6">
        <w:rPr>
          <w:sz w:val="28"/>
          <w:szCs w:val="28"/>
        </w:rPr>
        <w:t>)  увеличению в 2,5 раза  ИЛ-1β  (</w:t>
      </w:r>
      <w:r w:rsidRPr="00025AD6">
        <w:rPr>
          <w:i/>
          <w:sz w:val="28"/>
          <w:szCs w:val="28"/>
        </w:rPr>
        <w:t>М=208.5, СО=58.0; рК=0.0023</w:t>
      </w:r>
      <w:r w:rsidRPr="00025AD6">
        <w:rPr>
          <w:sz w:val="28"/>
          <w:szCs w:val="28"/>
        </w:rPr>
        <w:t>), что оказалось сопоставимо с полиоксидонием (рис</w:t>
      </w:r>
      <w:r w:rsidR="003D231D" w:rsidRPr="00025AD6">
        <w:rPr>
          <w:sz w:val="28"/>
          <w:szCs w:val="28"/>
        </w:rPr>
        <w:t xml:space="preserve">унок </w:t>
      </w:r>
      <w:r w:rsidR="00775BC2" w:rsidRPr="00025AD6">
        <w:rPr>
          <w:sz w:val="28"/>
          <w:szCs w:val="28"/>
        </w:rPr>
        <w:t>22</w:t>
      </w:r>
      <w:r w:rsidRPr="00025AD6">
        <w:rPr>
          <w:sz w:val="28"/>
          <w:szCs w:val="28"/>
        </w:rPr>
        <w:t xml:space="preserve"> А). Через 14 суток статистически значимым изменений в концентрации ИЛ-1β в сравниваемых группах не наблюдалось (рис</w:t>
      </w:r>
      <w:r w:rsidR="003D231D" w:rsidRPr="00025AD6">
        <w:rPr>
          <w:sz w:val="28"/>
          <w:szCs w:val="28"/>
        </w:rPr>
        <w:t xml:space="preserve">унок </w:t>
      </w:r>
      <w:r w:rsidR="00775BC2" w:rsidRPr="00025AD6">
        <w:rPr>
          <w:sz w:val="28"/>
          <w:szCs w:val="28"/>
        </w:rPr>
        <w:t>22</w:t>
      </w:r>
      <w:r w:rsidRPr="00025AD6">
        <w:rPr>
          <w:sz w:val="28"/>
          <w:szCs w:val="28"/>
        </w:rPr>
        <w:t xml:space="preserve"> В). Течение асептического воспаления, вызванного на фоне затравки солями кадмия и свинца, Комплекс не корригировал, а значения ИЛ-1β (</w:t>
      </w:r>
      <w:r w:rsidRPr="00025AD6">
        <w:rPr>
          <w:i/>
          <w:sz w:val="28"/>
          <w:szCs w:val="28"/>
        </w:rPr>
        <w:t>М=12.1, СО=7.5; рК=0.0001</w:t>
      </w:r>
      <w:r w:rsidRPr="00025AD6">
        <w:rPr>
          <w:sz w:val="28"/>
          <w:szCs w:val="28"/>
        </w:rPr>
        <w:t>) через 7 суток оказались статистически значимо ниже не только контроля (</w:t>
      </w:r>
      <w:r w:rsidRPr="00025AD6">
        <w:rPr>
          <w:i/>
          <w:sz w:val="28"/>
          <w:szCs w:val="28"/>
        </w:rPr>
        <w:t xml:space="preserve">М=82.2, СО=13.8), </w:t>
      </w:r>
      <w:r w:rsidRPr="00025AD6">
        <w:rPr>
          <w:sz w:val="28"/>
          <w:szCs w:val="28"/>
        </w:rPr>
        <w:t>но Ме/АВ (</w:t>
      </w:r>
      <w:r w:rsidRPr="00025AD6">
        <w:rPr>
          <w:i/>
          <w:sz w:val="28"/>
          <w:szCs w:val="28"/>
        </w:rPr>
        <w:t>М=34.4, СО=17.0, рМе/АВ/Комплекс=0.017)</w:t>
      </w:r>
      <w:r w:rsidRPr="00025AD6">
        <w:rPr>
          <w:sz w:val="28"/>
          <w:szCs w:val="28"/>
        </w:rPr>
        <w:t xml:space="preserve"> (рис</w:t>
      </w:r>
      <w:r w:rsidR="00A23FB1" w:rsidRPr="00025AD6">
        <w:rPr>
          <w:sz w:val="28"/>
          <w:szCs w:val="28"/>
        </w:rPr>
        <w:t xml:space="preserve">унок </w:t>
      </w:r>
      <w:r w:rsidR="00775BC2" w:rsidRPr="00025AD6">
        <w:rPr>
          <w:sz w:val="28"/>
          <w:szCs w:val="28"/>
        </w:rPr>
        <w:t>22</w:t>
      </w:r>
      <w:r w:rsidRPr="00025AD6">
        <w:rPr>
          <w:sz w:val="28"/>
          <w:szCs w:val="28"/>
        </w:rPr>
        <w:t xml:space="preserve"> Б). Через 14 суток наблюдали аналогичную картину (рис</w:t>
      </w:r>
      <w:r w:rsidR="00A23FB1" w:rsidRPr="00025AD6">
        <w:rPr>
          <w:sz w:val="28"/>
          <w:szCs w:val="28"/>
        </w:rPr>
        <w:t xml:space="preserve">унок </w:t>
      </w:r>
      <w:r w:rsidR="00775BC2" w:rsidRPr="00025AD6">
        <w:rPr>
          <w:sz w:val="28"/>
          <w:szCs w:val="28"/>
        </w:rPr>
        <w:t>22</w:t>
      </w:r>
      <w:r w:rsidRPr="00025AD6">
        <w:rPr>
          <w:sz w:val="28"/>
          <w:szCs w:val="28"/>
        </w:rPr>
        <w:t xml:space="preserve"> Г).</w:t>
      </w:r>
    </w:p>
    <w:p w14:paraId="70C77072" w14:textId="77777777" w:rsidR="00046E5D" w:rsidRPr="00025AD6" w:rsidRDefault="005B4452" w:rsidP="00912546">
      <w:pPr>
        <w:ind w:left="-284" w:firstLine="284"/>
        <w:jc w:val="both"/>
        <w:rPr>
          <w:b/>
          <w:sz w:val="28"/>
          <w:szCs w:val="28"/>
        </w:rPr>
      </w:pPr>
      <w:r w:rsidRPr="00025AD6">
        <w:rPr>
          <w:b/>
          <w:noProof/>
          <w:sz w:val="28"/>
          <w:szCs w:val="28"/>
        </w:rPr>
        <w:drawing>
          <wp:inline distT="0" distB="0" distL="0" distR="0" wp14:anchorId="57E43763" wp14:editId="5918C3CE">
            <wp:extent cx="6164317" cy="3736428"/>
            <wp:effectExtent l="0" t="0" r="8255" b="0"/>
            <wp:docPr id="20117291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1"/>
                    <a:srcRect/>
                    <a:stretch>
                      <a:fillRect/>
                    </a:stretch>
                  </pic:blipFill>
                  <pic:spPr>
                    <a:xfrm>
                      <a:off x="0" y="0"/>
                      <a:ext cx="6173675" cy="3742100"/>
                    </a:xfrm>
                    <a:prstGeom prst="rect">
                      <a:avLst/>
                    </a:prstGeom>
                    <a:ln/>
                  </pic:spPr>
                </pic:pic>
              </a:graphicData>
            </a:graphic>
          </wp:inline>
        </w:drawing>
      </w:r>
    </w:p>
    <w:p w14:paraId="2E31C82A" w14:textId="77777777" w:rsidR="00046E5D" w:rsidRPr="00025AD6" w:rsidRDefault="005B4452" w:rsidP="00994521">
      <w:pPr>
        <w:ind w:firstLine="709"/>
        <w:jc w:val="both"/>
      </w:pPr>
      <w:bookmarkStart w:id="101" w:name="_heading=h.2w5ecyt" w:colFirst="0" w:colLast="0"/>
      <w:bookmarkEnd w:id="101"/>
      <w:r w:rsidRPr="00025AD6">
        <w:t>Обобщенные данные представлены в виде M±СО. Достоверность различий представлена как *p&lt;0,05.</w:t>
      </w:r>
    </w:p>
    <w:p w14:paraId="46D8CBBF" w14:textId="77777777" w:rsidR="00046E5D" w:rsidRPr="00025AD6" w:rsidRDefault="00046E5D" w:rsidP="00994521">
      <w:pPr>
        <w:ind w:firstLine="709"/>
        <w:jc w:val="both"/>
      </w:pPr>
    </w:p>
    <w:p w14:paraId="060D4C16" w14:textId="579BC1C3" w:rsidR="00046E5D" w:rsidRPr="00025AD6" w:rsidRDefault="005B4452" w:rsidP="00994521">
      <w:pPr>
        <w:ind w:firstLine="709"/>
        <w:jc w:val="both"/>
        <w:rPr>
          <w:sz w:val="28"/>
          <w:szCs w:val="28"/>
        </w:rPr>
      </w:pPr>
      <w:r w:rsidRPr="00025AD6">
        <w:rPr>
          <w:sz w:val="28"/>
          <w:szCs w:val="28"/>
        </w:rPr>
        <w:t xml:space="preserve">Рисунок </w:t>
      </w:r>
      <w:r w:rsidR="00775BC2" w:rsidRPr="00025AD6">
        <w:rPr>
          <w:sz w:val="28"/>
          <w:szCs w:val="28"/>
        </w:rPr>
        <w:t>22</w:t>
      </w:r>
      <w:r w:rsidR="003D231D" w:rsidRPr="00025AD6">
        <w:rPr>
          <w:sz w:val="28"/>
          <w:szCs w:val="28"/>
        </w:rPr>
        <w:t xml:space="preserve"> –</w:t>
      </w:r>
      <w:r w:rsidRPr="00025AD6">
        <w:rPr>
          <w:sz w:val="28"/>
          <w:szCs w:val="28"/>
        </w:rPr>
        <w:t xml:space="preserve"> Содержание ИЛ-1 в сыворотке периферической крови опытных крыс с асептическим воспалением после коррекции Комплексом.</w:t>
      </w:r>
    </w:p>
    <w:p w14:paraId="472C9878" w14:textId="77777777" w:rsidR="00046E5D" w:rsidRPr="00025AD6" w:rsidRDefault="00046E5D" w:rsidP="00994521">
      <w:pPr>
        <w:ind w:firstLine="709"/>
        <w:jc w:val="both"/>
        <w:rPr>
          <w:b/>
          <w:sz w:val="28"/>
          <w:szCs w:val="28"/>
        </w:rPr>
      </w:pPr>
    </w:p>
    <w:p w14:paraId="14E22171" w14:textId="7DB4F9F3" w:rsidR="00046E5D" w:rsidRPr="00025AD6" w:rsidRDefault="005B4452" w:rsidP="00994521">
      <w:pPr>
        <w:ind w:firstLine="709"/>
        <w:jc w:val="both"/>
        <w:rPr>
          <w:sz w:val="28"/>
          <w:szCs w:val="28"/>
        </w:rPr>
      </w:pPr>
      <w:bookmarkStart w:id="102" w:name="_heading=h.1baon6m" w:colFirst="0" w:colLast="0"/>
      <w:bookmarkEnd w:id="102"/>
      <w:r w:rsidRPr="00025AD6">
        <w:rPr>
          <w:sz w:val="28"/>
          <w:szCs w:val="28"/>
        </w:rPr>
        <w:lastRenderedPageBreak/>
        <w:t>Далее мы изучали содержание в сыворотке ИЛ-6 (рис</w:t>
      </w:r>
      <w:r w:rsidR="0060600C" w:rsidRPr="00025AD6">
        <w:rPr>
          <w:sz w:val="28"/>
          <w:szCs w:val="28"/>
        </w:rPr>
        <w:t>унок 2</w:t>
      </w:r>
      <w:r w:rsidR="00775BC2" w:rsidRPr="00025AD6">
        <w:rPr>
          <w:sz w:val="28"/>
          <w:szCs w:val="28"/>
        </w:rPr>
        <w:t>3</w:t>
      </w:r>
      <w:r w:rsidRPr="00025AD6">
        <w:rPr>
          <w:sz w:val="28"/>
          <w:szCs w:val="28"/>
        </w:rPr>
        <w:t xml:space="preserve">). </w:t>
      </w:r>
    </w:p>
    <w:p w14:paraId="4229AA77" w14:textId="77777777" w:rsidR="00046E5D" w:rsidRPr="00025AD6" w:rsidRDefault="005B4452" w:rsidP="009B365E">
      <w:pPr>
        <w:ind w:hanging="142"/>
        <w:jc w:val="both"/>
        <w:rPr>
          <w:b/>
          <w:sz w:val="28"/>
          <w:szCs w:val="28"/>
        </w:rPr>
      </w:pPr>
      <w:r w:rsidRPr="00025AD6">
        <w:rPr>
          <w:b/>
          <w:noProof/>
          <w:sz w:val="28"/>
          <w:szCs w:val="28"/>
        </w:rPr>
        <w:drawing>
          <wp:inline distT="0" distB="0" distL="0" distR="0" wp14:anchorId="193AA449" wp14:editId="7A2AEE94">
            <wp:extent cx="6105525" cy="3997960"/>
            <wp:effectExtent l="0" t="0" r="0" b="0"/>
            <wp:docPr id="201172915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6105710" cy="3998081"/>
                    </a:xfrm>
                    <a:prstGeom prst="rect">
                      <a:avLst/>
                    </a:prstGeom>
                    <a:ln/>
                  </pic:spPr>
                </pic:pic>
              </a:graphicData>
            </a:graphic>
          </wp:inline>
        </w:drawing>
      </w:r>
    </w:p>
    <w:p w14:paraId="537D7CD5" w14:textId="33F42F47" w:rsidR="00046E5D" w:rsidRPr="00025AD6" w:rsidRDefault="005B4452" w:rsidP="00994521">
      <w:pPr>
        <w:ind w:firstLine="709"/>
        <w:jc w:val="both"/>
      </w:pPr>
      <w:bookmarkStart w:id="103" w:name="_heading=h.3vac5uf" w:colFirst="0" w:colLast="0"/>
      <w:bookmarkEnd w:id="103"/>
      <w:r w:rsidRPr="00025AD6">
        <w:t>Обобщенные данные представлены в виде M±СО. Достоверность различий представлена как *</w:t>
      </w:r>
      <w:r w:rsidR="00A566A8" w:rsidRPr="00025AD6">
        <w:t>p &lt;</w:t>
      </w:r>
      <w:r w:rsidRPr="00025AD6">
        <w:t>0,05.</w:t>
      </w:r>
    </w:p>
    <w:p w14:paraId="102ADCE9" w14:textId="77777777" w:rsidR="00046E5D" w:rsidRPr="00025AD6" w:rsidRDefault="00046E5D" w:rsidP="00994521">
      <w:pPr>
        <w:ind w:firstLine="709"/>
        <w:jc w:val="both"/>
      </w:pPr>
    </w:p>
    <w:p w14:paraId="57698ED7" w14:textId="660C16D4" w:rsidR="00046E5D" w:rsidRPr="00025AD6" w:rsidRDefault="005B4452" w:rsidP="00994521">
      <w:pPr>
        <w:ind w:firstLine="709"/>
        <w:jc w:val="both"/>
        <w:rPr>
          <w:sz w:val="28"/>
          <w:szCs w:val="28"/>
        </w:rPr>
      </w:pPr>
      <w:r w:rsidRPr="00025AD6">
        <w:rPr>
          <w:sz w:val="28"/>
          <w:szCs w:val="28"/>
        </w:rPr>
        <w:t xml:space="preserve">Рисунок </w:t>
      </w:r>
      <w:r w:rsidR="0060600C" w:rsidRPr="00025AD6">
        <w:rPr>
          <w:sz w:val="28"/>
          <w:szCs w:val="28"/>
        </w:rPr>
        <w:t>2</w:t>
      </w:r>
      <w:r w:rsidR="00775BC2" w:rsidRPr="00025AD6">
        <w:rPr>
          <w:sz w:val="28"/>
          <w:szCs w:val="28"/>
        </w:rPr>
        <w:t>3</w:t>
      </w:r>
      <w:r w:rsidR="0060600C" w:rsidRPr="00025AD6">
        <w:rPr>
          <w:sz w:val="28"/>
          <w:szCs w:val="28"/>
        </w:rPr>
        <w:t xml:space="preserve"> –</w:t>
      </w:r>
      <w:r w:rsidRPr="00025AD6">
        <w:rPr>
          <w:sz w:val="28"/>
          <w:szCs w:val="28"/>
        </w:rPr>
        <w:t xml:space="preserve"> Содержание ИЛ-1 в сыворотке периферической крови опытных крыс с асептическим воспалением после коррекции Комплексом.</w:t>
      </w:r>
    </w:p>
    <w:p w14:paraId="33C49524" w14:textId="5623C58D" w:rsidR="00BE313E" w:rsidRPr="00025AD6" w:rsidRDefault="005B4452" w:rsidP="00994521">
      <w:pPr>
        <w:ind w:firstLine="709"/>
        <w:jc w:val="both"/>
        <w:rPr>
          <w:sz w:val="28"/>
          <w:szCs w:val="28"/>
        </w:rPr>
      </w:pPr>
      <w:bookmarkStart w:id="104" w:name="_heading=h.2afmg28" w:colFirst="0" w:colLast="0"/>
      <w:bookmarkEnd w:id="104"/>
      <w:r w:rsidRPr="00025AD6">
        <w:rPr>
          <w:sz w:val="28"/>
          <w:szCs w:val="28"/>
        </w:rPr>
        <w:t>Через 7 суток после применения Комплекса уровень ИЛ-6 возрастал в 3,2 раза (</w:t>
      </w:r>
      <w:r w:rsidRPr="00025AD6">
        <w:rPr>
          <w:i/>
          <w:sz w:val="28"/>
          <w:szCs w:val="28"/>
        </w:rPr>
        <w:t>М=126.2, СО=20.5; рК&lt;0.0001</w:t>
      </w:r>
      <w:r w:rsidRPr="00025AD6">
        <w:rPr>
          <w:sz w:val="28"/>
          <w:szCs w:val="28"/>
        </w:rPr>
        <w:t>) по сравнению с контрольной группой и в 2 раза по сравнению с Ме/АВ (</w:t>
      </w:r>
      <w:r w:rsidRPr="00025AD6">
        <w:rPr>
          <w:i/>
          <w:sz w:val="28"/>
          <w:szCs w:val="28"/>
        </w:rPr>
        <w:t>М=61.0, СО=22.0; рМе/АВ/Комплекс=0.0003</w:t>
      </w:r>
      <w:r w:rsidRPr="00025AD6">
        <w:rPr>
          <w:sz w:val="28"/>
          <w:szCs w:val="28"/>
        </w:rPr>
        <w:t>) (рис</w:t>
      </w:r>
      <w:r w:rsidR="0060600C" w:rsidRPr="00025AD6">
        <w:rPr>
          <w:sz w:val="28"/>
          <w:szCs w:val="28"/>
        </w:rPr>
        <w:t>унок 2</w:t>
      </w:r>
      <w:r w:rsidR="00775BC2" w:rsidRPr="00025AD6">
        <w:rPr>
          <w:sz w:val="28"/>
          <w:szCs w:val="28"/>
        </w:rPr>
        <w:t>3</w:t>
      </w:r>
      <w:r w:rsidRPr="00025AD6">
        <w:rPr>
          <w:sz w:val="28"/>
          <w:szCs w:val="28"/>
        </w:rPr>
        <w:t xml:space="preserve">). Через 14 суток его концентрация </w:t>
      </w:r>
      <w:r w:rsidR="00712782" w:rsidRPr="00025AD6">
        <w:rPr>
          <w:sz w:val="28"/>
          <w:szCs w:val="28"/>
        </w:rPr>
        <w:t>осталась выше контрольного показателя в 2 раза (</w:t>
      </w:r>
      <w:r w:rsidR="00712782" w:rsidRPr="00025AD6">
        <w:rPr>
          <w:i/>
          <w:sz w:val="28"/>
          <w:szCs w:val="28"/>
        </w:rPr>
        <w:t>М=83.7, СО=13.0; рК=0.0001</w:t>
      </w:r>
      <w:r w:rsidR="00712782" w:rsidRPr="00025AD6">
        <w:rPr>
          <w:sz w:val="28"/>
          <w:szCs w:val="28"/>
        </w:rPr>
        <w:t xml:space="preserve">), хотя имела тенденцию </w:t>
      </w:r>
      <w:r w:rsidR="00BE313E" w:rsidRPr="00025AD6">
        <w:rPr>
          <w:sz w:val="28"/>
          <w:szCs w:val="28"/>
        </w:rPr>
        <w:t xml:space="preserve">к </w:t>
      </w:r>
      <w:r w:rsidRPr="00025AD6">
        <w:rPr>
          <w:sz w:val="28"/>
          <w:szCs w:val="28"/>
        </w:rPr>
        <w:t>значительно</w:t>
      </w:r>
      <w:r w:rsidR="00BE313E" w:rsidRPr="00025AD6">
        <w:rPr>
          <w:sz w:val="28"/>
          <w:szCs w:val="28"/>
        </w:rPr>
        <w:t>му</w:t>
      </w:r>
      <w:r w:rsidRPr="00025AD6">
        <w:rPr>
          <w:sz w:val="28"/>
          <w:szCs w:val="28"/>
        </w:rPr>
        <w:t xml:space="preserve"> сниж</w:t>
      </w:r>
      <w:r w:rsidR="00BE313E" w:rsidRPr="00025AD6">
        <w:rPr>
          <w:sz w:val="28"/>
          <w:szCs w:val="28"/>
        </w:rPr>
        <w:t>ению</w:t>
      </w:r>
      <w:r w:rsidRPr="00025AD6">
        <w:rPr>
          <w:sz w:val="28"/>
          <w:szCs w:val="28"/>
        </w:rPr>
        <w:t xml:space="preserve"> по сравнению с предыдущими исследованиями (рис</w:t>
      </w:r>
      <w:r w:rsidR="0060600C" w:rsidRPr="00025AD6">
        <w:rPr>
          <w:sz w:val="28"/>
          <w:szCs w:val="28"/>
        </w:rPr>
        <w:t>унок 2</w:t>
      </w:r>
      <w:r w:rsidR="00283231" w:rsidRPr="00025AD6">
        <w:rPr>
          <w:sz w:val="28"/>
          <w:szCs w:val="28"/>
        </w:rPr>
        <w:t>3</w:t>
      </w:r>
      <w:r w:rsidRPr="00025AD6">
        <w:rPr>
          <w:sz w:val="28"/>
          <w:szCs w:val="28"/>
        </w:rPr>
        <w:t xml:space="preserve"> Г). Эти данные сопоставимы с эффективностью полиоксидония. Однако уровни ИЛ-6 в подгруппе АВ/ПО (</w:t>
      </w:r>
      <w:r w:rsidRPr="00025AD6">
        <w:rPr>
          <w:i/>
          <w:sz w:val="28"/>
          <w:szCs w:val="28"/>
        </w:rPr>
        <w:t>М=125.3, СО=16.0</w:t>
      </w:r>
      <w:r w:rsidRPr="00025AD6">
        <w:rPr>
          <w:sz w:val="28"/>
          <w:szCs w:val="28"/>
        </w:rPr>
        <w:t>) и АВ/Комплекс (</w:t>
      </w:r>
      <w:r w:rsidRPr="00025AD6">
        <w:rPr>
          <w:i/>
          <w:sz w:val="28"/>
          <w:szCs w:val="28"/>
        </w:rPr>
        <w:t>М=74.7, СО=37.2</w:t>
      </w:r>
      <w:r w:rsidRPr="00025AD6">
        <w:rPr>
          <w:sz w:val="28"/>
          <w:szCs w:val="28"/>
        </w:rPr>
        <w:t>) оставались статистически значимо ниже, чем в подгруппе АВ соответственно  в 1,3 раза (</w:t>
      </w:r>
      <w:r w:rsidRPr="00025AD6">
        <w:rPr>
          <w:i/>
          <w:sz w:val="28"/>
          <w:szCs w:val="28"/>
        </w:rPr>
        <w:t>р=0.0401</w:t>
      </w:r>
      <w:r w:rsidRPr="00025AD6">
        <w:rPr>
          <w:sz w:val="28"/>
          <w:szCs w:val="28"/>
        </w:rPr>
        <w:t>) и 2,2 раза (</w:t>
      </w:r>
      <w:r w:rsidRPr="00025AD6">
        <w:rPr>
          <w:i/>
          <w:sz w:val="28"/>
          <w:szCs w:val="28"/>
        </w:rPr>
        <w:t>р=0,0018</w:t>
      </w:r>
      <w:r w:rsidRPr="00025AD6">
        <w:rPr>
          <w:sz w:val="28"/>
          <w:szCs w:val="28"/>
        </w:rPr>
        <w:t>) (рис</w:t>
      </w:r>
      <w:r w:rsidR="0060600C" w:rsidRPr="00025AD6">
        <w:rPr>
          <w:sz w:val="28"/>
          <w:szCs w:val="28"/>
        </w:rPr>
        <w:t>унок 2</w:t>
      </w:r>
      <w:r w:rsidR="00283231" w:rsidRPr="00025AD6">
        <w:rPr>
          <w:sz w:val="28"/>
          <w:szCs w:val="28"/>
        </w:rPr>
        <w:t>3</w:t>
      </w:r>
      <w:r w:rsidRPr="00025AD6">
        <w:rPr>
          <w:sz w:val="28"/>
          <w:szCs w:val="28"/>
        </w:rPr>
        <w:t xml:space="preserve"> А, В). </w:t>
      </w:r>
      <w:r w:rsidR="00BE313E" w:rsidRPr="00025AD6">
        <w:rPr>
          <w:sz w:val="28"/>
          <w:szCs w:val="28"/>
        </w:rPr>
        <w:t xml:space="preserve">Результаты показали, что в группе Ме/АВ/Комплекс через 7 суток Комплекс способствовал активации воспалительного ответа. Значительное снижение этого уровня через 14 суток указывало на частичную нормализацию воспаления, хотя его уровень оставался повышенным по сравнению с контролем. Похожие результаты с полиоксидонием свидетельствуют о возможном иммуностимулирующем эффекте Комплекса. В группе АВ применение полиоксидония и Комплекса приводило к более низким уровням ИЛ-6 по сравнению с группой АВ, что может свидетельствовать о их роли в </w:t>
      </w:r>
      <w:r w:rsidR="00BE313E" w:rsidRPr="00025AD6">
        <w:rPr>
          <w:sz w:val="28"/>
          <w:szCs w:val="28"/>
        </w:rPr>
        <w:lastRenderedPageBreak/>
        <w:t>модуляции воспалительной активности и снижении избыточного воспалительного ответа.</w:t>
      </w:r>
    </w:p>
    <w:p w14:paraId="5CBC0ECF" w14:textId="06F3B634" w:rsidR="00046E5D" w:rsidRPr="00025AD6" w:rsidRDefault="005B4452" w:rsidP="00994521">
      <w:pPr>
        <w:ind w:firstLine="709"/>
        <w:jc w:val="both"/>
        <w:rPr>
          <w:sz w:val="28"/>
          <w:szCs w:val="28"/>
        </w:rPr>
      </w:pPr>
      <w:r w:rsidRPr="00025AD6">
        <w:rPr>
          <w:sz w:val="28"/>
          <w:szCs w:val="28"/>
        </w:rPr>
        <w:t xml:space="preserve">Результаты исследования TGFβ представлены на рисунке </w:t>
      </w:r>
      <w:r w:rsidR="00D46852" w:rsidRPr="00025AD6">
        <w:rPr>
          <w:sz w:val="28"/>
          <w:szCs w:val="28"/>
        </w:rPr>
        <w:t>2</w:t>
      </w:r>
      <w:r w:rsidR="00283231" w:rsidRPr="00025AD6">
        <w:rPr>
          <w:sz w:val="28"/>
          <w:szCs w:val="28"/>
        </w:rPr>
        <w:t>4</w:t>
      </w:r>
      <w:r w:rsidRPr="00025AD6">
        <w:rPr>
          <w:sz w:val="28"/>
          <w:szCs w:val="28"/>
        </w:rPr>
        <w:t xml:space="preserve">. </w:t>
      </w:r>
    </w:p>
    <w:p w14:paraId="3590FF01" w14:textId="77777777" w:rsidR="00046E5D" w:rsidRPr="00025AD6" w:rsidRDefault="00046E5D" w:rsidP="00994521">
      <w:pPr>
        <w:ind w:firstLine="709"/>
        <w:jc w:val="both"/>
        <w:rPr>
          <w:sz w:val="28"/>
          <w:szCs w:val="28"/>
        </w:rPr>
      </w:pPr>
    </w:p>
    <w:p w14:paraId="1693A11B" w14:textId="77777777" w:rsidR="00046E5D" w:rsidRPr="00025AD6" w:rsidRDefault="005B4452" w:rsidP="009B365E">
      <w:pPr>
        <w:ind w:hanging="142"/>
        <w:jc w:val="both"/>
        <w:rPr>
          <w:sz w:val="28"/>
          <w:szCs w:val="28"/>
        </w:rPr>
      </w:pPr>
      <w:r w:rsidRPr="00025AD6">
        <w:rPr>
          <w:noProof/>
          <w:sz w:val="28"/>
          <w:szCs w:val="28"/>
        </w:rPr>
        <w:drawing>
          <wp:inline distT="0" distB="0" distL="0" distR="0" wp14:anchorId="6C16F7ED" wp14:editId="3608C407">
            <wp:extent cx="6153150" cy="3713480"/>
            <wp:effectExtent l="0" t="0" r="0" b="0"/>
            <wp:docPr id="20117291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a:stretch>
                      <a:fillRect/>
                    </a:stretch>
                  </pic:blipFill>
                  <pic:spPr>
                    <a:xfrm>
                      <a:off x="0" y="0"/>
                      <a:ext cx="6153874" cy="3713917"/>
                    </a:xfrm>
                    <a:prstGeom prst="rect">
                      <a:avLst/>
                    </a:prstGeom>
                    <a:ln/>
                  </pic:spPr>
                </pic:pic>
              </a:graphicData>
            </a:graphic>
          </wp:inline>
        </w:drawing>
      </w:r>
    </w:p>
    <w:p w14:paraId="3898572F" w14:textId="77777777" w:rsidR="00046E5D" w:rsidRPr="00025AD6" w:rsidRDefault="00046E5D" w:rsidP="00994521">
      <w:pPr>
        <w:ind w:firstLine="709"/>
        <w:jc w:val="both"/>
        <w:rPr>
          <w:b/>
          <w:sz w:val="28"/>
          <w:szCs w:val="28"/>
        </w:rPr>
      </w:pPr>
    </w:p>
    <w:p w14:paraId="47557FC3" w14:textId="50B4224D" w:rsidR="00046E5D" w:rsidRPr="00025AD6" w:rsidRDefault="005B4452" w:rsidP="00994521">
      <w:pPr>
        <w:ind w:firstLine="709"/>
        <w:jc w:val="both"/>
      </w:pPr>
      <w:r w:rsidRPr="00025AD6">
        <w:t>Обобщенные данные представлены в виде M±СО. Достоверность различий представлена как *</w:t>
      </w:r>
      <w:r w:rsidR="00A566A8" w:rsidRPr="00025AD6">
        <w:t>p &lt;</w:t>
      </w:r>
      <w:r w:rsidRPr="00025AD6">
        <w:t>0,05.</w:t>
      </w:r>
    </w:p>
    <w:p w14:paraId="361345F0" w14:textId="77777777" w:rsidR="00046E5D" w:rsidRPr="00025AD6" w:rsidRDefault="00046E5D" w:rsidP="00994521">
      <w:pPr>
        <w:ind w:firstLine="709"/>
        <w:jc w:val="both"/>
      </w:pPr>
    </w:p>
    <w:p w14:paraId="1C6EE9D2" w14:textId="2A5FE3A8" w:rsidR="00046E5D" w:rsidRPr="00025AD6" w:rsidRDefault="005B4452" w:rsidP="00994521">
      <w:pPr>
        <w:ind w:firstLine="709"/>
        <w:jc w:val="both"/>
        <w:rPr>
          <w:sz w:val="28"/>
          <w:szCs w:val="28"/>
        </w:rPr>
      </w:pPr>
      <w:bookmarkStart w:id="105" w:name="_heading=h.pkwqa1" w:colFirst="0" w:colLast="0"/>
      <w:bookmarkEnd w:id="105"/>
      <w:r w:rsidRPr="00025AD6">
        <w:rPr>
          <w:sz w:val="28"/>
          <w:szCs w:val="28"/>
        </w:rPr>
        <w:t xml:space="preserve">Рисунок </w:t>
      </w:r>
      <w:r w:rsidR="0060600C" w:rsidRPr="00025AD6">
        <w:rPr>
          <w:sz w:val="28"/>
          <w:szCs w:val="28"/>
        </w:rPr>
        <w:t>2</w:t>
      </w:r>
      <w:r w:rsidR="00283231" w:rsidRPr="00025AD6">
        <w:rPr>
          <w:sz w:val="28"/>
          <w:szCs w:val="28"/>
        </w:rPr>
        <w:t>4</w:t>
      </w:r>
      <w:r w:rsidR="0060600C" w:rsidRPr="00025AD6">
        <w:rPr>
          <w:sz w:val="28"/>
          <w:szCs w:val="28"/>
        </w:rPr>
        <w:t xml:space="preserve"> –</w:t>
      </w:r>
      <w:r w:rsidRPr="00025AD6">
        <w:rPr>
          <w:sz w:val="28"/>
          <w:szCs w:val="28"/>
        </w:rPr>
        <w:t xml:space="preserve"> Содержание TGFβ в сыворотке периферической крови опытных крыс с асептическим воспалением после коррекции Комплексом.</w:t>
      </w:r>
    </w:p>
    <w:p w14:paraId="660CEAC3" w14:textId="77777777" w:rsidR="00046E5D" w:rsidRPr="00025AD6" w:rsidRDefault="00046E5D" w:rsidP="00994521">
      <w:pPr>
        <w:ind w:firstLine="709"/>
        <w:jc w:val="both"/>
        <w:rPr>
          <w:b/>
          <w:sz w:val="28"/>
          <w:szCs w:val="28"/>
        </w:rPr>
      </w:pPr>
    </w:p>
    <w:p w14:paraId="18973400" w14:textId="77777777" w:rsidR="00046E5D" w:rsidRPr="00025AD6" w:rsidRDefault="005B4452" w:rsidP="00994521">
      <w:pPr>
        <w:ind w:firstLine="709"/>
        <w:jc w:val="both"/>
        <w:rPr>
          <w:sz w:val="28"/>
          <w:szCs w:val="28"/>
        </w:rPr>
      </w:pPr>
      <w:r w:rsidRPr="00025AD6">
        <w:rPr>
          <w:sz w:val="28"/>
          <w:szCs w:val="28"/>
        </w:rPr>
        <w:t xml:space="preserve">Значения TGFβ в группе АВ/Комплекс как через 7 суток, так и через 14 суток исследования колебались на уровне контрольных величин. Коррекция Комплексом асептического воспаления, вызванного на фоне предварительной интоксикации солями кадмия и свинца, вызывало существенный прирост активности TGFβ значения которого оказались статистически значимо выше контроля и Ме/АВ, а также значений группы, получавшей полиоксидоний. К 14 суткам исследования уровень TGFβ во всех группах колебался на уровне контроля. </w:t>
      </w:r>
    </w:p>
    <w:p w14:paraId="1F5A203A" w14:textId="2994C335" w:rsidR="004C7EFB" w:rsidRPr="00025AD6" w:rsidRDefault="005B4452" w:rsidP="00994521">
      <w:pPr>
        <w:ind w:firstLine="709"/>
        <w:jc w:val="both"/>
        <w:rPr>
          <w:sz w:val="28"/>
          <w:szCs w:val="28"/>
        </w:rPr>
      </w:pPr>
      <w:r w:rsidRPr="00025AD6">
        <w:rPr>
          <w:sz w:val="28"/>
          <w:szCs w:val="28"/>
        </w:rPr>
        <w:t>Таким образом, Комплекс демонстрировал сходные эффекты с полиоксидонием в отношении повышения уровней ИЛ-6 и TGFβ. Однако Комплекс обладал более выраженным воздействием на уровни TGFβ, что, возможно, свидетельствует о его способности усиливать противовоспалительные процессы и регенеративные механизмы, что может быть особенно важно в условиях токсического воздействия.</w:t>
      </w:r>
    </w:p>
    <w:p w14:paraId="3B90EF5F" w14:textId="77777777" w:rsidR="00BE313E" w:rsidRPr="00025AD6" w:rsidRDefault="00BE313E" w:rsidP="00994521">
      <w:pPr>
        <w:ind w:firstLine="709"/>
        <w:jc w:val="both"/>
        <w:rPr>
          <w:sz w:val="28"/>
          <w:szCs w:val="28"/>
        </w:rPr>
      </w:pPr>
    </w:p>
    <w:p w14:paraId="0DF88FE8" w14:textId="77777777" w:rsidR="00BE313E" w:rsidRPr="00025AD6" w:rsidRDefault="00BE313E" w:rsidP="00994521">
      <w:pPr>
        <w:ind w:firstLine="709"/>
        <w:jc w:val="both"/>
        <w:rPr>
          <w:sz w:val="28"/>
          <w:szCs w:val="28"/>
        </w:rPr>
      </w:pPr>
    </w:p>
    <w:p w14:paraId="6F4D87D4" w14:textId="5E0CAD56" w:rsidR="00046E5D" w:rsidRPr="00025AD6" w:rsidRDefault="005B4452" w:rsidP="00994521">
      <w:pPr>
        <w:ind w:firstLine="709"/>
        <w:jc w:val="both"/>
        <w:rPr>
          <w:b/>
          <w:sz w:val="28"/>
          <w:szCs w:val="28"/>
        </w:rPr>
      </w:pPr>
      <w:r w:rsidRPr="00025AD6">
        <w:rPr>
          <w:b/>
          <w:sz w:val="28"/>
          <w:szCs w:val="28"/>
        </w:rPr>
        <w:lastRenderedPageBreak/>
        <w:t>3.</w:t>
      </w:r>
      <w:r w:rsidR="00F11C4D">
        <w:rPr>
          <w:b/>
          <w:sz w:val="28"/>
          <w:szCs w:val="28"/>
        </w:rPr>
        <w:t>8</w:t>
      </w:r>
      <w:r w:rsidRPr="00025AD6">
        <w:rPr>
          <w:b/>
          <w:sz w:val="28"/>
          <w:szCs w:val="28"/>
        </w:rPr>
        <w:t>.</w:t>
      </w:r>
      <w:r w:rsidR="00097EA2" w:rsidRPr="00097EA2">
        <w:rPr>
          <w:b/>
          <w:sz w:val="28"/>
          <w:szCs w:val="28"/>
        </w:rPr>
        <w:t xml:space="preserve"> </w:t>
      </w:r>
      <w:r w:rsidRPr="00025AD6">
        <w:rPr>
          <w:b/>
          <w:sz w:val="28"/>
          <w:szCs w:val="28"/>
        </w:rPr>
        <w:t xml:space="preserve">Экспериментальное изучение показателей селезеночных субпопуляций лимфоцитов у крыс с экспериментальным воспалением, предварительно </w:t>
      </w:r>
      <w:r w:rsidR="00A566A8" w:rsidRPr="00025AD6">
        <w:rPr>
          <w:b/>
          <w:sz w:val="28"/>
          <w:szCs w:val="28"/>
        </w:rPr>
        <w:t>затравленных солями</w:t>
      </w:r>
      <w:r w:rsidRPr="00025AD6">
        <w:rPr>
          <w:b/>
          <w:sz w:val="28"/>
          <w:szCs w:val="28"/>
        </w:rPr>
        <w:t xml:space="preserve"> кадмия и свинца, после коррекции Комплексом</w:t>
      </w:r>
    </w:p>
    <w:p w14:paraId="0C60BADE" w14:textId="4BCF9D9F" w:rsidR="00046E5D" w:rsidRPr="00025AD6" w:rsidRDefault="005B4452" w:rsidP="00994521">
      <w:pPr>
        <w:ind w:firstLine="709"/>
        <w:jc w:val="both"/>
        <w:rPr>
          <w:sz w:val="28"/>
          <w:szCs w:val="28"/>
        </w:rPr>
      </w:pPr>
      <w:r w:rsidRPr="00025AD6">
        <w:rPr>
          <w:sz w:val="28"/>
          <w:szCs w:val="28"/>
        </w:rPr>
        <w:t>Пиперазины представляют собой азотсодержащие гетероциклические соединения с широким спектром биологической активности. Они применяются в качестве противоопухолевых, противогрибковых, антибактериальных и противомалярийных средств [</w:t>
      </w:r>
      <w:r w:rsidR="005F7A1F" w:rsidRPr="00025AD6">
        <w:rPr>
          <w:sz w:val="28"/>
          <w:szCs w:val="28"/>
        </w:rPr>
        <w:t>19</w:t>
      </w:r>
      <w:r w:rsidR="005131A3" w:rsidRPr="00025AD6">
        <w:rPr>
          <w:sz w:val="28"/>
          <w:szCs w:val="28"/>
        </w:rPr>
        <w:t>8</w:t>
      </w:r>
      <w:r w:rsidRPr="00025AD6">
        <w:rPr>
          <w:sz w:val="28"/>
          <w:szCs w:val="28"/>
        </w:rPr>
        <w:t>].</w:t>
      </w:r>
    </w:p>
    <w:p w14:paraId="5DD00C14" w14:textId="5F6AB40E" w:rsidR="00992187" w:rsidRPr="00025AD6" w:rsidRDefault="00992187" w:rsidP="00994521">
      <w:pPr>
        <w:ind w:firstLine="709"/>
        <w:jc w:val="both"/>
        <w:rPr>
          <w:sz w:val="28"/>
          <w:szCs w:val="28"/>
        </w:rPr>
      </w:pPr>
      <w:r w:rsidRPr="00025AD6">
        <w:rPr>
          <w:sz w:val="28"/>
          <w:szCs w:val="28"/>
        </w:rPr>
        <w:t>Полиоксидоний как иммуномодулятор повышает устойчивость организма к местным и общим инфекциям. Основное действие Полиоксидония связано с его прямым влиянием на фагоциты и естественные киллеры, а также со стимуляцией образования антител, в первую очередь затрагивая макрофагально-моноцитарное звено [1</w:t>
      </w:r>
      <w:r w:rsidR="005F7A1F" w:rsidRPr="00025AD6">
        <w:rPr>
          <w:sz w:val="28"/>
          <w:szCs w:val="28"/>
        </w:rPr>
        <w:t>9</w:t>
      </w:r>
      <w:r w:rsidRPr="00025AD6">
        <w:rPr>
          <w:sz w:val="28"/>
          <w:szCs w:val="28"/>
        </w:rPr>
        <w:t>].</w:t>
      </w:r>
    </w:p>
    <w:p w14:paraId="75ED8B05" w14:textId="5EB29D41" w:rsidR="00046E5D" w:rsidRPr="00025AD6" w:rsidRDefault="005B4452" w:rsidP="00994521">
      <w:pPr>
        <w:ind w:firstLine="709"/>
        <w:jc w:val="both"/>
        <w:rPr>
          <w:sz w:val="28"/>
          <w:szCs w:val="28"/>
        </w:rPr>
      </w:pPr>
      <w:r w:rsidRPr="00025AD6">
        <w:rPr>
          <w:sz w:val="28"/>
          <w:szCs w:val="28"/>
        </w:rPr>
        <w:t xml:space="preserve">Полученные данные свидетельствуют о положительном влиянии </w:t>
      </w:r>
      <w:r w:rsidR="00992187" w:rsidRPr="00025AD6">
        <w:rPr>
          <w:sz w:val="28"/>
          <w:szCs w:val="28"/>
        </w:rPr>
        <w:t>Комплекса</w:t>
      </w:r>
      <w:r w:rsidRPr="00025AD6">
        <w:rPr>
          <w:sz w:val="28"/>
          <w:szCs w:val="28"/>
        </w:rPr>
        <w:t xml:space="preserve"> и полиоксидония на течение асептического воспаления, в том числе на фоне интоксикации тяжелыми металлами, поскольку увеличение клеточности селезенки при введении этих препаратов указывает на повышенную пролиферацию иммуноцитов, что может способствовать более эффективной элиминации патогенов.</w:t>
      </w:r>
    </w:p>
    <w:p w14:paraId="34FB3DBF" w14:textId="257EE715" w:rsidR="00046E5D" w:rsidRPr="00025AD6" w:rsidRDefault="005B4452" w:rsidP="00994521">
      <w:pPr>
        <w:ind w:firstLine="709"/>
        <w:jc w:val="both"/>
        <w:rPr>
          <w:sz w:val="28"/>
          <w:szCs w:val="28"/>
        </w:rPr>
      </w:pPr>
      <w:r w:rsidRPr="00025AD6">
        <w:rPr>
          <w:sz w:val="28"/>
          <w:szCs w:val="28"/>
        </w:rPr>
        <w:t xml:space="preserve">Как видно из таблицы </w:t>
      </w:r>
      <w:r w:rsidR="00D82BC3" w:rsidRPr="00025AD6">
        <w:rPr>
          <w:sz w:val="28"/>
          <w:szCs w:val="28"/>
        </w:rPr>
        <w:t>12</w:t>
      </w:r>
      <w:r w:rsidRPr="00025AD6">
        <w:rPr>
          <w:sz w:val="28"/>
          <w:szCs w:val="28"/>
        </w:rPr>
        <w:t>, введение полиокcидония и Комплекса приводило к увеличению клеточности селезенки у экспериментальных животных через 14 суток по сравнению с 7 сутками наблюдения (группы АВ/ПО и Ме/АВ/Комплекс), что, по-видимому, было связано с иммуностимулирующим влиянием данных препаратов на иммуноциты.</w:t>
      </w:r>
    </w:p>
    <w:p w14:paraId="257C96D7" w14:textId="77777777" w:rsidR="00046E5D" w:rsidRPr="00025AD6" w:rsidRDefault="00046E5D" w:rsidP="00994521">
      <w:pPr>
        <w:ind w:firstLine="709"/>
        <w:jc w:val="both"/>
        <w:rPr>
          <w:sz w:val="28"/>
          <w:szCs w:val="28"/>
        </w:rPr>
      </w:pPr>
    </w:p>
    <w:p w14:paraId="37B37067" w14:textId="1B5BA7B4" w:rsidR="00046E5D" w:rsidRPr="00025AD6" w:rsidRDefault="005B4452" w:rsidP="00994521">
      <w:pPr>
        <w:ind w:firstLine="709"/>
        <w:jc w:val="both"/>
        <w:rPr>
          <w:sz w:val="28"/>
          <w:szCs w:val="28"/>
        </w:rPr>
      </w:pPr>
      <w:r w:rsidRPr="00025AD6">
        <w:rPr>
          <w:sz w:val="28"/>
          <w:szCs w:val="28"/>
        </w:rPr>
        <w:t xml:space="preserve">Таблица </w:t>
      </w:r>
      <w:r w:rsidR="00D82BC3" w:rsidRPr="00025AD6">
        <w:rPr>
          <w:sz w:val="28"/>
          <w:szCs w:val="28"/>
        </w:rPr>
        <w:t>12</w:t>
      </w:r>
      <w:r w:rsidRPr="00025AD6">
        <w:rPr>
          <w:sz w:val="28"/>
          <w:szCs w:val="28"/>
        </w:rPr>
        <w:t xml:space="preserve"> – Клеточность селезенки (х10</w:t>
      </w:r>
      <w:r w:rsidRPr="00025AD6">
        <w:rPr>
          <w:sz w:val="28"/>
          <w:szCs w:val="28"/>
          <w:vertAlign w:val="superscript"/>
        </w:rPr>
        <w:t>6</w:t>
      </w:r>
      <w:r w:rsidRPr="00025AD6">
        <w:rPr>
          <w:sz w:val="28"/>
          <w:szCs w:val="28"/>
        </w:rPr>
        <w:t xml:space="preserve"> кл/мг) в контрольной и опытных группах животных</w:t>
      </w:r>
    </w:p>
    <w:tbl>
      <w:tblPr>
        <w:tblStyle w:val="affff3"/>
        <w:tblW w:w="91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4"/>
        <w:gridCol w:w="2693"/>
        <w:gridCol w:w="3284"/>
        <w:gridCol w:w="2133"/>
      </w:tblGrid>
      <w:tr w:rsidR="00046E5D" w:rsidRPr="00025AD6" w14:paraId="199502EC" w14:textId="77777777">
        <w:trPr>
          <w:trHeight w:val="253"/>
          <w:jc w:val="center"/>
        </w:trPr>
        <w:tc>
          <w:tcPr>
            <w:tcW w:w="1024" w:type="dxa"/>
            <w:vMerge w:val="restart"/>
          </w:tcPr>
          <w:p w14:paraId="79EBDF07" w14:textId="77777777" w:rsidR="00046E5D" w:rsidRPr="00025AD6" w:rsidRDefault="005B4452" w:rsidP="00994521">
            <w:pPr>
              <w:ind w:firstLine="709"/>
              <w:rPr>
                <w:sz w:val="28"/>
                <w:szCs w:val="28"/>
              </w:rPr>
            </w:pPr>
            <w:r w:rsidRPr="00025AD6">
              <w:rPr>
                <w:sz w:val="28"/>
                <w:szCs w:val="28"/>
              </w:rPr>
              <w:t>№ п/п</w:t>
            </w:r>
          </w:p>
        </w:tc>
        <w:tc>
          <w:tcPr>
            <w:tcW w:w="2693" w:type="dxa"/>
            <w:vMerge w:val="restart"/>
          </w:tcPr>
          <w:p w14:paraId="68D817E9" w14:textId="77777777" w:rsidR="00046E5D" w:rsidRPr="00025AD6" w:rsidRDefault="005B4452" w:rsidP="00994521">
            <w:pPr>
              <w:ind w:firstLine="709"/>
              <w:rPr>
                <w:sz w:val="28"/>
                <w:szCs w:val="28"/>
              </w:rPr>
            </w:pPr>
            <w:r w:rsidRPr="00025AD6">
              <w:rPr>
                <w:sz w:val="28"/>
                <w:szCs w:val="28"/>
              </w:rPr>
              <w:t>Группы сравнения</w:t>
            </w:r>
          </w:p>
        </w:tc>
        <w:tc>
          <w:tcPr>
            <w:tcW w:w="5417" w:type="dxa"/>
            <w:gridSpan w:val="2"/>
          </w:tcPr>
          <w:p w14:paraId="451A35F6" w14:textId="77777777" w:rsidR="00046E5D" w:rsidRPr="00025AD6" w:rsidRDefault="005B4452" w:rsidP="00994521">
            <w:pPr>
              <w:ind w:right="16" w:firstLine="709"/>
              <w:jc w:val="center"/>
              <w:rPr>
                <w:sz w:val="28"/>
                <w:szCs w:val="28"/>
              </w:rPr>
            </w:pPr>
            <w:r w:rsidRPr="00025AD6">
              <w:rPr>
                <w:sz w:val="28"/>
                <w:szCs w:val="28"/>
              </w:rPr>
              <w:t>Дни наблюдений</w:t>
            </w:r>
          </w:p>
        </w:tc>
      </w:tr>
      <w:tr w:rsidR="00046E5D" w:rsidRPr="00025AD6" w14:paraId="0CB209B2" w14:textId="77777777">
        <w:trPr>
          <w:trHeight w:val="354"/>
          <w:jc w:val="center"/>
        </w:trPr>
        <w:tc>
          <w:tcPr>
            <w:tcW w:w="1024" w:type="dxa"/>
            <w:vMerge/>
          </w:tcPr>
          <w:p w14:paraId="049DE870" w14:textId="77777777" w:rsidR="00046E5D" w:rsidRPr="00025AD6" w:rsidRDefault="00046E5D" w:rsidP="00994521">
            <w:pPr>
              <w:pBdr>
                <w:top w:val="nil"/>
                <w:left w:val="nil"/>
                <w:bottom w:val="nil"/>
                <w:right w:val="nil"/>
                <w:between w:val="nil"/>
              </w:pBdr>
              <w:spacing w:line="276" w:lineRule="auto"/>
              <w:ind w:firstLine="709"/>
              <w:rPr>
                <w:sz w:val="28"/>
                <w:szCs w:val="28"/>
              </w:rPr>
            </w:pPr>
          </w:p>
        </w:tc>
        <w:tc>
          <w:tcPr>
            <w:tcW w:w="2693" w:type="dxa"/>
            <w:vMerge/>
          </w:tcPr>
          <w:p w14:paraId="38EAB5DA" w14:textId="77777777" w:rsidR="00046E5D" w:rsidRPr="00025AD6" w:rsidRDefault="00046E5D" w:rsidP="00994521">
            <w:pPr>
              <w:pBdr>
                <w:top w:val="nil"/>
                <w:left w:val="nil"/>
                <w:bottom w:val="nil"/>
                <w:right w:val="nil"/>
                <w:between w:val="nil"/>
              </w:pBdr>
              <w:spacing w:line="276" w:lineRule="auto"/>
              <w:ind w:firstLine="709"/>
              <w:rPr>
                <w:sz w:val="28"/>
                <w:szCs w:val="28"/>
              </w:rPr>
            </w:pPr>
          </w:p>
        </w:tc>
        <w:tc>
          <w:tcPr>
            <w:tcW w:w="3284" w:type="dxa"/>
          </w:tcPr>
          <w:p w14:paraId="1F4F49A2" w14:textId="77777777" w:rsidR="00046E5D" w:rsidRPr="00025AD6" w:rsidRDefault="005B4452" w:rsidP="00994521">
            <w:pPr>
              <w:ind w:left="-113" w:right="-61" w:firstLine="709"/>
              <w:jc w:val="center"/>
              <w:rPr>
                <w:sz w:val="28"/>
                <w:szCs w:val="28"/>
              </w:rPr>
            </w:pPr>
            <w:r w:rsidRPr="00025AD6">
              <w:rPr>
                <w:sz w:val="28"/>
                <w:szCs w:val="28"/>
              </w:rPr>
              <w:t>7</w:t>
            </w:r>
          </w:p>
        </w:tc>
        <w:tc>
          <w:tcPr>
            <w:tcW w:w="2133" w:type="dxa"/>
          </w:tcPr>
          <w:p w14:paraId="3FC892BC" w14:textId="77777777" w:rsidR="00046E5D" w:rsidRPr="00025AD6" w:rsidRDefault="005B4452" w:rsidP="00994521">
            <w:pPr>
              <w:ind w:left="-113" w:right="-61" w:firstLine="709"/>
              <w:jc w:val="center"/>
              <w:rPr>
                <w:sz w:val="28"/>
                <w:szCs w:val="28"/>
              </w:rPr>
            </w:pPr>
            <w:r w:rsidRPr="00025AD6">
              <w:rPr>
                <w:sz w:val="28"/>
                <w:szCs w:val="28"/>
              </w:rPr>
              <w:t>14</w:t>
            </w:r>
          </w:p>
        </w:tc>
      </w:tr>
      <w:tr w:rsidR="00046E5D" w:rsidRPr="00025AD6" w14:paraId="6A83DF31" w14:textId="77777777">
        <w:trPr>
          <w:jc w:val="center"/>
        </w:trPr>
        <w:tc>
          <w:tcPr>
            <w:tcW w:w="1024" w:type="dxa"/>
          </w:tcPr>
          <w:p w14:paraId="252AAB83" w14:textId="77777777" w:rsidR="00046E5D" w:rsidRPr="00025AD6" w:rsidRDefault="005B4452" w:rsidP="00994521">
            <w:pPr>
              <w:ind w:firstLine="709"/>
              <w:jc w:val="center"/>
              <w:rPr>
                <w:sz w:val="28"/>
                <w:szCs w:val="28"/>
              </w:rPr>
            </w:pPr>
            <w:r w:rsidRPr="00025AD6">
              <w:rPr>
                <w:sz w:val="28"/>
                <w:szCs w:val="28"/>
              </w:rPr>
              <w:t>1</w:t>
            </w:r>
          </w:p>
        </w:tc>
        <w:tc>
          <w:tcPr>
            <w:tcW w:w="2693" w:type="dxa"/>
          </w:tcPr>
          <w:p w14:paraId="71027CC1" w14:textId="77777777" w:rsidR="00046E5D" w:rsidRPr="00025AD6" w:rsidRDefault="005B4452" w:rsidP="00994521">
            <w:pPr>
              <w:ind w:firstLine="709"/>
              <w:rPr>
                <w:sz w:val="28"/>
                <w:szCs w:val="28"/>
              </w:rPr>
            </w:pPr>
            <w:r w:rsidRPr="00025AD6">
              <w:rPr>
                <w:sz w:val="28"/>
                <w:szCs w:val="28"/>
              </w:rPr>
              <w:t>К</w:t>
            </w:r>
          </w:p>
        </w:tc>
        <w:tc>
          <w:tcPr>
            <w:tcW w:w="3284" w:type="dxa"/>
          </w:tcPr>
          <w:p w14:paraId="0778F2DA" w14:textId="77777777" w:rsidR="00046E5D" w:rsidRPr="00025AD6" w:rsidRDefault="005B4452" w:rsidP="00994521">
            <w:pPr>
              <w:ind w:left="-108" w:right="-61" w:firstLine="709"/>
              <w:jc w:val="center"/>
              <w:rPr>
                <w:sz w:val="28"/>
                <w:szCs w:val="28"/>
              </w:rPr>
            </w:pPr>
            <w:r w:rsidRPr="00025AD6">
              <w:rPr>
                <w:sz w:val="28"/>
                <w:szCs w:val="28"/>
              </w:rPr>
              <w:t>0,64±0,09</w:t>
            </w:r>
          </w:p>
        </w:tc>
        <w:tc>
          <w:tcPr>
            <w:tcW w:w="2133" w:type="dxa"/>
          </w:tcPr>
          <w:p w14:paraId="460936B0" w14:textId="77777777" w:rsidR="00046E5D" w:rsidRPr="00025AD6" w:rsidRDefault="005B4452" w:rsidP="00994521">
            <w:pPr>
              <w:ind w:left="-108" w:right="-61" w:firstLine="709"/>
              <w:jc w:val="center"/>
              <w:rPr>
                <w:sz w:val="28"/>
                <w:szCs w:val="28"/>
              </w:rPr>
            </w:pPr>
            <w:r w:rsidRPr="00025AD6">
              <w:rPr>
                <w:sz w:val="28"/>
                <w:szCs w:val="28"/>
              </w:rPr>
              <w:t>0,64±0,09</w:t>
            </w:r>
          </w:p>
        </w:tc>
      </w:tr>
      <w:tr w:rsidR="00046E5D" w:rsidRPr="00025AD6" w14:paraId="7BAEBBF8" w14:textId="77777777">
        <w:trPr>
          <w:jc w:val="center"/>
        </w:trPr>
        <w:tc>
          <w:tcPr>
            <w:tcW w:w="1024" w:type="dxa"/>
          </w:tcPr>
          <w:p w14:paraId="60165229" w14:textId="77777777" w:rsidR="00046E5D" w:rsidRPr="00025AD6" w:rsidRDefault="005B4452" w:rsidP="00994521">
            <w:pPr>
              <w:ind w:firstLine="709"/>
              <w:jc w:val="center"/>
              <w:rPr>
                <w:sz w:val="28"/>
                <w:szCs w:val="28"/>
              </w:rPr>
            </w:pPr>
            <w:r w:rsidRPr="00025AD6">
              <w:rPr>
                <w:sz w:val="28"/>
                <w:szCs w:val="28"/>
              </w:rPr>
              <w:t>2</w:t>
            </w:r>
          </w:p>
        </w:tc>
        <w:tc>
          <w:tcPr>
            <w:tcW w:w="2693" w:type="dxa"/>
          </w:tcPr>
          <w:p w14:paraId="535AD64B" w14:textId="77777777" w:rsidR="00046E5D" w:rsidRPr="00025AD6" w:rsidRDefault="005B4452" w:rsidP="00994521">
            <w:pPr>
              <w:ind w:firstLine="709"/>
              <w:rPr>
                <w:sz w:val="28"/>
                <w:szCs w:val="28"/>
              </w:rPr>
            </w:pPr>
            <w:r w:rsidRPr="00025AD6">
              <w:rPr>
                <w:sz w:val="28"/>
                <w:szCs w:val="28"/>
              </w:rPr>
              <w:t>АВ</w:t>
            </w:r>
          </w:p>
        </w:tc>
        <w:tc>
          <w:tcPr>
            <w:tcW w:w="3284" w:type="dxa"/>
          </w:tcPr>
          <w:p w14:paraId="5EDBEE8F" w14:textId="77777777" w:rsidR="00046E5D" w:rsidRPr="00025AD6" w:rsidRDefault="005B4452" w:rsidP="00994521">
            <w:pPr>
              <w:ind w:left="-108" w:right="-61" w:firstLine="709"/>
              <w:jc w:val="center"/>
              <w:rPr>
                <w:sz w:val="28"/>
                <w:szCs w:val="28"/>
              </w:rPr>
            </w:pPr>
            <w:r w:rsidRPr="00025AD6">
              <w:rPr>
                <w:sz w:val="28"/>
                <w:szCs w:val="28"/>
              </w:rPr>
              <w:t>0,58±0,10</w:t>
            </w:r>
          </w:p>
        </w:tc>
        <w:tc>
          <w:tcPr>
            <w:tcW w:w="2133" w:type="dxa"/>
          </w:tcPr>
          <w:p w14:paraId="365BD2B2" w14:textId="77777777" w:rsidR="00046E5D" w:rsidRPr="00025AD6" w:rsidRDefault="005B4452" w:rsidP="00994521">
            <w:pPr>
              <w:ind w:left="-108" w:right="-61" w:firstLine="709"/>
              <w:jc w:val="center"/>
              <w:rPr>
                <w:sz w:val="28"/>
                <w:szCs w:val="28"/>
              </w:rPr>
            </w:pPr>
            <w:r w:rsidRPr="00025AD6">
              <w:rPr>
                <w:sz w:val="28"/>
                <w:szCs w:val="28"/>
              </w:rPr>
              <w:t>0,68±0,14</w:t>
            </w:r>
          </w:p>
        </w:tc>
      </w:tr>
      <w:tr w:rsidR="00046E5D" w:rsidRPr="00025AD6" w14:paraId="28D285F5" w14:textId="77777777">
        <w:trPr>
          <w:trHeight w:val="422"/>
          <w:jc w:val="center"/>
        </w:trPr>
        <w:tc>
          <w:tcPr>
            <w:tcW w:w="1024" w:type="dxa"/>
          </w:tcPr>
          <w:p w14:paraId="796E19F8" w14:textId="77777777" w:rsidR="00046E5D" w:rsidRPr="00025AD6" w:rsidRDefault="005B4452" w:rsidP="00994521">
            <w:pPr>
              <w:ind w:firstLine="709"/>
              <w:jc w:val="center"/>
              <w:rPr>
                <w:sz w:val="28"/>
                <w:szCs w:val="28"/>
              </w:rPr>
            </w:pPr>
            <w:r w:rsidRPr="00025AD6">
              <w:rPr>
                <w:sz w:val="28"/>
                <w:szCs w:val="28"/>
              </w:rPr>
              <w:t>3</w:t>
            </w:r>
          </w:p>
        </w:tc>
        <w:tc>
          <w:tcPr>
            <w:tcW w:w="2693" w:type="dxa"/>
          </w:tcPr>
          <w:p w14:paraId="0FE7291F" w14:textId="77777777" w:rsidR="00046E5D" w:rsidRPr="00025AD6" w:rsidRDefault="005B4452" w:rsidP="00994521">
            <w:pPr>
              <w:ind w:firstLine="709"/>
              <w:rPr>
                <w:sz w:val="28"/>
                <w:szCs w:val="28"/>
              </w:rPr>
            </w:pPr>
            <w:r w:rsidRPr="00025AD6">
              <w:rPr>
                <w:sz w:val="28"/>
                <w:szCs w:val="28"/>
              </w:rPr>
              <w:t>Ме</w:t>
            </w:r>
          </w:p>
        </w:tc>
        <w:tc>
          <w:tcPr>
            <w:tcW w:w="3284" w:type="dxa"/>
          </w:tcPr>
          <w:p w14:paraId="32213EA3" w14:textId="77777777" w:rsidR="00046E5D" w:rsidRPr="00025AD6" w:rsidRDefault="005B4452" w:rsidP="00994521">
            <w:pPr>
              <w:ind w:left="-108" w:right="-61" w:firstLine="709"/>
              <w:jc w:val="center"/>
              <w:rPr>
                <w:sz w:val="28"/>
                <w:szCs w:val="28"/>
              </w:rPr>
            </w:pPr>
            <w:r w:rsidRPr="00025AD6">
              <w:rPr>
                <w:sz w:val="28"/>
                <w:szCs w:val="28"/>
              </w:rPr>
              <w:t>0,71±0,13</w:t>
            </w:r>
          </w:p>
        </w:tc>
        <w:tc>
          <w:tcPr>
            <w:tcW w:w="2133" w:type="dxa"/>
          </w:tcPr>
          <w:p w14:paraId="406CCBC8" w14:textId="77777777" w:rsidR="00046E5D" w:rsidRPr="00025AD6" w:rsidRDefault="005B4452" w:rsidP="00994521">
            <w:pPr>
              <w:ind w:left="-108" w:right="-61" w:firstLine="709"/>
              <w:jc w:val="center"/>
              <w:rPr>
                <w:sz w:val="28"/>
                <w:szCs w:val="28"/>
              </w:rPr>
            </w:pPr>
            <w:r w:rsidRPr="00025AD6">
              <w:rPr>
                <w:sz w:val="28"/>
                <w:szCs w:val="28"/>
              </w:rPr>
              <w:t>0,57±0,09</w:t>
            </w:r>
          </w:p>
        </w:tc>
      </w:tr>
      <w:tr w:rsidR="00046E5D" w:rsidRPr="00025AD6" w14:paraId="60F3ABFC" w14:textId="77777777">
        <w:trPr>
          <w:jc w:val="center"/>
        </w:trPr>
        <w:tc>
          <w:tcPr>
            <w:tcW w:w="1024" w:type="dxa"/>
          </w:tcPr>
          <w:p w14:paraId="2F69DABA" w14:textId="77777777" w:rsidR="00046E5D" w:rsidRPr="00025AD6" w:rsidRDefault="005B4452" w:rsidP="00994521">
            <w:pPr>
              <w:ind w:firstLine="709"/>
              <w:jc w:val="center"/>
              <w:rPr>
                <w:sz w:val="28"/>
                <w:szCs w:val="28"/>
              </w:rPr>
            </w:pPr>
            <w:r w:rsidRPr="00025AD6">
              <w:rPr>
                <w:sz w:val="28"/>
                <w:szCs w:val="28"/>
              </w:rPr>
              <w:t>4</w:t>
            </w:r>
          </w:p>
        </w:tc>
        <w:tc>
          <w:tcPr>
            <w:tcW w:w="2693" w:type="dxa"/>
          </w:tcPr>
          <w:p w14:paraId="0AF8D96E" w14:textId="77777777" w:rsidR="00046E5D" w:rsidRPr="00025AD6" w:rsidRDefault="005B4452" w:rsidP="00994521">
            <w:pPr>
              <w:ind w:firstLine="709"/>
              <w:rPr>
                <w:sz w:val="28"/>
                <w:szCs w:val="28"/>
              </w:rPr>
            </w:pPr>
            <w:r w:rsidRPr="00025AD6">
              <w:rPr>
                <w:sz w:val="28"/>
                <w:szCs w:val="28"/>
              </w:rPr>
              <w:t>Ме/АВ</w:t>
            </w:r>
          </w:p>
        </w:tc>
        <w:tc>
          <w:tcPr>
            <w:tcW w:w="3284" w:type="dxa"/>
          </w:tcPr>
          <w:p w14:paraId="07BA0BDC" w14:textId="77777777" w:rsidR="00046E5D" w:rsidRPr="00025AD6" w:rsidRDefault="005B4452" w:rsidP="00994521">
            <w:pPr>
              <w:ind w:left="-108" w:right="-61" w:firstLine="709"/>
              <w:jc w:val="center"/>
              <w:rPr>
                <w:sz w:val="28"/>
                <w:szCs w:val="28"/>
              </w:rPr>
            </w:pPr>
            <w:r w:rsidRPr="00025AD6">
              <w:rPr>
                <w:sz w:val="28"/>
                <w:szCs w:val="28"/>
              </w:rPr>
              <w:t>0,67±0,15</w:t>
            </w:r>
          </w:p>
        </w:tc>
        <w:tc>
          <w:tcPr>
            <w:tcW w:w="2133" w:type="dxa"/>
          </w:tcPr>
          <w:p w14:paraId="0765A18F" w14:textId="77777777" w:rsidR="00046E5D" w:rsidRPr="00025AD6" w:rsidRDefault="005B4452" w:rsidP="00994521">
            <w:pPr>
              <w:ind w:left="-108" w:right="-61" w:firstLine="709"/>
              <w:jc w:val="center"/>
              <w:rPr>
                <w:sz w:val="28"/>
                <w:szCs w:val="28"/>
              </w:rPr>
            </w:pPr>
            <w:r w:rsidRPr="00025AD6">
              <w:rPr>
                <w:sz w:val="28"/>
                <w:szCs w:val="28"/>
              </w:rPr>
              <w:t>0,49±0,17</w:t>
            </w:r>
          </w:p>
        </w:tc>
      </w:tr>
      <w:tr w:rsidR="00046E5D" w:rsidRPr="00025AD6" w14:paraId="6F2DCDC2" w14:textId="77777777">
        <w:trPr>
          <w:jc w:val="center"/>
        </w:trPr>
        <w:tc>
          <w:tcPr>
            <w:tcW w:w="1024" w:type="dxa"/>
          </w:tcPr>
          <w:p w14:paraId="7F19D5DC" w14:textId="77777777" w:rsidR="00046E5D" w:rsidRPr="00025AD6" w:rsidRDefault="005B4452" w:rsidP="00994521">
            <w:pPr>
              <w:ind w:firstLine="709"/>
              <w:jc w:val="center"/>
              <w:rPr>
                <w:sz w:val="28"/>
                <w:szCs w:val="28"/>
              </w:rPr>
            </w:pPr>
            <w:r w:rsidRPr="00025AD6">
              <w:rPr>
                <w:sz w:val="28"/>
                <w:szCs w:val="28"/>
              </w:rPr>
              <w:t>5</w:t>
            </w:r>
          </w:p>
        </w:tc>
        <w:tc>
          <w:tcPr>
            <w:tcW w:w="2693" w:type="dxa"/>
          </w:tcPr>
          <w:p w14:paraId="1D2E47AB" w14:textId="77777777" w:rsidR="00046E5D" w:rsidRPr="00025AD6" w:rsidRDefault="005B4452" w:rsidP="00994521">
            <w:pPr>
              <w:ind w:firstLine="709"/>
              <w:rPr>
                <w:sz w:val="28"/>
                <w:szCs w:val="28"/>
              </w:rPr>
            </w:pPr>
            <w:r w:rsidRPr="00025AD6">
              <w:rPr>
                <w:sz w:val="28"/>
                <w:szCs w:val="28"/>
              </w:rPr>
              <w:t>АВ/ПО</w:t>
            </w:r>
          </w:p>
        </w:tc>
        <w:tc>
          <w:tcPr>
            <w:tcW w:w="3284" w:type="dxa"/>
          </w:tcPr>
          <w:p w14:paraId="13803095" w14:textId="77777777" w:rsidR="00046E5D" w:rsidRPr="00025AD6" w:rsidRDefault="005B4452" w:rsidP="00994521">
            <w:pPr>
              <w:ind w:left="-108" w:right="-61" w:firstLine="709"/>
              <w:jc w:val="center"/>
              <w:rPr>
                <w:sz w:val="28"/>
                <w:szCs w:val="28"/>
              </w:rPr>
            </w:pPr>
            <w:r w:rsidRPr="00025AD6">
              <w:rPr>
                <w:sz w:val="28"/>
                <w:szCs w:val="28"/>
              </w:rPr>
              <w:t>0,45±0,09</w:t>
            </w:r>
          </w:p>
        </w:tc>
        <w:tc>
          <w:tcPr>
            <w:tcW w:w="2133" w:type="dxa"/>
          </w:tcPr>
          <w:p w14:paraId="37D48637" w14:textId="77777777" w:rsidR="00046E5D" w:rsidRPr="00025AD6" w:rsidRDefault="005B4452" w:rsidP="00994521">
            <w:pPr>
              <w:ind w:left="-108" w:right="-61" w:firstLine="709"/>
              <w:jc w:val="center"/>
              <w:rPr>
                <w:sz w:val="28"/>
                <w:szCs w:val="28"/>
              </w:rPr>
            </w:pPr>
            <w:r w:rsidRPr="00025AD6">
              <w:rPr>
                <w:sz w:val="28"/>
                <w:szCs w:val="28"/>
              </w:rPr>
              <w:t>0,68±0,08 (</w:t>
            </w:r>
            <w:r w:rsidRPr="00025AD6">
              <w:rPr>
                <w:i/>
                <w:sz w:val="28"/>
                <w:szCs w:val="28"/>
              </w:rPr>
              <w:t>p</w:t>
            </w:r>
            <w:r w:rsidRPr="00025AD6">
              <w:rPr>
                <w:sz w:val="28"/>
                <w:szCs w:val="28"/>
              </w:rPr>
              <w:t>=0.005)</w:t>
            </w:r>
          </w:p>
        </w:tc>
      </w:tr>
      <w:tr w:rsidR="00046E5D" w:rsidRPr="00025AD6" w14:paraId="29160481" w14:textId="77777777">
        <w:trPr>
          <w:jc w:val="center"/>
        </w:trPr>
        <w:tc>
          <w:tcPr>
            <w:tcW w:w="1024" w:type="dxa"/>
          </w:tcPr>
          <w:p w14:paraId="4B3B8D41" w14:textId="77777777" w:rsidR="00046E5D" w:rsidRPr="00025AD6" w:rsidRDefault="005B4452" w:rsidP="00994521">
            <w:pPr>
              <w:ind w:firstLine="709"/>
              <w:jc w:val="center"/>
              <w:rPr>
                <w:sz w:val="28"/>
                <w:szCs w:val="28"/>
              </w:rPr>
            </w:pPr>
            <w:r w:rsidRPr="00025AD6">
              <w:rPr>
                <w:sz w:val="28"/>
                <w:szCs w:val="28"/>
              </w:rPr>
              <w:t>6</w:t>
            </w:r>
          </w:p>
        </w:tc>
        <w:tc>
          <w:tcPr>
            <w:tcW w:w="2693" w:type="dxa"/>
          </w:tcPr>
          <w:p w14:paraId="46A6C12B" w14:textId="77777777" w:rsidR="00046E5D" w:rsidRPr="00025AD6" w:rsidRDefault="005B4452" w:rsidP="00994521">
            <w:pPr>
              <w:ind w:firstLine="709"/>
              <w:rPr>
                <w:sz w:val="28"/>
                <w:szCs w:val="28"/>
              </w:rPr>
            </w:pPr>
            <w:r w:rsidRPr="00025AD6">
              <w:rPr>
                <w:sz w:val="28"/>
                <w:szCs w:val="28"/>
              </w:rPr>
              <w:t>АВ/Комплекс</w:t>
            </w:r>
          </w:p>
        </w:tc>
        <w:tc>
          <w:tcPr>
            <w:tcW w:w="3284" w:type="dxa"/>
          </w:tcPr>
          <w:p w14:paraId="064D5E33" w14:textId="77777777" w:rsidR="00046E5D" w:rsidRPr="00025AD6" w:rsidRDefault="005B4452" w:rsidP="00994521">
            <w:pPr>
              <w:ind w:left="-108" w:right="-61" w:firstLine="709"/>
              <w:jc w:val="center"/>
              <w:rPr>
                <w:sz w:val="28"/>
                <w:szCs w:val="28"/>
              </w:rPr>
            </w:pPr>
            <w:r w:rsidRPr="00025AD6">
              <w:rPr>
                <w:sz w:val="28"/>
                <w:szCs w:val="28"/>
              </w:rPr>
              <w:t>0,68±0,17</w:t>
            </w:r>
          </w:p>
        </w:tc>
        <w:tc>
          <w:tcPr>
            <w:tcW w:w="2133" w:type="dxa"/>
          </w:tcPr>
          <w:p w14:paraId="61237A41" w14:textId="77777777" w:rsidR="00046E5D" w:rsidRPr="00025AD6" w:rsidRDefault="005B4452" w:rsidP="00994521">
            <w:pPr>
              <w:ind w:left="-108" w:right="-61" w:firstLine="709"/>
              <w:jc w:val="center"/>
              <w:rPr>
                <w:sz w:val="28"/>
                <w:szCs w:val="28"/>
              </w:rPr>
            </w:pPr>
            <w:r w:rsidRPr="00025AD6">
              <w:rPr>
                <w:sz w:val="28"/>
                <w:szCs w:val="28"/>
              </w:rPr>
              <w:t>0,61±0,04</w:t>
            </w:r>
          </w:p>
        </w:tc>
      </w:tr>
      <w:tr w:rsidR="00046E5D" w:rsidRPr="00025AD6" w14:paraId="37229E9F" w14:textId="77777777">
        <w:trPr>
          <w:jc w:val="center"/>
        </w:trPr>
        <w:tc>
          <w:tcPr>
            <w:tcW w:w="1024" w:type="dxa"/>
          </w:tcPr>
          <w:p w14:paraId="4CB78A20" w14:textId="77777777" w:rsidR="00046E5D" w:rsidRPr="00025AD6" w:rsidRDefault="005B4452" w:rsidP="00994521">
            <w:pPr>
              <w:ind w:firstLine="709"/>
              <w:jc w:val="center"/>
              <w:rPr>
                <w:sz w:val="28"/>
                <w:szCs w:val="28"/>
              </w:rPr>
            </w:pPr>
            <w:r w:rsidRPr="00025AD6">
              <w:rPr>
                <w:sz w:val="28"/>
                <w:szCs w:val="28"/>
              </w:rPr>
              <w:t>7</w:t>
            </w:r>
          </w:p>
        </w:tc>
        <w:tc>
          <w:tcPr>
            <w:tcW w:w="2693" w:type="dxa"/>
          </w:tcPr>
          <w:p w14:paraId="383ACF7B" w14:textId="77777777" w:rsidR="00046E5D" w:rsidRPr="00025AD6" w:rsidRDefault="005B4452" w:rsidP="00994521">
            <w:pPr>
              <w:ind w:firstLine="709"/>
              <w:rPr>
                <w:sz w:val="28"/>
                <w:szCs w:val="28"/>
              </w:rPr>
            </w:pPr>
            <w:r w:rsidRPr="00025AD6">
              <w:rPr>
                <w:sz w:val="28"/>
                <w:szCs w:val="28"/>
              </w:rPr>
              <w:t>МеАВПО</w:t>
            </w:r>
          </w:p>
        </w:tc>
        <w:tc>
          <w:tcPr>
            <w:tcW w:w="3284" w:type="dxa"/>
          </w:tcPr>
          <w:p w14:paraId="43368411" w14:textId="77777777" w:rsidR="00046E5D" w:rsidRPr="00025AD6" w:rsidRDefault="005B4452" w:rsidP="00994521">
            <w:pPr>
              <w:ind w:left="-108" w:right="-61" w:firstLine="709"/>
              <w:jc w:val="center"/>
              <w:rPr>
                <w:sz w:val="28"/>
                <w:szCs w:val="28"/>
              </w:rPr>
            </w:pPr>
            <w:r w:rsidRPr="00025AD6">
              <w:rPr>
                <w:sz w:val="28"/>
                <w:szCs w:val="28"/>
              </w:rPr>
              <w:t>0,58±0,10</w:t>
            </w:r>
          </w:p>
        </w:tc>
        <w:tc>
          <w:tcPr>
            <w:tcW w:w="2133" w:type="dxa"/>
          </w:tcPr>
          <w:p w14:paraId="1D75469C" w14:textId="77777777" w:rsidR="00046E5D" w:rsidRPr="00025AD6" w:rsidRDefault="005B4452" w:rsidP="00994521">
            <w:pPr>
              <w:ind w:left="-108" w:right="-61" w:firstLine="709"/>
              <w:jc w:val="center"/>
              <w:rPr>
                <w:sz w:val="28"/>
                <w:szCs w:val="28"/>
              </w:rPr>
            </w:pPr>
            <w:r w:rsidRPr="00025AD6">
              <w:rPr>
                <w:sz w:val="28"/>
                <w:szCs w:val="28"/>
              </w:rPr>
              <w:t>0,54±0,10</w:t>
            </w:r>
          </w:p>
        </w:tc>
      </w:tr>
      <w:tr w:rsidR="00046E5D" w:rsidRPr="00025AD6" w14:paraId="5381AAA2" w14:textId="77777777">
        <w:trPr>
          <w:jc w:val="center"/>
        </w:trPr>
        <w:tc>
          <w:tcPr>
            <w:tcW w:w="1024" w:type="dxa"/>
          </w:tcPr>
          <w:p w14:paraId="462C0C55" w14:textId="77777777" w:rsidR="00046E5D" w:rsidRPr="00025AD6" w:rsidRDefault="005B4452" w:rsidP="00994521">
            <w:pPr>
              <w:ind w:firstLine="709"/>
              <w:jc w:val="center"/>
              <w:rPr>
                <w:sz w:val="28"/>
                <w:szCs w:val="28"/>
              </w:rPr>
            </w:pPr>
            <w:r w:rsidRPr="00025AD6">
              <w:rPr>
                <w:sz w:val="28"/>
                <w:szCs w:val="28"/>
              </w:rPr>
              <w:t>8</w:t>
            </w:r>
          </w:p>
        </w:tc>
        <w:tc>
          <w:tcPr>
            <w:tcW w:w="2693" w:type="dxa"/>
          </w:tcPr>
          <w:p w14:paraId="22E1F92A" w14:textId="77777777" w:rsidR="00046E5D" w:rsidRPr="00025AD6" w:rsidRDefault="005B4452" w:rsidP="00994521">
            <w:pPr>
              <w:ind w:firstLine="709"/>
              <w:rPr>
                <w:sz w:val="28"/>
                <w:szCs w:val="28"/>
              </w:rPr>
            </w:pPr>
            <w:r w:rsidRPr="00025AD6">
              <w:rPr>
                <w:sz w:val="28"/>
                <w:szCs w:val="28"/>
              </w:rPr>
              <w:t>МеАВ/Комплекс</w:t>
            </w:r>
          </w:p>
        </w:tc>
        <w:tc>
          <w:tcPr>
            <w:tcW w:w="3284" w:type="dxa"/>
          </w:tcPr>
          <w:p w14:paraId="52208365" w14:textId="77777777" w:rsidR="00046E5D" w:rsidRPr="00025AD6" w:rsidRDefault="005B4452" w:rsidP="00994521">
            <w:pPr>
              <w:ind w:left="-108" w:right="-61" w:firstLine="709"/>
              <w:jc w:val="center"/>
              <w:rPr>
                <w:sz w:val="28"/>
                <w:szCs w:val="28"/>
              </w:rPr>
            </w:pPr>
            <w:r w:rsidRPr="00025AD6">
              <w:rPr>
                <w:sz w:val="28"/>
                <w:szCs w:val="28"/>
              </w:rPr>
              <w:t>0,62±0,18</w:t>
            </w:r>
          </w:p>
        </w:tc>
        <w:tc>
          <w:tcPr>
            <w:tcW w:w="2133" w:type="dxa"/>
          </w:tcPr>
          <w:p w14:paraId="445D89F1" w14:textId="77777777" w:rsidR="00046E5D" w:rsidRPr="00025AD6" w:rsidRDefault="005B4452" w:rsidP="00994521">
            <w:pPr>
              <w:ind w:left="-108" w:right="-61" w:firstLine="709"/>
              <w:jc w:val="center"/>
              <w:rPr>
                <w:sz w:val="28"/>
                <w:szCs w:val="28"/>
              </w:rPr>
            </w:pPr>
            <w:r w:rsidRPr="00025AD6">
              <w:rPr>
                <w:sz w:val="28"/>
                <w:szCs w:val="28"/>
              </w:rPr>
              <w:t>0,69±0,08 (</w:t>
            </w:r>
            <w:r w:rsidRPr="00025AD6">
              <w:rPr>
                <w:i/>
                <w:sz w:val="28"/>
                <w:szCs w:val="28"/>
              </w:rPr>
              <w:t>p</w:t>
            </w:r>
            <w:r w:rsidRPr="00025AD6">
              <w:rPr>
                <w:sz w:val="28"/>
                <w:szCs w:val="28"/>
              </w:rPr>
              <w:t>=0.001)</w:t>
            </w:r>
          </w:p>
        </w:tc>
      </w:tr>
    </w:tbl>
    <w:p w14:paraId="307BD8A7" w14:textId="77777777" w:rsidR="00046E5D" w:rsidRPr="00025AD6" w:rsidRDefault="00046E5D" w:rsidP="00994521">
      <w:pPr>
        <w:ind w:firstLine="709"/>
        <w:jc w:val="both"/>
        <w:rPr>
          <w:b/>
          <w:sz w:val="28"/>
          <w:szCs w:val="28"/>
        </w:rPr>
      </w:pPr>
    </w:p>
    <w:p w14:paraId="1A33434E" w14:textId="073BE2C9" w:rsidR="00046E5D" w:rsidRPr="00025AD6" w:rsidRDefault="005B4452" w:rsidP="00994521">
      <w:pPr>
        <w:ind w:left="14" w:right="14" w:firstLine="709"/>
        <w:jc w:val="both"/>
        <w:rPr>
          <w:sz w:val="28"/>
          <w:szCs w:val="28"/>
        </w:rPr>
      </w:pPr>
      <w:bookmarkStart w:id="106" w:name="_heading=h.39kk8xu" w:colFirst="0" w:colLast="0"/>
      <w:bookmarkEnd w:id="106"/>
      <w:r w:rsidRPr="00025AD6">
        <w:rPr>
          <w:sz w:val="28"/>
          <w:szCs w:val="28"/>
        </w:rPr>
        <w:t>Введение полиоксидония и Комплекса приводило к нормализации содержания В-лимфоцитов в группах АВ/</w:t>
      </w:r>
      <w:r w:rsidR="00112625" w:rsidRPr="00025AD6">
        <w:rPr>
          <w:sz w:val="28"/>
          <w:szCs w:val="28"/>
        </w:rPr>
        <w:t>П</w:t>
      </w:r>
      <w:r w:rsidRPr="00025AD6">
        <w:rPr>
          <w:sz w:val="28"/>
          <w:szCs w:val="28"/>
        </w:rPr>
        <w:t xml:space="preserve">О и АВ/Комплекс </w:t>
      </w:r>
      <w:r w:rsidR="00112625" w:rsidRPr="00025AD6">
        <w:rPr>
          <w:sz w:val="28"/>
          <w:szCs w:val="28"/>
        </w:rPr>
        <w:t>к концу второй недели</w:t>
      </w:r>
      <w:r w:rsidRPr="00025AD6">
        <w:rPr>
          <w:sz w:val="28"/>
          <w:szCs w:val="28"/>
        </w:rPr>
        <w:t xml:space="preserve"> </w:t>
      </w:r>
      <w:r w:rsidR="00112625" w:rsidRPr="00025AD6">
        <w:rPr>
          <w:sz w:val="28"/>
          <w:szCs w:val="28"/>
        </w:rPr>
        <w:t>исследования</w:t>
      </w:r>
      <w:r w:rsidRPr="00025AD6">
        <w:rPr>
          <w:sz w:val="28"/>
          <w:szCs w:val="28"/>
        </w:rPr>
        <w:t xml:space="preserve"> (рис</w:t>
      </w:r>
      <w:r w:rsidR="00CB437E" w:rsidRPr="00025AD6">
        <w:rPr>
          <w:sz w:val="28"/>
          <w:szCs w:val="28"/>
        </w:rPr>
        <w:t>унок 2</w:t>
      </w:r>
      <w:r w:rsidR="00283231" w:rsidRPr="00025AD6">
        <w:rPr>
          <w:sz w:val="28"/>
          <w:szCs w:val="28"/>
        </w:rPr>
        <w:t>5</w:t>
      </w:r>
      <w:r w:rsidRPr="00025AD6">
        <w:rPr>
          <w:sz w:val="28"/>
          <w:szCs w:val="28"/>
        </w:rPr>
        <w:t xml:space="preserve"> А).</w:t>
      </w:r>
    </w:p>
    <w:p w14:paraId="3BA9C980" w14:textId="77777777" w:rsidR="00046E5D" w:rsidRPr="00025AD6" w:rsidRDefault="00046E5D" w:rsidP="00994521">
      <w:pPr>
        <w:ind w:firstLine="709"/>
        <w:jc w:val="both"/>
        <w:rPr>
          <w:b/>
          <w:sz w:val="28"/>
          <w:szCs w:val="28"/>
        </w:rPr>
      </w:pPr>
    </w:p>
    <w:p w14:paraId="7BA3F5E2" w14:textId="77777777" w:rsidR="00046E5D" w:rsidRPr="00025AD6" w:rsidRDefault="005B4452" w:rsidP="009B365E">
      <w:pPr>
        <w:ind w:left="-284"/>
        <w:jc w:val="both"/>
        <w:rPr>
          <w:b/>
          <w:sz w:val="28"/>
          <w:szCs w:val="28"/>
        </w:rPr>
      </w:pPr>
      <w:r w:rsidRPr="00025AD6">
        <w:rPr>
          <w:b/>
          <w:noProof/>
          <w:sz w:val="28"/>
          <w:szCs w:val="28"/>
        </w:rPr>
        <w:lastRenderedPageBreak/>
        <w:drawing>
          <wp:inline distT="0" distB="0" distL="0" distR="0" wp14:anchorId="480CDD3D" wp14:editId="30905B02">
            <wp:extent cx="6439599" cy="3909855"/>
            <wp:effectExtent l="0" t="0" r="0" b="0"/>
            <wp:docPr id="20117291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
                    <a:srcRect/>
                    <a:stretch>
                      <a:fillRect/>
                    </a:stretch>
                  </pic:blipFill>
                  <pic:spPr>
                    <a:xfrm>
                      <a:off x="0" y="0"/>
                      <a:ext cx="6439599" cy="3909855"/>
                    </a:xfrm>
                    <a:prstGeom prst="rect">
                      <a:avLst/>
                    </a:prstGeom>
                    <a:ln/>
                  </pic:spPr>
                </pic:pic>
              </a:graphicData>
            </a:graphic>
          </wp:inline>
        </w:drawing>
      </w:r>
    </w:p>
    <w:p w14:paraId="5C1CDCC1" w14:textId="77777777" w:rsidR="00046E5D" w:rsidRPr="00025AD6" w:rsidRDefault="00046E5D" w:rsidP="00994521">
      <w:pPr>
        <w:ind w:firstLine="709"/>
        <w:jc w:val="both"/>
        <w:rPr>
          <w:b/>
          <w:sz w:val="28"/>
          <w:szCs w:val="28"/>
        </w:rPr>
      </w:pPr>
    </w:p>
    <w:p w14:paraId="5A4DC97A" w14:textId="4D28E07F" w:rsidR="00046E5D" w:rsidRPr="00025AD6" w:rsidRDefault="005B4452" w:rsidP="00994521">
      <w:pPr>
        <w:ind w:firstLine="709"/>
        <w:jc w:val="both"/>
      </w:pPr>
      <w:r w:rsidRPr="00025AD6">
        <w:t>Обобщенные данные представлены в виде M±СО.</w:t>
      </w:r>
      <w:r w:rsidR="00A566A8" w:rsidRPr="00025AD6">
        <w:t xml:space="preserve"> </w:t>
      </w:r>
      <w:r w:rsidRPr="00025AD6">
        <w:t>Достоверность различий представлена как *</w:t>
      </w:r>
      <w:r w:rsidR="00A566A8" w:rsidRPr="00025AD6">
        <w:rPr>
          <w:i/>
        </w:rPr>
        <w:t>p</w:t>
      </w:r>
      <w:r w:rsidR="00A566A8" w:rsidRPr="00025AD6">
        <w:t xml:space="preserve"> &lt;</w:t>
      </w:r>
      <w:r w:rsidRPr="00025AD6">
        <w:t>0,05.</w:t>
      </w:r>
    </w:p>
    <w:p w14:paraId="753746B4" w14:textId="77777777" w:rsidR="00046E5D" w:rsidRPr="00025AD6" w:rsidRDefault="00046E5D" w:rsidP="00994521">
      <w:pPr>
        <w:ind w:firstLine="709"/>
        <w:jc w:val="center"/>
        <w:rPr>
          <w:sz w:val="28"/>
          <w:szCs w:val="28"/>
        </w:rPr>
      </w:pPr>
    </w:p>
    <w:p w14:paraId="64A04B1E" w14:textId="57A16B55" w:rsidR="00046E5D" w:rsidRPr="00025AD6" w:rsidRDefault="005B4452" w:rsidP="00994521">
      <w:pPr>
        <w:ind w:firstLine="709"/>
        <w:rPr>
          <w:sz w:val="28"/>
          <w:szCs w:val="28"/>
        </w:rPr>
      </w:pPr>
      <w:r w:rsidRPr="00025AD6">
        <w:rPr>
          <w:sz w:val="28"/>
          <w:szCs w:val="28"/>
        </w:rPr>
        <w:t xml:space="preserve">Рисунок </w:t>
      </w:r>
      <w:r w:rsidR="00CB437E" w:rsidRPr="00025AD6">
        <w:rPr>
          <w:sz w:val="28"/>
          <w:szCs w:val="28"/>
        </w:rPr>
        <w:t>2</w:t>
      </w:r>
      <w:r w:rsidR="00283231" w:rsidRPr="00025AD6">
        <w:rPr>
          <w:sz w:val="28"/>
          <w:szCs w:val="28"/>
        </w:rPr>
        <w:t>5</w:t>
      </w:r>
      <w:r w:rsidRPr="00025AD6">
        <w:rPr>
          <w:sz w:val="28"/>
          <w:szCs w:val="28"/>
        </w:rPr>
        <w:t xml:space="preserve"> – Доля RT1 в CD45</w:t>
      </w:r>
      <w:r w:rsidRPr="00025AD6">
        <w:rPr>
          <w:sz w:val="28"/>
          <w:szCs w:val="28"/>
          <w:vertAlign w:val="superscript"/>
        </w:rPr>
        <w:t>+</w:t>
      </w:r>
      <w:r w:rsidRPr="00025AD6">
        <w:rPr>
          <w:sz w:val="28"/>
          <w:szCs w:val="28"/>
        </w:rPr>
        <w:t>B220</w:t>
      </w:r>
      <w:r w:rsidRPr="00025AD6">
        <w:rPr>
          <w:sz w:val="28"/>
          <w:szCs w:val="28"/>
          <w:vertAlign w:val="superscript"/>
        </w:rPr>
        <w:t>+</w:t>
      </w:r>
      <w:r w:rsidRPr="00025AD6">
        <w:rPr>
          <w:sz w:val="28"/>
          <w:szCs w:val="28"/>
        </w:rPr>
        <w:t>- гейте лимфоцитов опытных крыс, получавших Комплекс, в динамике наблюдения</w:t>
      </w:r>
    </w:p>
    <w:p w14:paraId="746EB51B" w14:textId="77777777" w:rsidR="00046E5D" w:rsidRPr="00025AD6" w:rsidRDefault="00046E5D" w:rsidP="00994521">
      <w:pPr>
        <w:ind w:firstLine="709"/>
        <w:jc w:val="both"/>
        <w:rPr>
          <w:b/>
          <w:sz w:val="28"/>
          <w:szCs w:val="28"/>
        </w:rPr>
      </w:pPr>
    </w:p>
    <w:p w14:paraId="29855E8F" w14:textId="263BF10B" w:rsidR="00046E5D" w:rsidRPr="00025AD6" w:rsidRDefault="005B4452" w:rsidP="00BE313E">
      <w:pPr>
        <w:ind w:firstLine="709"/>
        <w:jc w:val="both"/>
        <w:rPr>
          <w:sz w:val="28"/>
          <w:szCs w:val="28"/>
        </w:rPr>
      </w:pPr>
      <w:r w:rsidRPr="00025AD6">
        <w:rPr>
          <w:sz w:val="28"/>
          <w:szCs w:val="28"/>
        </w:rPr>
        <w:t>Введение полиоксидония и Комплекса приводило к нормализации содержания В-лимфоцитов в группах АВ/РО и АВ/Комплекс на 14 сутки исследования (ри</w:t>
      </w:r>
      <w:r w:rsidR="00CB437E" w:rsidRPr="00025AD6">
        <w:rPr>
          <w:sz w:val="28"/>
          <w:szCs w:val="28"/>
        </w:rPr>
        <w:t>сунок 2</w:t>
      </w:r>
      <w:r w:rsidR="00283231" w:rsidRPr="00025AD6">
        <w:rPr>
          <w:sz w:val="28"/>
          <w:szCs w:val="28"/>
        </w:rPr>
        <w:t>5</w:t>
      </w:r>
      <w:r w:rsidRPr="00025AD6">
        <w:rPr>
          <w:sz w:val="28"/>
          <w:szCs w:val="28"/>
        </w:rPr>
        <w:t xml:space="preserve"> А), что указывает на их способность восстанавливать численность В-клеток до контрольного уровня в условиях асептического воспаления. Однако, в группе крыс с асептическим воспалением, предварительно затравленных кадмием и свинцом (рис</w:t>
      </w:r>
      <w:r w:rsidR="00CB437E" w:rsidRPr="00025AD6">
        <w:rPr>
          <w:sz w:val="28"/>
          <w:szCs w:val="28"/>
        </w:rPr>
        <w:t>унок 2</w:t>
      </w:r>
      <w:r w:rsidR="00283231" w:rsidRPr="00025AD6">
        <w:rPr>
          <w:sz w:val="28"/>
          <w:szCs w:val="28"/>
        </w:rPr>
        <w:t>5</w:t>
      </w:r>
      <w:r w:rsidRPr="00025AD6">
        <w:rPr>
          <w:sz w:val="28"/>
          <w:szCs w:val="28"/>
        </w:rPr>
        <w:t xml:space="preserve"> Б), через 7 суток содержание В-лимфоцитов оставалось на уровне контроля, тогда как через 14 суток их содержание отставало как от уровня контроля, так и от уровня Ме/АВ соответственно в 1,2 и 1,6 раза. </w:t>
      </w:r>
      <w:r w:rsidR="00BE313E" w:rsidRPr="00025AD6">
        <w:rPr>
          <w:sz w:val="28"/>
          <w:szCs w:val="28"/>
        </w:rPr>
        <w:t>Это может указывать на постепенное подавление функции В-клеток в условиях асептического воспаления, что подчеркивает вредное воздействие тяжелых металлов на иммунную систему. Введение Комплекса также статистически значимо увеличивало экспрессию молекулы МНС-II на В-лимфоцитах в группе АВ/Комплекс (М=58,9, СО=8,0; рАВ˂0.0001) по сравнению с группой АВ (М=20,5, СО=4,5), почти в 3 раза через 14 дней (рисунок 2</w:t>
      </w:r>
      <w:r w:rsidR="00283231" w:rsidRPr="00025AD6">
        <w:rPr>
          <w:sz w:val="28"/>
          <w:szCs w:val="28"/>
        </w:rPr>
        <w:t>5</w:t>
      </w:r>
      <w:r w:rsidR="00BE313E" w:rsidRPr="00025AD6">
        <w:rPr>
          <w:sz w:val="28"/>
          <w:szCs w:val="28"/>
        </w:rPr>
        <w:t xml:space="preserve"> В). Эти данные предполагают дополнительный механизм иммуностимулирующего эффекта производных пиперазина, связанный с индукцией антиген-презентирующей активности В-клеток через повышение экспрессии молекулы МНС-II. Стоит отметить, что полиоксидоний не оказывал аналогичного эффекта. Поскольку МНС-II играет ключевую роль </w:t>
      </w:r>
      <w:r w:rsidR="00BE313E" w:rsidRPr="00025AD6">
        <w:rPr>
          <w:sz w:val="28"/>
          <w:szCs w:val="28"/>
        </w:rPr>
        <w:lastRenderedPageBreak/>
        <w:t xml:space="preserve">в представлении антигенов и активации других клеток иммунной системы, повышение его экспрессии указывает на значительный иммуностимулирующий эффект Комплекса. </w:t>
      </w:r>
      <w:r w:rsidRPr="00025AD6">
        <w:rPr>
          <w:sz w:val="28"/>
          <w:szCs w:val="28"/>
        </w:rPr>
        <w:t>Следует отметить, что полиоксидоний не продемонстрировал аналогичного действия, что выделяет Комплекс как потенциально более эффективное средство для индукции антигенпрезентации.</w:t>
      </w:r>
    </w:p>
    <w:p w14:paraId="7C896984" w14:textId="47377BBF" w:rsidR="00046E5D" w:rsidRPr="00025AD6" w:rsidRDefault="005B4452" w:rsidP="00994521">
      <w:pPr>
        <w:ind w:firstLine="709"/>
        <w:jc w:val="both"/>
        <w:rPr>
          <w:sz w:val="28"/>
          <w:szCs w:val="28"/>
        </w:rPr>
      </w:pPr>
      <w:bookmarkStart w:id="107" w:name="_heading=h.1opuj5n" w:colFirst="0" w:colLast="0"/>
      <w:bookmarkEnd w:id="107"/>
      <w:r w:rsidRPr="00025AD6">
        <w:rPr>
          <w:sz w:val="28"/>
          <w:szCs w:val="28"/>
        </w:rPr>
        <w:t>Между тем, коррекция Комплексом группы Ме/АВ не стимулировала экспрессию молекулы МНС-II В-лимфоцитами ни через 7 суток воздействия, значения которых отставали от контрольного уровня в 1,5 раза (</w:t>
      </w:r>
      <w:r w:rsidRPr="00025AD6">
        <w:rPr>
          <w:i/>
          <w:sz w:val="28"/>
          <w:szCs w:val="28"/>
        </w:rPr>
        <w:t>М=35,7, СО=7,8; против контроля М=58.3, СО=7,3; рК</w:t>
      </w:r>
      <w:r w:rsidRPr="00025AD6">
        <w:rPr>
          <w:sz w:val="28"/>
          <w:szCs w:val="28"/>
        </w:rPr>
        <w:t>˂</w:t>
      </w:r>
      <w:r w:rsidRPr="00025AD6">
        <w:rPr>
          <w:i/>
          <w:sz w:val="28"/>
          <w:szCs w:val="28"/>
        </w:rPr>
        <w:t>0.0004</w:t>
      </w:r>
      <w:r w:rsidRPr="00025AD6">
        <w:rPr>
          <w:sz w:val="28"/>
          <w:szCs w:val="28"/>
        </w:rPr>
        <w:t>), ни через 14 суток, не достигая уровня нелеченных крыс (</w:t>
      </w:r>
      <w:r w:rsidRPr="00025AD6">
        <w:rPr>
          <w:i/>
          <w:sz w:val="28"/>
          <w:szCs w:val="28"/>
        </w:rPr>
        <w:t>М=33,0, СО=2,1; против Ме/АВ М=49.0, СО=6.0; рМе/АВ</w:t>
      </w:r>
      <w:r w:rsidRPr="00025AD6">
        <w:rPr>
          <w:sz w:val="28"/>
          <w:szCs w:val="28"/>
        </w:rPr>
        <w:t>˂</w:t>
      </w:r>
      <w:r w:rsidRPr="00025AD6">
        <w:rPr>
          <w:i/>
          <w:sz w:val="28"/>
          <w:szCs w:val="28"/>
        </w:rPr>
        <w:t>0.0001</w:t>
      </w:r>
      <w:r w:rsidRPr="00025AD6">
        <w:rPr>
          <w:sz w:val="28"/>
          <w:szCs w:val="28"/>
        </w:rPr>
        <w:t>) (рис</w:t>
      </w:r>
      <w:r w:rsidR="00CB437E" w:rsidRPr="00025AD6">
        <w:rPr>
          <w:sz w:val="28"/>
          <w:szCs w:val="28"/>
        </w:rPr>
        <w:t>унок 2</w:t>
      </w:r>
      <w:r w:rsidR="00283231" w:rsidRPr="00025AD6">
        <w:rPr>
          <w:sz w:val="28"/>
          <w:szCs w:val="28"/>
        </w:rPr>
        <w:t>5</w:t>
      </w:r>
      <w:r w:rsidRPr="00025AD6">
        <w:rPr>
          <w:sz w:val="28"/>
          <w:szCs w:val="28"/>
        </w:rPr>
        <w:t xml:space="preserve"> Г) и указывая на устойчивое угнетение антигенпрезентирующей функции В-клеток в условиях интоксикации тяжелыми металлами. Это, вероятно, свидетельствует о том, что Комплекс менее эффективен в восстановлении антигенпрезентирующей активности при наличии токсического воздействия кадмия и свинца. </w:t>
      </w:r>
    </w:p>
    <w:p w14:paraId="3EA1D76D" w14:textId="77777777" w:rsidR="00046E5D" w:rsidRPr="00025AD6" w:rsidRDefault="005B4452" w:rsidP="00994521">
      <w:pPr>
        <w:ind w:firstLine="709"/>
        <w:jc w:val="both"/>
        <w:rPr>
          <w:sz w:val="28"/>
          <w:szCs w:val="28"/>
        </w:rPr>
      </w:pPr>
      <w:r w:rsidRPr="00025AD6">
        <w:rPr>
          <w:sz w:val="28"/>
          <w:szCs w:val="28"/>
        </w:rPr>
        <w:t>Полученные результаты свидетельствовали о выраженном иммуностимулирующем эффекте Комплекса, особенно в условиях асептического воспаления, где он не только восстанавливал численность В-лимфоцитов, но и значительно повышал экспрессию молекулы МНС-II. Это указывало на его способность усиливать антигенпрезентирующую активность В-клеток. Однако в условиях асептического воспаления, вызванного на фоне интоксикации кадмием и свинцом, эффективность Комплекса в индукции экспрессии МНС-II снижалась, что указывает на ограниченность его действия при интоксикации тяжелыми металлами.</w:t>
      </w:r>
    </w:p>
    <w:p w14:paraId="359D0BE4" w14:textId="1DF9C341" w:rsidR="00BE313E" w:rsidRPr="00025AD6" w:rsidRDefault="00BE313E" w:rsidP="00994521">
      <w:pPr>
        <w:ind w:firstLine="709"/>
        <w:jc w:val="both"/>
        <w:rPr>
          <w:sz w:val="28"/>
          <w:szCs w:val="28"/>
        </w:rPr>
      </w:pPr>
      <w:r w:rsidRPr="00025AD6">
        <w:rPr>
          <w:sz w:val="28"/>
          <w:szCs w:val="28"/>
        </w:rPr>
        <w:t>Ранние исследования показали, что Th-клетки являются наиболее чувствительными к токсическому воздействию кадмия и свинца среди всех типов лимфоцитов [</w:t>
      </w:r>
      <w:r w:rsidR="005131A3" w:rsidRPr="00025AD6">
        <w:rPr>
          <w:sz w:val="28"/>
          <w:szCs w:val="28"/>
        </w:rPr>
        <w:t>200</w:t>
      </w:r>
      <w:r w:rsidRPr="00025AD6">
        <w:rPr>
          <w:sz w:val="28"/>
          <w:szCs w:val="28"/>
        </w:rPr>
        <w:t>].</w:t>
      </w:r>
    </w:p>
    <w:p w14:paraId="5C2534DB" w14:textId="510B78B3" w:rsidR="00046E5D" w:rsidRPr="00025AD6" w:rsidRDefault="005B4452" w:rsidP="00994521">
      <w:pPr>
        <w:ind w:firstLine="709"/>
        <w:jc w:val="both"/>
        <w:rPr>
          <w:sz w:val="28"/>
          <w:szCs w:val="28"/>
        </w:rPr>
      </w:pPr>
      <w:r w:rsidRPr="00025AD6">
        <w:rPr>
          <w:sz w:val="28"/>
          <w:szCs w:val="28"/>
        </w:rPr>
        <w:t>Проведенными исследованиями установлено, что корригирующая эффективность Комплекса сопоставима с полиоксидонием, когда доля  CD4+ в группах АВ/ПО (</w:t>
      </w:r>
      <w:r w:rsidRPr="00025AD6">
        <w:rPr>
          <w:i/>
          <w:sz w:val="28"/>
          <w:szCs w:val="28"/>
        </w:rPr>
        <w:t>М=17.8, СО=3.7)</w:t>
      </w:r>
      <w:r w:rsidRPr="00025AD6">
        <w:rPr>
          <w:sz w:val="28"/>
          <w:szCs w:val="28"/>
        </w:rPr>
        <w:t xml:space="preserve"> и АВ/Комплекс (</w:t>
      </w:r>
      <w:r w:rsidRPr="00025AD6">
        <w:rPr>
          <w:i/>
          <w:sz w:val="28"/>
          <w:szCs w:val="28"/>
        </w:rPr>
        <w:t>М=18.5, СО=3.9)</w:t>
      </w:r>
      <w:r w:rsidRPr="00025AD6">
        <w:rPr>
          <w:sz w:val="28"/>
          <w:szCs w:val="28"/>
        </w:rPr>
        <w:t xml:space="preserve"> через 7 суток соответственно почти в 2 раза статистически значимо отставала от контрольных значений (</w:t>
      </w:r>
      <w:r w:rsidRPr="00025AD6">
        <w:rPr>
          <w:i/>
          <w:sz w:val="28"/>
          <w:szCs w:val="28"/>
        </w:rPr>
        <w:t>М=32.2, СО=7.3; рАВ/Комплекс=0.0022</w:t>
      </w:r>
      <w:r w:rsidRPr="00025AD6">
        <w:rPr>
          <w:sz w:val="28"/>
          <w:szCs w:val="28"/>
        </w:rPr>
        <w:t>) (рис</w:t>
      </w:r>
      <w:r w:rsidR="00CB437E" w:rsidRPr="00025AD6">
        <w:rPr>
          <w:sz w:val="28"/>
          <w:szCs w:val="28"/>
        </w:rPr>
        <w:t>унок 2</w:t>
      </w:r>
      <w:r w:rsidR="00283231" w:rsidRPr="00025AD6">
        <w:rPr>
          <w:sz w:val="28"/>
          <w:szCs w:val="28"/>
        </w:rPr>
        <w:t>6</w:t>
      </w:r>
      <w:r w:rsidRPr="00025AD6">
        <w:rPr>
          <w:sz w:val="28"/>
          <w:szCs w:val="28"/>
        </w:rPr>
        <w:t xml:space="preserve"> А). Через 14 суток доля CD4+ в группе Ме/АВ/Комплекс продолжала снижаться в 2 и более раза как от уровня контроля (</w:t>
      </w:r>
      <w:r w:rsidRPr="00025AD6">
        <w:rPr>
          <w:i/>
          <w:sz w:val="28"/>
          <w:szCs w:val="28"/>
        </w:rPr>
        <w:t>М=15.2, СО=3.6; рК=0.0001</w:t>
      </w:r>
      <w:r w:rsidRPr="00025AD6">
        <w:rPr>
          <w:sz w:val="28"/>
          <w:szCs w:val="28"/>
        </w:rPr>
        <w:t>), так и от уровня АВ (</w:t>
      </w:r>
      <w:r w:rsidRPr="00025AD6">
        <w:rPr>
          <w:i/>
          <w:sz w:val="28"/>
          <w:szCs w:val="28"/>
        </w:rPr>
        <w:t>М=26.6, СО=3.0; рАВ=0.0006</w:t>
      </w:r>
      <w:r w:rsidRPr="00025AD6">
        <w:rPr>
          <w:sz w:val="28"/>
          <w:szCs w:val="28"/>
        </w:rPr>
        <w:t>), тогда как под влиянием полиоксидония их значения повышались до контрольного уровня. В группах Ме/АВ/ПО и Ме/АВ/Комплекс доля</w:t>
      </w:r>
      <w:r w:rsidR="00CB437E" w:rsidRPr="00025AD6">
        <w:rPr>
          <w:sz w:val="28"/>
          <w:szCs w:val="28"/>
        </w:rPr>
        <w:t xml:space="preserve"> </w:t>
      </w:r>
      <w:r w:rsidRPr="00025AD6">
        <w:rPr>
          <w:sz w:val="28"/>
          <w:szCs w:val="28"/>
        </w:rPr>
        <w:t>CD4+ в оба срока исследования прогрессивно снижалась по отношению к контролю, тогда как по отношению к Ме/АВ оставалась на его уровне (рис</w:t>
      </w:r>
      <w:r w:rsidR="00CB437E" w:rsidRPr="00025AD6">
        <w:rPr>
          <w:sz w:val="28"/>
          <w:szCs w:val="28"/>
        </w:rPr>
        <w:t>унок 2</w:t>
      </w:r>
      <w:r w:rsidR="00283231" w:rsidRPr="00025AD6">
        <w:rPr>
          <w:sz w:val="28"/>
          <w:szCs w:val="28"/>
        </w:rPr>
        <w:t>6</w:t>
      </w:r>
      <w:r w:rsidRPr="00025AD6">
        <w:rPr>
          <w:sz w:val="28"/>
          <w:szCs w:val="28"/>
        </w:rPr>
        <w:t xml:space="preserve"> Б).</w:t>
      </w:r>
    </w:p>
    <w:p w14:paraId="630A5B8C" w14:textId="3FBB4831" w:rsidR="00046E5D" w:rsidRPr="00025AD6" w:rsidRDefault="00BE313E" w:rsidP="00994521">
      <w:pPr>
        <w:ind w:firstLine="709"/>
        <w:jc w:val="both"/>
        <w:rPr>
          <w:sz w:val="28"/>
          <w:szCs w:val="28"/>
        </w:rPr>
      </w:pPr>
      <w:r w:rsidRPr="00025AD6">
        <w:rPr>
          <w:sz w:val="28"/>
          <w:szCs w:val="28"/>
        </w:rPr>
        <w:t>Таким образом, процент CD4+ клеток остается ниже контрольного уровня при применении обоих препаратов, что свидетельствует о том, что ни Комплекс, ни полиоксидоний не способствуют полному восстановлению иммунных клеток в условиях интоксикации кадмием и свинцом.</w:t>
      </w:r>
    </w:p>
    <w:p w14:paraId="1F66EF8A" w14:textId="77777777" w:rsidR="00046E5D" w:rsidRPr="00025AD6" w:rsidRDefault="005B4452" w:rsidP="009B365E">
      <w:pPr>
        <w:ind w:left="-142" w:hanging="142"/>
        <w:jc w:val="both"/>
        <w:rPr>
          <w:sz w:val="28"/>
          <w:szCs w:val="28"/>
        </w:rPr>
      </w:pPr>
      <w:r w:rsidRPr="00025AD6">
        <w:rPr>
          <w:noProof/>
          <w:sz w:val="28"/>
          <w:szCs w:val="28"/>
        </w:rPr>
        <w:lastRenderedPageBreak/>
        <w:drawing>
          <wp:inline distT="0" distB="0" distL="0" distR="0" wp14:anchorId="2D001A25" wp14:editId="77F7BCAE">
            <wp:extent cx="6367952" cy="3659435"/>
            <wp:effectExtent l="0" t="0" r="0" b="0"/>
            <wp:docPr id="201172915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6367952" cy="3659435"/>
                    </a:xfrm>
                    <a:prstGeom prst="rect">
                      <a:avLst/>
                    </a:prstGeom>
                    <a:ln/>
                  </pic:spPr>
                </pic:pic>
              </a:graphicData>
            </a:graphic>
          </wp:inline>
        </w:drawing>
      </w:r>
    </w:p>
    <w:p w14:paraId="4B004744" w14:textId="77777777" w:rsidR="00046E5D" w:rsidRPr="00025AD6" w:rsidRDefault="005B4452" w:rsidP="00994521">
      <w:pPr>
        <w:ind w:firstLine="709"/>
        <w:jc w:val="both"/>
      </w:pPr>
      <w:r w:rsidRPr="00025AD6">
        <w:t>Обобщенные данные представлены в виде M±СО. Достоверность различий представлена как *p&lt;0,05.</w:t>
      </w:r>
    </w:p>
    <w:p w14:paraId="64BAD624" w14:textId="77777777" w:rsidR="00046E5D" w:rsidRPr="00025AD6" w:rsidRDefault="00046E5D" w:rsidP="00994521">
      <w:pPr>
        <w:ind w:firstLine="709"/>
        <w:jc w:val="both"/>
        <w:rPr>
          <w:sz w:val="28"/>
          <w:szCs w:val="28"/>
        </w:rPr>
      </w:pPr>
    </w:p>
    <w:p w14:paraId="6EB60621" w14:textId="00ACC850" w:rsidR="00046E5D" w:rsidRPr="00025AD6" w:rsidRDefault="005B4452" w:rsidP="00994521">
      <w:pPr>
        <w:ind w:firstLine="709"/>
        <w:jc w:val="both"/>
        <w:rPr>
          <w:sz w:val="28"/>
          <w:szCs w:val="28"/>
        </w:rPr>
      </w:pPr>
      <w:r w:rsidRPr="00025AD6">
        <w:rPr>
          <w:sz w:val="28"/>
          <w:szCs w:val="28"/>
        </w:rPr>
        <w:t xml:space="preserve">Рисунок </w:t>
      </w:r>
      <w:r w:rsidR="00CB437E" w:rsidRPr="00025AD6">
        <w:rPr>
          <w:sz w:val="28"/>
          <w:szCs w:val="28"/>
        </w:rPr>
        <w:t>2</w:t>
      </w:r>
      <w:r w:rsidR="00283231" w:rsidRPr="00025AD6">
        <w:rPr>
          <w:sz w:val="28"/>
          <w:szCs w:val="28"/>
        </w:rPr>
        <w:t>6</w:t>
      </w:r>
      <w:r w:rsidR="00CB437E" w:rsidRPr="00025AD6">
        <w:rPr>
          <w:sz w:val="28"/>
          <w:szCs w:val="28"/>
        </w:rPr>
        <w:t xml:space="preserve"> –</w:t>
      </w:r>
      <w:r w:rsidRPr="00025AD6">
        <w:rPr>
          <w:sz w:val="28"/>
          <w:szCs w:val="28"/>
        </w:rPr>
        <w:t xml:space="preserve"> Доля CD4+, CD8+- клеток опытных крыс, получавших Комплекс, в динамике наблюдения</w:t>
      </w:r>
    </w:p>
    <w:p w14:paraId="58162522" w14:textId="77777777" w:rsidR="00046E5D" w:rsidRPr="00025AD6" w:rsidRDefault="00046E5D" w:rsidP="00994521">
      <w:pPr>
        <w:ind w:firstLine="709"/>
        <w:jc w:val="both"/>
        <w:rPr>
          <w:sz w:val="28"/>
          <w:szCs w:val="28"/>
        </w:rPr>
      </w:pPr>
    </w:p>
    <w:p w14:paraId="649B8103" w14:textId="6B066943" w:rsidR="00046E5D" w:rsidRPr="00025AD6" w:rsidRDefault="005B4452" w:rsidP="00994521">
      <w:pPr>
        <w:ind w:firstLine="709"/>
        <w:jc w:val="both"/>
        <w:rPr>
          <w:sz w:val="28"/>
          <w:szCs w:val="28"/>
        </w:rPr>
      </w:pPr>
      <w:bookmarkStart w:id="108" w:name="_heading=h.48pi1tg" w:colFirst="0" w:colLast="0"/>
      <w:bookmarkEnd w:id="108"/>
      <w:r w:rsidRPr="00025AD6">
        <w:rPr>
          <w:sz w:val="28"/>
          <w:szCs w:val="28"/>
        </w:rPr>
        <w:t>Введение Комплекса показало значительное восстановление уровня цитотоксических Т-лимфоцитов (CTL, CD8+) в группах АВ/Комплекс (</w:t>
      </w:r>
      <w:r w:rsidRPr="00025AD6">
        <w:rPr>
          <w:i/>
          <w:sz w:val="28"/>
          <w:szCs w:val="28"/>
        </w:rPr>
        <w:t>М=30.9, СО=9.8)</w:t>
      </w:r>
      <w:r w:rsidRPr="00025AD6">
        <w:rPr>
          <w:sz w:val="28"/>
          <w:szCs w:val="28"/>
        </w:rPr>
        <w:t xml:space="preserve"> и Ме/АВ/Комплекс (</w:t>
      </w:r>
      <w:r w:rsidRPr="00025AD6">
        <w:rPr>
          <w:i/>
          <w:sz w:val="28"/>
          <w:szCs w:val="28"/>
        </w:rPr>
        <w:t>М=30.2, СО=5.3)</w:t>
      </w:r>
      <w:r w:rsidRPr="00025AD6">
        <w:rPr>
          <w:sz w:val="28"/>
          <w:szCs w:val="28"/>
        </w:rPr>
        <w:t xml:space="preserve"> к 14 суткам исследования, доведя их содержание до контрольного уровня. Этот эффект был статистически значимым (</w:t>
      </w:r>
      <w:r w:rsidRPr="00025AD6">
        <w:rPr>
          <w:i/>
          <w:sz w:val="28"/>
          <w:szCs w:val="28"/>
        </w:rPr>
        <w:t>рК=0,0354</w:t>
      </w:r>
      <w:r w:rsidRPr="00025AD6">
        <w:rPr>
          <w:sz w:val="28"/>
          <w:szCs w:val="28"/>
        </w:rPr>
        <w:t>) и оказался в 1,8 раза более выраженным, чем у полиоксидония (</w:t>
      </w:r>
      <w:r w:rsidRPr="00025AD6">
        <w:rPr>
          <w:i/>
          <w:sz w:val="28"/>
          <w:szCs w:val="28"/>
        </w:rPr>
        <w:t>М=16.7, СО=6.6; рМе/АВ/Комплекс=0.0191)</w:t>
      </w:r>
      <w:r w:rsidRPr="00025AD6">
        <w:rPr>
          <w:sz w:val="28"/>
          <w:szCs w:val="28"/>
        </w:rPr>
        <w:t>, что указывает на лучшую способность Комплекса поддерживать численность и активность CTL (рис</w:t>
      </w:r>
      <w:r w:rsidR="00CB437E" w:rsidRPr="00025AD6">
        <w:rPr>
          <w:sz w:val="28"/>
          <w:szCs w:val="28"/>
        </w:rPr>
        <w:t>унок 2</w:t>
      </w:r>
      <w:r w:rsidR="00283231" w:rsidRPr="00025AD6">
        <w:rPr>
          <w:sz w:val="28"/>
          <w:szCs w:val="28"/>
        </w:rPr>
        <w:t>6</w:t>
      </w:r>
      <w:r w:rsidRPr="00025AD6">
        <w:rPr>
          <w:sz w:val="28"/>
          <w:szCs w:val="28"/>
        </w:rPr>
        <w:t xml:space="preserve"> В,</w:t>
      </w:r>
      <w:r w:rsidR="00CB437E" w:rsidRPr="00025AD6">
        <w:rPr>
          <w:sz w:val="28"/>
          <w:szCs w:val="28"/>
        </w:rPr>
        <w:t xml:space="preserve"> </w:t>
      </w:r>
      <w:r w:rsidRPr="00025AD6">
        <w:rPr>
          <w:sz w:val="28"/>
          <w:szCs w:val="28"/>
        </w:rPr>
        <w:t>Г). Поскольку CTL играют ключевую роль в противовирусной и противоопухолевой защите организма, восстановление их уровня до нормальных значений является положительным показателем иммуностимулирующего действия Комплекса. Этот результат подчеркивает его потенциальное преимущество перед полиоксидонием в поддержке цитотоксического звена иммунитета.</w:t>
      </w:r>
    </w:p>
    <w:p w14:paraId="3CB12D00" w14:textId="54250A5B" w:rsidR="00046E5D" w:rsidRPr="00025AD6" w:rsidRDefault="005B4452" w:rsidP="00994521">
      <w:pPr>
        <w:ind w:firstLine="709"/>
        <w:jc w:val="both"/>
        <w:rPr>
          <w:sz w:val="28"/>
          <w:szCs w:val="28"/>
        </w:rPr>
      </w:pPr>
      <w:bookmarkStart w:id="109" w:name="_heading=h.2nusc19" w:colFirst="0" w:colLast="0"/>
      <w:bookmarkEnd w:id="109"/>
      <w:r w:rsidRPr="00025AD6">
        <w:rPr>
          <w:sz w:val="28"/>
          <w:szCs w:val="28"/>
        </w:rPr>
        <w:t>Под влиянием Комплекса через 7 суток доля CD4+CD25+ колебалась на уровне контроля, тогда как под влиянием полиоксидония их значения статистически значимо отставали от контроля в 1,8 раза (</w:t>
      </w:r>
      <w:r w:rsidRPr="00025AD6">
        <w:rPr>
          <w:i/>
          <w:sz w:val="28"/>
          <w:szCs w:val="28"/>
        </w:rPr>
        <w:t>М=2.6, СО=1.1; рК=0.0052</w:t>
      </w:r>
      <w:r w:rsidRPr="00025AD6">
        <w:rPr>
          <w:sz w:val="28"/>
          <w:szCs w:val="28"/>
        </w:rPr>
        <w:t>), а от группы АВ/Комплекс в 2 раза (</w:t>
      </w:r>
      <w:r w:rsidRPr="00025AD6">
        <w:rPr>
          <w:i/>
          <w:sz w:val="28"/>
          <w:szCs w:val="28"/>
        </w:rPr>
        <w:t>М=5.2, СО=1,5; рАВ/Комплекс=0.0069</w:t>
      </w:r>
      <w:r w:rsidRPr="00025AD6">
        <w:rPr>
          <w:sz w:val="28"/>
          <w:szCs w:val="28"/>
        </w:rPr>
        <w:t>) (рис</w:t>
      </w:r>
      <w:r w:rsidR="00425830" w:rsidRPr="00025AD6">
        <w:rPr>
          <w:sz w:val="28"/>
          <w:szCs w:val="28"/>
        </w:rPr>
        <w:t>унок 2</w:t>
      </w:r>
      <w:r w:rsidR="00283231" w:rsidRPr="00025AD6">
        <w:rPr>
          <w:sz w:val="28"/>
          <w:szCs w:val="28"/>
        </w:rPr>
        <w:t>7</w:t>
      </w:r>
      <w:r w:rsidRPr="00025AD6">
        <w:rPr>
          <w:sz w:val="28"/>
          <w:szCs w:val="28"/>
        </w:rPr>
        <w:t xml:space="preserve"> А). В группе Ме/АВ через 7 суток коррекции Комплекс удерживал на контрольном уровне долю  CD4+CD25+, прогрессивно их восстанавливая и статистически значимо превышая  в 2 раза значения Ме/АВ к 14 суткам исследования (</w:t>
      </w:r>
      <w:r w:rsidRPr="00025AD6">
        <w:rPr>
          <w:i/>
          <w:sz w:val="28"/>
          <w:szCs w:val="28"/>
        </w:rPr>
        <w:t>М=6.1, СО=1.1; рМе/АВ=0.0174</w:t>
      </w:r>
      <w:r w:rsidRPr="00025AD6">
        <w:rPr>
          <w:sz w:val="28"/>
          <w:szCs w:val="28"/>
        </w:rPr>
        <w:t xml:space="preserve">), а </w:t>
      </w:r>
      <w:r w:rsidRPr="00025AD6">
        <w:rPr>
          <w:sz w:val="28"/>
          <w:szCs w:val="28"/>
        </w:rPr>
        <w:lastRenderedPageBreak/>
        <w:t>также в 2,5 раза зна</w:t>
      </w:r>
      <w:r w:rsidR="00283231" w:rsidRPr="00025AD6">
        <w:rPr>
          <w:sz w:val="28"/>
          <w:szCs w:val="28"/>
        </w:rPr>
        <w:t>ч</w:t>
      </w:r>
      <w:r w:rsidRPr="00025AD6">
        <w:rPr>
          <w:sz w:val="28"/>
          <w:szCs w:val="28"/>
        </w:rPr>
        <w:t>ения Ме/АВ/ПО (</w:t>
      </w:r>
      <w:r w:rsidRPr="00025AD6">
        <w:rPr>
          <w:i/>
          <w:sz w:val="28"/>
          <w:szCs w:val="28"/>
        </w:rPr>
        <w:t>М=2..4, СО=0.4; рМе/АВ/Комплекс=0.0437</w:t>
      </w:r>
      <w:r w:rsidRPr="00025AD6">
        <w:rPr>
          <w:sz w:val="28"/>
          <w:szCs w:val="28"/>
        </w:rPr>
        <w:t>)  (рис</w:t>
      </w:r>
      <w:r w:rsidR="00425830" w:rsidRPr="00025AD6">
        <w:rPr>
          <w:sz w:val="28"/>
          <w:szCs w:val="28"/>
        </w:rPr>
        <w:t>унок 2</w:t>
      </w:r>
      <w:r w:rsidR="00283231" w:rsidRPr="00025AD6">
        <w:rPr>
          <w:sz w:val="28"/>
          <w:szCs w:val="28"/>
        </w:rPr>
        <w:t>7</w:t>
      </w:r>
      <w:r w:rsidRPr="00025AD6">
        <w:rPr>
          <w:sz w:val="28"/>
          <w:szCs w:val="28"/>
        </w:rPr>
        <w:t xml:space="preserve"> Б). Полиоксидоний в оба срока исследования не стимулировал пролиферативную активность CD4+CD25+.</w:t>
      </w:r>
    </w:p>
    <w:p w14:paraId="74183BD4" w14:textId="77777777" w:rsidR="00046E5D" w:rsidRPr="00025AD6" w:rsidRDefault="005B4452" w:rsidP="00994521">
      <w:pPr>
        <w:ind w:firstLine="709"/>
        <w:jc w:val="both"/>
        <w:rPr>
          <w:sz w:val="28"/>
          <w:szCs w:val="28"/>
        </w:rPr>
      </w:pPr>
      <w:bookmarkStart w:id="110" w:name="_heading=h.1302m92" w:colFirst="0" w:colLast="0"/>
      <w:bookmarkEnd w:id="110"/>
      <w:r w:rsidRPr="00025AD6">
        <w:rPr>
          <w:sz w:val="28"/>
          <w:szCs w:val="28"/>
        </w:rPr>
        <w:t>Комплекс продемонстрировал значительное иммуностимулирующее действие на регуляторные Т-клетки (CD4+CD25+), поддерживая их уровень на уровне контроля через 7 суток и способствуя их восстановлению к 14 дню. В условиях интоксикации кадмием и свинцом Комплекс обеспечил стабилизацию и увеличение доли CD4+CD25+ клеток, превышая показатели группы Ме/АВ в 2 раза к концу исследования. Полиоксидоний, напротив, не оказал аналогичного эффекта на пролиферацию CD4+CD25+ клеток, оставаясь ниже контрольных значений в оба срока исследования. Эти данные свидетельствуют о преимуществе Комплекса в поддержке пролиферативной активности регуляторных Т-клеток и способности эффективно модулировать иммунный ответ, особенно в условиях интоксикации кадмием и свинцом.</w:t>
      </w:r>
    </w:p>
    <w:p w14:paraId="60BC2442" w14:textId="77777777" w:rsidR="00046E5D" w:rsidRPr="00025AD6" w:rsidRDefault="00046E5D" w:rsidP="00994521">
      <w:pPr>
        <w:ind w:firstLine="709"/>
        <w:jc w:val="both"/>
        <w:rPr>
          <w:sz w:val="28"/>
          <w:szCs w:val="28"/>
        </w:rPr>
      </w:pPr>
    </w:p>
    <w:p w14:paraId="2CC7D5B7" w14:textId="77777777" w:rsidR="00046E5D" w:rsidRPr="00025AD6" w:rsidRDefault="005B4452" w:rsidP="009B365E">
      <w:pPr>
        <w:ind w:left="-426"/>
        <w:jc w:val="both"/>
        <w:rPr>
          <w:sz w:val="28"/>
          <w:szCs w:val="28"/>
        </w:rPr>
      </w:pPr>
      <w:r w:rsidRPr="00025AD6">
        <w:rPr>
          <w:noProof/>
          <w:sz w:val="28"/>
          <w:szCs w:val="28"/>
        </w:rPr>
        <w:drawing>
          <wp:inline distT="0" distB="0" distL="0" distR="0" wp14:anchorId="760E44BC" wp14:editId="11C71753">
            <wp:extent cx="6372225" cy="3588385"/>
            <wp:effectExtent l="0" t="0" r="0" b="0"/>
            <wp:docPr id="20117291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6373061" cy="3588856"/>
                    </a:xfrm>
                    <a:prstGeom prst="rect">
                      <a:avLst/>
                    </a:prstGeom>
                    <a:ln/>
                  </pic:spPr>
                </pic:pic>
              </a:graphicData>
            </a:graphic>
          </wp:inline>
        </w:drawing>
      </w:r>
    </w:p>
    <w:p w14:paraId="095E89E0" w14:textId="77777777" w:rsidR="00046E5D" w:rsidRPr="00025AD6" w:rsidRDefault="005B4452" w:rsidP="00994521">
      <w:pPr>
        <w:ind w:firstLine="709"/>
        <w:jc w:val="both"/>
      </w:pPr>
      <w:r w:rsidRPr="00025AD6">
        <w:t>Обобщенные данные представлены в виде M±СО. Достоверность различий представлена как *p&lt;0,05.</w:t>
      </w:r>
    </w:p>
    <w:p w14:paraId="0ADC194A" w14:textId="77777777" w:rsidR="00046E5D" w:rsidRPr="00025AD6" w:rsidRDefault="00046E5D" w:rsidP="00994521">
      <w:pPr>
        <w:ind w:firstLine="709"/>
        <w:jc w:val="both"/>
        <w:rPr>
          <w:sz w:val="28"/>
          <w:szCs w:val="28"/>
        </w:rPr>
      </w:pPr>
    </w:p>
    <w:p w14:paraId="38C2E73A" w14:textId="406B3DB6" w:rsidR="00046E5D" w:rsidRPr="00025AD6" w:rsidRDefault="005B4452" w:rsidP="00994521">
      <w:pPr>
        <w:ind w:firstLine="709"/>
        <w:jc w:val="both"/>
        <w:rPr>
          <w:sz w:val="28"/>
          <w:szCs w:val="28"/>
        </w:rPr>
      </w:pPr>
      <w:bookmarkStart w:id="111" w:name="_heading=h.3mzq4wv" w:colFirst="0" w:colLast="0"/>
      <w:bookmarkEnd w:id="111"/>
      <w:r w:rsidRPr="00025AD6">
        <w:rPr>
          <w:sz w:val="28"/>
          <w:szCs w:val="28"/>
        </w:rPr>
        <w:t xml:space="preserve">Рисунок </w:t>
      </w:r>
      <w:r w:rsidR="00425830" w:rsidRPr="00025AD6">
        <w:rPr>
          <w:sz w:val="28"/>
          <w:szCs w:val="28"/>
        </w:rPr>
        <w:t>2</w:t>
      </w:r>
      <w:r w:rsidR="00283231" w:rsidRPr="00025AD6">
        <w:rPr>
          <w:sz w:val="28"/>
          <w:szCs w:val="28"/>
        </w:rPr>
        <w:t>7</w:t>
      </w:r>
      <w:r w:rsidR="00425830" w:rsidRPr="00025AD6">
        <w:rPr>
          <w:sz w:val="28"/>
          <w:szCs w:val="28"/>
        </w:rPr>
        <w:t xml:space="preserve"> –</w:t>
      </w:r>
      <w:r w:rsidRPr="00025AD6">
        <w:rPr>
          <w:sz w:val="28"/>
          <w:szCs w:val="28"/>
        </w:rPr>
        <w:t xml:space="preserve"> Доля CD4+CD25+, CD4+CTLA4+- клеток опытных крыс, получавших Комплекс, в динамике наблюдения</w:t>
      </w:r>
    </w:p>
    <w:p w14:paraId="282D7084" w14:textId="77777777" w:rsidR="00046E5D" w:rsidRPr="00025AD6" w:rsidRDefault="00046E5D" w:rsidP="00994521">
      <w:pPr>
        <w:ind w:firstLine="709"/>
        <w:jc w:val="both"/>
        <w:rPr>
          <w:sz w:val="28"/>
          <w:szCs w:val="28"/>
        </w:rPr>
      </w:pPr>
    </w:p>
    <w:p w14:paraId="724246A0" w14:textId="07EF326B" w:rsidR="00046E5D" w:rsidRDefault="00BE313E" w:rsidP="00994521">
      <w:pPr>
        <w:ind w:firstLine="709"/>
        <w:jc w:val="both"/>
        <w:rPr>
          <w:sz w:val="28"/>
          <w:szCs w:val="28"/>
        </w:rPr>
      </w:pPr>
      <w:bookmarkStart w:id="112" w:name="_heading=h.2250f4o" w:colFirst="0" w:colLast="0"/>
      <w:bookmarkEnd w:id="112"/>
      <w:r w:rsidRPr="00025AD6">
        <w:rPr>
          <w:sz w:val="28"/>
          <w:szCs w:val="28"/>
        </w:rPr>
        <w:t>CTLA4 (антиген цитотоксических Т-лимфоцитов 4) представляет собой молекулу, действующую как отрицательный регулятор активации Т-клеток. Она играет важную роль в подавлении иммунного ответа</w:t>
      </w:r>
      <w:r w:rsidR="005B4452" w:rsidRPr="00025AD6">
        <w:rPr>
          <w:sz w:val="28"/>
          <w:szCs w:val="28"/>
        </w:rPr>
        <w:t xml:space="preserve">, </w:t>
      </w:r>
      <w:r w:rsidRPr="00025AD6">
        <w:rPr>
          <w:sz w:val="28"/>
          <w:szCs w:val="28"/>
        </w:rPr>
        <w:t>ингибируя</w:t>
      </w:r>
      <w:r w:rsidR="005B4452" w:rsidRPr="00025AD6">
        <w:rPr>
          <w:sz w:val="28"/>
          <w:szCs w:val="28"/>
        </w:rPr>
        <w:t xml:space="preserve"> активность T-лимфоцитов и, тем самым, предотвращая избыточную активацию, которая может привести к аутоиммунным заболеваниям. В нашем исследовании применение Комплекса в группе АВ сопоставимо с </w:t>
      </w:r>
      <w:r w:rsidR="005B4452" w:rsidRPr="00025AD6">
        <w:rPr>
          <w:sz w:val="28"/>
          <w:szCs w:val="28"/>
        </w:rPr>
        <w:lastRenderedPageBreak/>
        <w:t>полиоксидонием сдерживало накопление доли CTLA4+ на уровне нелеченной группы, с более чем двукратным статистически значимым отставанием от контрольных значений через 7 (</w:t>
      </w:r>
      <w:r w:rsidR="005B4452" w:rsidRPr="00025AD6">
        <w:rPr>
          <w:i/>
          <w:sz w:val="28"/>
          <w:szCs w:val="28"/>
        </w:rPr>
        <w:t>М=3.7, СО=1.3; рК=0.0112</w:t>
      </w:r>
      <w:r w:rsidR="005B4452" w:rsidRPr="00025AD6">
        <w:rPr>
          <w:sz w:val="28"/>
          <w:szCs w:val="28"/>
        </w:rPr>
        <w:t>)  и 14 суток (</w:t>
      </w:r>
      <w:r w:rsidR="005B4452" w:rsidRPr="00025AD6">
        <w:rPr>
          <w:i/>
          <w:sz w:val="28"/>
          <w:szCs w:val="28"/>
        </w:rPr>
        <w:t>М=2.0, СО=1.2; рК=0.0011</w:t>
      </w:r>
      <w:r w:rsidR="005B4452" w:rsidRPr="00025AD6">
        <w:rPr>
          <w:sz w:val="28"/>
          <w:szCs w:val="28"/>
        </w:rPr>
        <w:t>) исследования (рис</w:t>
      </w:r>
      <w:r w:rsidR="00C66DB9" w:rsidRPr="00025AD6">
        <w:rPr>
          <w:sz w:val="28"/>
          <w:szCs w:val="28"/>
        </w:rPr>
        <w:t>унок 2</w:t>
      </w:r>
      <w:r w:rsidR="00283231" w:rsidRPr="00025AD6">
        <w:rPr>
          <w:sz w:val="28"/>
          <w:szCs w:val="28"/>
        </w:rPr>
        <w:t>7</w:t>
      </w:r>
      <w:r w:rsidR="005B4452" w:rsidRPr="00025AD6">
        <w:rPr>
          <w:sz w:val="28"/>
          <w:szCs w:val="28"/>
        </w:rPr>
        <w:t xml:space="preserve"> В).  Воздействие Комплекса в группе Ме/АВ возвращало долю CTLA4+ до контрольного уровня, однако статистически значимо превышало эффективность полиоксидония в 1,7 раза (</w:t>
      </w:r>
      <w:r w:rsidR="005B4452" w:rsidRPr="00025AD6">
        <w:rPr>
          <w:i/>
          <w:sz w:val="28"/>
          <w:szCs w:val="28"/>
        </w:rPr>
        <w:t>М=9.8, СО=2.3; рМе/АВ/Комплекс=0.0175</w:t>
      </w:r>
      <w:r w:rsidR="005B4452" w:rsidRPr="00025AD6">
        <w:rPr>
          <w:sz w:val="28"/>
          <w:szCs w:val="28"/>
        </w:rPr>
        <w:t>) через 7 суток и в 2 раза (</w:t>
      </w:r>
      <w:r w:rsidR="005B4452" w:rsidRPr="00025AD6">
        <w:rPr>
          <w:i/>
          <w:sz w:val="28"/>
          <w:szCs w:val="28"/>
        </w:rPr>
        <w:t>М=6.1, СО=1.1; рМе/АВ/Комплекс=0.0001</w:t>
      </w:r>
      <w:r w:rsidR="005B4452" w:rsidRPr="00025AD6">
        <w:rPr>
          <w:sz w:val="28"/>
          <w:szCs w:val="28"/>
        </w:rPr>
        <w:t>) через 14 суток (рис</w:t>
      </w:r>
      <w:r w:rsidR="00C66DB9" w:rsidRPr="00025AD6">
        <w:rPr>
          <w:sz w:val="28"/>
          <w:szCs w:val="28"/>
        </w:rPr>
        <w:t>унок 2</w:t>
      </w:r>
      <w:r w:rsidR="00283231" w:rsidRPr="00025AD6">
        <w:rPr>
          <w:sz w:val="28"/>
          <w:szCs w:val="28"/>
        </w:rPr>
        <w:t>7</w:t>
      </w:r>
      <w:r w:rsidR="005B4452" w:rsidRPr="00025AD6">
        <w:rPr>
          <w:sz w:val="28"/>
          <w:szCs w:val="28"/>
        </w:rPr>
        <w:t xml:space="preserve"> Г). Это, возможно, является свидетельством способности Комплекса эффективно нормализовать уровни CTLA4+ в условиях интоксикации, что может быть важным для восстановления иммунной функции после воздействия тяжелых металлов. </w:t>
      </w:r>
    </w:p>
    <w:p w14:paraId="64258C60" w14:textId="77777777" w:rsidR="0031187D" w:rsidRPr="00025AD6" w:rsidRDefault="0031187D" w:rsidP="00994521">
      <w:pPr>
        <w:ind w:firstLine="709"/>
        <w:jc w:val="both"/>
        <w:rPr>
          <w:sz w:val="28"/>
          <w:szCs w:val="28"/>
        </w:rPr>
      </w:pPr>
    </w:p>
    <w:p w14:paraId="50C302A0" w14:textId="77777777" w:rsidR="00046E5D" w:rsidRPr="00025AD6" w:rsidRDefault="005B4452" w:rsidP="009B365E">
      <w:pPr>
        <w:ind w:left="-284" w:firstLine="142"/>
        <w:jc w:val="both"/>
        <w:rPr>
          <w:sz w:val="28"/>
          <w:szCs w:val="28"/>
        </w:rPr>
      </w:pPr>
      <w:r w:rsidRPr="00025AD6">
        <w:rPr>
          <w:noProof/>
          <w:sz w:val="28"/>
          <w:szCs w:val="28"/>
        </w:rPr>
        <w:drawing>
          <wp:inline distT="0" distB="0" distL="0" distR="0" wp14:anchorId="0BBC57F9" wp14:editId="0E66D307">
            <wp:extent cx="6191250" cy="2065020"/>
            <wp:effectExtent l="0" t="0" r="0" b="0"/>
            <wp:docPr id="201172918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6193118" cy="2065643"/>
                    </a:xfrm>
                    <a:prstGeom prst="rect">
                      <a:avLst/>
                    </a:prstGeom>
                    <a:ln/>
                  </pic:spPr>
                </pic:pic>
              </a:graphicData>
            </a:graphic>
          </wp:inline>
        </w:drawing>
      </w:r>
    </w:p>
    <w:p w14:paraId="64489E4C" w14:textId="77777777" w:rsidR="00046E5D" w:rsidRPr="00025AD6" w:rsidRDefault="005B4452" w:rsidP="00994521">
      <w:pPr>
        <w:ind w:firstLine="709"/>
        <w:jc w:val="both"/>
      </w:pPr>
      <w:r w:rsidRPr="00025AD6">
        <w:t>Обобщенные данные представлены в виде M±СО. Достоверность различий представлена как *p&lt;0,05.</w:t>
      </w:r>
    </w:p>
    <w:p w14:paraId="50EDB235" w14:textId="77777777" w:rsidR="00046E5D" w:rsidRPr="00025AD6" w:rsidRDefault="00046E5D" w:rsidP="00994521">
      <w:pPr>
        <w:ind w:firstLine="709"/>
        <w:jc w:val="both"/>
        <w:rPr>
          <w:sz w:val="28"/>
          <w:szCs w:val="28"/>
        </w:rPr>
      </w:pPr>
    </w:p>
    <w:p w14:paraId="49DA8AF9" w14:textId="0B9DD3EA" w:rsidR="00046E5D" w:rsidRPr="00025AD6" w:rsidRDefault="005B4452" w:rsidP="00994521">
      <w:pPr>
        <w:ind w:firstLine="709"/>
        <w:jc w:val="both"/>
        <w:rPr>
          <w:sz w:val="28"/>
          <w:szCs w:val="28"/>
        </w:rPr>
      </w:pPr>
      <w:r w:rsidRPr="00025AD6">
        <w:rPr>
          <w:sz w:val="28"/>
          <w:szCs w:val="28"/>
        </w:rPr>
        <w:t xml:space="preserve">Рисунок </w:t>
      </w:r>
      <w:r w:rsidR="00C66DB9" w:rsidRPr="00025AD6">
        <w:rPr>
          <w:sz w:val="28"/>
          <w:szCs w:val="28"/>
        </w:rPr>
        <w:t>2</w:t>
      </w:r>
      <w:r w:rsidR="00283231" w:rsidRPr="00025AD6">
        <w:rPr>
          <w:sz w:val="28"/>
          <w:szCs w:val="28"/>
        </w:rPr>
        <w:t>8</w:t>
      </w:r>
      <w:r w:rsidRPr="00025AD6">
        <w:rPr>
          <w:sz w:val="28"/>
          <w:szCs w:val="28"/>
        </w:rPr>
        <w:t xml:space="preserve"> </w:t>
      </w:r>
      <w:r w:rsidR="00C66DB9" w:rsidRPr="00025AD6">
        <w:rPr>
          <w:sz w:val="28"/>
          <w:szCs w:val="28"/>
        </w:rPr>
        <w:t>–</w:t>
      </w:r>
      <w:r w:rsidRPr="00025AD6">
        <w:rPr>
          <w:sz w:val="28"/>
          <w:szCs w:val="28"/>
        </w:rPr>
        <w:t xml:space="preserve"> Доля CD4+FoxP3+ клеток опытных крыс, получавших Комплекс, в динамике наблюдения</w:t>
      </w:r>
    </w:p>
    <w:p w14:paraId="601245A0" w14:textId="77777777" w:rsidR="00046E5D" w:rsidRPr="00025AD6" w:rsidRDefault="00046E5D" w:rsidP="00994521">
      <w:pPr>
        <w:ind w:firstLine="709"/>
        <w:jc w:val="both"/>
        <w:rPr>
          <w:sz w:val="28"/>
          <w:szCs w:val="28"/>
        </w:rPr>
      </w:pPr>
    </w:p>
    <w:p w14:paraId="3805FCCB" w14:textId="501D85BC" w:rsidR="00046E5D" w:rsidRPr="00025AD6" w:rsidRDefault="005B4452" w:rsidP="00994521">
      <w:pPr>
        <w:ind w:firstLine="709"/>
        <w:jc w:val="both"/>
        <w:rPr>
          <w:sz w:val="28"/>
          <w:szCs w:val="28"/>
        </w:rPr>
      </w:pPr>
      <w:r w:rsidRPr="00025AD6">
        <w:rPr>
          <w:sz w:val="28"/>
          <w:szCs w:val="28"/>
        </w:rPr>
        <w:t>Исследование экспрессии FoxP3+ показало, что через 7 суток применения Комплекса в группе с асептическим воспалением доля CD4+FoxP3+ (</w:t>
      </w:r>
      <w:r w:rsidRPr="00025AD6">
        <w:rPr>
          <w:i/>
          <w:sz w:val="28"/>
          <w:szCs w:val="28"/>
        </w:rPr>
        <w:t>М=4.5, СО=2.4; рК=0.0445</w:t>
      </w:r>
      <w:r w:rsidRPr="00025AD6">
        <w:rPr>
          <w:sz w:val="28"/>
          <w:szCs w:val="28"/>
        </w:rPr>
        <w:t>) статистически значимо нарастала более чем в 2 раза как в отношении контрольных значений (</w:t>
      </w:r>
      <w:r w:rsidRPr="00025AD6">
        <w:rPr>
          <w:i/>
          <w:sz w:val="28"/>
          <w:szCs w:val="28"/>
        </w:rPr>
        <w:t>М=2.2, СО=0.4</w:t>
      </w:r>
      <w:r w:rsidRPr="00025AD6">
        <w:rPr>
          <w:sz w:val="28"/>
          <w:szCs w:val="28"/>
        </w:rPr>
        <w:t>), так и  более чем в 3 раза в отношении АВ (</w:t>
      </w:r>
      <w:r w:rsidRPr="00025AD6">
        <w:rPr>
          <w:i/>
          <w:sz w:val="28"/>
          <w:szCs w:val="28"/>
        </w:rPr>
        <w:t>М=0.9, СО=0.4; рК</w:t>
      </w:r>
      <w:r w:rsidRPr="00025AD6">
        <w:rPr>
          <w:sz w:val="28"/>
          <w:szCs w:val="28"/>
        </w:rPr>
        <w:t>=0.0128) (рис</w:t>
      </w:r>
      <w:r w:rsidR="00C66DB9" w:rsidRPr="00025AD6">
        <w:rPr>
          <w:sz w:val="28"/>
          <w:szCs w:val="28"/>
        </w:rPr>
        <w:t>унок 2</w:t>
      </w:r>
      <w:r w:rsidR="00283231" w:rsidRPr="00025AD6">
        <w:rPr>
          <w:sz w:val="28"/>
          <w:szCs w:val="28"/>
        </w:rPr>
        <w:t>8</w:t>
      </w:r>
      <w:r w:rsidRPr="00025AD6">
        <w:rPr>
          <w:sz w:val="28"/>
          <w:szCs w:val="28"/>
        </w:rPr>
        <w:t xml:space="preserve"> А). Через 14 суток отмечался более чем двукратный прирост доли CD4+FoxP3+ (</w:t>
      </w:r>
      <w:r w:rsidRPr="00025AD6">
        <w:rPr>
          <w:i/>
          <w:sz w:val="28"/>
          <w:szCs w:val="28"/>
        </w:rPr>
        <w:t>М=9.8, СО=5.1)</w:t>
      </w:r>
      <w:r w:rsidRPr="00025AD6">
        <w:rPr>
          <w:sz w:val="28"/>
          <w:szCs w:val="28"/>
        </w:rPr>
        <w:t xml:space="preserve"> по сравнению с предыдущим сроком, более чем в 2 раза превышавший контроль (</w:t>
      </w:r>
      <w:r w:rsidRPr="00025AD6">
        <w:rPr>
          <w:i/>
          <w:sz w:val="28"/>
          <w:szCs w:val="28"/>
        </w:rPr>
        <w:t>М=2.2, СО=0.4; рАВ/Комплекс=0.0046</w:t>
      </w:r>
      <w:r w:rsidRPr="00025AD6">
        <w:rPr>
          <w:sz w:val="28"/>
          <w:szCs w:val="28"/>
        </w:rPr>
        <w:t>) и АВ (</w:t>
      </w:r>
      <w:r w:rsidRPr="00025AD6">
        <w:rPr>
          <w:i/>
          <w:sz w:val="28"/>
          <w:szCs w:val="28"/>
        </w:rPr>
        <w:t>М=4.2, СО=1.8; рАВ/Комплекс=0.0447</w:t>
      </w:r>
      <w:r w:rsidRPr="00025AD6">
        <w:rPr>
          <w:sz w:val="28"/>
          <w:szCs w:val="28"/>
        </w:rPr>
        <w:t xml:space="preserve">). </w:t>
      </w:r>
    </w:p>
    <w:p w14:paraId="58BFC047" w14:textId="7D7528CC" w:rsidR="00046E5D" w:rsidRPr="00025AD6" w:rsidRDefault="005B4452" w:rsidP="00994521">
      <w:pPr>
        <w:ind w:firstLine="709"/>
        <w:jc w:val="both"/>
        <w:rPr>
          <w:sz w:val="28"/>
          <w:szCs w:val="28"/>
        </w:rPr>
      </w:pPr>
      <w:bookmarkStart w:id="113" w:name="_heading=h.haapch" w:colFirst="0" w:colLast="0"/>
      <w:bookmarkEnd w:id="113"/>
      <w:r w:rsidRPr="00025AD6">
        <w:rPr>
          <w:sz w:val="28"/>
          <w:szCs w:val="28"/>
        </w:rPr>
        <w:t>Через 7 суток более чем трехкратное нарастание доли CD4+FoxP3+ (</w:t>
      </w:r>
      <w:r w:rsidRPr="00025AD6">
        <w:rPr>
          <w:i/>
          <w:sz w:val="28"/>
          <w:szCs w:val="28"/>
        </w:rPr>
        <w:t xml:space="preserve">М=7.1, СО=2.1) </w:t>
      </w:r>
      <w:r w:rsidRPr="00025AD6">
        <w:rPr>
          <w:sz w:val="28"/>
          <w:szCs w:val="28"/>
        </w:rPr>
        <w:t>как по сравнению с контролем (</w:t>
      </w:r>
      <w:r w:rsidRPr="00025AD6">
        <w:rPr>
          <w:i/>
          <w:sz w:val="28"/>
          <w:szCs w:val="28"/>
        </w:rPr>
        <w:t>М=2.2, СО=0.4; рМе/АВ/Комплекс=0.0002</w:t>
      </w:r>
      <w:r w:rsidRPr="00025AD6">
        <w:rPr>
          <w:sz w:val="28"/>
          <w:szCs w:val="28"/>
        </w:rPr>
        <w:t>), так и по сравнению с  Ме/АВ/ПО (</w:t>
      </w:r>
      <w:r w:rsidRPr="00025AD6">
        <w:rPr>
          <w:i/>
          <w:sz w:val="28"/>
          <w:szCs w:val="28"/>
        </w:rPr>
        <w:t>М=2.0, СО=2.1; рМе/АВ/Комплекс=0.0001</w:t>
      </w:r>
      <w:r w:rsidRPr="00025AD6">
        <w:rPr>
          <w:sz w:val="28"/>
          <w:szCs w:val="28"/>
        </w:rPr>
        <w:t>) наблюдали в группе Ме/АВ/Комплекс (рис</w:t>
      </w:r>
      <w:r w:rsidR="00C66DB9" w:rsidRPr="00025AD6">
        <w:rPr>
          <w:sz w:val="28"/>
          <w:szCs w:val="28"/>
        </w:rPr>
        <w:t>унок 2</w:t>
      </w:r>
      <w:r w:rsidR="00283231" w:rsidRPr="00025AD6">
        <w:rPr>
          <w:sz w:val="28"/>
          <w:szCs w:val="28"/>
        </w:rPr>
        <w:t>8</w:t>
      </w:r>
      <w:r w:rsidRPr="00025AD6">
        <w:rPr>
          <w:sz w:val="28"/>
          <w:szCs w:val="28"/>
        </w:rPr>
        <w:t xml:space="preserve"> Б). Через 14 суток как под влиянием Комплекса, так и полиоксидония доля CD4+FoxP3+ статистически значимо снижалась в 2 раза как по отношению к предыдущему сроку исследования, так и по отношению к Ме/АВ </w:t>
      </w:r>
      <w:r w:rsidRPr="00025AD6">
        <w:rPr>
          <w:sz w:val="28"/>
          <w:szCs w:val="28"/>
        </w:rPr>
        <w:lastRenderedPageBreak/>
        <w:t>(</w:t>
      </w:r>
      <w:r w:rsidRPr="00025AD6">
        <w:rPr>
          <w:i/>
          <w:sz w:val="28"/>
          <w:szCs w:val="28"/>
        </w:rPr>
        <w:t>рМе/АВ/Комплекс=0.0082; рМе/АВ/ПО=0.0075</w:t>
      </w:r>
      <w:r w:rsidRPr="00025AD6">
        <w:rPr>
          <w:sz w:val="28"/>
          <w:szCs w:val="28"/>
        </w:rPr>
        <w:t>), но настолько же статистически значимо превышала значения контроля (</w:t>
      </w:r>
      <w:r w:rsidRPr="00025AD6">
        <w:rPr>
          <w:i/>
          <w:sz w:val="28"/>
          <w:szCs w:val="28"/>
        </w:rPr>
        <w:t>рМе/АВ/Комплекс=0.0035; рМе/АВ/ПО=0.0017</w:t>
      </w:r>
      <w:r w:rsidRPr="00025AD6">
        <w:rPr>
          <w:sz w:val="28"/>
          <w:szCs w:val="28"/>
        </w:rPr>
        <w:t xml:space="preserve">). </w:t>
      </w:r>
    </w:p>
    <w:p w14:paraId="4F40370A" w14:textId="38DCA28C" w:rsidR="00046E5D" w:rsidRPr="00025AD6" w:rsidRDefault="005B4452" w:rsidP="00994521">
      <w:pPr>
        <w:ind w:firstLine="709"/>
        <w:jc w:val="both"/>
        <w:rPr>
          <w:sz w:val="28"/>
          <w:szCs w:val="28"/>
        </w:rPr>
      </w:pPr>
      <w:r w:rsidRPr="00025AD6">
        <w:rPr>
          <w:sz w:val="28"/>
          <w:szCs w:val="28"/>
        </w:rPr>
        <w:t xml:space="preserve">Резюмируя результаты проведенных исследований следует отметить, </w:t>
      </w:r>
      <w:r w:rsidR="00C66DB9" w:rsidRPr="00025AD6">
        <w:rPr>
          <w:sz w:val="28"/>
          <w:szCs w:val="28"/>
        </w:rPr>
        <w:t>что применение</w:t>
      </w:r>
      <w:r w:rsidRPr="00025AD6">
        <w:rPr>
          <w:sz w:val="28"/>
          <w:szCs w:val="28"/>
        </w:rPr>
        <w:t xml:space="preserve"> Комплекса оказывало неоднозначное воздействие на уровень FoxP3+ клеток в условиях асептического воспаления и интоксикации солями кадмия и свинца. В модели асептического воспаления Комплекс способствовал положительной динамике регуляторного звена иммунного ответа, обеспечивая значимое повышение доли FoxP3+ клеток через 14 суток, что может способствовать эффективному контролю воспалительного процесса. </w:t>
      </w:r>
      <w:r w:rsidR="00BE313E" w:rsidRPr="00025AD6">
        <w:rPr>
          <w:sz w:val="28"/>
          <w:szCs w:val="28"/>
        </w:rPr>
        <w:t>Однако при предварительной интоксикации кадмием и свинцом Комплекс вызывал значительное увеличение доли FoxP3+ клеток уже через 7 суток, что может привести к чрезмерной активации регуляторной части иммунной системы и, как следствие, к возможному ослаблению иммунного ответа</w:t>
      </w:r>
      <w:r w:rsidR="003B741B" w:rsidRPr="00025AD6">
        <w:rPr>
          <w:sz w:val="28"/>
          <w:szCs w:val="28"/>
        </w:rPr>
        <w:t xml:space="preserve"> [</w:t>
      </w:r>
      <w:r w:rsidR="007176D0" w:rsidRPr="00025AD6">
        <w:rPr>
          <w:sz w:val="28"/>
          <w:szCs w:val="28"/>
        </w:rPr>
        <w:t>179, 190</w:t>
      </w:r>
      <w:r w:rsidR="003B741B" w:rsidRPr="00025AD6">
        <w:rPr>
          <w:sz w:val="28"/>
          <w:szCs w:val="28"/>
        </w:rPr>
        <w:t>]</w:t>
      </w:r>
      <w:r w:rsidR="00BE313E" w:rsidRPr="00025AD6">
        <w:rPr>
          <w:sz w:val="28"/>
          <w:szCs w:val="28"/>
        </w:rPr>
        <w:t xml:space="preserve">. </w:t>
      </w:r>
      <w:r w:rsidRPr="00025AD6">
        <w:rPr>
          <w:sz w:val="28"/>
          <w:szCs w:val="28"/>
        </w:rPr>
        <w:t>Несмотря на частичное снижение уровня FoxP3+ к 14 суткам, он оставался выше контрольных значений, что может поддерживать состояние иммунодепрессии.</w:t>
      </w:r>
    </w:p>
    <w:p w14:paraId="6D8C4CE7" w14:textId="77777777" w:rsidR="00046E5D" w:rsidRPr="00025AD6" w:rsidRDefault="005B4452" w:rsidP="00994521">
      <w:pPr>
        <w:ind w:firstLine="709"/>
        <w:jc w:val="both"/>
        <w:rPr>
          <w:sz w:val="28"/>
          <w:szCs w:val="28"/>
        </w:rPr>
      </w:pPr>
      <w:r w:rsidRPr="00025AD6">
        <w:rPr>
          <w:sz w:val="28"/>
          <w:szCs w:val="28"/>
        </w:rPr>
        <w:t>Таким образом, несмотря на первоначальное увеличение доли CD4+FoxP3+ в ответ на применение Комплекса, результаты показывают, что его эффект не является стабильным и к 14 суткам уровень T-регуляторов снижается. Это свидетельствует о неспособности Комплекса поддерживать высокие уровни FoxP3+ в долгосрочной перспективе, что может ограничивать его эффективность в модуляции иммунного ответа и контроле воспалительных процессов.</w:t>
      </w:r>
    </w:p>
    <w:p w14:paraId="3A6F24B1" w14:textId="77777777" w:rsidR="00046E5D" w:rsidRPr="00025AD6" w:rsidRDefault="005B4452" w:rsidP="00994521">
      <w:pPr>
        <w:ind w:firstLine="709"/>
        <w:jc w:val="both"/>
        <w:rPr>
          <w:sz w:val="28"/>
          <w:szCs w:val="28"/>
        </w:rPr>
      </w:pPr>
      <w:r w:rsidRPr="00025AD6">
        <w:rPr>
          <w:sz w:val="28"/>
          <w:szCs w:val="28"/>
        </w:rPr>
        <w:t xml:space="preserve">Дальнейшие исследования были направлены на изучение доли гранулоцитарных и моноцитарных популяций в селезенке экспериментальных крыс, получавших Комплекс и полиоксидоний. </w:t>
      </w:r>
    </w:p>
    <w:p w14:paraId="54DF6DFF" w14:textId="19AB93C8" w:rsidR="00046E5D" w:rsidRPr="00025AD6" w:rsidRDefault="005B4452" w:rsidP="00994521">
      <w:pPr>
        <w:ind w:firstLine="709"/>
        <w:jc w:val="both"/>
        <w:rPr>
          <w:sz w:val="28"/>
          <w:szCs w:val="28"/>
        </w:rPr>
      </w:pPr>
      <w:r w:rsidRPr="00025AD6">
        <w:rPr>
          <w:sz w:val="28"/>
          <w:szCs w:val="28"/>
        </w:rPr>
        <w:t>Асептическое воспаление в экспериментальных группах животных АВ, АВ/ПО, Ме/АВ, Ме/АВ/ПО сопровождалось существенным снижением уровня моноцитов в селезенке животных, достигающим статистической значимости во всех группах по сравнению с контролем в оба срока исследования (рис</w:t>
      </w:r>
      <w:r w:rsidR="00C66DB9" w:rsidRPr="00025AD6">
        <w:rPr>
          <w:sz w:val="28"/>
          <w:szCs w:val="28"/>
        </w:rPr>
        <w:t>унок 2</w:t>
      </w:r>
      <w:r w:rsidR="00283231" w:rsidRPr="00025AD6">
        <w:rPr>
          <w:sz w:val="28"/>
          <w:szCs w:val="28"/>
        </w:rPr>
        <w:t>9</w:t>
      </w:r>
      <w:r w:rsidR="00C66DB9" w:rsidRPr="00025AD6">
        <w:rPr>
          <w:sz w:val="28"/>
          <w:szCs w:val="28"/>
        </w:rPr>
        <w:t xml:space="preserve"> </w:t>
      </w:r>
      <w:r w:rsidRPr="00025AD6">
        <w:rPr>
          <w:sz w:val="28"/>
          <w:szCs w:val="28"/>
        </w:rPr>
        <w:t>А,</w:t>
      </w:r>
      <w:r w:rsidR="00C66DB9" w:rsidRPr="00025AD6">
        <w:rPr>
          <w:sz w:val="28"/>
          <w:szCs w:val="28"/>
        </w:rPr>
        <w:t xml:space="preserve"> </w:t>
      </w:r>
      <w:r w:rsidRPr="00025AD6">
        <w:rPr>
          <w:sz w:val="28"/>
          <w:szCs w:val="28"/>
        </w:rPr>
        <w:t xml:space="preserve">Б).  </w:t>
      </w:r>
      <w:r w:rsidR="00BE313E" w:rsidRPr="00025AD6">
        <w:rPr>
          <w:sz w:val="28"/>
          <w:szCs w:val="28"/>
        </w:rPr>
        <w:t xml:space="preserve">Наблюдаемая картина, вероятно, была вызвана миграцией моноцитов из кровотока в ткани в область воспаления. </w:t>
      </w:r>
      <w:r w:rsidRPr="00025AD6">
        <w:rPr>
          <w:sz w:val="28"/>
          <w:szCs w:val="28"/>
        </w:rPr>
        <w:t xml:space="preserve">Под влиянием Комплекса в группе Ме/АВ/Комплекс через 14 суток доля His48+CD11b/c- возвращалась к контрольному уровню. </w:t>
      </w:r>
    </w:p>
    <w:p w14:paraId="1A8BA55B" w14:textId="2EB55A79" w:rsidR="00046E5D" w:rsidRPr="00025AD6" w:rsidRDefault="005B4452" w:rsidP="00994521">
      <w:pPr>
        <w:ind w:firstLine="709"/>
        <w:jc w:val="both"/>
        <w:rPr>
          <w:sz w:val="28"/>
          <w:szCs w:val="28"/>
        </w:rPr>
      </w:pPr>
      <w:bookmarkStart w:id="114" w:name="_heading=h.319y80a" w:colFirst="0" w:colLast="0"/>
      <w:bookmarkEnd w:id="114"/>
      <w:r w:rsidRPr="00025AD6">
        <w:rPr>
          <w:sz w:val="28"/>
          <w:szCs w:val="28"/>
        </w:rPr>
        <w:t>Через 7 суток Комплекс повышал на 71,7% (р=0.019) долю His48+CD11b/c+ в группе АВ/Комплекс (</w:t>
      </w:r>
      <w:r w:rsidRPr="00025AD6">
        <w:rPr>
          <w:i/>
          <w:sz w:val="28"/>
          <w:szCs w:val="28"/>
        </w:rPr>
        <w:t>М=23.2, СО=7.2</w:t>
      </w:r>
      <w:r w:rsidRPr="00025AD6">
        <w:rPr>
          <w:sz w:val="28"/>
          <w:szCs w:val="28"/>
        </w:rPr>
        <w:t>) по сравнению с контролем (</w:t>
      </w:r>
      <w:r w:rsidRPr="00025AD6">
        <w:rPr>
          <w:i/>
          <w:sz w:val="28"/>
          <w:szCs w:val="28"/>
        </w:rPr>
        <w:t>М=13.5, СО=2.3; рАВ/Комплекс=0.019</w:t>
      </w:r>
      <w:r w:rsidRPr="00025AD6">
        <w:rPr>
          <w:sz w:val="28"/>
          <w:szCs w:val="28"/>
        </w:rPr>
        <w:t>) и на 132% по сравнению с АВ (</w:t>
      </w:r>
      <w:r w:rsidRPr="00025AD6">
        <w:rPr>
          <w:i/>
          <w:sz w:val="28"/>
          <w:szCs w:val="28"/>
        </w:rPr>
        <w:t>М=10.0, СО=4.8; рАВ/Комплекс=0.0039</w:t>
      </w:r>
      <w:r w:rsidRPr="00025AD6">
        <w:rPr>
          <w:sz w:val="28"/>
          <w:szCs w:val="28"/>
        </w:rPr>
        <w:t>), а через 14 суток на 132,7% по отношению к АВ (</w:t>
      </w:r>
      <w:r w:rsidRPr="00025AD6">
        <w:rPr>
          <w:i/>
          <w:sz w:val="28"/>
          <w:szCs w:val="28"/>
        </w:rPr>
        <w:t>М=18.2, СО=10.1 против АВ М=7.8, СО=2.5; рАВ/Комплекс=0.0541</w:t>
      </w:r>
      <w:r w:rsidRPr="00025AD6">
        <w:rPr>
          <w:sz w:val="28"/>
          <w:szCs w:val="28"/>
        </w:rPr>
        <w:t>) (рис</w:t>
      </w:r>
      <w:r w:rsidR="00C66DB9" w:rsidRPr="00025AD6">
        <w:rPr>
          <w:sz w:val="28"/>
          <w:szCs w:val="28"/>
        </w:rPr>
        <w:t>унок 2</w:t>
      </w:r>
      <w:r w:rsidR="00283231" w:rsidRPr="00025AD6">
        <w:rPr>
          <w:sz w:val="28"/>
          <w:szCs w:val="28"/>
        </w:rPr>
        <w:t>9</w:t>
      </w:r>
      <w:r w:rsidRPr="00025AD6">
        <w:rPr>
          <w:sz w:val="28"/>
          <w:szCs w:val="28"/>
        </w:rPr>
        <w:t xml:space="preserve"> В).  В группе Ме/АВ недельная коррекция Комплексом оказалась неэффективной, тогда как через 14 суток Комплекс вернул долю His48+hCD11b/c+ до контрольных значений. Можно предположить, что наблюдаемое нами повышение клеточности селезенки в группе Ме/АВ/Комплекс через 14 суток по сравнению с 7 сутками, </w:t>
      </w:r>
      <w:r w:rsidR="00C66DB9" w:rsidRPr="00025AD6">
        <w:rPr>
          <w:sz w:val="28"/>
          <w:szCs w:val="28"/>
        </w:rPr>
        <w:t xml:space="preserve">вероятно, </w:t>
      </w:r>
      <w:r w:rsidR="00C66DB9" w:rsidRPr="00025AD6">
        <w:rPr>
          <w:sz w:val="28"/>
          <w:szCs w:val="28"/>
        </w:rPr>
        <w:lastRenderedPageBreak/>
        <w:t>было</w:t>
      </w:r>
      <w:r w:rsidRPr="00025AD6">
        <w:rPr>
          <w:sz w:val="28"/>
          <w:szCs w:val="28"/>
        </w:rPr>
        <w:t xml:space="preserve"> связано именно с иммуностимулирующим эффектом Комплекса на гранулоциты. Полиоксидоний в коррекции His48+hCD11b/c+ оказался неэффективным (рис</w:t>
      </w:r>
      <w:r w:rsidR="00C66DB9" w:rsidRPr="00025AD6">
        <w:rPr>
          <w:sz w:val="28"/>
          <w:szCs w:val="28"/>
        </w:rPr>
        <w:t>унок 2</w:t>
      </w:r>
      <w:r w:rsidR="00283231" w:rsidRPr="00025AD6">
        <w:rPr>
          <w:sz w:val="28"/>
          <w:szCs w:val="28"/>
        </w:rPr>
        <w:t>9</w:t>
      </w:r>
      <w:r w:rsidRPr="00025AD6">
        <w:rPr>
          <w:sz w:val="28"/>
          <w:szCs w:val="28"/>
        </w:rPr>
        <w:t xml:space="preserve"> Г).   </w:t>
      </w:r>
    </w:p>
    <w:p w14:paraId="7A53661A" w14:textId="77777777" w:rsidR="00046E5D" w:rsidRPr="00025AD6" w:rsidRDefault="00046E5D" w:rsidP="00994521">
      <w:pPr>
        <w:ind w:firstLine="709"/>
        <w:jc w:val="both"/>
        <w:rPr>
          <w:sz w:val="28"/>
          <w:szCs w:val="28"/>
        </w:rPr>
      </w:pPr>
    </w:p>
    <w:p w14:paraId="6C80EFAD" w14:textId="77777777" w:rsidR="00046E5D" w:rsidRPr="00025AD6" w:rsidRDefault="005B4452" w:rsidP="009B365E">
      <w:pPr>
        <w:ind w:left="-142"/>
        <w:jc w:val="both"/>
        <w:rPr>
          <w:sz w:val="28"/>
          <w:szCs w:val="28"/>
        </w:rPr>
      </w:pPr>
      <w:r w:rsidRPr="00025AD6">
        <w:rPr>
          <w:noProof/>
          <w:sz w:val="28"/>
          <w:szCs w:val="28"/>
        </w:rPr>
        <w:drawing>
          <wp:inline distT="0" distB="0" distL="0" distR="0" wp14:anchorId="169B14F9" wp14:editId="56803F04">
            <wp:extent cx="6376678" cy="3922756"/>
            <wp:effectExtent l="0" t="0" r="0" b="0"/>
            <wp:docPr id="201172918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8"/>
                    <a:srcRect/>
                    <a:stretch>
                      <a:fillRect/>
                    </a:stretch>
                  </pic:blipFill>
                  <pic:spPr>
                    <a:xfrm>
                      <a:off x="0" y="0"/>
                      <a:ext cx="6376678" cy="3922756"/>
                    </a:xfrm>
                    <a:prstGeom prst="rect">
                      <a:avLst/>
                    </a:prstGeom>
                    <a:ln/>
                  </pic:spPr>
                </pic:pic>
              </a:graphicData>
            </a:graphic>
          </wp:inline>
        </w:drawing>
      </w:r>
    </w:p>
    <w:p w14:paraId="29779FFB" w14:textId="77777777" w:rsidR="00046E5D" w:rsidRPr="00025AD6" w:rsidRDefault="005B4452" w:rsidP="00994521">
      <w:pPr>
        <w:ind w:firstLine="709"/>
        <w:jc w:val="both"/>
        <w:rPr>
          <w:sz w:val="28"/>
          <w:szCs w:val="28"/>
        </w:rPr>
      </w:pPr>
      <w:r w:rsidRPr="00025AD6">
        <w:rPr>
          <w:sz w:val="28"/>
          <w:szCs w:val="28"/>
        </w:rPr>
        <w:t>Обобщенные данные представлены в виде M±СО. Достоверность различий представлена как *</w:t>
      </w:r>
      <w:r w:rsidRPr="00025AD6">
        <w:rPr>
          <w:i/>
          <w:sz w:val="28"/>
          <w:szCs w:val="28"/>
        </w:rPr>
        <w:t>p</w:t>
      </w:r>
      <w:r w:rsidRPr="00025AD6">
        <w:rPr>
          <w:sz w:val="28"/>
          <w:szCs w:val="28"/>
        </w:rPr>
        <w:t>&lt;0,05.</w:t>
      </w:r>
    </w:p>
    <w:p w14:paraId="6D413BD2" w14:textId="77777777" w:rsidR="00046E5D" w:rsidRPr="00025AD6" w:rsidRDefault="00046E5D" w:rsidP="00994521">
      <w:pPr>
        <w:ind w:firstLine="709"/>
        <w:jc w:val="both"/>
        <w:rPr>
          <w:sz w:val="28"/>
          <w:szCs w:val="28"/>
        </w:rPr>
      </w:pPr>
    </w:p>
    <w:p w14:paraId="7AA0C6BF" w14:textId="44957C01" w:rsidR="00046E5D" w:rsidRPr="00025AD6" w:rsidRDefault="005B4452" w:rsidP="00994521">
      <w:pPr>
        <w:ind w:firstLine="709"/>
        <w:jc w:val="both"/>
        <w:rPr>
          <w:b/>
          <w:sz w:val="28"/>
          <w:szCs w:val="28"/>
        </w:rPr>
      </w:pPr>
      <w:r w:rsidRPr="00025AD6">
        <w:rPr>
          <w:sz w:val="28"/>
          <w:szCs w:val="28"/>
        </w:rPr>
        <w:t xml:space="preserve">Рисунок </w:t>
      </w:r>
      <w:r w:rsidR="00C66DB9" w:rsidRPr="00025AD6">
        <w:rPr>
          <w:sz w:val="28"/>
          <w:szCs w:val="28"/>
        </w:rPr>
        <w:t>2</w:t>
      </w:r>
      <w:r w:rsidR="00283231" w:rsidRPr="00025AD6">
        <w:rPr>
          <w:sz w:val="28"/>
          <w:szCs w:val="28"/>
        </w:rPr>
        <w:t>9</w:t>
      </w:r>
      <w:r w:rsidR="00C66DB9" w:rsidRPr="00025AD6">
        <w:rPr>
          <w:sz w:val="28"/>
          <w:szCs w:val="28"/>
        </w:rPr>
        <w:t xml:space="preserve"> –</w:t>
      </w:r>
      <w:r w:rsidRPr="00025AD6">
        <w:rPr>
          <w:sz w:val="28"/>
          <w:szCs w:val="28"/>
        </w:rPr>
        <w:t xml:space="preserve"> Доля His48</w:t>
      </w:r>
      <w:r w:rsidRPr="00025AD6">
        <w:rPr>
          <w:sz w:val="28"/>
          <w:szCs w:val="28"/>
          <w:vertAlign w:val="superscript"/>
        </w:rPr>
        <w:t>+</w:t>
      </w:r>
      <w:r w:rsidRPr="00025AD6">
        <w:rPr>
          <w:sz w:val="28"/>
          <w:szCs w:val="28"/>
        </w:rPr>
        <w:t>hCD11b/c</w:t>
      </w:r>
      <w:r w:rsidRPr="00025AD6">
        <w:rPr>
          <w:sz w:val="28"/>
          <w:szCs w:val="28"/>
          <w:vertAlign w:val="superscript"/>
        </w:rPr>
        <w:t>-,</w:t>
      </w:r>
      <w:r w:rsidRPr="00025AD6">
        <w:rPr>
          <w:sz w:val="28"/>
          <w:szCs w:val="28"/>
        </w:rPr>
        <w:t xml:space="preserve"> His48</w:t>
      </w:r>
      <w:r w:rsidRPr="00025AD6">
        <w:rPr>
          <w:sz w:val="28"/>
          <w:szCs w:val="28"/>
          <w:vertAlign w:val="superscript"/>
        </w:rPr>
        <w:t>+</w:t>
      </w:r>
      <w:r w:rsidRPr="00025AD6">
        <w:rPr>
          <w:sz w:val="28"/>
          <w:szCs w:val="28"/>
        </w:rPr>
        <w:t>hCD11b/c</w:t>
      </w:r>
      <w:r w:rsidRPr="00025AD6">
        <w:rPr>
          <w:sz w:val="28"/>
          <w:szCs w:val="28"/>
          <w:vertAlign w:val="superscript"/>
        </w:rPr>
        <w:t>+</w:t>
      </w:r>
      <w:r w:rsidRPr="00025AD6">
        <w:rPr>
          <w:sz w:val="28"/>
          <w:szCs w:val="28"/>
        </w:rPr>
        <w:t xml:space="preserve"> - клеток опытных крыс, получавших Комплекс, к в динамике наблюдения</w:t>
      </w:r>
    </w:p>
    <w:p w14:paraId="04F5771D" w14:textId="77777777" w:rsidR="00046E5D" w:rsidRPr="00025AD6" w:rsidRDefault="00046E5D" w:rsidP="00994521">
      <w:pPr>
        <w:ind w:firstLine="709"/>
        <w:jc w:val="both"/>
        <w:rPr>
          <w:b/>
          <w:sz w:val="28"/>
          <w:szCs w:val="28"/>
        </w:rPr>
      </w:pPr>
    </w:p>
    <w:p w14:paraId="57E75266" w14:textId="4FBDC601" w:rsidR="00046E5D" w:rsidRPr="00025AD6" w:rsidRDefault="005B4452" w:rsidP="00994521">
      <w:pPr>
        <w:ind w:firstLine="709"/>
        <w:jc w:val="both"/>
        <w:rPr>
          <w:sz w:val="28"/>
          <w:szCs w:val="28"/>
        </w:rPr>
      </w:pPr>
      <w:bookmarkStart w:id="115" w:name="_heading=h.1gf8i83" w:colFirst="0" w:colLast="0"/>
      <w:bookmarkEnd w:id="115"/>
      <w:r w:rsidRPr="00025AD6">
        <w:rPr>
          <w:sz w:val="28"/>
          <w:szCs w:val="28"/>
        </w:rPr>
        <w:t>Таким образом, применение Комплекса показало значительный иммуностимулирующий эффект в условиях асептического воспаления и интоксикации, особенно на уровне гранулоцитов и моноцитов. Комплекс способствовал восстановлению иммунных показателей, возвращая уровни His48+CD11b/c- и His48+CD11b/c+ клеток к контрольным значениям через 14 суток, что свидетельствовало о возможной способности укреплять иммунный ответ при длительном применении. В сравнении с полиоксидонием, Комплекс оказался более эффективным в стимулировании иммунных клеток.</w:t>
      </w:r>
    </w:p>
    <w:p w14:paraId="6050FC1A" w14:textId="77777777" w:rsidR="00046E5D" w:rsidRPr="00025AD6" w:rsidRDefault="00046E5D" w:rsidP="00994521">
      <w:pPr>
        <w:ind w:firstLine="709"/>
        <w:jc w:val="both"/>
        <w:rPr>
          <w:sz w:val="28"/>
          <w:szCs w:val="28"/>
        </w:rPr>
      </w:pPr>
    </w:p>
    <w:p w14:paraId="477966A7" w14:textId="77777777" w:rsidR="00CB064E" w:rsidRDefault="00CB064E" w:rsidP="00994521">
      <w:pPr>
        <w:ind w:firstLine="709"/>
        <w:jc w:val="both"/>
        <w:rPr>
          <w:b/>
          <w:sz w:val="28"/>
          <w:szCs w:val="28"/>
        </w:rPr>
      </w:pPr>
      <w:bookmarkStart w:id="116" w:name="_heading=h.40ew0vw" w:colFirst="0" w:colLast="0"/>
      <w:bookmarkEnd w:id="116"/>
    </w:p>
    <w:p w14:paraId="1763FD58" w14:textId="77777777" w:rsidR="00CB064E" w:rsidRDefault="00CB064E" w:rsidP="00994521">
      <w:pPr>
        <w:ind w:firstLine="709"/>
        <w:jc w:val="both"/>
        <w:rPr>
          <w:b/>
          <w:sz w:val="28"/>
          <w:szCs w:val="28"/>
        </w:rPr>
      </w:pPr>
    </w:p>
    <w:p w14:paraId="71FAE94A" w14:textId="77777777" w:rsidR="00CB064E" w:rsidRDefault="00CB064E" w:rsidP="00994521">
      <w:pPr>
        <w:ind w:firstLine="709"/>
        <w:jc w:val="both"/>
        <w:rPr>
          <w:b/>
          <w:sz w:val="28"/>
          <w:szCs w:val="28"/>
        </w:rPr>
      </w:pPr>
    </w:p>
    <w:p w14:paraId="41D4B14C" w14:textId="77777777" w:rsidR="00CB064E" w:rsidRDefault="00CB064E" w:rsidP="00994521">
      <w:pPr>
        <w:ind w:firstLine="709"/>
        <w:jc w:val="both"/>
        <w:rPr>
          <w:b/>
          <w:sz w:val="28"/>
          <w:szCs w:val="28"/>
        </w:rPr>
      </w:pPr>
    </w:p>
    <w:p w14:paraId="0282A2D4" w14:textId="77777777" w:rsidR="00892A0A" w:rsidRDefault="00892A0A" w:rsidP="00994521">
      <w:pPr>
        <w:ind w:firstLine="709"/>
        <w:jc w:val="both"/>
        <w:rPr>
          <w:b/>
          <w:sz w:val="28"/>
          <w:szCs w:val="28"/>
        </w:rPr>
      </w:pPr>
    </w:p>
    <w:p w14:paraId="5DF4957A" w14:textId="3B4F70C0" w:rsidR="00046E5D" w:rsidRPr="00025AD6" w:rsidRDefault="005B4452" w:rsidP="00994521">
      <w:pPr>
        <w:ind w:firstLine="709"/>
        <w:jc w:val="both"/>
        <w:rPr>
          <w:b/>
          <w:sz w:val="28"/>
          <w:szCs w:val="28"/>
        </w:rPr>
      </w:pPr>
      <w:r w:rsidRPr="00025AD6">
        <w:rPr>
          <w:b/>
          <w:sz w:val="28"/>
          <w:szCs w:val="28"/>
        </w:rPr>
        <w:lastRenderedPageBreak/>
        <w:t>3.</w:t>
      </w:r>
      <w:r w:rsidR="00662324">
        <w:rPr>
          <w:b/>
          <w:sz w:val="28"/>
          <w:szCs w:val="28"/>
        </w:rPr>
        <w:t>9</w:t>
      </w:r>
      <w:r w:rsidRPr="00025AD6">
        <w:rPr>
          <w:b/>
          <w:sz w:val="28"/>
          <w:szCs w:val="28"/>
        </w:rPr>
        <w:t xml:space="preserve"> </w:t>
      </w:r>
      <w:r w:rsidR="00BC14B4" w:rsidRPr="00025AD6">
        <w:rPr>
          <w:b/>
          <w:sz w:val="28"/>
          <w:szCs w:val="28"/>
        </w:rPr>
        <w:t>Применение метода дискриминантного анализа для математического моделирования данных</w:t>
      </w:r>
    </w:p>
    <w:p w14:paraId="5F060E33" w14:textId="77777777" w:rsidR="00BC14B4" w:rsidRPr="00025AD6" w:rsidRDefault="00BC14B4" w:rsidP="00994521">
      <w:pPr>
        <w:ind w:firstLine="709"/>
        <w:jc w:val="both"/>
        <w:rPr>
          <w:color w:val="000000"/>
          <w:sz w:val="28"/>
          <w:szCs w:val="28"/>
        </w:rPr>
      </w:pPr>
    </w:p>
    <w:p w14:paraId="51F1CB27" w14:textId="77777777" w:rsidR="00BC14B4" w:rsidRPr="00025AD6" w:rsidRDefault="00BC14B4" w:rsidP="00BC14B4">
      <w:pPr>
        <w:ind w:firstLine="709"/>
        <w:jc w:val="both"/>
        <w:rPr>
          <w:color w:val="000000"/>
          <w:sz w:val="28"/>
          <w:szCs w:val="28"/>
        </w:rPr>
      </w:pPr>
      <w:r w:rsidRPr="00025AD6">
        <w:rPr>
          <w:color w:val="000000"/>
          <w:sz w:val="28"/>
          <w:szCs w:val="28"/>
        </w:rPr>
        <w:t>Для определения ключевых признаков, наиболее эффективно разделяющих исследуемые группы, был проведен дискриминантный анализ. В данном исследовании основное внимание уделялось различиям между тремя группами. Первая группа — Ме/АВ — включала животных с асептическим воспалением. Вторая группа — Ме/АВ/ПО — состояла из животных с асептическим воспалением, вызванным предварительной интоксикацией кадмием и свинцом, которые получали полиоксидоний. Третья группа — Ме/АВ/Комплекс — включала животных с асептическим воспалением, вызванным предварительной интоксикацией кадмием и свинцом, которые получали Комплекс.</w:t>
      </w:r>
    </w:p>
    <w:p w14:paraId="4155065F" w14:textId="77777777" w:rsidR="00BC14B4" w:rsidRPr="00025AD6" w:rsidRDefault="00BC14B4" w:rsidP="00BC14B4">
      <w:pPr>
        <w:ind w:firstLine="709"/>
        <w:jc w:val="both"/>
        <w:rPr>
          <w:color w:val="000000"/>
          <w:sz w:val="28"/>
          <w:szCs w:val="28"/>
        </w:rPr>
      </w:pPr>
      <w:r w:rsidRPr="00025AD6">
        <w:rPr>
          <w:color w:val="000000"/>
          <w:sz w:val="28"/>
          <w:szCs w:val="28"/>
        </w:rPr>
        <w:t>Анализ включал 20 переменных. Группирующими переменными выступали «Ме/АВ», «Ме/АВ/ПО» и «Ме/АВ/Комплекс». В качестве дискриминантных переменных были использованы иммунологические и гематологические показатели. Результаты пошагового анализа представлены в таблице 13. Анализ состоял из 7 этапов. По его итогам были выделены 7 наиболее информативных показателей.</w:t>
      </w:r>
    </w:p>
    <w:p w14:paraId="06284E11" w14:textId="77777777" w:rsidR="00BC14B4" w:rsidRPr="00025AD6" w:rsidRDefault="00BC14B4" w:rsidP="00BC14B4">
      <w:pPr>
        <w:ind w:firstLine="709"/>
        <w:jc w:val="both"/>
        <w:rPr>
          <w:color w:val="000000"/>
          <w:sz w:val="28"/>
          <w:szCs w:val="28"/>
        </w:rPr>
      </w:pPr>
    </w:p>
    <w:p w14:paraId="7CA199F6" w14:textId="3CD288D8" w:rsidR="00046E5D" w:rsidRPr="00025AD6" w:rsidRDefault="005B4452" w:rsidP="00994521">
      <w:pPr>
        <w:ind w:firstLine="709"/>
        <w:jc w:val="both"/>
        <w:rPr>
          <w:color w:val="000000"/>
          <w:sz w:val="28"/>
          <w:szCs w:val="28"/>
        </w:rPr>
      </w:pPr>
      <w:bookmarkStart w:id="117" w:name="_Hlk182882124"/>
      <w:bookmarkStart w:id="118" w:name="_Hlk182882162"/>
      <w:r w:rsidRPr="00025AD6">
        <w:rPr>
          <w:color w:val="000000"/>
          <w:sz w:val="28"/>
          <w:szCs w:val="28"/>
        </w:rPr>
        <w:t xml:space="preserve">Таблица </w:t>
      </w:r>
      <w:r w:rsidR="00D82BC3" w:rsidRPr="00025AD6">
        <w:rPr>
          <w:color w:val="000000"/>
          <w:sz w:val="28"/>
          <w:szCs w:val="28"/>
        </w:rPr>
        <w:t>13</w:t>
      </w:r>
      <w:r w:rsidRPr="00025AD6">
        <w:rPr>
          <w:color w:val="000000"/>
          <w:sz w:val="28"/>
          <w:szCs w:val="28"/>
        </w:rPr>
        <w:t xml:space="preserve"> – </w:t>
      </w:r>
      <w:r w:rsidR="00BC14B4" w:rsidRPr="00025AD6">
        <w:rPr>
          <w:color w:val="000000"/>
          <w:sz w:val="28"/>
          <w:szCs w:val="28"/>
        </w:rPr>
        <w:t>Результаты заключительного этапа пошагового анализа дискриминантных функций (</w:t>
      </w:r>
      <w:r w:rsidR="00034293" w:rsidRPr="00025AD6">
        <w:rPr>
          <w:color w:val="000000"/>
          <w:sz w:val="28"/>
          <w:szCs w:val="28"/>
        </w:rPr>
        <w:t>через 7 суток</w:t>
      </w:r>
      <w:r w:rsidR="00BC14B4" w:rsidRPr="00025AD6">
        <w:rPr>
          <w:color w:val="000000"/>
          <w:sz w:val="28"/>
          <w:szCs w:val="28"/>
        </w:rPr>
        <w:t>)</w:t>
      </w:r>
    </w:p>
    <w:bookmarkEnd w:id="117"/>
    <w:p w14:paraId="62C1ADA6" w14:textId="77777777" w:rsidR="00BC14B4" w:rsidRPr="00025AD6" w:rsidRDefault="00BC14B4" w:rsidP="00994521">
      <w:pPr>
        <w:ind w:firstLine="709"/>
        <w:jc w:val="both"/>
        <w:rPr>
          <w:color w:val="000000"/>
          <w:sz w:val="28"/>
          <w:szCs w:val="28"/>
        </w:rPr>
      </w:pPr>
    </w:p>
    <w:tbl>
      <w:tblPr>
        <w:tblStyle w:val="ad"/>
        <w:tblW w:w="0" w:type="auto"/>
        <w:tblLook w:val="04A0" w:firstRow="1" w:lastRow="0" w:firstColumn="1" w:lastColumn="0" w:noHBand="0" w:noVBand="1"/>
      </w:tblPr>
      <w:tblGrid>
        <w:gridCol w:w="1292"/>
        <w:gridCol w:w="1147"/>
        <w:gridCol w:w="1146"/>
        <w:gridCol w:w="1339"/>
        <w:gridCol w:w="1141"/>
        <w:gridCol w:w="1141"/>
        <w:gridCol w:w="1141"/>
        <w:gridCol w:w="1141"/>
      </w:tblGrid>
      <w:tr w:rsidR="00EE61EF" w:rsidRPr="00025AD6" w14:paraId="094CA5EE" w14:textId="77777777" w:rsidTr="00154925">
        <w:tc>
          <w:tcPr>
            <w:tcW w:w="1507" w:type="dxa"/>
            <w:vMerge w:val="restart"/>
          </w:tcPr>
          <w:p w14:paraId="5F8AC9B7" w14:textId="7A62B974" w:rsidR="00EE61EF" w:rsidRPr="00025AD6" w:rsidRDefault="00EE61EF" w:rsidP="00EE61EF">
            <w:pPr>
              <w:jc w:val="center"/>
              <w:rPr>
                <w:color w:val="000000"/>
              </w:rPr>
            </w:pPr>
            <w:r w:rsidRPr="00025AD6">
              <w:rPr>
                <w:color w:val="000000"/>
              </w:rPr>
              <w:t>Итоги анализа</w:t>
            </w:r>
          </w:p>
        </w:tc>
        <w:tc>
          <w:tcPr>
            <w:tcW w:w="8347" w:type="dxa"/>
            <w:gridSpan w:val="7"/>
          </w:tcPr>
          <w:p w14:paraId="11E13F78" w14:textId="2868FBBA" w:rsidR="00EE61EF" w:rsidRPr="00025AD6" w:rsidRDefault="00EE61EF" w:rsidP="00EE61EF">
            <w:pPr>
              <w:jc w:val="center"/>
              <w:rPr>
                <w:color w:val="000000"/>
              </w:rPr>
            </w:pPr>
            <w:r w:rsidRPr="00025AD6">
              <w:rPr>
                <w:color w:val="000000"/>
              </w:rPr>
              <w:t>Переменные</w:t>
            </w:r>
          </w:p>
        </w:tc>
      </w:tr>
      <w:tr w:rsidR="00EE61EF" w:rsidRPr="00025AD6" w14:paraId="25C68D68" w14:textId="77777777" w:rsidTr="00BC14B4">
        <w:tc>
          <w:tcPr>
            <w:tcW w:w="1507" w:type="dxa"/>
            <w:vMerge/>
          </w:tcPr>
          <w:p w14:paraId="5C864BF0" w14:textId="40A7A49C" w:rsidR="00EE61EF" w:rsidRPr="00025AD6" w:rsidRDefault="00EE61EF" w:rsidP="00EE61EF">
            <w:pPr>
              <w:jc w:val="both"/>
              <w:rPr>
                <w:color w:val="000000"/>
              </w:rPr>
            </w:pPr>
          </w:p>
        </w:tc>
        <w:tc>
          <w:tcPr>
            <w:tcW w:w="1174" w:type="dxa"/>
          </w:tcPr>
          <w:p w14:paraId="271C2409" w14:textId="3C7DAF52" w:rsidR="00EE61EF" w:rsidRPr="00025AD6" w:rsidRDefault="00EE61EF" w:rsidP="00EE61EF">
            <w:pPr>
              <w:jc w:val="both"/>
              <w:rPr>
                <w:color w:val="000000"/>
              </w:rPr>
            </w:pPr>
            <w:r w:rsidRPr="00025AD6">
              <w:rPr>
                <w:color w:val="000000"/>
              </w:rPr>
              <w:t>ЛФ</w:t>
            </w:r>
          </w:p>
        </w:tc>
        <w:tc>
          <w:tcPr>
            <w:tcW w:w="1174" w:type="dxa"/>
          </w:tcPr>
          <w:p w14:paraId="7D9F2BAE" w14:textId="6F02715E" w:rsidR="00EE61EF" w:rsidRPr="00025AD6" w:rsidRDefault="00EE61EF" w:rsidP="00EE61EF">
            <w:pPr>
              <w:jc w:val="both"/>
              <w:rPr>
                <w:color w:val="000000"/>
              </w:rPr>
            </w:pPr>
            <w:r w:rsidRPr="00025AD6">
              <w:rPr>
                <w:color w:val="000000"/>
              </w:rPr>
              <w:t>ЭО</w:t>
            </w:r>
          </w:p>
        </w:tc>
        <w:tc>
          <w:tcPr>
            <w:tcW w:w="1339" w:type="dxa"/>
          </w:tcPr>
          <w:p w14:paraId="5E5BBE2D" w14:textId="3B6A7B8F" w:rsidR="00EE61EF" w:rsidRPr="00025AD6" w:rsidRDefault="00EE61EF" w:rsidP="00EE61EF">
            <w:pPr>
              <w:jc w:val="both"/>
              <w:rPr>
                <w:color w:val="000000"/>
              </w:rPr>
            </w:pPr>
            <w:r w:rsidRPr="00025AD6">
              <w:rPr>
                <w:color w:val="000000"/>
              </w:rPr>
              <w:t>CD11+His-</w:t>
            </w:r>
          </w:p>
        </w:tc>
        <w:tc>
          <w:tcPr>
            <w:tcW w:w="1165" w:type="dxa"/>
          </w:tcPr>
          <w:p w14:paraId="009BA9E1" w14:textId="784A63A9" w:rsidR="00EE61EF" w:rsidRPr="00025AD6" w:rsidRDefault="00EE61EF" w:rsidP="00EE61EF">
            <w:pPr>
              <w:jc w:val="both"/>
              <w:rPr>
                <w:color w:val="000000"/>
              </w:rPr>
            </w:pPr>
            <w:r w:rsidRPr="00025AD6">
              <w:rPr>
                <w:color w:val="000000"/>
              </w:rPr>
              <w:t>CD4+</w:t>
            </w:r>
          </w:p>
        </w:tc>
        <w:tc>
          <w:tcPr>
            <w:tcW w:w="1165" w:type="dxa"/>
          </w:tcPr>
          <w:p w14:paraId="6ED0D4EF" w14:textId="5EE2CFEA" w:rsidR="00EE61EF" w:rsidRPr="00025AD6" w:rsidRDefault="00EE61EF" w:rsidP="00EE61EF">
            <w:pPr>
              <w:jc w:val="both"/>
              <w:rPr>
                <w:color w:val="000000"/>
              </w:rPr>
            </w:pPr>
            <w:r w:rsidRPr="00025AD6">
              <w:rPr>
                <w:color w:val="000000"/>
              </w:rPr>
              <w:t>ИЛ-1</w:t>
            </w:r>
          </w:p>
        </w:tc>
        <w:tc>
          <w:tcPr>
            <w:tcW w:w="1165" w:type="dxa"/>
          </w:tcPr>
          <w:p w14:paraId="5C85B781" w14:textId="6414E28F" w:rsidR="00EE61EF" w:rsidRPr="00025AD6" w:rsidRDefault="00EE61EF" w:rsidP="00EE61EF">
            <w:pPr>
              <w:jc w:val="both"/>
              <w:rPr>
                <w:color w:val="000000"/>
              </w:rPr>
            </w:pPr>
            <w:r w:rsidRPr="00025AD6">
              <w:rPr>
                <w:color w:val="000000"/>
              </w:rPr>
              <w:t>Нв</w:t>
            </w:r>
          </w:p>
        </w:tc>
        <w:tc>
          <w:tcPr>
            <w:tcW w:w="1165" w:type="dxa"/>
          </w:tcPr>
          <w:p w14:paraId="10DDBDC9" w14:textId="0D7AE398" w:rsidR="00EE61EF" w:rsidRPr="00025AD6" w:rsidRDefault="00EE61EF" w:rsidP="00EE61EF">
            <w:pPr>
              <w:jc w:val="both"/>
              <w:rPr>
                <w:color w:val="000000"/>
              </w:rPr>
            </w:pPr>
            <w:r w:rsidRPr="00025AD6">
              <w:rPr>
                <w:color w:val="000000"/>
              </w:rPr>
              <w:t>Э</w:t>
            </w:r>
          </w:p>
        </w:tc>
      </w:tr>
      <w:tr w:rsidR="00EE61EF" w:rsidRPr="00025AD6" w14:paraId="35869E0D" w14:textId="77777777" w:rsidTr="00EE61EF">
        <w:tc>
          <w:tcPr>
            <w:tcW w:w="1507" w:type="dxa"/>
          </w:tcPr>
          <w:p w14:paraId="28DA3C31" w14:textId="77777777" w:rsidR="00EE61EF" w:rsidRPr="00025AD6" w:rsidRDefault="00EE61EF" w:rsidP="00EE61EF">
            <w:pPr>
              <w:ind w:firstLine="22"/>
              <w:jc w:val="center"/>
              <w:rPr>
                <w:color w:val="000000"/>
              </w:rPr>
            </w:pPr>
            <w:r w:rsidRPr="00025AD6">
              <w:rPr>
                <w:color w:val="000000"/>
              </w:rPr>
              <w:t>Лямбда</w:t>
            </w:r>
          </w:p>
          <w:p w14:paraId="4D2B89E6" w14:textId="5743DC85" w:rsidR="00EE61EF" w:rsidRPr="00025AD6" w:rsidRDefault="00EE61EF" w:rsidP="00EE61EF">
            <w:pPr>
              <w:jc w:val="center"/>
              <w:rPr>
                <w:color w:val="000000"/>
              </w:rPr>
            </w:pPr>
            <w:r w:rsidRPr="00025AD6">
              <w:rPr>
                <w:color w:val="000000"/>
              </w:rPr>
              <w:t>Уилкса</w:t>
            </w:r>
          </w:p>
        </w:tc>
        <w:tc>
          <w:tcPr>
            <w:tcW w:w="1174" w:type="dxa"/>
            <w:vAlign w:val="center"/>
          </w:tcPr>
          <w:p w14:paraId="1A562276" w14:textId="23044B3E" w:rsidR="00EE61EF" w:rsidRPr="00025AD6" w:rsidRDefault="00EE61EF" w:rsidP="00EE61EF">
            <w:pPr>
              <w:jc w:val="both"/>
              <w:rPr>
                <w:color w:val="000000"/>
              </w:rPr>
            </w:pPr>
            <w:r w:rsidRPr="00025AD6">
              <w:rPr>
                <w:color w:val="FF0000"/>
              </w:rPr>
              <w:t>0,008203</w:t>
            </w:r>
          </w:p>
        </w:tc>
        <w:tc>
          <w:tcPr>
            <w:tcW w:w="1174" w:type="dxa"/>
            <w:vAlign w:val="center"/>
          </w:tcPr>
          <w:p w14:paraId="7574BD8A" w14:textId="2C24750F" w:rsidR="00EE61EF" w:rsidRPr="00025AD6" w:rsidRDefault="00EE61EF" w:rsidP="00EE61EF">
            <w:pPr>
              <w:jc w:val="both"/>
              <w:rPr>
                <w:color w:val="000000"/>
              </w:rPr>
            </w:pPr>
            <w:r w:rsidRPr="00025AD6">
              <w:rPr>
                <w:color w:val="FF0000"/>
              </w:rPr>
              <w:t>0,001643</w:t>
            </w:r>
          </w:p>
        </w:tc>
        <w:tc>
          <w:tcPr>
            <w:tcW w:w="1339" w:type="dxa"/>
            <w:vAlign w:val="center"/>
          </w:tcPr>
          <w:p w14:paraId="1A984B93" w14:textId="7462C3B4" w:rsidR="00EE61EF" w:rsidRPr="00025AD6" w:rsidRDefault="00EE61EF" w:rsidP="00EE61EF">
            <w:pPr>
              <w:jc w:val="both"/>
              <w:rPr>
                <w:color w:val="000000"/>
              </w:rPr>
            </w:pPr>
            <w:r w:rsidRPr="00025AD6">
              <w:rPr>
                <w:color w:val="FF0000"/>
              </w:rPr>
              <w:t>0,007648</w:t>
            </w:r>
          </w:p>
        </w:tc>
        <w:tc>
          <w:tcPr>
            <w:tcW w:w="1165" w:type="dxa"/>
            <w:vAlign w:val="center"/>
          </w:tcPr>
          <w:p w14:paraId="5F98045E" w14:textId="790EEBCD" w:rsidR="00EE61EF" w:rsidRPr="00025AD6" w:rsidRDefault="00EE61EF" w:rsidP="00EE61EF">
            <w:pPr>
              <w:jc w:val="both"/>
              <w:rPr>
                <w:color w:val="000000"/>
              </w:rPr>
            </w:pPr>
            <w:r w:rsidRPr="00025AD6">
              <w:rPr>
                <w:color w:val="FF0000"/>
              </w:rPr>
              <w:t>0,001134</w:t>
            </w:r>
          </w:p>
        </w:tc>
        <w:tc>
          <w:tcPr>
            <w:tcW w:w="1165" w:type="dxa"/>
            <w:vAlign w:val="center"/>
          </w:tcPr>
          <w:p w14:paraId="65EC6C4D" w14:textId="18538C94" w:rsidR="00EE61EF" w:rsidRPr="00025AD6" w:rsidRDefault="00EE61EF" w:rsidP="00EE61EF">
            <w:pPr>
              <w:jc w:val="both"/>
              <w:rPr>
                <w:color w:val="000000"/>
              </w:rPr>
            </w:pPr>
            <w:r w:rsidRPr="00025AD6">
              <w:rPr>
                <w:color w:val="FF0000"/>
              </w:rPr>
              <w:t>0,000521</w:t>
            </w:r>
          </w:p>
        </w:tc>
        <w:tc>
          <w:tcPr>
            <w:tcW w:w="1165" w:type="dxa"/>
            <w:vAlign w:val="center"/>
          </w:tcPr>
          <w:p w14:paraId="3A03C43A" w14:textId="109A1BAB" w:rsidR="00EE61EF" w:rsidRPr="00025AD6" w:rsidRDefault="00EE61EF" w:rsidP="00EE61EF">
            <w:pPr>
              <w:jc w:val="both"/>
              <w:rPr>
                <w:color w:val="000000"/>
              </w:rPr>
            </w:pPr>
            <w:r w:rsidRPr="00025AD6">
              <w:rPr>
                <w:color w:val="000000"/>
              </w:rPr>
              <w:t>0,000053</w:t>
            </w:r>
          </w:p>
        </w:tc>
        <w:tc>
          <w:tcPr>
            <w:tcW w:w="1165" w:type="dxa"/>
            <w:vAlign w:val="center"/>
          </w:tcPr>
          <w:p w14:paraId="3D8BC162" w14:textId="518E5D6C" w:rsidR="00EE61EF" w:rsidRPr="00025AD6" w:rsidRDefault="00EE61EF" w:rsidP="00EE61EF">
            <w:pPr>
              <w:jc w:val="both"/>
              <w:rPr>
                <w:color w:val="000000"/>
              </w:rPr>
            </w:pPr>
            <w:r w:rsidRPr="00025AD6">
              <w:rPr>
                <w:color w:val="000000"/>
              </w:rPr>
              <w:t>0,000032</w:t>
            </w:r>
          </w:p>
        </w:tc>
      </w:tr>
      <w:tr w:rsidR="00EE61EF" w:rsidRPr="00025AD6" w14:paraId="4D334875" w14:textId="77777777" w:rsidTr="00EE61EF">
        <w:tc>
          <w:tcPr>
            <w:tcW w:w="1507" w:type="dxa"/>
          </w:tcPr>
          <w:p w14:paraId="06613E23" w14:textId="77777777" w:rsidR="00EE61EF" w:rsidRPr="00025AD6" w:rsidRDefault="00EE61EF" w:rsidP="00EE61EF">
            <w:pPr>
              <w:ind w:firstLine="22"/>
              <w:jc w:val="center"/>
              <w:rPr>
                <w:color w:val="000000"/>
              </w:rPr>
            </w:pPr>
            <w:r w:rsidRPr="00025AD6">
              <w:rPr>
                <w:color w:val="000000"/>
              </w:rPr>
              <w:t>Частная</w:t>
            </w:r>
          </w:p>
          <w:p w14:paraId="38CDDB51" w14:textId="5B997737" w:rsidR="00EE61EF" w:rsidRPr="00025AD6" w:rsidRDefault="00EE61EF" w:rsidP="00EE61EF">
            <w:pPr>
              <w:jc w:val="center"/>
              <w:rPr>
                <w:color w:val="000000"/>
              </w:rPr>
            </w:pPr>
            <w:r w:rsidRPr="00025AD6">
              <w:rPr>
                <w:color w:val="000000"/>
              </w:rPr>
              <w:t>лямбда</w:t>
            </w:r>
          </w:p>
        </w:tc>
        <w:tc>
          <w:tcPr>
            <w:tcW w:w="1174" w:type="dxa"/>
            <w:vAlign w:val="center"/>
          </w:tcPr>
          <w:p w14:paraId="4C63939B" w14:textId="7F551B9C" w:rsidR="00EE61EF" w:rsidRPr="00025AD6" w:rsidRDefault="00EE61EF" w:rsidP="00EE61EF">
            <w:pPr>
              <w:jc w:val="both"/>
              <w:rPr>
                <w:color w:val="000000"/>
              </w:rPr>
            </w:pPr>
            <w:r w:rsidRPr="00025AD6">
              <w:rPr>
                <w:color w:val="FF0000"/>
              </w:rPr>
              <w:t>0,000570</w:t>
            </w:r>
          </w:p>
        </w:tc>
        <w:tc>
          <w:tcPr>
            <w:tcW w:w="1174" w:type="dxa"/>
            <w:vAlign w:val="center"/>
          </w:tcPr>
          <w:p w14:paraId="232291B4" w14:textId="081C53D6" w:rsidR="00EE61EF" w:rsidRPr="00025AD6" w:rsidRDefault="00EE61EF" w:rsidP="00EE61EF">
            <w:pPr>
              <w:jc w:val="both"/>
              <w:rPr>
                <w:color w:val="000000"/>
              </w:rPr>
            </w:pPr>
            <w:r w:rsidRPr="00025AD6">
              <w:rPr>
                <w:color w:val="FF0000"/>
              </w:rPr>
              <w:t>0,002844</w:t>
            </w:r>
          </w:p>
        </w:tc>
        <w:tc>
          <w:tcPr>
            <w:tcW w:w="1339" w:type="dxa"/>
            <w:vAlign w:val="center"/>
          </w:tcPr>
          <w:p w14:paraId="003C6B8E" w14:textId="77633FC0" w:rsidR="00EE61EF" w:rsidRPr="00025AD6" w:rsidRDefault="00EE61EF" w:rsidP="00EE61EF">
            <w:pPr>
              <w:jc w:val="both"/>
              <w:rPr>
                <w:color w:val="000000"/>
              </w:rPr>
            </w:pPr>
            <w:r w:rsidRPr="00025AD6">
              <w:rPr>
                <w:color w:val="FF0000"/>
              </w:rPr>
              <w:t>0,000611</w:t>
            </w:r>
          </w:p>
        </w:tc>
        <w:tc>
          <w:tcPr>
            <w:tcW w:w="1165" w:type="dxa"/>
            <w:vAlign w:val="center"/>
          </w:tcPr>
          <w:p w14:paraId="28F6CCCD" w14:textId="14F851A6" w:rsidR="00EE61EF" w:rsidRPr="00025AD6" w:rsidRDefault="00EE61EF" w:rsidP="00EE61EF">
            <w:pPr>
              <w:jc w:val="both"/>
              <w:rPr>
                <w:color w:val="000000"/>
              </w:rPr>
            </w:pPr>
            <w:r w:rsidRPr="00025AD6">
              <w:rPr>
                <w:color w:val="FF0000"/>
              </w:rPr>
              <w:t>0,004120</w:t>
            </w:r>
          </w:p>
        </w:tc>
        <w:tc>
          <w:tcPr>
            <w:tcW w:w="1165" w:type="dxa"/>
            <w:vAlign w:val="center"/>
          </w:tcPr>
          <w:p w14:paraId="1F1BA061" w14:textId="2ED4602F" w:rsidR="00EE61EF" w:rsidRPr="00025AD6" w:rsidRDefault="00EE61EF" w:rsidP="00EE61EF">
            <w:pPr>
              <w:jc w:val="both"/>
              <w:rPr>
                <w:color w:val="000000"/>
              </w:rPr>
            </w:pPr>
            <w:r w:rsidRPr="00025AD6">
              <w:rPr>
                <w:color w:val="FF0000"/>
              </w:rPr>
              <w:t>0,008972</w:t>
            </w:r>
          </w:p>
        </w:tc>
        <w:tc>
          <w:tcPr>
            <w:tcW w:w="1165" w:type="dxa"/>
            <w:vAlign w:val="center"/>
          </w:tcPr>
          <w:p w14:paraId="01E46B2E" w14:textId="34FB5EBE" w:rsidR="00EE61EF" w:rsidRPr="00025AD6" w:rsidRDefault="00EE61EF" w:rsidP="00EE61EF">
            <w:pPr>
              <w:jc w:val="both"/>
              <w:rPr>
                <w:color w:val="000000"/>
              </w:rPr>
            </w:pPr>
            <w:r w:rsidRPr="00025AD6">
              <w:rPr>
                <w:color w:val="000000"/>
              </w:rPr>
              <w:t>0,088541</w:t>
            </w:r>
          </w:p>
        </w:tc>
        <w:tc>
          <w:tcPr>
            <w:tcW w:w="1165" w:type="dxa"/>
            <w:vAlign w:val="center"/>
          </w:tcPr>
          <w:p w14:paraId="32F07132" w14:textId="5D368A9B" w:rsidR="00EE61EF" w:rsidRPr="00025AD6" w:rsidRDefault="00EE61EF" w:rsidP="00EE61EF">
            <w:pPr>
              <w:jc w:val="both"/>
              <w:rPr>
                <w:color w:val="000000"/>
              </w:rPr>
            </w:pPr>
            <w:r w:rsidRPr="00025AD6">
              <w:rPr>
                <w:color w:val="000000"/>
              </w:rPr>
              <w:t>0,145280</w:t>
            </w:r>
          </w:p>
        </w:tc>
      </w:tr>
      <w:tr w:rsidR="00EE61EF" w:rsidRPr="00025AD6" w14:paraId="2BDCE49C" w14:textId="77777777" w:rsidTr="00EE61EF">
        <w:tc>
          <w:tcPr>
            <w:tcW w:w="1507" w:type="dxa"/>
          </w:tcPr>
          <w:p w14:paraId="0AFC7B57" w14:textId="77777777" w:rsidR="00EE61EF" w:rsidRPr="00025AD6" w:rsidRDefault="00EE61EF" w:rsidP="00EE61EF">
            <w:pPr>
              <w:ind w:firstLine="22"/>
              <w:jc w:val="center"/>
              <w:rPr>
                <w:color w:val="000000"/>
              </w:rPr>
            </w:pPr>
            <w:r w:rsidRPr="00025AD6">
              <w:rPr>
                <w:color w:val="000000"/>
              </w:rPr>
              <w:t>F-исключ</w:t>
            </w:r>
          </w:p>
          <w:p w14:paraId="72CE2C95" w14:textId="131474ED" w:rsidR="00EE61EF" w:rsidRPr="00025AD6" w:rsidRDefault="00EE61EF" w:rsidP="00EE61EF">
            <w:pPr>
              <w:jc w:val="center"/>
              <w:rPr>
                <w:color w:val="000000"/>
              </w:rPr>
            </w:pPr>
            <w:r w:rsidRPr="00025AD6">
              <w:rPr>
                <w:color w:val="000000"/>
              </w:rPr>
              <w:t>(3,3)</w:t>
            </w:r>
          </w:p>
        </w:tc>
        <w:tc>
          <w:tcPr>
            <w:tcW w:w="1174" w:type="dxa"/>
            <w:vAlign w:val="center"/>
          </w:tcPr>
          <w:p w14:paraId="6A915739" w14:textId="4E293B9D" w:rsidR="00EE61EF" w:rsidRPr="00025AD6" w:rsidRDefault="00EE61EF" w:rsidP="00EE61EF">
            <w:pPr>
              <w:jc w:val="both"/>
              <w:rPr>
                <w:color w:val="000000"/>
              </w:rPr>
            </w:pPr>
            <w:r w:rsidRPr="00025AD6">
              <w:rPr>
                <w:color w:val="FF0000"/>
              </w:rPr>
              <w:t>1754,137</w:t>
            </w:r>
          </w:p>
        </w:tc>
        <w:tc>
          <w:tcPr>
            <w:tcW w:w="1174" w:type="dxa"/>
            <w:vAlign w:val="center"/>
          </w:tcPr>
          <w:p w14:paraId="64CC12BA" w14:textId="67EE8724" w:rsidR="00EE61EF" w:rsidRPr="00025AD6" w:rsidRDefault="00EE61EF" w:rsidP="00EE61EF">
            <w:pPr>
              <w:jc w:val="both"/>
              <w:rPr>
                <w:color w:val="000000"/>
              </w:rPr>
            </w:pPr>
            <w:r w:rsidRPr="00025AD6">
              <w:rPr>
                <w:color w:val="FF0000"/>
              </w:rPr>
              <w:t>350,589</w:t>
            </w:r>
          </w:p>
        </w:tc>
        <w:tc>
          <w:tcPr>
            <w:tcW w:w="1339" w:type="dxa"/>
            <w:vAlign w:val="center"/>
          </w:tcPr>
          <w:p w14:paraId="03F74E6E" w14:textId="43D1AD3B" w:rsidR="00EE61EF" w:rsidRPr="00025AD6" w:rsidRDefault="00EE61EF" w:rsidP="00EE61EF">
            <w:pPr>
              <w:jc w:val="both"/>
              <w:rPr>
                <w:color w:val="000000"/>
              </w:rPr>
            </w:pPr>
            <w:r w:rsidRPr="00025AD6">
              <w:rPr>
                <w:color w:val="FF0000"/>
              </w:rPr>
              <w:t>1635,345</w:t>
            </w:r>
          </w:p>
        </w:tc>
        <w:tc>
          <w:tcPr>
            <w:tcW w:w="1165" w:type="dxa"/>
            <w:vAlign w:val="center"/>
          </w:tcPr>
          <w:p w14:paraId="418871CE" w14:textId="03B65AFE" w:rsidR="00EE61EF" w:rsidRPr="00025AD6" w:rsidRDefault="00EE61EF" w:rsidP="00EE61EF">
            <w:pPr>
              <w:jc w:val="both"/>
              <w:rPr>
                <w:color w:val="000000"/>
              </w:rPr>
            </w:pPr>
            <w:r w:rsidRPr="00025AD6">
              <w:rPr>
                <w:color w:val="FF0000"/>
              </w:rPr>
              <w:t>241,703</w:t>
            </w:r>
          </w:p>
        </w:tc>
        <w:tc>
          <w:tcPr>
            <w:tcW w:w="1165" w:type="dxa"/>
            <w:vAlign w:val="center"/>
          </w:tcPr>
          <w:p w14:paraId="2A82CD3F" w14:textId="50F860AD" w:rsidR="00EE61EF" w:rsidRPr="00025AD6" w:rsidRDefault="00EE61EF" w:rsidP="00EE61EF">
            <w:pPr>
              <w:jc w:val="both"/>
              <w:rPr>
                <w:color w:val="000000"/>
              </w:rPr>
            </w:pPr>
            <w:r w:rsidRPr="00025AD6">
              <w:rPr>
                <w:color w:val="FF0000"/>
              </w:rPr>
              <w:t>110,453</w:t>
            </w:r>
          </w:p>
        </w:tc>
        <w:tc>
          <w:tcPr>
            <w:tcW w:w="1165" w:type="dxa"/>
            <w:vAlign w:val="center"/>
          </w:tcPr>
          <w:p w14:paraId="7708A274" w14:textId="18278521" w:rsidR="00EE61EF" w:rsidRPr="00025AD6" w:rsidRDefault="00EE61EF" w:rsidP="00EE61EF">
            <w:pPr>
              <w:jc w:val="both"/>
              <w:rPr>
                <w:color w:val="000000"/>
              </w:rPr>
            </w:pPr>
            <w:r w:rsidRPr="00025AD6">
              <w:rPr>
                <w:color w:val="000000"/>
              </w:rPr>
              <w:t>10,294</w:t>
            </w:r>
          </w:p>
        </w:tc>
        <w:tc>
          <w:tcPr>
            <w:tcW w:w="1165" w:type="dxa"/>
            <w:vAlign w:val="center"/>
          </w:tcPr>
          <w:p w14:paraId="214D41AA" w14:textId="4DEB1241" w:rsidR="00EE61EF" w:rsidRPr="00025AD6" w:rsidRDefault="00EE61EF" w:rsidP="00EE61EF">
            <w:pPr>
              <w:jc w:val="both"/>
              <w:rPr>
                <w:color w:val="000000"/>
              </w:rPr>
            </w:pPr>
            <w:r w:rsidRPr="00025AD6">
              <w:rPr>
                <w:color w:val="000000"/>
              </w:rPr>
              <w:t>5,883</w:t>
            </w:r>
          </w:p>
        </w:tc>
      </w:tr>
      <w:tr w:rsidR="00EE61EF" w:rsidRPr="00025AD6" w14:paraId="07465FA7" w14:textId="77777777" w:rsidTr="00EE61EF">
        <w:tc>
          <w:tcPr>
            <w:tcW w:w="1507" w:type="dxa"/>
          </w:tcPr>
          <w:p w14:paraId="16034D9E" w14:textId="250FF091" w:rsidR="00EE61EF" w:rsidRPr="00025AD6" w:rsidRDefault="00EE61EF" w:rsidP="00EE61EF">
            <w:pPr>
              <w:jc w:val="center"/>
              <w:rPr>
                <w:color w:val="000000"/>
              </w:rPr>
            </w:pPr>
            <w:r w:rsidRPr="00025AD6">
              <w:rPr>
                <w:color w:val="000000"/>
              </w:rPr>
              <w:t>p-уров.</w:t>
            </w:r>
          </w:p>
        </w:tc>
        <w:tc>
          <w:tcPr>
            <w:tcW w:w="1174" w:type="dxa"/>
            <w:vAlign w:val="center"/>
          </w:tcPr>
          <w:p w14:paraId="17C55D53" w14:textId="5A07698A" w:rsidR="00EE61EF" w:rsidRPr="00025AD6" w:rsidRDefault="00EE61EF" w:rsidP="00EE61EF">
            <w:pPr>
              <w:jc w:val="both"/>
              <w:rPr>
                <w:color w:val="000000"/>
              </w:rPr>
            </w:pPr>
            <w:r w:rsidRPr="00025AD6">
              <w:rPr>
                <w:color w:val="FF0000"/>
              </w:rPr>
              <w:t>0,000570</w:t>
            </w:r>
          </w:p>
        </w:tc>
        <w:tc>
          <w:tcPr>
            <w:tcW w:w="1174" w:type="dxa"/>
            <w:vAlign w:val="center"/>
          </w:tcPr>
          <w:p w14:paraId="0999F21A" w14:textId="77E92208" w:rsidR="00EE61EF" w:rsidRPr="00025AD6" w:rsidRDefault="00EE61EF" w:rsidP="00EE61EF">
            <w:pPr>
              <w:jc w:val="both"/>
              <w:rPr>
                <w:color w:val="000000"/>
              </w:rPr>
            </w:pPr>
            <w:r w:rsidRPr="00025AD6">
              <w:rPr>
                <w:color w:val="FF0000"/>
              </w:rPr>
              <w:t>0,002844</w:t>
            </w:r>
          </w:p>
        </w:tc>
        <w:tc>
          <w:tcPr>
            <w:tcW w:w="1339" w:type="dxa"/>
            <w:vAlign w:val="center"/>
          </w:tcPr>
          <w:p w14:paraId="71E984B7" w14:textId="6C7A50D7" w:rsidR="00EE61EF" w:rsidRPr="00025AD6" w:rsidRDefault="00EE61EF" w:rsidP="00EE61EF">
            <w:pPr>
              <w:jc w:val="both"/>
              <w:rPr>
                <w:color w:val="000000"/>
              </w:rPr>
            </w:pPr>
            <w:r w:rsidRPr="00025AD6">
              <w:rPr>
                <w:color w:val="FF0000"/>
              </w:rPr>
              <w:t>0,000611</w:t>
            </w:r>
          </w:p>
        </w:tc>
        <w:tc>
          <w:tcPr>
            <w:tcW w:w="1165" w:type="dxa"/>
            <w:vAlign w:val="center"/>
          </w:tcPr>
          <w:p w14:paraId="2695664E" w14:textId="3CA14155" w:rsidR="00EE61EF" w:rsidRPr="00025AD6" w:rsidRDefault="00EE61EF" w:rsidP="00EE61EF">
            <w:pPr>
              <w:jc w:val="both"/>
              <w:rPr>
                <w:color w:val="000000"/>
              </w:rPr>
            </w:pPr>
            <w:r w:rsidRPr="00025AD6">
              <w:rPr>
                <w:color w:val="FF0000"/>
              </w:rPr>
              <w:t>0,004120</w:t>
            </w:r>
          </w:p>
        </w:tc>
        <w:tc>
          <w:tcPr>
            <w:tcW w:w="1165" w:type="dxa"/>
            <w:vAlign w:val="center"/>
          </w:tcPr>
          <w:p w14:paraId="4C8281B2" w14:textId="3051F7E4" w:rsidR="00EE61EF" w:rsidRPr="00025AD6" w:rsidRDefault="00EE61EF" w:rsidP="00EE61EF">
            <w:pPr>
              <w:jc w:val="both"/>
              <w:rPr>
                <w:color w:val="000000"/>
              </w:rPr>
            </w:pPr>
            <w:r w:rsidRPr="00025AD6">
              <w:rPr>
                <w:color w:val="FF0000"/>
              </w:rPr>
              <w:t>0,008972</w:t>
            </w:r>
          </w:p>
        </w:tc>
        <w:tc>
          <w:tcPr>
            <w:tcW w:w="1165" w:type="dxa"/>
            <w:vAlign w:val="center"/>
          </w:tcPr>
          <w:p w14:paraId="45B66ED1" w14:textId="75CB7F8C" w:rsidR="00EE61EF" w:rsidRPr="00025AD6" w:rsidRDefault="00EE61EF" w:rsidP="00EE61EF">
            <w:pPr>
              <w:jc w:val="both"/>
              <w:rPr>
                <w:color w:val="000000"/>
              </w:rPr>
            </w:pPr>
            <w:r w:rsidRPr="00025AD6">
              <w:rPr>
                <w:color w:val="000000"/>
              </w:rPr>
              <w:t>0,088541</w:t>
            </w:r>
          </w:p>
        </w:tc>
        <w:tc>
          <w:tcPr>
            <w:tcW w:w="1165" w:type="dxa"/>
            <w:vAlign w:val="center"/>
          </w:tcPr>
          <w:p w14:paraId="02C62A03" w14:textId="613FD9F7" w:rsidR="00EE61EF" w:rsidRPr="00025AD6" w:rsidRDefault="00EE61EF" w:rsidP="00EE61EF">
            <w:pPr>
              <w:jc w:val="both"/>
              <w:rPr>
                <w:color w:val="000000"/>
              </w:rPr>
            </w:pPr>
            <w:r w:rsidRPr="00025AD6">
              <w:rPr>
                <w:color w:val="000000"/>
              </w:rPr>
              <w:t>0,145280</w:t>
            </w:r>
          </w:p>
        </w:tc>
      </w:tr>
      <w:tr w:rsidR="00EE61EF" w:rsidRPr="00025AD6" w14:paraId="04945583" w14:textId="77777777" w:rsidTr="00EE61EF">
        <w:tc>
          <w:tcPr>
            <w:tcW w:w="1507" w:type="dxa"/>
          </w:tcPr>
          <w:p w14:paraId="0B5B8162" w14:textId="2946A334" w:rsidR="00EE61EF" w:rsidRPr="00025AD6" w:rsidRDefault="00EE61EF" w:rsidP="00EE61EF">
            <w:pPr>
              <w:jc w:val="center"/>
              <w:rPr>
                <w:color w:val="000000"/>
              </w:rPr>
            </w:pPr>
            <w:r w:rsidRPr="00025AD6">
              <w:rPr>
                <w:color w:val="000000"/>
              </w:rPr>
              <w:t>Толер.</w:t>
            </w:r>
          </w:p>
        </w:tc>
        <w:tc>
          <w:tcPr>
            <w:tcW w:w="1174" w:type="dxa"/>
            <w:vAlign w:val="center"/>
          </w:tcPr>
          <w:p w14:paraId="507F409A" w14:textId="630687A1" w:rsidR="00EE61EF" w:rsidRPr="00025AD6" w:rsidRDefault="00EE61EF" w:rsidP="00EE61EF">
            <w:pPr>
              <w:jc w:val="both"/>
              <w:rPr>
                <w:color w:val="000000"/>
              </w:rPr>
            </w:pPr>
            <w:r w:rsidRPr="00025AD6">
              <w:rPr>
                <w:color w:val="FF0000"/>
              </w:rPr>
              <w:t>0,001001</w:t>
            </w:r>
          </w:p>
        </w:tc>
        <w:tc>
          <w:tcPr>
            <w:tcW w:w="1174" w:type="dxa"/>
            <w:vAlign w:val="center"/>
          </w:tcPr>
          <w:p w14:paraId="3CDE3008" w14:textId="39415CEF" w:rsidR="00EE61EF" w:rsidRPr="00025AD6" w:rsidRDefault="00EE61EF" w:rsidP="00EE61EF">
            <w:pPr>
              <w:jc w:val="both"/>
              <w:rPr>
                <w:color w:val="000000"/>
              </w:rPr>
            </w:pPr>
            <w:r w:rsidRPr="00025AD6">
              <w:rPr>
                <w:color w:val="FF0000"/>
              </w:rPr>
              <w:t>0,003313</w:t>
            </w:r>
          </w:p>
        </w:tc>
        <w:tc>
          <w:tcPr>
            <w:tcW w:w="1339" w:type="dxa"/>
            <w:vAlign w:val="center"/>
          </w:tcPr>
          <w:p w14:paraId="32E585D0" w14:textId="6018BA8F" w:rsidR="00EE61EF" w:rsidRPr="00025AD6" w:rsidRDefault="00EE61EF" w:rsidP="00EE61EF">
            <w:pPr>
              <w:jc w:val="both"/>
              <w:rPr>
                <w:color w:val="000000"/>
              </w:rPr>
            </w:pPr>
            <w:r w:rsidRPr="00025AD6">
              <w:rPr>
                <w:color w:val="FF0000"/>
              </w:rPr>
              <w:t>0,000678</w:t>
            </w:r>
          </w:p>
        </w:tc>
        <w:tc>
          <w:tcPr>
            <w:tcW w:w="1165" w:type="dxa"/>
            <w:vAlign w:val="center"/>
          </w:tcPr>
          <w:p w14:paraId="2A4B4D69" w14:textId="56B37D7A" w:rsidR="00EE61EF" w:rsidRPr="00025AD6" w:rsidRDefault="00EE61EF" w:rsidP="00EE61EF">
            <w:pPr>
              <w:jc w:val="both"/>
              <w:rPr>
                <w:color w:val="000000"/>
              </w:rPr>
            </w:pPr>
            <w:r w:rsidRPr="00025AD6">
              <w:rPr>
                <w:color w:val="FF0000"/>
              </w:rPr>
              <w:t>0,002276</w:t>
            </w:r>
          </w:p>
        </w:tc>
        <w:tc>
          <w:tcPr>
            <w:tcW w:w="1165" w:type="dxa"/>
            <w:vAlign w:val="center"/>
          </w:tcPr>
          <w:p w14:paraId="25E58E9C" w14:textId="73EEE249" w:rsidR="00EE61EF" w:rsidRPr="00025AD6" w:rsidRDefault="00EE61EF" w:rsidP="00EE61EF">
            <w:pPr>
              <w:jc w:val="both"/>
              <w:rPr>
                <w:color w:val="000000"/>
              </w:rPr>
            </w:pPr>
            <w:r w:rsidRPr="00025AD6">
              <w:rPr>
                <w:color w:val="FF0000"/>
              </w:rPr>
              <w:t>0,006478</w:t>
            </w:r>
          </w:p>
        </w:tc>
        <w:tc>
          <w:tcPr>
            <w:tcW w:w="1165" w:type="dxa"/>
            <w:vAlign w:val="center"/>
          </w:tcPr>
          <w:p w14:paraId="729CCBDD" w14:textId="10B6A367" w:rsidR="00EE61EF" w:rsidRPr="00025AD6" w:rsidRDefault="00EE61EF" w:rsidP="00EE61EF">
            <w:pPr>
              <w:jc w:val="both"/>
              <w:rPr>
                <w:color w:val="000000"/>
              </w:rPr>
            </w:pPr>
            <w:r w:rsidRPr="00025AD6">
              <w:rPr>
                <w:color w:val="000000"/>
              </w:rPr>
              <w:t>0,065015</w:t>
            </w:r>
          </w:p>
        </w:tc>
        <w:tc>
          <w:tcPr>
            <w:tcW w:w="1165" w:type="dxa"/>
            <w:vAlign w:val="center"/>
          </w:tcPr>
          <w:p w14:paraId="0445CB49" w14:textId="4A480DFE" w:rsidR="00EE61EF" w:rsidRPr="00025AD6" w:rsidRDefault="00EE61EF" w:rsidP="00EE61EF">
            <w:pPr>
              <w:jc w:val="both"/>
              <w:rPr>
                <w:color w:val="000000"/>
              </w:rPr>
            </w:pPr>
            <w:r w:rsidRPr="00025AD6">
              <w:rPr>
                <w:color w:val="000000"/>
              </w:rPr>
              <w:t>0,047631</w:t>
            </w:r>
          </w:p>
        </w:tc>
      </w:tr>
      <w:tr w:rsidR="00EE61EF" w:rsidRPr="00025AD6" w14:paraId="7F280D07" w14:textId="77777777" w:rsidTr="00EE61EF">
        <w:tc>
          <w:tcPr>
            <w:tcW w:w="1507" w:type="dxa"/>
          </w:tcPr>
          <w:p w14:paraId="0A540738" w14:textId="77777777" w:rsidR="00EE61EF" w:rsidRPr="00025AD6" w:rsidRDefault="00EE61EF" w:rsidP="00EE61EF">
            <w:pPr>
              <w:ind w:firstLine="22"/>
              <w:jc w:val="center"/>
              <w:rPr>
                <w:color w:val="000000"/>
              </w:rPr>
            </w:pPr>
            <w:r w:rsidRPr="00025AD6">
              <w:rPr>
                <w:color w:val="000000"/>
              </w:rPr>
              <w:t>1-толер.</w:t>
            </w:r>
          </w:p>
          <w:p w14:paraId="2B54E4E2" w14:textId="54A59841" w:rsidR="00EE61EF" w:rsidRPr="00025AD6" w:rsidRDefault="00EE61EF" w:rsidP="00EE61EF">
            <w:pPr>
              <w:jc w:val="center"/>
              <w:rPr>
                <w:color w:val="000000"/>
              </w:rPr>
            </w:pPr>
            <w:r w:rsidRPr="00025AD6">
              <w:rPr>
                <w:color w:val="000000"/>
              </w:rPr>
              <w:t>(R-кв.)</w:t>
            </w:r>
          </w:p>
        </w:tc>
        <w:tc>
          <w:tcPr>
            <w:tcW w:w="1174" w:type="dxa"/>
            <w:vAlign w:val="center"/>
          </w:tcPr>
          <w:p w14:paraId="72DD89D7" w14:textId="3C4EFB7A" w:rsidR="00EE61EF" w:rsidRPr="00025AD6" w:rsidRDefault="00EE61EF" w:rsidP="00EE61EF">
            <w:pPr>
              <w:jc w:val="both"/>
              <w:rPr>
                <w:color w:val="000000"/>
              </w:rPr>
            </w:pPr>
            <w:r w:rsidRPr="00025AD6">
              <w:rPr>
                <w:color w:val="FF0000"/>
              </w:rPr>
              <w:t>0,998999</w:t>
            </w:r>
          </w:p>
        </w:tc>
        <w:tc>
          <w:tcPr>
            <w:tcW w:w="1174" w:type="dxa"/>
            <w:vAlign w:val="center"/>
          </w:tcPr>
          <w:p w14:paraId="37FDF1D8" w14:textId="26C0F1F6" w:rsidR="00EE61EF" w:rsidRPr="00025AD6" w:rsidRDefault="00EE61EF" w:rsidP="00EE61EF">
            <w:pPr>
              <w:jc w:val="both"/>
              <w:rPr>
                <w:color w:val="000000"/>
              </w:rPr>
            </w:pPr>
            <w:r w:rsidRPr="00025AD6">
              <w:rPr>
                <w:color w:val="FF0000"/>
              </w:rPr>
              <w:t>0,996687</w:t>
            </w:r>
          </w:p>
        </w:tc>
        <w:tc>
          <w:tcPr>
            <w:tcW w:w="1339" w:type="dxa"/>
            <w:vAlign w:val="center"/>
          </w:tcPr>
          <w:p w14:paraId="2433C54F" w14:textId="5680D967" w:rsidR="00EE61EF" w:rsidRPr="00025AD6" w:rsidRDefault="00EE61EF" w:rsidP="00EE61EF">
            <w:pPr>
              <w:jc w:val="both"/>
              <w:rPr>
                <w:color w:val="000000"/>
              </w:rPr>
            </w:pPr>
            <w:r w:rsidRPr="00025AD6">
              <w:rPr>
                <w:color w:val="FF0000"/>
              </w:rPr>
              <w:t>0,999322</w:t>
            </w:r>
          </w:p>
        </w:tc>
        <w:tc>
          <w:tcPr>
            <w:tcW w:w="1165" w:type="dxa"/>
            <w:vAlign w:val="center"/>
          </w:tcPr>
          <w:p w14:paraId="7125395E" w14:textId="1D12F5A1" w:rsidR="00EE61EF" w:rsidRPr="00025AD6" w:rsidRDefault="00EE61EF" w:rsidP="00EE61EF">
            <w:pPr>
              <w:jc w:val="both"/>
              <w:rPr>
                <w:color w:val="000000"/>
              </w:rPr>
            </w:pPr>
            <w:r w:rsidRPr="00025AD6">
              <w:rPr>
                <w:color w:val="FF0000"/>
              </w:rPr>
              <w:t>0,997724</w:t>
            </w:r>
          </w:p>
        </w:tc>
        <w:tc>
          <w:tcPr>
            <w:tcW w:w="1165" w:type="dxa"/>
            <w:vAlign w:val="center"/>
          </w:tcPr>
          <w:p w14:paraId="3C16CAE7" w14:textId="62D555E2" w:rsidR="00EE61EF" w:rsidRPr="00025AD6" w:rsidRDefault="00EE61EF" w:rsidP="00EE61EF">
            <w:pPr>
              <w:jc w:val="both"/>
              <w:rPr>
                <w:color w:val="000000"/>
              </w:rPr>
            </w:pPr>
            <w:r w:rsidRPr="00025AD6">
              <w:rPr>
                <w:color w:val="FF0000"/>
              </w:rPr>
              <w:t>0,993522</w:t>
            </w:r>
          </w:p>
        </w:tc>
        <w:tc>
          <w:tcPr>
            <w:tcW w:w="1165" w:type="dxa"/>
            <w:vAlign w:val="center"/>
          </w:tcPr>
          <w:p w14:paraId="5172CE38" w14:textId="465E3929" w:rsidR="00EE61EF" w:rsidRPr="00025AD6" w:rsidRDefault="00EE61EF" w:rsidP="00EE61EF">
            <w:pPr>
              <w:jc w:val="both"/>
              <w:rPr>
                <w:color w:val="000000"/>
              </w:rPr>
            </w:pPr>
            <w:r w:rsidRPr="00025AD6">
              <w:rPr>
                <w:color w:val="000000"/>
              </w:rPr>
              <w:t>0,934985</w:t>
            </w:r>
          </w:p>
        </w:tc>
        <w:tc>
          <w:tcPr>
            <w:tcW w:w="1165" w:type="dxa"/>
            <w:vAlign w:val="center"/>
          </w:tcPr>
          <w:p w14:paraId="3C5E0D11" w14:textId="4BFDFEA8" w:rsidR="00EE61EF" w:rsidRPr="00025AD6" w:rsidRDefault="00EE61EF" w:rsidP="00EE61EF">
            <w:pPr>
              <w:jc w:val="both"/>
              <w:rPr>
                <w:color w:val="000000"/>
              </w:rPr>
            </w:pPr>
            <w:r w:rsidRPr="00025AD6">
              <w:rPr>
                <w:color w:val="000000"/>
              </w:rPr>
              <w:t>0,952369</w:t>
            </w:r>
          </w:p>
        </w:tc>
      </w:tr>
      <w:tr w:rsidR="00EE61EF" w:rsidRPr="00025AD6" w14:paraId="214F3C2D" w14:textId="77777777" w:rsidTr="00154925">
        <w:tc>
          <w:tcPr>
            <w:tcW w:w="9854" w:type="dxa"/>
            <w:gridSpan w:val="8"/>
          </w:tcPr>
          <w:p w14:paraId="4354A51E" w14:textId="6578F952" w:rsidR="00EE61EF" w:rsidRPr="00025AD6" w:rsidRDefault="00EE61EF" w:rsidP="00EE61EF">
            <w:pPr>
              <w:jc w:val="both"/>
              <w:rPr>
                <w:color w:val="000000"/>
              </w:rPr>
            </w:pPr>
            <w:r w:rsidRPr="00025AD6">
              <w:rPr>
                <w:color w:val="000000"/>
              </w:rPr>
              <w:t>Лямбда Уилкса: ,00000 прибл. F (14,4)=131,88 p&lt; ,0001</w:t>
            </w:r>
          </w:p>
        </w:tc>
      </w:tr>
      <w:bookmarkEnd w:id="118"/>
    </w:tbl>
    <w:p w14:paraId="2D8868F5" w14:textId="77777777" w:rsidR="00BC14B4" w:rsidRPr="00025AD6" w:rsidRDefault="00BC14B4" w:rsidP="00994521">
      <w:pPr>
        <w:ind w:firstLine="709"/>
        <w:jc w:val="both"/>
        <w:rPr>
          <w:color w:val="000000"/>
          <w:sz w:val="28"/>
          <w:szCs w:val="28"/>
        </w:rPr>
      </w:pPr>
    </w:p>
    <w:p w14:paraId="4CC0AA59" w14:textId="22A2B103" w:rsidR="00FE2031" w:rsidRPr="00025AD6" w:rsidRDefault="004E69D5" w:rsidP="00994521">
      <w:pPr>
        <w:ind w:firstLine="709"/>
        <w:jc w:val="both"/>
        <w:rPr>
          <w:color w:val="000000"/>
          <w:sz w:val="28"/>
          <w:szCs w:val="28"/>
        </w:rPr>
      </w:pPr>
      <w:r w:rsidRPr="00025AD6">
        <w:rPr>
          <w:color w:val="000000"/>
          <w:sz w:val="28"/>
          <w:szCs w:val="28"/>
        </w:rPr>
        <w:t>В ходе анализа было выделено 7 переменных, из которых две (Нв и Э) показали статистически незначимые р-уровни, что указывает на их слабый вклад в различия между группами. При этом распределение групп проводилось с учетом значимости оставшихся переменных, которые были отсортированы в следующем порядке: ЛФ, CD11+His-, ЭО, CD4+, ИЛ-1. Для дальнейшего анализа был рассчитан вклад этих пяти переменных в межгрупповые различия, что позволило выделить наиболее информативные показатели для дальнейших исследований</w:t>
      </w:r>
      <w:r w:rsidR="00FE2031" w:rsidRPr="00025AD6">
        <w:rPr>
          <w:color w:val="000000"/>
          <w:sz w:val="28"/>
          <w:szCs w:val="28"/>
        </w:rPr>
        <w:t xml:space="preserve"> (таблица 14).</w:t>
      </w:r>
    </w:p>
    <w:p w14:paraId="43B1A869" w14:textId="77777777" w:rsidR="004E69D5" w:rsidRPr="00025AD6" w:rsidRDefault="004E69D5" w:rsidP="00994521">
      <w:pPr>
        <w:ind w:firstLine="709"/>
        <w:jc w:val="both"/>
        <w:rPr>
          <w:color w:val="000000"/>
          <w:sz w:val="28"/>
          <w:szCs w:val="28"/>
        </w:rPr>
      </w:pPr>
    </w:p>
    <w:p w14:paraId="24D48811" w14:textId="64066BEF" w:rsidR="00046E5D" w:rsidRPr="00025AD6" w:rsidRDefault="005B4452" w:rsidP="00F81C64">
      <w:pPr>
        <w:jc w:val="both"/>
        <w:rPr>
          <w:color w:val="000000"/>
          <w:sz w:val="28"/>
          <w:szCs w:val="28"/>
        </w:rPr>
      </w:pPr>
      <w:r w:rsidRPr="00025AD6">
        <w:rPr>
          <w:color w:val="000000"/>
          <w:sz w:val="28"/>
          <w:szCs w:val="28"/>
        </w:rPr>
        <w:lastRenderedPageBreak/>
        <w:t xml:space="preserve">Таблица </w:t>
      </w:r>
      <w:r w:rsidR="00D82BC3" w:rsidRPr="00025AD6">
        <w:rPr>
          <w:color w:val="000000"/>
          <w:sz w:val="28"/>
          <w:szCs w:val="28"/>
        </w:rPr>
        <w:t>14</w:t>
      </w:r>
      <w:r w:rsidRPr="00025AD6">
        <w:rPr>
          <w:color w:val="000000"/>
          <w:sz w:val="28"/>
          <w:szCs w:val="28"/>
        </w:rPr>
        <w:t xml:space="preserve"> – </w:t>
      </w:r>
      <w:r w:rsidR="00FE2031" w:rsidRPr="00025AD6">
        <w:rPr>
          <w:color w:val="000000"/>
          <w:sz w:val="28"/>
          <w:szCs w:val="28"/>
        </w:rPr>
        <w:t>Оценка статистической значимости Хи-квадрат для последовательных корней (</w:t>
      </w:r>
      <w:r w:rsidR="00034293" w:rsidRPr="00025AD6">
        <w:rPr>
          <w:color w:val="000000"/>
          <w:sz w:val="28"/>
          <w:szCs w:val="28"/>
        </w:rPr>
        <w:t>через 7 суток</w:t>
      </w:r>
      <w:r w:rsidR="00FE2031" w:rsidRPr="00025AD6">
        <w:rPr>
          <w:color w:val="000000"/>
          <w:sz w:val="28"/>
          <w:szCs w:val="28"/>
        </w:rPr>
        <w:t>)</w:t>
      </w:r>
    </w:p>
    <w:p w14:paraId="5FABAC79" w14:textId="77777777" w:rsidR="00FE2031" w:rsidRPr="00025AD6" w:rsidRDefault="00FE2031" w:rsidP="00994521">
      <w:pPr>
        <w:ind w:firstLine="709"/>
        <w:jc w:val="both"/>
        <w:rPr>
          <w:color w:val="000000"/>
          <w:sz w:val="28"/>
          <w:szCs w:val="28"/>
        </w:rPr>
      </w:pPr>
    </w:p>
    <w:tbl>
      <w:tblPr>
        <w:tblStyle w:val="ad"/>
        <w:tblW w:w="0" w:type="auto"/>
        <w:tblLook w:val="04A0" w:firstRow="1" w:lastRow="0" w:firstColumn="1" w:lastColumn="0" w:noHBand="0" w:noVBand="1"/>
      </w:tblPr>
      <w:tblGrid>
        <w:gridCol w:w="2635"/>
        <w:gridCol w:w="3218"/>
        <w:gridCol w:w="3635"/>
      </w:tblGrid>
      <w:tr w:rsidR="00924FF4" w:rsidRPr="00025AD6" w14:paraId="2370AFD7" w14:textId="772B5813" w:rsidTr="007176D0">
        <w:tc>
          <w:tcPr>
            <w:tcW w:w="2660" w:type="dxa"/>
            <w:vMerge w:val="restart"/>
          </w:tcPr>
          <w:p w14:paraId="559544D2" w14:textId="33F1014B" w:rsidR="00924FF4" w:rsidRPr="00025AD6" w:rsidRDefault="00924FF4" w:rsidP="00924FF4">
            <w:pPr>
              <w:jc w:val="center"/>
              <w:rPr>
                <w:color w:val="000000"/>
              </w:rPr>
            </w:pPr>
            <w:r w:rsidRPr="00025AD6">
              <w:rPr>
                <w:color w:val="000000"/>
              </w:rPr>
              <w:t>Хи-квадрат,</w:t>
            </w:r>
          </w:p>
          <w:p w14:paraId="34017CEF" w14:textId="5A7E2226" w:rsidR="00924FF4" w:rsidRPr="00025AD6" w:rsidRDefault="00924FF4" w:rsidP="00924FF4">
            <w:pPr>
              <w:jc w:val="center"/>
              <w:rPr>
                <w:color w:val="000000"/>
                <w:sz w:val="28"/>
                <w:szCs w:val="28"/>
              </w:rPr>
            </w:pPr>
            <w:r w:rsidRPr="00025AD6">
              <w:rPr>
                <w:color w:val="000000"/>
              </w:rPr>
              <w:t>критерии исключения</w:t>
            </w:r>
          </w:p>
        </w:tc>
        <w:tc>
          <w:tcPr>
            <w:tcW w:w="6946" w:type="dxa"/>
            <w:gridSpan w:val="2"/>
          </w:tcPr>
          <w:p w14:paraId="54DECF9B" w14:textId="67B55711" w:rsidR="00924FF4" w:rsidRPr="00025AD6" w:rsidRDefault="00924FF4" w:rsidP="00A34011">
            <w:pPr>
              <w:jc w:val="center"/>
              <w:rPr>
                <w:color w:val="000000"/>
                <w:sz w:val="28"/>
                <w:szCs w:val="28"/>
              </w:rPr>
            </w:pPr>
            <w:r w:rsidRPr="00025AD6">
              <w:rPr>
                <w:color w:val="000000"/>
                <w:sz w:val="28"/>
                <w:szCs w:val="28"/>
              </w:rPr>
              <w:t>Корни исключения</w:t>
            </w:r>
          </w:p>
        </w:tc>
      </w:tr>
      <w:tr w:rsidR="00924FF4" w:rsidRPr="00025AD6" w14:paraId="0EF762FC" w14:textId="77777777" w:rsidTr="007176D0">
        <w:tc>
          <w:tcPr>
            <w:tcW w:w="2660" w:type="dxa"/>
            <w:vMerge/>
          </w:tcPr>
          <w:p w14:paraId="08798A68" w14:textId="763081ED" w:rsidR="00924FF4" w:rsidRPr="00025AD6" w:rsidRDefault="00924FF4" w:rsidP="00994521">
            <w:pPr>
              <w:jc w:val="both"/>
              <w:rPr>
                <w:color w:val="000000"/>
                <w:sz w:val="28"/>
                <w:szCs w:val="28"/>
              </w:rPr>
            </w:pPr>
          </w:p>
        </w:tc>
        <w:tc>
          <w:tcPr>
            <w:tcW w:w="3260" w:type="dxa"/>
          </w:tcPr>
          <w:p w14:paraId="39BF5B4C" w14:textId="32DA1FE3" w:rsidR="00924FF4" w:rsidRPr="00025AD6" w:rsidRDefault="00924FF4" w:rsidP="00924FF4">
            <w:pPr>
              <w:jc w:val="center"/>
              <w:rPr>
                <w:color w:val="000000"/>
                <w:sz w:val="28"/>
                <w:szCs w:val="28"/>
              </w:rPr>
            </w:pPr>
            <w:r w:rsidRPr="00025AD6">
              <w:rPr>
                <w:color w:val="000000"/>
                <w:sz w:val="28"/>
                <w:szCs w:val="28"/>
              </w:rPr>
              <w:t>0</w:t>
            </w:r>
          </w:p>
        </w:tc>
        <w:tc>
          <w:tcPr>
            <w:tcW w:w="3686" w:type="dxa"/>
          </w:tcPr>
          <w:p w14:paraId="7D1E5031" w14:textId="750612D7" w:rsidR="00924FF4" w:rsidRPr="00025AD6" w:rsidRDefault="00924FF4" w:rsidP="00924FF4">
            <w:pPr>
              <w:jc w:val="center"/>
              <w:rPr>
                <w:color w:val="000000"/>
                <w:sz w:val="28"/>
                <w:szCs w:val="28"/>
              </w:rPr>
            </w:pPr>
            <w:r w:rsidRPr="00025AD6">
              <w:rPr>
                <w:color w:val="000000"/>
                <w:sz w:val="28"/>
                <w:szCs w:val="28"/>
              </w:rPr>
              <w:t>1</w:t>
            </w:r>
          </w:p>
        </w:tc>
      </w:tr>
      <w:tr w:rsidR="00924FF4" w:rsidRPr="00025AD6" w14:paraId="55CFF8E5" w14:textId="02CF4D25" w:rsidTr="007176D0">
        <w:tc>
          <w:tcPr>
            <w:tcW w:w="2660" w:type="dxa"/>
            <w:vAlign w:val="center"/>
          </w:tcPr>
          <w:p w14:paraId="3516A0D3" w14:textId="0E7A83BB" w:rsidR="00924FF4" w:rsidRPr="00025AD6" w:rsidRDefault="00924FF4" w:rsidP="00994521">
            <w:pPr>
              <w:jc w:val="both"/>
              <w:rPr>
                <w:color w:val="000000"/>
                <w:sz w:val="28"/>
                <w:szCs w:val="28"/>
              </w:rPr>
            </w:pPr>
            <w:r w:rsidRPr="00025AD6">
              <w:rPr>
                <w:color w:val="000000"/>
                <w:sz w:val="28"/>
                <w:szCs w:val="28"/>
              </w:rPr>
              <w:t>Собств. Знач.</w:t>
            </w:r>
          </w:p>
        </w:tc>
        <w:tc>
          <w:tcPr>
            <w:tcW w:w="3260" w:type="dxa"/>
            <w:vAlign w:val="center"/>
          </w:tcPr>
          <w:p w14:paraId="402490B3" w14:textId="1C68FF05" w:rsidR="00924FF4" w:rsidRPr="00025AD6" w:rsidRDefault="00924FF4" w:rsidP="00924FF4">
            <w:pPr>
              <w:jc w:val="center"/>
              <w:rPr>
                <w:color w:val="000000"/>
                <w:sz w:val="28"/>
                <w:szCs w:val="28"/>
              </w:rPr>
            </w:pPr>
            <w:r w:rsidRPr="00025AD6">
              <w:rPr>
                <w:color w:val="000000"/>
                <w:sz w:val="28"/>
                <w:szCs w:val="28"/>
              </w:rPr>
              <w:t>20800,75</w:t>
            </w:r>
          </w:p>
        </w:tc>
        <w:tc>
          <w:tcPr>
            <w:tcW w:w="3686" w:type="dxa"/>
            <w:vAlign w:val="center"/>
          </w:tcPr>
          <w:p w14:paraId="65CF4421" w14:textId="26A9E983" w:rsidR="00924FF4" w:rsidRPr="00025AD6" w:rsidRDefault="00924FF4" w:rsidP="00924FF4">
            <w:pPr>
              <w:jc w:val="center"/>
              <w:rPr>
                <w:color w:val="000000"/>
                <w:sz w:val="28"/>
                <w:szCs w:val="28"/>
              </w:rPr>
            </w:pPr>
            <w:r w:rsidRPr="00025AD6">
              <w:rPr>
                <w:color w:val="000000"/>
                <w:sz w:val="28"/>
                <w:szCs w:val="28"/>
              </w:rPr>
              <w:t>9,29</w:t>
            </w:r>
          </w:p>
        </w:tc>
      </w:tr>
      <w:tr w:rsidR="00924FF4" w:rsidRPr="00025AD6" w14:paraId="24F80131" w14:textId="5B758EF7" w:rsidTr="007176D0">
        <w:tc>
          <w:tcPr>
            <w:tcW w:w="2660" w:type="dxa"/>
            <w:vAlign w:val="center"/>
          </w:tcPr>
          <w:p w14:paraId="268C492D" w14:textId="157A99CA" w:rsidR="00924FF4" w:rsidRPr="00025AD6" w:rsidRDefault="00924FF4" w:rsidP="00994521">
            <w:pPr>
              <w:jc w:val="both"/>
              <w:rPr>
                <w:color w:val="000000"/>
                <w:sz w:val="28"/>
                <w:szCs w:val="28"/>
              </w:rPr>
            </w:pPr>
            <w:r w:rsidRPr="00025AD6">
              <w:rPr>
                <w:color w:val="000000"/>
                <w:sz w:val="28"/>
                <w:szCs w:val="28"/>
              </w:rPr>
              <w:t>Канонич. R</w:t>
            </w:r>
          </w:p>
        </w:tc>
        <w:tc>
          <w:tcPr>
            <w:tcW w:w="3260" w:type="dxa"/>
            <w:vAlign w:val="center"/>
          </w:tcPr>
          <w:p w14:paraId="6EE010F9" w14:textId="699E9C7F" w:rsidR="00924FF4" w:rsidRPr="00025AD6" w:rsidRDefault="00924FF4" w:rsidP="00924FF4">
            <w:pPr>
              <w:jc w:val="center"/>
              <w:rPr>
                <w:color w:val="000000"/>
                <w:sz w:val="28"/>
                <w:szCs w:val="28"/>
              </w:rPr>
            </w:pPr>
            <w:r w:rsidRPr="00025AD6">
              <w:rPr>
                <w:color w:val="000000"/>
                <w:sz w:val="28"/>
                <w:szCs w:val="28"/>
              </w:rPr>
              <w:t>0,999976</w:t>
            </w:r>
          </w:p>
        </w:tc>
        <w:tc>
          <w:tcPr>
            <w:tcW w:w="3686" w:type="dxa"/>
            <w:vAlign w:val="center"/>
          </w:tcPr>
          <w:p w14:paraId="47FA7691" w14:textId="64CA357A" w:rsidR="00924FF4" w:rsidRPr="00025AD6" w:rsidRDefault="00924FF4" w:rsidP="00924FF4">
            <w:pPr>
              <w:jc w:val="center"/>
              <w:rPr>
                <w:color w:val="000000"/>
                <w:sz w:val="28"/>
                <w:szCs w:val="28"/>
              </w:rPr>
            </w:pPr>
            <w:r w:rsidRPr="00025AD6">
              <w:rPr>
                <w:color w:val="000000"/>
                <w:sz w:val="28"/>
                <w:szCs w:val="28"/>
              </w:rPr>
              <w:t>0,950148</w:t>
            </w:r>
          </w:p>
        </w:tc>
      </w:tr>
      <w:tr w:rsidR="00924FF4" w:rsidRPr="00025AD6" w14:paraId="44E7BBA1" w14:textId="6EA37489" w:rsidTr="007176D0">
        <w:tc>
          <w:tcPr>
            <w:tcW w:w="2660" w:type="dxa"/>
            <w:vAlign w:val="center"/>
          </w:tcPr>
          <w:p w14:paraId="59527B75" w14:textId="1B6AA636" w:rsidR="00924FF4" w:rsidRPr="00025AD6" w:rsidRDefault="00924FF4" w:rsidP="00994521">
            <w:pPr>
              <w:jc w:val="both"/>
              <w:rPr>
                <w:color w:val="000000"/>
                <w:sz w:val="28"/>
                <w:szCs w:val="28"/>
              </w:rPr>
            </w:pPr>
            <w:r w:rsidRPr="00025AD6">
              <w:rPr>
                <w:color w:val="000000"/>
                <w:sz w:val="28"/>
                <w:szCs w:val="28"/>
              </w:rPr>
              <w:t>Лямбда Уилкса</w:t>
            </w:r>
          </w:p>
        </w:tc>
        <w:tc>
          <w:tcPr>
            <w:tcW w:w="3260" w:type="dxa"/>
            <w:vAlign w:val="center"/>
          </w:tcPr>
          <w:p w14:paraId="4C571C5B" w14:textId="58FED2A3" w:rsidR="00924FF4" w:rsidRPr="00025AD6" w:rsidRDefault="00924FF4" w:rsidP="00924FF4">
            <w:pPr>
              <w:jc w:val="center"/>
              <w:rPr>
                <w:color w:val="000000"/>
                <w:sz w:val="28"/>
                <w:szCs w:val="28"/>
              </w:rPr>
            </w:pPr>
            <w:r w:rsidRPr="00025AD6">
              <w:rPr>
                <w:color w:val="000000"/>
                <w:sz w:val="28"/>
                <w:szCs w:val="28"/>
              </w:rPr>
              <w:t>0,000005</w:t>
            </w:r>
          </w:p>
        </w:tc>
        <w:tc>
          <w:tcPr>
            <w:tcW w:w="3686" w:type="dxa"/>
            <w:vAlign w:val="center"/>
          </w:tcPr>
          <w:p w14:paraId="0FBAA023" w14:textId="2524D86A" w:rsidR="00924FF4" w:rsidRPr="00025AD6" w:rsidRDefault="00924FF4" w:rsidP="00924FF4">
            <w:pPr>
              <w:jc w:val="center"/>
              <w:rPr>
                <w:color w:val="000000"/>
                <w:sz w:val="28"/>
                <w:szCs w:val="28"/>
              </w:rPr>
            </w:pPr>
            <w:r w:rsidRPr="00025AD6">
              <w:rPr>
                <w:color w:val="000000"/>
                <w:sz w:val="28"/>
                <w:szCs w:val="28"/>
              </w:rPr>
              <w:t>0,097219</w:t>
            </w:r>
          </w:p>
        </w:tc>
      </w:tr>
      <w:tr w:rsidR="00924FF4" w:rsidRPr="00025AD6" w14:paraId="60BF8AC8" w14:textId="059E15A4" w:rsidTr="007176D0">
        <w:tc>
          <w:tcPr>
            <w:tcW w:w="2660" w:type="dxa"/>
            <w:vAlign w:val="center"/>
          </w:tcPr>
          <w:p w14:paraId="0915F0E6" w14:textId="65773890" w:rsidR="00924FF4" w:rsidRPr="00025AD6" w:rsidRDefault="00924FF4" w:rsidP="00994521">
            <w:pPr>
              <w:jc w:val="both"/>
              <w:rPr>
                <w:color w:val="000000"/>
                <w:sz w:val="28"/>
                <w:szCs w:val="28"/>
              </w:rPr>
            </w:pPr>
            <w:r w:rsidRPr="00025AD6">
              <w:rPr>
                <w:color w:val="000000"/>
                <w:sz w:val="28"/>
                <w:szCs w:val="28"/>
              </w:rPr>
              <w:t>Хи-квад.</w:t>
            </w:r>
          </w:p>
        </w:tc>
        <w:tc>
          <w:tcPr>
            <w:tcW w:w="3260" w:type="dxa"/>
            <w:vAlign w:val="center"/>
          </w:tcPr>
          <w:p w14:paraId="29C76021" w14:textId="51133928" w:rsidR="00924FF4" w:rsidRPr="00025AD6" w:rsidRDefault="00924FF4" w:rsidP="00924FF4">
            <w:pPr>
              <w:jc w:val="center"/>
              <w:rPr>
                <w:color w:val="000000"/>
                <w:sz w:val="28"/>
                <w:szCs w:val="28"/>
              </w:rPr>
            </w:pPr>
            <w:r w:rsidRPr="00025AD6">
              <w:rPr>
                <w:color w:val="000000"/>
                <w:sz w:val="28"/>
                <w:szCs w:val="28"/>
              </w:rPr>
              <w:t>61,36791</w:t>
            </w:r>
          </w:p>
        </w:tc>
        <w:tc>
          <w:tcPr>
            <w:tcW w:w="3686" w:type="dxa"/>
            <w:vAlign w:val="center"/>
          </w:tcPr>
          <w:p w14:paraId="1CB0ED87" w14:textId="7AD00EA5" w:rsidR="00924FF4" w:rsidRPr="00025AD6" w:rsidRDefault="00924FF4" w:rsidP="00924FF4">
            <w:pPr>
              <w:jc w:val="center"/>
              <w:rPr>
                <w:color w:val="000000"/>
                <w:sz w:val="28"/>
                <w:szCs w:val="28"/>
              </w:rPr>
            </w:pPr>
            <w:r w:rsidRPr="00025AD6">
              <w:rPr>
                <w:color w:val="000000"/>
                <w:sz w:val="28"/>
                <w:szCs w:val="28"/>
              </w:rPr>
              <w:t>11,65395</w:t>
            </w:r>
          </w:p>
        </w:tc>
      </w:tr>
      <w:tr w:rsidR="00924FF4" w:rsidRPr="00025AD6" w14:paraId="596F0D52" w14:textId="4A950951" w:rsidTr="007176D0">
        <w:tc>
          <w:tcPr>
            <w:tcW w:w="2660" w:type="dxa"/>
            <w:vAlign w:val="center"/>
          </w:tcPr>
          <w:p w14:paraId="2F3C0EB9" w14:textId="29C1C913" w:rsidR="00924FF4" w:rsidRPr="00025AD6" w:rsidRDefault="00924FF4" w:rsidP="00994521">
            <w:pPr>
              <w:jc w:val="both"/>
              <w:rPr>
                <w:color w:val="000000"/>
                <w:sz w:val="28"/>
                <w:szCs w:val="28"/>
              </w:rPr>
            </w:pPr>
            <w:r w:rsidRPr="00025AD6">
              <w:rPr>
                <w:color w:val="000000"/>
                <w:sz w:val="28"/>
                <w:szCs w:val="28"/>
              </w:rPr>
              <w:t>Ст. св.</w:t>
            </w:r>
          </w:p>
        </w:tc>
        <w:tc>
          <w:tcPr>
            <w:tcW w:w="3260" w:type="dxa"/>
            <w:vAlign w:val="center"/>
          </w:tcPr>
          <w:p w14:paraId="2E0D908C" w14:textId="758F48A6" w:rsidR="00924FF4" w:rsidRPr="00025AD6" w:rsidRDefault="00924FF4" w:rsidP="00924FF4">
            <w:pPr>
              <w:jc w:val="center"/>
              <w:rPr>
                <w:color w:val="000000"/>
                <w:sz w:val="28"/>
                <w:szCs w:val="28"/>
              </w:rPr>
            </w:pPr>
            <w:r w:rsidRPr="00025AD6">
              <w:rPr>
                <w:color w:val="000000"/>
                <w:sz w:val="28"/>
                <w:szCs w:val="28"/>
              </w:rPr>
              <w:t>14</w:t>
            </w:r>
          </w:p>
        </w:tc>
        <w:tc>
          <w:tcPr>
            <w:tcW w:w="3686" w:type="dxa"/>
            <w:vAlign w:val="center"/>
          </w:tcPr>
          <w:p w14:paraId="529347E2" w14:textId="084CB4E3" w:rsidR="00924FF4" w:rsidRPr="00025AD6" w:rsidRDefault="00924FF4" w:rsidP="00924FF4">
            <w:pPr>
              <w:jc w:val="center"/>
              <w:rPr>
                <w:color w:val="000000"/>
                <w:sz w:val="28"/>
                <w:szCs w:val="28"/>
              </w:rPr>
            </w:pPr>
            <w:r w:rsidRPr="00025AD6">
              <w:rPr>
                <w:color w:val="000000"/>
                <w:sz w:val="28"/>
                <w:szCs w:val="28"/>
              </w:rPr>
              <w:t>6</w:t>
            </w:r>
          </w:p>
        </w:tc>
      </w:tr>
      <w:tr w:rsidR="00924FF4" w:rsidRPr="00025AD6" w14:paraId="088C0BD6" w14:textId="773992AC" w:rsidTr="007176D0">
        <w:tc>
          <w:tcPr>
            <w:tcW w:w="2660" w:type="dxa"/>
            <w:vAlign w:val="center"/>
          </w:tcPr>
          <w:p w14:paraId="145EE10D" w14:textId="0A4BB2CD" w:rsidR="00924FF4" w:rsidRPr="00025AD6" w:rsidRDefault="00924FF4" w:rsidP="00994521">
            <w:pPr>
              <w:jc w:val="both"/>
              <w:rPr>
                <w:color w:val="000000"/>
                <w:sz w:val="28"/>
                <w:szCs w:val="28"/>
              </w:rPr>
            </w:pPr>
            <w:r w:rsidRPr="00025AD6">
              <w:rPr>
                <w:color w:val="000000"/>
                <w:sz w:val="28"/>
                <w:szCs w:val="28"/>
              </w:rPr>
              <w:t>p-уров.</w:t>
            </w:r>
          </w:p>
        </w:tc>
        <w:tc>
          <w:tcPr>
            <w:tcW w:w="3260" w:type="dxa"/>
            <w:vAlign w:val="center"/>
          </w:tcPr>
          <w:p w14:paraId="16EC7688" w14:textId="2C2C4AF1" w:rsidR="00924FF4" w:rsidRPr="00025AD6" w:rsidRDefault="00924FF4" w:rsidP="00924FF4">
            <w:pPr>
              <w:jc w:val="center"/>
              <w:rPr>
                <w:color w:val="000000"/>
                <w:sz w:val="28"/>
                <w:szCs w:val="28"/>
              </w:rPr>
            </w:pPr>
            <w:r w:rsidRPr="00025AD6">
              <w:rPr>
                <w:color w:val="000000"/>
                <w:sz w:val="28"/>
                <w:szCs w:val="28"/>
              </w:rPr>
              <w:t>0,000000</w:t>
            </w:r>
          </w:p>
        </w:tc>
        <w:tc>
          <w:tcPr>
            <w:tcW w:w="3686" w:type="dxa"/>
            <w:vAlign w:val="center"/>
          </w:tcPr>
          <w:p w14:paraId="76BCCE10" w14:textId="550D04D2" w:rsidR="00924FF4" w:rsidRPr="00025AD6" w:rsidRDefault="00924FF4" w:rsidP="00924FF4">
            <w:pPr>
              <w:jc w:val="center"/>
              <w:rPr>
                <w:color w:val="000000"/>
                <w:sz w:val="28"/>
                <w:szCs w:val="28"/>
              </w:rPr>
            </w:pPr>
            <w:r w:rsidRPr="00025AD6">
              <w:rPr>
                <w:color w:val="000000"/>
                <w:sz w:val="28"/>
                <w:szCs w:val="28"/>
              </w:rPr>
              <w:t>0,070149</w:t>
            </w:r>
          </w:p>
        </w:tc>
      </w:tr>
    </w:tbl>
    <w:p w14:paraId="6748C040" w14:textId="77777777" w:rsidR="006A52D1" w:rsidRPr="00025AD6" w:rsidRDefault="006A52D1" w:rsidP="00994521">
      <w:pPr>
        <w:ind w:firstLine="709"/>
        <w:jc w:val="both"/>
        <w:rPr>
          <w:color w:val="000000"/>
          <w:sz w:val="28"/>
          <w:szCs w:val="28"/>
        </w:rPr>
      </w:pPr>
    </w:p>
    <w:p w14:paraId="5BDEE367" w14:textId="62052019" w:rsidR="00046E5D" w:rsidRPr="00025AD6" w:rsidRDefault="00FE2031" w:rsidP="00994521">
      <w:pPr>
        <w:ind w:firstLine="709"/>
        <w:jc w:val="both"/>
        <w:rPr>
          <w:color w:val="000000"/>
          <w:sz w:val="28"/>
          <w:szCs w:val="28"/>
        </w:rPr>
      </w:pPr>
      <w:r w:rsidRPr="00025AD6">
        <w:rPr>
          <w:color w:val="000000"/>
          <w:sz w:val="28"/>
          <w:szCs w:val="28"/>
        </w:rPr>
        <w:t xml:space="preserve">Первый корень показал статистическую значимость, в то время как второй оказался незначимым (р=0,070149), что указывает на его недостаточный вклад в различия между группами. В связи с этим для дальнейшего анализа будут использоваться только стандартизированные коэффициенты первого корня, которые отражают основные различия между исследуемыми группами </w:t>
      </w:r>
      <w:r w:rsidR="005B4452" w:rsidRPr="00025AD6">
        <w:rPr>
          <w:color w:val="000000"/>
          <w:sz w:val="28"/>
          <w:szCs w:val="28"/>
        </w:rPr>
        <w:t>(табл</w:t>
      </w:r>
      <w:r w:rsidR="00D82BC3" w:rsidRPr="00025AD6">
        <w:rPr>
          <w:color w:val="000000"/>
          <w:sz w:val="28"/>
          <w:szCs w:val="28"/>
        </w:rPr>
        <w:t>ица 15</w:t>
      </w:r>
      <w:r w:rsidR="005B4452" w:rsidRPr="00025AD6">
        <w:rPr>
          <w:color w:val="000000"/>
          <w:sz w:val="28"/>
          <w:szCs w:val="28"/>
        </w:rPr>
        <w:t>).</w:t>
      </w:r>
    </w:p>
    <w:p w14:paraId="10C6BFD0" w14:textId="77777777" w:rsidR="00046E5D" w:rsidRPr="00025AD6" w:rsidRDefault="00046E5D" w:rsidP="00994521">
      <w:pPr>
        <w:ind w:firstLine="709"/>
        <w:jc w:val="both"/>
        <w:rPr>
          <w:color w:val="000000"/>
          <w:sz w:val="28"/>
          <w:szCs w:val="28"/>
        </w:rPr>
      </w:pPr>
    </w:p>
    <w:p w14:paraId="6369BF59" w14:textId="17147414" w:rsidR="00046E5D" w:rsidRPr="00025AD6" w:rsidRDefault="005B4452" w:rsidP="00994521">
      <w:pPr>
        <w:ind w:firstLine="709"/>
        <w:jc w:val="both"/>
        <w:rPr>
          <w:color w:val="000000"/>
          <w:sz w:val="28"/>
          <w:szCs w:val="28"/>
        </w:rPr>
      </w:pPr>
      <w:r w:rsidRPr="00025AD6">
        <w:rPr>
          <w:color w:val="000000"/>
          <w:sz w:val="28"/>
          <w:szCs w:val="28"/>
        </w:rPr>
        <w:t xml:space="preserve">Таблица </w:t>
      </w:r>
      <w:r w:rsidR="00D82BC3" w:rsidRPr="00025AD6">
        <w:rPr>
          <w:color w:val="000000"/>
          <w:sz w:val="28"/>
          <w:szCs w:val="28"/>
        </w:rPr>
        <w:t>15</w:t>
      </w:r>
      <w:r w:rsidRPr="00025AD6">
        <w:rPr>
          <w:color w:val="000000"/>
          <w:sz w:val="28"/>
          <w:szCs w:val="28"/>
        </w:rPr>
        <w:t xml:space="preserve"> – </w:t>
      </w:r>
      <w:r w:rsidR="00FE2031" w:rsidRPr="00025AD6">
        <w:rPr>
          <w:color w:val="000000"/>
          <w:sz w:val="28"/>
          <w:szCs w:val="28"/>
        </w:rPr>
        <w:t>Стандартизированные коэффициенты дискриминантных функций (</w:t>
      </w:r>
      <w:bookmarkStart w:id="119" w:name="_Hlk182883221"/>
      <w:r w:rsidR="00034293" w:rsidRPr="00025AD6">
        <w:rPr>
          <w:color w:val="000000"/>
          <w:sz w:val="28"/>
          <w:szCs w:val="28"/>
        </w:rPr>
        <w:t>через 7 суток</w:t>
      </w:r>
      <w:bookmarkEnd w:id="119"/>
      <w:r w:rsidR="00FE2031" w:rsidRPr="00025AD6">
        <w:rPr>
          <w:color w:val="000000"/>
          <w:sz w:val="28"/>
          <w:szCs w:val="28"/>
        </w:rPr>
        <w:t>)</w:t>
      </w:r>
    </w:p>
    <w:p w14:paraId="3A082D2D" w14:textId="77777777" w:rsidR="00FE2031" w:rsidRPr="00025AD6" w:rsidRDefault="00FE2031" w:rsidP="00994521">
      <w:pPr>
        <w:ind w:firstLine="709"/>
        <w:jc w:val="both"/>
        <w:rPr>
          <w:color w:val="000000"/>
          <w:sz w:val="28"/>
          <w:szCs w:val="28"/>
        </w:rPr>
      </w:pPr>
    </w:p>
    <w:tbl>
      <w:tblPr>
        <w:tblStyle w:val="affff6"/>
        <w:tblW w:w="9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3685"/>
        <w:gridCol w:w="3850"/>
      </w:tblGrid>
      <w:tr w:rsidR="00046E5D" w:rsidRPr="00025AD6" w14:paraId="1702D8BF" w14:textId="77777777" w:rsidTr="00112625">
        <w:tc>
          <w:tcPr>
            <w:tcW w:w="1985" w:type="dxa"/>
            <w:vMerge w:val="restart"/>
            <w:vAlign w:val="center"/>
          </w:tcPr>
          <w:p w14:paraId="6ADEABAC"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sz w:val="28"/>
                <w:szCs w:val="28"/>
              </w:rPr>
              <w:t xml:space="preserve">Переменные </w:t>
            </w:r>
          </w:p>
        </w:tc>
        <w:tc>
          <w:tcPr>
            <w:tcW w:w="7535" w:type="dxa"/>
            <w:gridSpan w:val="2"/>
          </w:tcPr>
          <w:p w14:paraId="7B6CC65D" w14:textId="77777777" w:rsidR="00046E5D" w:rsidRPr="00025AD6" w:rsidRDefault="005B4452" w:rsidP="00D66BCF">
            <w:pPr>
              <w:ind w:firstLine="201"/>
              <w:rPr>
                <w:rFonts w:ascii="Times New Roman" w:hAnsi="Times New Roman" w:cs="Times New Roman"/>
                <w:color w:val="000000"/>
                <w:sz w:val="28"/>
                <w:szCs w:val="28"/>
                <w:lang w:val="ru-RU"/>
              </w:rPr>
            </w:pPr>
            <w:r w:rsidRPr="00025AD6">
              <w:rPr>
                <w:rFonts w:ascii="Times New Roman" w:hAnsi="Times New Roman" w:cs="Times New Roman"/>
                <w:color w:val="000000"/>
                <w:sz w:val="28"/>
                <w:szCs w:val="28"/>
                <w:lang w:val="ru-RU"/>
              </w:rPr>
              <w:t>Стандартиз. коэффициенты для канонических переменных</w:t>
            </w:r>
          </w:p>
        </w:tc>
      </w:tr>
      <w:tr w:rsidR="00046E5D" w:rsidRPr="00025AD6" w14:paraId="3A6DC1B2" w14:textId="77777777" w:rsidTr="00112625">
        <w:tc>
          <w:tcPr>
            <w:tcW w:w="1985" w:type="dxa"/>
            <w:vMerge/>
            <w:vAlign w:val="center"/>
          </w:tcPr>
          <w:p w14:paraId="6341CDB5" w14:textId="77777777" w:rsidR="00046E5D" w:rsidRPr="00025AD6" w:rsidRDefault="00046E5D" w:rsidP="00D66BCF">
            <w:pPr>
              <w:pBdr>
                <w:top w:val="nil"/>
                <w:left w:val="nil"/>
                <w:bottom w:val="nil"/>
                <w:right w:val="nil"/>
                <w:between w:val="nil"/>
              </w:pBdr>
              <w:ind w:firstLine="201"/>
              <w:jc w:val="left"/>
              <w:rPr>
                <w:rFonts w:ascii="Times New Roman" w:hAnsi="Times New Roman" w:cs="Times New Roman"/>
                <w:color w:val="000000"/>
                <w:sz w:val="28"/>
                <w:szCs w:val="28"/>
                <w:lang w:val="ru-RU"/>
              </w:rPr>
            </w:pPr>
          </w:p>
        </w:tc>
        <w:tc>
          <w:tcPr>
            <w:tcW w:w="3685" w:type="dxa"/>
            <w:vAlign w:val="center"/>
          </w:tcPr>
          <w:p w14:paraId="6E7D8D0A"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Корень 1</w:t>
            </w:r>
          </w:p>
        </w:tc>
        <w:tc>
          <w:tcPr>
            <w:tcW w:w="3850" w:type="dxa"/>
            <w:vAlign w:val="center"/>
          </w:tcPr>
          <w:p w14:paraId="6198B53D"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Корень 2</w:t>
            </w:r>
          </w:p>
        </w:tc>
      </w:tr>
      <w:tr w:rsidR="00046E5D" w:rsidRPr="00025AD6" w14:paraId="4A6486FB" w14:textId="77777777" w:rsidTr="00112625">
        <w:tc>
          <w:tcPr>
            <w:tcW w:w="1985" w:type="dxa"/>
          </w:tcPr>
          <w:p w14:paraId="1FACB005"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ЛФ</w:t>
            </w:r>
          </w:p>
        </w:tc>
        <w:tc>
          <w:tcPr>
            <w:tcW w:w="3685" w:type="dxa"/>
            <w:vAlign w:val="center"/>
          </w:tcPr>
          <w:p w14:paraId="3EE967F0"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31,59</w:t>
            </w:r>
          </w:p>
        </w:tc>
        <w:tc>
          <w:tcPr>
            <w:tcW w:w="3850" w:type="dxa"/>
            <w:vAlign w:val="center"/>
          </w:tcPr>
          <w:p w14:paraId="1B453DE7"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-0,667428</w:t>
            </w:r>
          </w:p>
        </w:tc>
      </w:tr>
      <w:tr w:rsidR="00046E5D" w:rsidRPr="00025AD6" w14:paraId="1A483426" w14:textId="77777777" w:rsidTr="00112625">
        <w:tc>
          <w:tcPr>
            <w:tcW w:w="1985" w:type="dxa"/>
          </w:tcPr>
          <w:p w14:paraId="0D9B30A4"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ЭО</w:t>
            </w:r>
          </w:p>
        </w:tc>
        <w:tc>
          <w:tcPr>
            <w:tcW w:w="3685" w:type="dxa"/>
            <w:vAlign w:val="center"/>
          </w:tcPr>
          <w:p w14:paraId="15A5B4CF"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-17,34</w:t>
            </w:r>
          </w:p>
        </w:tc>
        <w:tc>
          <w:tcPr>
            <w:tcW w:w="3850" w:type="dxa"/>
            <w:vAlign w:val="center"/>
          </w:tcPr>
          <w:p w14:paraId="111629A4"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-0,722797</w:t>
            </w:r>
          </w:p>
        </w:tc>
      </w:tr>
      <w:tr w:rsidR="00046E5D" w:rsidRPr="00025AD6" w14:paraId="4394C3FB" w14:textId="77777777" w:rsidTr="00112625">
        <w:tc>
          <w:tcPr>
            <w:tcW w:w="1985" w:type="dxa"/>
          </w:tcPr>
          <w:p w14:paraId="5F0558CA"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CD11+His-</w:t>
            </w:r>
          </w:p>
        </w:tc>
        <w:tc>
          <w:tcPr>
            <w:tcW w:w="3685" w:type="dxa"/>
            <w:vAlign w:val="center"/>
          </w:tcPr>
          <w:p w14:paraId="6B2C260E"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-38,38</w:t>
            </w:r>
          </w:p>
        </w:tc>
        <w:tc>
          <w:tcPr>
            <w:tcW w:w="3850" w:type="dxa"/>
            <w:vAlign w:val="center"/>
          </w:tcPr>
          <w:p w14:paraId="17BCDDC6"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0,033932</w:t>
            </w:r>
          </w:p>
        </w:tc>
      </w:tr>
      <w:tr w:rsidR="00046E5D" w:rsidRPr="00025AD6" w14:paraId="24A93B65" w14:textId="77777777" w:rsidTr="00112625">
        <w:tc>
          <w:tcPr>
            <w:tcW w:w="1985" w:type="dxa"/>
          </w:tcPr>
          <w:p w14:paraId="3D2F3FDD"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CD4+</w:t>
            </w:r>
          </w:p>
        </w:tc>
        <w:tc>
          <w:tcPr>
            <w:tcW w:w="3685" w:type="dxa"/>
            <w:vAlign w:val="center"/>
          </w:tcPr>
          <w:p w14:paraId="58B1C64B"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20,91</w:t>
            </w:r>
          </w:p>
        </w:tc>
        <w:tc>
          <w:tcPr>
            <w:tcW w:w="3850" w:type="dxa"/>
            <w:vAlign w:val="center"/>
          </w:tcPr>
          <w:p w14:paraId="37111040"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0,696860</w:t>
            </w:r>
          </w:p>
        </w:tc>
      </w:tr>
      <w:tr w:rsidR="00046E5D" w:rsidRPr="00025AD6" w14:paraId="0652C36F" w14:textId="77777777" w:rsidTr="00112625">
        <w:tc>
          <w:tcPr>
            <w:tcW w:w="1985" w:type="dxa"/>
          </w:tcPr>
          <w:p w14:paraId="0B586ADC"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ИЛ-1</w:t>
            </w:r>
          </w:p>
        </w:tc>
        <w:tc>
          <w:tcPr>
            <w:tcW w:w="3685" w:type="dxa"/>
            <w:vAlign w:val="center"/>
          </w:tcPr>
          <w:p w14:paraId="5A08333E"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-12,37</w:t>
            </w:r>
          </w:p>
        </w:tc>
        <w:tc>
          <w:tcPr>
            <w:tcW w:w="3850" w:type="dxa"/>
            <w:vAlign w:val="center"/>
          </w:tcPr>
          <w:p w14:paraId="07A2A9A5"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0,067796</w:t>
            </w:r>
          </w:p>
        </w:tc>
      </w:tr>
      <w:tr w:rsidR="00046E5D" w:rsidRPr="00025AD6" w14:paraId="79D2E340" w14:textId="77777777" w:rsidTr="00112625">
        <w:tc>
          <w:tcPr>
            <w:tcW w:w="1985" w:type="dxa"/>
          </w:tcPr>
          <w:p w14:paraId="30203E69"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Нв</w:t>
            </w:r>
          </w:p>
        </w:tc>
        <w:tc>
          <w:tcPr>
            <w:tcW w:w="3685" w:type="dxa"/>
            <w:vAlign w:val="center"/>
          </w:tcPr>
          <w:p w14:paraId="600707C0"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-3,71</w:t>
            </w:r>
          </w:p>
        </w:tc>
        <w:tc>
          <w:tcPr>
            <w:tcW w:w="3850" w:type="dxa"/>
            <w:vAlign w:val="center"/>
          </w:tcPr>
          <w:p w14:paraId="08C14724"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0,497554</w:t>
            </w:r>
          </w:p>
        </w:tc>
      </w:tr>
      <w:tr w:rsidR="00046E5D" w:rsidRPr="00025AD6" w14:paraId="39D7ADF0" w14:textId="77777777" w:rsidTr="00112625">
        <w:tc>
          <w:tcPr>
            <w:tcW w:w="1985" w:type="dxa"/>
          </w:tcPr>
          <w:p w14:paraId="2A6510C7"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Э</w:t>
            </w:r>
          </w:p>
        </w:tc>
        <w:tc>
          <w:tcPr>
            <w:tcW w:w="3685" w:type="dxa"/>
            <w:vAlign w:val="center"/>
          </w:tcPr>
          <w:p w14:paraId="024165F5"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-4,20</w:t>
            </w:r>
          </w:p>
        </w:tc>
        <w:tc>
          <w:tcPr>
            <w:tcW w:w="3850" w:type="dxa"/>
            <w:vAlign w:val="center"/>
          </w:tcPr>
          <w:p w14:paraId="21F11C4E"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-0,546950</w:t>
            </w:r>
          </w:p>
        </w:tc>
      </w:tr>
      <w:tr w:rsidR="00046E5D" w:rsidRPr="00025AD6" w14:paraId="5343C82C" w14:textId="77777777" w:rsidTr="00112625">
        <w:tc>
          <w:tcPr>
            <w:tcW w:w="1985" w:type="dxa"/>
          </w:tcPr>
          <w:p w14:paraId="22389340"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Соб.значения</w:t>
            </w:r>
          </w:p>
        </w:tc>
        <w:tc>
          <w:tcPr>
            <w:tcW w:w="3685" w:type="dxa"/>
            <w:vAlign w:val="center"/>
          </w:tcPr>
          <w:p w14:paraId="6F75C787"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20800,75</w:t>
            </w:r>
          </w:p>
        </w:tc>
        <w:tc>
          <w:tcPr>
            <w:tcW w:w="3850" w:type="dxa"/>
            <w:vAlign w:val="center"/>
          </w:tcPr>
          <w:p w14:paraId="1474789C"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9,286062</w:t>
            </w:r>
          </w:p>
        </w:tc>
      </w:tr>
      <w:tr w:rsidR="00046E5D" w:rsidRPr="00025AD6" w14:paraId="2B91C7E1" w14:textId="77777777" w:rsidTr="00112625">
        <w:tc>
          <w:tcPr>
            <w:tcW w:w="1985" w:type="dxa"/>
          </w:tcPr>
          <w:p w14:paraId="6A630F1B" w14:textId="77777777" w:rsidR="00046E5D" w:rsidRPr="00025AD6" w:rsidRDefault="005B4452" w:rsidP="00D66BCF">
            <w:pPr>
              <w:ind w:firstLine="201"/>
              <w:rPr>
                <w:rFonts w:ascii="Times New Roman" w:hAnsi="Times New Roman" w:cs="Times New Roman"/>
                <w:color w:val="000000"/>
                <w:sz w:val="28"/>
                <w:szCs w:val="28"/>
              </w:rPr>
            </w:pPr>
            <w:r w:rsidRPr="00025AD6">
              <w:rPr>
                <w:rFonts w:ascii="Times New Roman" w:hAnsi="Times New Roman" w:cs="Times New Roman"/>
                <w:color w:val="000000"/>
                <w:sz w:val="28"/>
                <w:szCs w:val="28"/>
              </w:rPr>
              <w:t>Кум. доля</w:t>
            </w:r>
          </w:p>
        </w:tc>
        <w:tc>
          <w:tcPr>
            <w:tcW w:w="3685" w:type="dxa"/>
            <w:vAlign w:val="center"/>
          </w:tcPr>
          <w:p w14:paraId="754777D1"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1,00</w:t>
            </w:r>
          </w:p>
        </w:tc>
        <w:tc>
          <w:tcPr>
            <w:tcW w:w="3850" w:type="dxa"/>
            <w:vAlign w:val="center"/>
          </w:tcPr>
          <w:p w14:paraId="51CC742D" w14:textId="77777777" w:rsidR="00046E5D" w:rsidRPr="00025AD6" w:rsidRDefault="005B4452" w:rsidP="00D66BCF">
            <w:pPr>
              <w:ind w:firstLine="201"/>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1,000000</w:t>
            </w:r>
          </w:p>
        </w:tc>
      </w:tr>
    </w:tbl>
    <w:p w14:paraId="12ADBAF0" w14:textId="77777777" w:rsidR="00046E5D" w:rsidRPr="00025AD6" w:rsidRDefault="00046E5D" w:rsidP="00994521">
      <w:pPr>
        <w:ind w:firstLine="709"/>
        <w:jc w:val="both"/>
        <w:rPr>
          <w:color w:val="000000"/>
          <w:sz w:val="28"/>
          <w:szCs w:val="28"/>
        </w:rPr>
      </w:pPr>
    </w:p>
    <w:p w14:paraId="2DE94582" w14:textId="2868E511" w:rsidR="00046E5D" w:rsidRPr="00025AD6" w:rsidRDefault="005B4452" w:rsidP="00994521">
      <w:pPr>
        <w:ind w:firstLine="709"/>
        <w:jc w:val="both"/>
        <w:rPr>
          <w:color w:val="000000"/>
          <w:sz w:val="28"/>
          <w:szCs w:val="28"/>
        </w:rPr>
      </w:pPr>
      <w:r w:rsidRPr="00025AD6">
        <w:rPr>
          <w:color w:val="000000"/>
          <w:sz w:val="28"/>
          <w:szCs w:val="28"/>
        </w:rPr>
        <w:t xml:space="preserve">Высокие значения собственных чисел (20800,75) и 100% накопленной доли объясненной дисперсии для первого корня подчеркнули его дискриминирующую силу, к которой значительный вклад внесли CD11+His-, лимфоциты и CD4+. Статистически значимые различия между группами представлены в таблице </w:t>
      </w:r>
      <w:r w:rsidR="00D82BC3" w:rsidRPr="00025AD6">
        <w:rPr>
          <w:color w:val="000000"/>
          <w:sz w:val="28"/>
          <w:szCs w:val="28"/>
        </w:rPr>
        <w:t>16</w:t>
      </w:r>
      <w:r w:rsidRPr="00025AD6">
        <w:rPr>
          <w:color w:val="000000"/>
          <w:sz w:val="28"/>
          <w:szCs w:val="28"/>
        </w:rPr>
        <w:t>.</w:t>
      </w:r>
    </w:p>
    <w:p w14:paraId="57844013" w14:textId="77777777" w:rsidR="00034293" w:rsidRPr="00025AD6" w:rsidRDefault="00034293" w:rsidP="00994521">
      <w:pPr>
        <w:ind w:firstLine="709"/>
        <w:jc w:val="both"/>
        <w:rPr>
          <w:color w:val="000000"/>
          <w:sz w:val="28"/>
          <w:szCs w:val="28"/>
        </w:rPr>
      </w:pPr>
    </w:p>
    <w:p w14:paraId="60C09947" w14:textId="77777777" w:rsidR="00034293" w:rsidRPr="00025AD6" w:rsidRDefault="00034293" w:rsidP="00994521">
      <w:pPr>
        <w:ind w:firstLine="709"/>
        <w:jc w:val="both"/>
        <w:rPr>
          <w:color w:val="000000"/>
          <w:sz w:val="28"/>
          <w:szCs w:val="28"/>
        </w:rPr>
      </w:pPr>
    </w:p>
    <w:p w14:paraId="3FA4D44C" w14:textId="77777777" w:rsidR="00034293" w:rsidRPr="00025AD6" w:rsidRDefault="00034293" w:rsidP="00994521">
      <w:pPr>
        <w:ind w:firstLine="709"/>
        <w:jc w:val="both"/>
        <w:rPr>
          <w:color w:val="000000"/>
          <w:sz w:val="28"/>
          <w:szCs w:val="28"/>
        </w:rPr>
      </w:pPr>
    </w:p>
    <w:p w14:paraId="706B32D8" w14:textId="57C51ADF" w:rsidR="00046E5D" w:rsidRPr="00025AD6" w:rsidRDefault="005B4452" w:rsidP="00994521">
      <w:pPr>
        <w:ind w:firstLine="709"/>
        <w:jc w:val="both"/>
        <w:rPr>
          <w:color w:val="000000"/>
          <w:sz w:val="28"/>
          <w:szCs w:val="28"/>
        </w:rPr>
      </w:pPr>
      <w:r w:rsidRPr="00025AD6">
        <w:rPr>
          <w:color w:val="000000"/>
          <w:sz w:val="28"/>
          <w:szCs w:val="28"/>
        </w:rPr>
        <w:lastRenderedPageBreak/>
        <w:t xml:space="preserve">Таблица </w:t>
      </w:r>
      <w:r w:rsidR="00D82BC3" w:rsidRPr="00025AD6">
        <w:rPr>
          <w:color w:val="000000"/>
          <w:sz w:val="28"/>
          <w:szCs w:val="28"/>
        </w:rPr>
        <w:t>16</w:t>
      </w:r>
      <w:r w:rsidRPr="00025AD6">
        <w:rPr>
          <w:color w:val="000000"/>
          <w:sz w:val="28"/>
          <w:szCs w:val="28"/>
        </w:rPr>
        <w:t xml:space="preserve"> – </w:t>
      </w:r>
      <w:r w:rsidR="004E69D5" w:rsidRPr="00025AD6">
        <w:rPr>
          <w:color w:val="000000"/>
          <w:sz w:val="28"/>
          <w:szCs w:val="28"/>
        </w:rPr>
        <w:t>Статистическая значимость различий между группами (</w:t>
      </w:r>
      <w:r w:rsidR="00034293" w:rsidRPr="00025AD6">
        <w:rPr>
          <w:color w:val="000000"/>
          <w:sz w:val="28"/>
          <w:szCs w:val="28"/>
        </w:rPr>
        <w:t>через 7 суток</w:t>
      </w:r>
    </w:p>
    <w:tbl>
      <w:tblPr>
        <w:tblStyle w:val="affff7"/>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9"/>
        <w:gridCol w:w="2351"/>
        <w:gridCol w:w="2378"/>
        <w:gridCol w:w="2450"/>
      </w:tblGrid>
      <w:tr w:rsidR="00046E5D" w:rsidRPr="00025AD6" w14:paraId="3D565ABA" w14:textId="77777777">
        <w:tc>
          <w:tcPr>
            <w:tcW w:w="2449" w:type="dxa"/>
            <w:vMerge w:val="restart"/>
            <w:vAlign w:val="bottom"/>
          </w:tcPr>
          <w:p w14:paraId="5B8A812D"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sz w:val="28"/>
                <w:szCs w:val="28"/>
              </w:rPr>
              <w:t>Группы</w:t>
            </w:r>
          </w:p>
        </w:tc>
        <w:tc>
          <w:tcPr>
            <w:tcW w:w="7179" w:type="dxa"/>
            <w:gridSpan w:val="3"/>
          </w:tcPr>
          <w:p w14:paraId="6B8A8D29" w14:textId="77777777" w:rsidR="00046E5D" w:rsidRPr="00025AD6" w:rsidRDefault="005B4452" w:rsidP="004E69D5">
            <w:pPr>
              <w:ind w:firstLine="0"/>
              <w:rPr>
                <w:rFonts w:ascii="Times New Roman" w:hAnsi="Times New Roman" w:cs="Times New Roman"/>
                <w:color w:val="000000"/>
                <w:sz w:val="28"/>
                <w:szCs w:val="28"/>
                <w:lang w:val="ru-RU"/>
              </w:rPr>
            </w:pPr>
            <w:r w:rsidRPr="00025AD6">
              <w:rPr>
                <w:rFonts w:ascii="Times New Roman" w:hAnsi="Times New Roman" w:cs="Times New Roman"/>
                <w:color w:val="000000"/>
                <w:sz w:val="28"/>
                <w:szCs w:val="28"/>
              </w:rPr>
              <w:t>p</w:t>
            </w:r>
            <w:r w:rsidRPr="00025AD6">
              <w:rPr>
                <w:rFonts w:ascii="Times New Roman" w:hAnsi="Times New Roman" w:cs="Times New Roman"/>
                <w:color w:val="000000"/>
                <w:sz w:val="28"/>
                <w:szCs w:val="28"/>
                <w:lang w:val="ru-RU"/>
              </w:rPr>
              <w:t>-уровни (Ме/АВ, Ме/АВ/ПО, Ме/АВ/Комплекс, иммунологические, гематологические показатели, 7 сутки)</w:t>
            </w:r>
          </w:p>
        </w:tc>
      </w:tr>
      <w:tr w:rsidR="00046E5D" w:rsidRPr="00025AD6" w14:paraId="34B15A19" w14:textId="77777777">
        <w:tc>
          <w:tcPr>
            <w:tcW w:w="2449" w:type="dxa"/>
            <w:vMerge/>
            <w:vAlign w:val="bottom"/>
          </w:tcPr>
          <w:p w14:paraId="34E35CB9" w14:textId="77777777" w:rsidR="00046E5D" w:rsidRPr="00025AD6" w:rsidRDefault="00046E5D" w:rsidP="00994521">
            <w:pPr>
              <w:pBdr>
                <w:top w:val="nil"/>
                <w:left w:val="nil"/>
                <w:bottom w:val="nil"/>
                <w:right w:val="nil"/>
                <w:between w:val="nil"/>
              </w:pBdr>
              <w:jc w:val="left"/>
              <w:rPr>
                <w:rFonts w:ascii="Times New Roman" w:hAnsi="Times New Roman" w:cs="Times New Roman"/>
                <w:color w:val="000000"/>
                <w:sz w:val="28"/>
                <w:szCs w:val="28"/>
                <w:lang w:val="ru-RU"/>
              </w:rPr>
            </w:pPr>
          </w:p>
        </w:tc>
        <w:tc>
          <w:tcPr>
            <w:tcW w:w="2351" w:type="dxa"/>
          </w:tcPr>
          <w:p w14:paraId="1169062B"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w:t>
            </w:r>
          </w:p>
        </w:tc>
        <w:tc>
          <w:tcPr>
            <w:tcW w:w="2378" w:type="dxa"/>
          </w:tcPr>
          <w:p w14:paraId="051E54C0"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Ме/АВ/ПО</w:t>
            </w:r>
          </w:p>
        </w:tc>
        <w:tc>
          <w:tcPr>
            <w:tcW w:w="2450" w:type="dxa"/>
          </w:tcPr>
          <w:p w14:paraId="77A5F4E8"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Ме/АВ/Комплекс</w:t>
            </w:r>
          </w:p>
        </w:tc>
      </w:tr>
      <w:tr w:rsidR="00046E5D" w:rsidRPr="00025AD6" w14:paraId="288B6923" w14:textId="77777777">
        <w:tc>
          <w:tcPr>
            <w:tcW w:w="2449" w:type="dxa"/>
          </w:tcPr>
          <w:p w14:paraId="12DA47A1" w14:textId="77777777" w:rsidR="00046E5D" w:rsidRPr="00025AD6" w:rsidRDefault="005B4452" w:rsidP="004E69D5">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w:t>
            </w:r>
          </w:p>
        </w:tc>
        <w:tc>
          <w:tcPr>
            <w:tcW w:w="2351" w:type="dxa"/>
            <w:vAlign w:val="center"/>
          </w:tcPr>
          <w:p w14:paraId="5AFA9718" w14:textId="77777777" w:rsidR="00046E5D" w:rsidRPr="00025AD6" w:rsidRDefault="00046E5D" w:rsidP="004E69D5">
            <w:pPr>
              <w:jc w:val="center"/>
              <w:rPr>
                <w:rFonts w:ascii="Times New Roman" w:hAnsi="Times New Roman" w:cs="Times New Roman"/>
                <w:color w:val="000000"/>
                <w:sz w:val="28"/>
                <w:szCs w:val="28"/>
              </w:rPr>
            </w:pPr>
          </w:p>
        </w:tc>
        <w:tc>
          <w:tcPr>
            <w:tcW w:w="2378" w:type="dxa"/>
            <w:vAlign w:val="center"/>
          </w:tcPr>
          <w:p w14:paraId="5A8368FB"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0,000026</w:t>
            </w:r>
          </w:p>
        </w:tc>
        <w:tc>
          <w:tcPr>
            <w:tcW w:w="2450" w:type="dxa"/>
            <w:vAlign w:val="center"/>
          </w:tcPr>
          <w:p w14:paraId="7E5F4949"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0,000003</w:t>
            </w:r>
          </w:p>
        </w:tc>
      </w:tr>
      <w:tr w:rsidR="00046E5D" w:rsidRPr="00025AD6" w14:paraId="512EBC5C" w14:textId="77777777">
        <w:tc>
          <w:tcPr>
            <w:tcW w:w="2449" w:type="dxa"/>
          </w:tcPr>
          <w:p w14:paraId="074D21AF" w14:textId="77777777" w:rsidR="00046E5D" w:rsidRPr="00025AD6" w:rsidRDefault="005B4452" w:rsidP="004E69D5">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Ме/АВ/ПО</w:t>
            </w:r>
          </w:p>
        </w:tc>
        <w:tc>
          <w:tcPr>
            <w:tcW w:w="2351" w:type="dxa"/>
            <w:vAlign w:val="center"/>
          </w:tcPr>
          <w:p w14:paraId="3511F25E"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0,000026</w:t>
            </w:r>
          </w:p>
        </w:tc>
        <w:tc>
          <w:tcPr>
            <w:tcW w:w="2378" w:type="dxa"/>
            <w:vAlign w:val="center"/>
          </w:tcPr>
          <w:p w14:paraId="0C8BD80B" w14:textId="77777777" w:rsidR="00046E5D" w:rsidRPr="00025AD6" w:rsidRDefault="00046E5D" w:rsidP="004E69D5">
            <w:pPr>
              <w:jc w:val="center"/>
              <w:rPr>
                <w:rFonts w:ascii="Times New Roman" w:hAnsi="Times New Roman" w:cs="Times New Roman"/>
                <w:color w:val="000000"/>
                <w:sz w:val="28"/>
                <w:szCs w:val="28"/>
              </w:rPr>
            </w:pPr>
          </w:p>
        </w:tc>
        <w:tc>
          <w:tcPr>
            <w:tcW w:w="2450" w:type="dxa"/>
            <w:vAlign w:val="center"/>
          </w:tcPr>
          <w:p w14:paraId="6BEBD3F1"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0,000044</w:t>
            </w:r>
          </w:p>
        </w:tc>
      </w:tr>
      <w:tr w:rsidR="00046E5D" w:rsidRPr="00025AD6" w14:paraId="743A4965" w14:textId="77777777">
        <w:tc>
          <w:tcPr>
            <w:tcW w:w="2449" w:type="dxa"/>
          </w:tcPr>
          <w:p w14:paraId="08FD0059" w14:textId="77777777" w:rsidR="00046E5D" w:rsidRPr="00025AD6" w:rsidRDefault="005B4452" w:rsidP="004E69D5">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Ме/АВ/Комплекс</w:t>
            </w:r>
          </w:p>
        </w:tc>
        <w:tc>
          <w:tcPr>
            <w:tcW w:w="2351" w:type="dxa"/>
            <w:vAlign w:val="center"/>
          </w:tcPr>
          <w:p w14:paraId="6D031186"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0,000003</w:t>
            </w:r>
          </w:p>
        </w:tc>
        <w:tc>
          <w:tcPr>
            <w:tcW w:w="2378" w:type="dxa"/>
            <w:vAlign w:val="center"/>
          </w:tcPr>
          <w:p w14:paraId="29C42E8D" w14:textId="77777777" w:rsidR="00046E5D" w:rsidRPr="00025AD6" w:rsidRDefault="005B4452" w:rsidP="004E69D5">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0,000044</w:t>
            </w:r>
          </w:p>
        </w:tc>
        <w:tc>
          <w:tcPr>
            <w:tcW w:w="2450" w:type="dxa"/>
            <w:vAlign w:val="center"/>
          </w:tcPr>
          <w:p w14:paraId="663AAE36" w14:textId="77777777" w:rsidR="00046E5D" w:rsidRPr="00025AD6" w:rsidRDefault="00046E5D" w:rsidP="004E69D5">
            <w:pPr>
              <w:jc w:val="center"/>
              <w:rPr>
                <w:rFonts w:ascii="Times New Roman" w:hAnsi="Times New Roman" w:cs="Times New Roman"/>
                <w:color w:val="000000"/>
                <w:sz w:val="28"/>
                <w:szCs w:val="28"/>
              </w:rPr>
            </w:pPr>
          </w:p>
        </w:tc>
      </w:tr>
    </w:tbl>
    <w:p w14:paraId="7B1EAA96" w14:textId="77777777" w:rsidR="00046E5D" w:rsidRPr="00025AD6" w:rsidRDefault="00046E5D" w:rsidP="00994521">
      <w:pPr>
        <w:ind w:firstLine="709"/>
        <w:jc w:val="both"/>
        <w:rPr>
          <w:color w:val="000000"/>
          <w:sz w:val="28"/>
          <w:szCs w:val="28"/>
        </w:rPr>
      </w:pPr>
    </w:p>
    <w:p w14:paraId="62834948" w14:textId="07D83C4E" w:rsidR="00046E5D" w:rsidRPr="00025AD6" w:rsidRDefault="005B4452" w:rsidP="00994521">
      <w:pPr>
        <w:ind w:firstLine="709"/>
        <w:jc w:val="both"/>
        <w:rPr>
          <w:color w:val="000000"/>
          <w:sz w:val="28"/>
          <w:szCs w:val="28"/>
        </w:rPr>
      </w:pPr>
      <w:r w:rsidRPr="00025AD6">
        <w:rPr>
          <w:color w:val="000000"/>
          <w:sz w:val="28"/>
          <w:szCs w:val="28"/>
        </w:rPr>
        <w:t>На рис</w:t>
      </w:r>
      <w:r w:rsidR="00C66DB9" w:rsidRPr="00025AD6">
        <w:rPr>
          <w:color w:val="000000"/>
          <w:sz w:val="28"/>
          <w:szCs w:val="28"/>
        </w:rPr>
        <w:t xml:space="preserve">унке </w:t>
      </w:r>
      <w:r w:rsidR="00283231" w:rsidRPr="00025AD6">
        <w:rPr>
          <w:color w:val="000000"/>
          <w:sz w:val="28"/>
          <w:szCs w:val="28"/>
        </w:rPr>
        <w:t>30</w:t>
      </w:r>
      <w:r w:rsidR="00C66DB9" w:rsidRPr="00025AD6">
        <w:rPr>
          <w:color w:val="000000"/>
          <w:sz w:val="28"/>
          <w:szCs w:val="28"/>
        </w:rPr>
        <w:t xml:space="preserve"> </w:t>
      </w:r>
      <w:r w:rsidRPr="00025AD6">
        <w:rPr>
          <w:color w:val="000000"/>
          <w:sz w:val="28"/>
          <w:szCs w:val="28"/>
        </w:rPr>
        <w:t xml:space="preserve">представлены канонические корреляции между группами по трем дискриминантным функциям. </w:t>
      </w:r>
    </w:p>
    <w:p w14:paraId="619F34AF" w14:textId="77777777" w:rsidR="00046E5D" w:rsidRPr="00025AD6" w:rsidRDefault="00046E5D" w:rsidP="00994521">
      <w:pPr>
        <w:ind w:firstLine="709"/>
        <w:jc w:val="both"/>
        <w:rPr>
          <w:color w:val="000000"/>
          <w:sz w:val="28"/>
          <w:szCs w:val="28"/>
        </w:rPr>
      </w:pPr>
    </w:p>
    <w:p w14:paraId="33B4FC23" w14:textId="77777777" w:rsidR="00046E5D" w:rsidRPr="00025AD6" w:rsidRDefault="005B4452" w:rsidP="00994521">
      <w:pPr>
        <w:ind w:firstLine="709"/>
        <w:jc w:val="center"/>
        <w:rPr>
          <w:color w:val="000000"/>
          <w:sz w:val="28"/>
          <w:szCs w:val="28"/>
        </w:rPr>
      </w:pPr>
      <w:r w:rsidRPr="00025AD6">
        <w:object w:dxaOrig="7020" w:dyaOrig="5265" w14:anchorId="10FE5C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pt;height:264.75pt" o:ole="">
            <v:imagedata r:id="rId39" o:title=""/>
          </v:shape>
          <o:OLEObject Type="Embed" ProgID="STATISTICA.Graph" ShapeID="_x0000_i1025" DrawAspect="Content" ObjectID="_1793605138" r:id="rId40">
            <o:FieldCodes>\s</o:FieldCodes>
          </o:OLEObject>
        </w:object>
      </w:r>
    </w:p>
    <w:p w14:paraId="41398708" w14:textId="77777777" w:rsidR="00046E5D" w:rsidRPr="00025AD6" w:rsidRDefault="00046E5D" w:rsidP="00994521">
      <w:pPr>
        <w:ind w:firstLine="709"/>
        <w:jc w:val="both"/>
        <w:rPr>
          <w:color w:val="000000"/>
          <w:sz w:val="28"/>
          <w:szCs w:val="28"/>
        </w:rPr>
      </w:pPr>
    </w:p>
    <w:p w14:paraId="633ADDFC" w14:textId="5BE40DD9" w:rsidR="00034293" w:rsidRPr="00025AD6" w:rsidRDefault="00613808" w:rsidP="00994521">
      <w:pPr>
        <w:ind w:firstLine="709"/>
        <w:jc w:val="both"/>
        <w:rPr>
          <w:color w:val="000000"/>
          <w:sz w:val="28"/>
          <w:szCs w:val="28"/>
        </w:rPr>
      </w:pPr>
      <w:r w:rsidRPr="00025AD6">
        <w:rPr>
          <w:color w:val="000000"/>
          <w:sz w:val="28"/>
          <w:szCs w:val="28"/>
        </w:rPr>
        <w:t>Рисунок 27 – Диаграмма рассеяния канонических корреляций для групп Ме/АВ, Ме/АВ/ПО и Ме/АВ/Комплекс (через 7 суток)</w:t>
      </w:r>
    </w:p>
    <w:p w14:paraId="504020AB" w14:textId="77777777" w:rsidR="00613808" w:rsidRPr="00025AD6" w:rsidRDefault="00613808" w:rsidP="00994521">
      <w:pPr>
        <w:ind w:firstLine="709"/>
        <w:jc w:val="both"/>
        <w:rPr>
          <w:color w:val="000000"/>
          <w:sz w:val="28"/>
          <w:szCs w:val="28"/>
        </w:rPr>
      </w:pPr>
    </w:p>
    <w:p w14:paraId="56FE2036" w14:textId="4293F333" w:rsidR="00046E5D" w:rsidRPr="00025AD6" w:rsidRDefault="005B4452" w:rsidP="00994521">
      <w:pPr>
        <w:ind w:firstLine="709"/>
        <w:jc w:val="both"/>
        <w:rPr>
          <w:color w:val="000000"/>
          <w:sz w:val="28"/>
          <w:szCs w:val="28"/>
        </w:rPr>
      </w:pPr>
      <w:r w:rsidRPr="00025AD6">
        <w:rPr>
          <w:color w:val="000000"/>
          <w:sz w:val="28"/>
          <w:szCs w:val="28"/>
        </w:rPr>
        <w:t xml:space="preserve">Как видно из таблицы </w:t>
      </w:r>
      <w:r w:rsidR="00D82BC3" w:rsidRPr="00025AD6">
        <w:rPr>
          <w:color w:val="000000"/>
          <w:sz w:val="28"/>
          <w:szCs w:val="28"/>
        </w:rPr>
        <w:t>15</w:t>
      </w:r>
      <w:r w:rsidRPr="00025AD6">
        <w:rPr>
          <w:color w:val="000000"/>
          <w:sz w:val="28"/>
          <w:szCs w:val="28"/>
        </w:rPr>
        <w:t xml:space="preserve"> (стандартные коэффициенты), показатели CD11+His-, лимфоцитов и CD4+ оказали наиболее значительное влияние на разделение по первой дискриминантной функции. На рисунке </w:t>
      </w:r>
      <w:r w:rsidR="00283231" w:rsidRPr="00025AD6">
        <w:rPr>
          <w:color w:val="000000"/>
          <w:sz w:val="28"/>
          <w:szCs w:val="28"/>
        </w:rPr>
        <w:t>30</w:t>
      </w:r>
      <w:r w:rsidRPr="00025AD6">
        <w:rPr>
          <w:color w:val="000000"/>
          <w:sz w:val="28"/>
          <w:szCs w:val="28"/>
        </w:rPr>
        <w:t xml:space="preserve"> также показаны различия в расположении центроидов по первой дискриминантной функции (Root 1): группа «Ме/АВ» находится левее центра, что указывает на более низкие значения по корню 1. В то время как значения переменных CD11+His-, лимфоцитов и CD4+ для группы Ме/АВ/ПО расположены в центре центроида (существенно отличаясь от группы Ме/АВ</w:t>
      </w:r>
      <w:r w:rsidR="007176D0" w:rsidRPr="00025AD6">
        <w:rPr>
          <w:color w:val="000000"/>
          <w:sz w:val="28"/>
          <w:szCs w:val="28"/>
        </w:rPr>
        <w:t>), а</w:t>
      </w:r>
      <w:r w:rsidRPr="00025AD6">
        <w:rPr>
          <w:color w:val="000000"/>
          <w:sz w:val="28"/>
          <w:szCs w:val="28"/>
        </w:rPr>
        <w:t xml:space="preserve"> показатели этих переменных в группе Ме/АВ/Комплекс находятся правее. Это свидетельствовало о том, что </w:t>
      </w:r>
      <w:bookmarkStart w:id="120" w:name="_Hlk182428181"/>
      <w:r w:rsidRPr="00025AD6">
        <w:rPr>
          <w:color w:val="000000"/>
          <w:sz w:val="28"/>
          <w:szCs w:val="28"/>
        </w:rPr>
        <w:t xml:space="preserve">Ме/АВ дискриминирует с группами Ме/АВ/ПО и Ме/АВ/Комплекс низкими значениями лимфоцитов, уменьшением </w:t>
      </w:r>
      <w:r w:rsidR="007176D0" w:rsidRPr="00025AD6">
        <w:rPr>
          <w:color w:val="000000"/>
          <w:sz w:val="28"/>
          <w:szCs w:val="28"/>
        </w:rPr>
        <w:t xml:space="preserve">доли </w:t>
      </w:r>
      <w:r w:rsidR="007176D0" w:rsidRPr="00025AD6">
        <w:rPr>
          <w:color w:val="000000"/>
          <w:sz w:val="28"/>
          <w:szCs w:val="28"/>
        </w:rPr>
        <w:lastRenderedPageBreak/>
        <w:t>CD</w:t>
      </w:r>
      <w:r w:rsidRPr="00025AD6">
        <w:rPr>
          <w:color w:val="000000"/>
          <w:sz w:val="28"/>
          <w:szCs w:val="28"/>
        </w:rPr>
        <w:t xml:space="preserve">11+His- </w:t>
      </w:r>
      <w:r w:rsidR="007176D0" w:rsidRPr="00025AD6">
        <w:rPr>
          <w:color w:val="000000"/>
          <w:sz w:val="28"/>
          <w:szCs w:val="28"/>
        </w:rPr>
        <w:t>и CD</w:t>
      </w:r>
      <w:r w:rsidRPr="00025AD6">
        <w:rPr>
          <w:color w:val="000000"/>
          <w:sz w:val="28"/>
          <w:szCs w:val="28"/>
        </w:rPr>
        <w:t xml:space="preserve">4+лимфоцитов. Недельная коррекция Комплексом эффективнее восстанавливала процент гранулоцитарных селезеночных популяций (CD11+His+) по сравнению с полиоксидонием, тогда как лечение полиоксидонием в этот срок исследования было более эффективным по восстановлению доли   CD4+ лимфоцитов. </w:t>
      </w:r>
      <w:bookmarkEnd w:id="120"/>
    </w:p>
    <w:p w14:paraId="5A72F27B" w14:textId="150076ED" w:rsidR="00046E5D" w:rsidRPr="00025AD6" w:rsidRDefault="004E69D5" w:rsidP="00994521">
      <w:pPr>
        <w:ind w:firstLine="709"/>
        <w:jc w:val="both"/>
        <w:rPr>
          <w:color w:val="000000"/>
          <w:sz w:val="28"/>
          <w:szCs w:val="28"/>
        </w:rPr>
      </w:pPr>
      <w:r w:rsidRPr="00025AD6">
        <w:rPr>
          <w:color w:val="000000"/>
          <w:sz w:val="28"/>
          <w:szCs w:val="28"/>
        </w:rPr>
        <w:t>Затем был проведен дискриминантный анализ для второго этапа исследования, который охватывал двухнедельный период (14 суток). Результаты пошагового анализа, отображенные в таблице 17, предоставляют подробную информацию о выявленных переменных. Статистический процесс включал 6 последовательных шагов, каждый из которых способствовал уточнению и улучшению модели. По результатам анализа было выделено 6 ключевых информативных показателей, которые играют значительную роль в разделении исследуемых групп. Основные статистические данные, характеризующие эти показатели позволят глубже понять различия между группами на данном этапе исследования.</w:t>
      </w:r>
    </w:p>
    <w:p w14:paraId="2D4205C7" w14:textId="77777777" w:rsidR="00DF22F9" w:rsidRPr="00025AD6" w:rsidRDefault="00DF22F9" w:rsidP="00994521">
      <w:pPr>
        <w:ind w:firstLine="709"/>
        <w:jc w:val="both"/>
        <w:rPr>
          <w:color w:val="000000"/>
          <w:sz w:val="28"/>
          <w:szCs w:val="28"/>
        </w:rPr>
      </w:pPr>
    </w:p>
    <w:p w14:paraId="59D7619A" w14:textId="5C2C2D29" w:rsidR="004E69D5" w:rsidRPr="00025AD6" w:rsidRDefault="004E69D5" w:rsidP="004E69D5">
      <w:pPr>
        <w:ind w:firstLine="709"/>
        <w:jc w:val="both"/>
        <w:rPr>
          <w:color w:val="000000"/>
          <w:sz w:val="28"/>
          <w:szCs w:val="28"/>
        </w:rPr>
      </w:pPr>
      <w:r w:rsidRPr="00025AD6">
        <w:rPr>
          <w:color w:val="000000"/>
          <w:sz w:val="28"/>
          <w:szCs w:val="28"/>
        </w:rPr>
        <w:t>Таблица 17 – Результаты заключительного этапа пошагового анализа дискриминантных функций (</w:t>
      </w:r>
      <w:r w:rsidR="00034293" w:rsidRPr="00025AD6">
        <w:rPr>
          <w:color w:val="000000"/>
          <w:sz w:val="28"/>
          <w:szCs w:val="28"/>
        </w:rPr>
        <w:t>через 14 суток</w:t>
      </w:r>
      <w:r w:rsidRPr="00025AD6">
        <w:rPr>
          <w:color w:val="000000"/>
          <w:sz w:val="28"/>
          <w:szCs w:val="28"/>
        </w:rPr>
        <w:t>)</w:t>
      </w:r>
    </w:p>
    <w:p w14:paraId="36C8454F" w14:textId="77777777" w:rsidR="004E69D5" w:rsidRPr="00025AD6" w:rsidRDefault="004E69D5" w:rsidP="004E69D5">
      <w:pPr>
        <w:ind w:firstLine="709"/>
        <w:jc w:val="both"/>
        <w:rPr>
          <w:color w:val="000000"/>
          <w:sz w:val="28"/>
          <w:szCs w:val="28"/>
        </w:rPr>
      </w:pPr>
    </w:p>
    <w:tbl>
      <w:tblPr>
        <w:tblStyle w:val="ad"/>
        <w:tblW w:w="0" w:type="auto"/>
        <w:tblInd w:w="108" w:type="dxa"/>
        <w:tblLook w:val="04A0" w:firstRow="1" w:lastRow="0" w:firstColumn="1" w:lastColumn="0" w:noHBand="0" w:noVBand="1"/>
      </w:tblPr>
      <w:tblGrid>
        <w:gridCol w:w="1158"/>
        <w:gridCol w:w="1208"/>
        <w:gridCol w:w="1270"/>
        <w:gridCol w:w="1734"/>
        <w:gridCol w:w="1695"/>
        <w:gridCol w:w="1126"/>
        <w:gridCol w:w="1189"/>
      </w:tblGrid>
      <w:tr w:rsidR="00DF22F9" w:rsidRPr="00025AD6" w14:paraId="69654603" w14:textId="77777777" w:rsidTr="00DF22F9">
        <w:tc>
          <w:tcPr>
            <w:tcW w:w="1228" w:type="dxa"/>
            <w:vMerge w:val="restart"/>
          </w:tcPr>
          <w:p w14:paraId="1FFD6048" w14:textId="3532C5AF" w:rsidR="00DF22F9" w:rsidRPr="00025AD6" w:rsidRDefault="00DF22F9" w:rsidP="004E69D5">
            <w:pPr>
              <w:jc w:val="both"/>
              <w:rPr>
                <w:color w:val="000000"/>
                <w:sz w:val="28"/>
                <w:szCs w:val="28"/>
              </w:rPr>
            </w:pPr>
            <w:r w:rsidRPr="00025AD6">
              <w:rPr>
                <w:color w:val="000000"/>
              </w:rPr>
              <w:t>Итоги анализа</w:t>
            </w:r>
          </w:p>
        </w:tc>
        <w:tc>
          <w:tcPr>
            <w:tcW w:w="8518" w:type="dxa"/>
            <w:gridSpan w:val="6"/>
          </w:tcPr>
          <w:p w14:paraId="4F91E092" w14:textId="1C90902A" w:rsidR="00DF22F9" w:rsidRPr="00025AD6" w:rsidRDefault="00DF22F9" w:rsidP="00DF22F9">
            <w:pPr>
              <w:jc w:val="center"/>
              <w:rPr>
                <w:color w:val="000000"/>
                <w:sz w:val="28"/>
                <w:szCs w:val="28"/>
              </w:rPr>
            </w:pPr>
            <w:r w:rsidRPr="00025AD6">
              <w:rPr>
                <w:color w:val="000000"/>
                <w:sz w:val="28"/>
                <w:szCs w:val="28"/>
              </w:rPr>
              <w:t>Переменные</w:t>
            </w:r>
          </w:p>
        </w:tc>
      </w:tr>
      <w:tr w:rsidR="00DF22F9" w:rsidRPr="00025AD6" w14:paraId="7736C2ED" w14:textId="77777777" w:rsidTr="00DF22F9">
        <w:tc>
          <w:tcPr>
            <w:tcW w:w="1228" w:type="dxa"/>
            <w:vMerge/>
          </w:tcPr>
          <w:p w14:paraId="1F49E1EE" w14:textId="0E502F49" w:rsidR="00DF22F9" w:rsidRPr="00025AD6" w:rsidRDefault="00DF22F9" w:rsidP="004E69D5">
            <w:pPr>
              <w:jc w:val="both"/>
              <w:rPr>
                <w:color w:val="000000"/>
                <w:sz w:val="28"/>
                <w:szCs w:val="28"/>
              </w:rPr>
            </w:pPr>
          </w:p>
        </w:tc>
        <w:tc>
          <w:tcPr>
            <w:tcW w:w="1274" w:type="dxa"/>
          </w:tcPr>
          <w:p w14:paraId="706D26B3" w14:textId="27C8BF31" w:rsidR="00DF22F9" w:rsidRPr="00025AD6" w:rsidRDefault="00DF22F9" w:rsidP="00DF22F9">
            <w:pPr>
              <w:jc w:val="center"/>
              <w:rPr>
                <w:color w:val="000000"/>
              </w:rPr>
            </w:pPr>
            <w:r w:rsidRPr="00025AD6">
              <w:rPr>
                <w:color w:val="000000"/>
              </w:rPr>
              <w:t>CD4+</w:t>
            </w:r>
          </w:p>
        </w:tc>
        <w:tc>
          <w:tcPr>
            <w:tcW w:w="1380" w:type="dxa"/>
          </w:tcPr>
          <w:p w14:paraId="2672868F" w14:textId="5B5B72D9" w:rsidR="00DF22F9" w:rsidRPr="00025AD6" w:rsidRDefault="00DF22F9" w:rsidP="00DF22F9">
            <w:pPr>
              <w:jc w:val="center"/>
              <w:rPr>
                <w:color w:val="000000"/>
              </w:rPr>
            </w:pPr>
            <w:r w:rsidRPr="00025AD6">
              <w:rPr>
                <w:color w:val="000000"/>
              </w:rPr>
              <w:t>НФ</w:t>
            </w:r>
          </w:p>
        </w:tc>
        <w:tc>
          <w:tcPr>
            <w:tcW w:w="1788" w:type="dxa"/>
          </w:tcPr>
          <w:p w14:paraId="10676690" w14:textId="77777777" w:rsidR="00DF22F9" w:rsidRPr="00025AD6" w:rsidRDefault="00DF22F9" w:rsidP="00DF22F9">
            <w:pPr>
              <w:jc w:val="center"/>
              <w:rPr>
                <w:color w:val="000000"/>
              </w:rPr>
            </w:pPr>
            <w:r w:rsidRPr="00025AD6">
              <w:rPr>
                <w:color w:val="000000"/>
              </w:rPr>
              <w:t>CD45+CD45R</w:t>
            </w:r>
          </w:p>
          <w:p w14:paraId="12A0D439" w14:textId="1B4064CA" w:rsidR="00DF22F9" w:rsidRPr="00025AD6" w:rsidRDefault="00DF22F9" w:rsidP="00DF22F9">
            <w:pPr>
              <w:jc w:val="center"/>
              <w:rPr>
                <w:color w:val="000000"/>
              </w:rPr>
            </w:pPr>
            <w:r w:rsidRPr="00025AD6">
              <w:rPr>
                <w:color w:val="000000"/>
              </w:rPr>
              <w:t>(B220)</w:t>
            </w:r>
          </w:p>
        </w:tc>
        <w:tc>
          <w:tcPr>
            <w:tcW w:w="1701" w:type="dxa"/>
          </w:tcPr>
          <w:p w14:paraId="3EFA51FE" w14:textId="01C8C8F4" w:rsidR="00DF22F9" w:rsidRPr="00025AD6" w:rsidRDefault="00DF22F9" w:rsidP="00DF22F9">
            <w:pPr>
              <w:jc w:val="center"/>
              <w:rPr>
                <w:color w:val="000000"/>
              </w:rPr>
            </w:pPr>
            <w:r w:rsidRPr="00025AD6">
              <w:rPr>
                <w:color w:val="000000"/>
              </w:rPr>
              <w:t>CD4+CTLA4+</w:t>
            </w:r>
          </w:p>
        </w:tc>
        <w:tc>
          <w:tcPr>
            <w:tcW w:w="1134" w:type="dxa"/>
          </w:tcPr>
          <w:p w14:paraId="24285B76" w14:textId="0ED1F75C" w:rsidR="00DF22F9" w:rsidRPr="00025AD6" w:rsidRDefault="00DF22F9" w:rsidP="00DF22F9">
            <w:pPr>
              <w:jc w:val="center"/>
              <w:rPr>
                <w:color w:val="000000"/>
              </w:rPr>
            </w:pPr>
            <w:r w:rsidRPr="00025AD6">
              <w:rPr>
                <w:color w:val="000000"/>
              </w:rPr>
              <w:t>ИЛ-6</w:t>
            </w:r>
          </w:p>
        </w:tc>
        <w:tc>
          <w:tcPr>
            <w:tcW w:w="1241" w:type="dxa"/>
          </w:tcPr>
          <w:p w14:paraId="3B497DB5" w14:textId="280B392D" w:rsidR="00DF22F9" w:rsidRPr="00025AD6" w:rsidRDefault="00DF22F9" w:rsidP="00DF22F9">
            <w:pPr>
              <w:jc w:val="center"/>
              <w:rPr>
                <w:color w:val="000000"/>
                <w:sz w:val="28"/>
                <w:szCs w:val="28"/>
              </w:rPr>
            </w:pPr>
            <w:r w:rsidRPr="00025AD6">
              <w:rPr>
                <w:color w:val="000000"/>
                <w:sz w:val="28"/>
                <w:szCs w:val="28"/>
              </w:rPr>
              <w:t>Л</w:t>
            </w:r>
          </w:p>
        </w:tc>
      </w:tr>
      <w:tr w:rsidR="00DF22F9" w:rsidRPr="00025AD6" w14:paraId="62EA795B" w14:textId="77777777" w:rsidTr="00DF22F9">
        <w:tc>
          <w:tcPr>
            <w:tcW w:w="1228" w:type="dxa"/>
          </w:tcPr>
          <w:p w14:paraId="21D56FE1" w14:textId="77777777" w:rsidR="00DF22F9" w:rsidRPr="00025AD6" w:rsidRDefault="00DF22F9" w:rsidP="00DF22F9">
            <w:pPr>
              <w:ind w:firstLine="22"/>
              <w:jc w:val="center"/>
              <w:rPr>
                <w:color w:val="000000"/>
              </w:rPr>
            </w:pPr>
            <w:r w:rsidRPr="00025AD6">
              <w:rPr>
                <w:color w:val="000000"/>
              </w:rPr>
              <w:t>Лямбда</w:t>
            </w:r>
          </w:p>
          <w:p w14:paraId="1431DBBD" w14:textId="77777777" w:rsidR="00DF22F9" w:rsidRPr="00025AD6" w:rsidRDefault="00DF22F9" w:rsidP="00DF22F9">
            <w:pPr>
              <w:jc w:val="center"/>
              <w:rPr>
                <w:color w:val="000000"/>
                <w:sz w:val="28"/>
                <w:szCs w:val="28"/>
              </w:rPr>
            </w:pPr>
            <w:r w:rsidRPr="00025AD6">
              <w:rPr>
                <w:color w:val="000000"/>
              </w:rPr>
              <w:t>Уилкса</w:t>
            </w:r>
          </w:p>
        </w:tc>
        <w:tc>
          <w:tcPr>
            <w:tcW w:w="1274" w:type="dxa"/>
            <w:vAlign w:val="center"/>
          </w:tcPr>
          <w:p w14:paraId="57C7A2B2" w14:textId="7BDDD035" w:rsidR="00DF22F9" w:rsidRPr="00025AD6" w:rsidRDefault="00DF22F9" w:rsidP="00DF22F9">
            <w:pPr>
              <w:jc w:val="center"/>
              <w:rPr>
                <w:sz w:val="28"/>
                <w:szCs w:val="28"/>
              </w:rPr>
            </w:pPr>
            <w:r w:rsidRPr="00025AD6">
              <w:t>0,003962</w:t>
            </w:r>
          </w:p>
        </w:tc>
        <w:tc>
          <w:tcPr>
            <w:tcW w:w="1380" w:type="dxa"/>
            <w:vAlign w:val="center"/>
          </w:tcPr>
          <w:p w14:paraId="20B979FB" w14:textId="599B81D4" w:rsidR="00DF22F9" w:rsidRPr="00025AD6" w:rsidRDefault="00DF22F9" w:rsidP="00DF22F9">
            <w:pPr>
              <w:jc w:val="center"/>
              <w:rPr>
                <w:sz w:val="28"/>
                <w:szCs w:val="28"/>
              </w:rPr>
            </w:pPr>
            <w:r w:rsidRPr="00025AD6">
              <w:t>0,000263</w:t>
            </w:r>
          </w:p>
        </w:tc>
        <w:tc>
          <w:tcPr>
            <w:tcW w:w="1788" w:type="dxa"/>
            <w:vAlign w:val="center"/>
          </w:tcPr>
          <w:p w14:paraId="06895A91" w14:textId="360F6511" w:rsidR="00DF22F9" w:rsidRPr="00025AD6" w:rsidRDefault="00DF22F9" w:rsidP="00DF22F9">
            <w:pPr>
              <w:jc w:val="center"/>
              <w:rPr>
                <w:color w:val="FF0000"/>
                <w:sz w:val="28"/>
                <w:szCs w:val="28"/>
              </w:rPr>
            </w:pPr>
            <w:r w:rsidRPr="00025AD6">
              <w:rPr>
                <w:color w:val="FF0000"/>
              </w:rPr>
              <w:t>0,006095</w:t>
            </w:r>
          </w:p>
        </w:tc>
        <w:tc>
          <w:tcPr>
            <w:tcW w:w="1701" w:type="dxa"/>
            <w:vAlign w:val="center"/>
          </w:tcPr>
          <w:p w14:paraId="5E6431FC" w14:textId="13F024AB" w:rsidR="00DF22F9" w:rsidRPr="00025AD6" w:rsidRDefault="00DF22F9" w:rsidP="00DF22F9">
            <w:pPr>
              <w:jc w:val="center"/>
              <w:rPr>
                <w:color w:val="FF0000"/>
                <w:sz w:val="28"/>
                <w:szCs w:val="28"/>
              </w:rPr>
            </w:pPr>
            <w:r w:rsidRPr="00025AD6">
              <w:rPr>
                <w:color w:val="FF0000"/>
              </w:rPr>
              <w:t>0,002311</w:t>
            </w:r>
          </w:p>
        </w:tc>
        <w:tc>
          <w:tcPr>
            <w:tcW w:w="1134" w:type="dxa"/>
            <w:vAlign w:val="center"/>
          </w:tcPr>
          <w:p w14:paraId="44DE6B0F" w14:textId="38909FF4" w:rsidR="00DF22F9" w:rsidRPr="00025AD6" w:rsidRDefault="00DF22F9" w:rsidP="00DF22F9">
            <w:pPr>
              <w:jc w:val="center"/>
              <w:rPr>
                <w:color w:val="FF0000"/>
                <w:sz w:val="28"/>
                <w:szCs w:val="28"/>
              </w:rPr>
            </w:pPr>
            <w:r w:rsidRPr="00025AD6">
              <w:rPr>
                <w:color w:val="FF0000"/>
              </w:rPr>
              <w:t>0,001631</w:t>
            </w:r>
          </w:p>
        </w:tc>
        <w:tc>
          <w:tcPr>
            <w:tcW w:w="1241" w:type="dxa"/>
            <w:vAlign w:val="center"/>
          </w:tcPr>
          <w:p w14:paraId="23BE087A" w14:textId="163C62D3" w:rsidR="00DF22F9" w:rsidRPr="00025AD6" w:rsidRDefault="00DF22F9" w:rsidP="00DF22F9">
            <w:pPr>
              <w:jc w:val="center"/>
              <w:rPr>
                <w:sz w:val="28"/>
                <w:szCs w:val="28"/>
              </w:rPr>
            </w:pPr>
            <w:r w:rsidRPr="00025AD6">
              <w:rPr>
                <w:color w:val="000000"/>
              </w:rPr>
              <w:t>0,000532</w:t>
            </w:r>
          </w:p>
        </w:tc>
      </w:tr>
      <w:tr w:rsidR="00DF22F9" w:rsidRPr="00025AD6" w14:paraId="2F60E2A3" w14:textId="77777777" w:rsidTr="00DF22F9">
        <w:tc>
          <w:tcPr>
            <w:tcW w:w="1228" w:type="dxa"/>
          </w:tcPr>
          <w:p w14:paraId="583E90D8" w14:textId="77777777" w:rsidR="00DF22F9" w:rsidRPr="00025AD6" w:rsidRDefault="00DF22F9" w:rsidP="00DF22F9">
            <w:pPr>
              <w:ind w:firstLine="22"/>
              <w:jc w:val="center"/>
              <w:rPr>
                <w:color w:val="000000"/>
              </w:rPr>
            </w:pPr>
            <w:r w:rsidRPr="00025AD6">
              <w:rPr>
                <w:color w:val="000000"/>
              </w:rPr>
              <w:t>Частная</w:t>
            </w:r>
          </w:p>
          <w:p w14:paraId="734780D0" w14:textId="77777777" w:rsidR="00DF22F9" w:rsidRPr="00025AD6" w:rsidRDefault="00DF22F9" w:rsidP="00DF22F9">
            <w:pPr>
              <w:jc w:val="center"/>
              <w:rPr>
                <w:color w:val="000000"/>
                <w:sz w:val="28"/>
                <w:szCs w:val="28"/>
              </w:rPr>
            </w:pPr>
            <w:r w:rsidRPr="00025AD6">
              <w:rPr>
                <w:color w:val="000000"/>
              </w:rPr>
              <w:t>лямбда</w:t>
            </w:r>
          </w:p>
        </w:tc>
        <w:tc>
          <w:tcPr>
            <w:tcW w:w="1274" w:type="dxa"/>
            <w:vAlign w:val="center"/>
          </w:tcPr>
          <w:p w14:paraId="19259D4E" w14:textId="05126D89" w:rsidR="00DF22F9" w:rsidRPr="00025AD6" w:rsidRDefault="00DF22F9" w:rsidP="00DF22F9">
            <w:pPr>
              <w:jc w:val="center"/>
              <w:rPr>
                <w:sz w:val="28"/>
                <w:szCs w:val="28"/>
              </w:rPr>
            </w:pPr>
            <w:r w:rsidRPr="00025AD6">
              <w:t>0,028384</w:t>
            </w:r>
          </w:p>
        </w:tc>
        <w:tc>
          <w:tcPr>
            <w:tcW w:w="1380" w:type="dxa"/>
            <w:vAlign w:val="center"/>
          </w:tcPr>
          <w:p w14:paraId="531088FC" w14:textId="448C5608" w:rsidR="00DF22F9" w:rsidRPr="00025AD6" w:rsidRDefault="00DF22F9" w:rsidP="00DF22F9">
            <w:pPr>
              <w:jc w:val="center"/>
              <w:rPr>
                <w:sz w:val="28"/>
                <w:szCs w:val="28"/>
              </w:rPr>
            </w:pPr>
            <w:r w:rsidRPr="00025AD6">
              <w:rPr>
                <w:color w:val="000000"/>
              </w:rPr>
              <w:t>0,427578</w:t>
            </w:r>
          </w:p>
        </w:tc>
        <w:tc>
          <w:tcPr>
            <w:tcW w:w="1788" w:type="dxa"/>
            <w:vAlign w:val="center"/>
          </w:tcPr>
          <w:p w14:paraId="3C64089C" w14:textId="64470E99" w:rsidR="00DF22F9" w:rsidRPr="00025AD6" w:rsidRDefault="00DF22F9" w:rsidP="00DF22F9">
            <w:pPr>
              <w:jc w:val="center"/>
              <w:rPr>
                <w:color w:val="FF0000"/>
                <w:sz w:val="28"/>
                <w:szCs w:val="28"/>
              </w:rPr>
            </w:pPr>
            <w:r w:rsidRPr="00025AD6">
              <w:rPr>
                <w:color w:val="FF0000"/>
              </w:rPr>
              <w:t>0,018452</w:t>
            </w:r>
          </w:p>
        </w:tc>
        <w:tc>
          <w:tcPr>
            <w:tcW w:w="1701" w:type="dxa"/>
            <w:vAlign w:val="center"/>
          </w:tcPr>
          <w:p w14:paraId="64AB1313" w14:textId="6602C1F8" w:rsidR="00DF22F9" w:rsidRPr="00025AD6" w:rsidRDefault="00DF22F9" w:rsidP="00DF22F9">
            <w:pPr>
              <w:jc w:val="center"/>
              <w:rPr>
                <w:color w:val="FF0000"/>
                <w:sz w:val="28"/>
                <w:szCs w:val="28"/>
              </w:rPr>
            </w:pPr>
            <w:r w:rsidRPr="00025AD6">
              <w:rPr>
                <w:color w:val="FF0000"/>
              </w:rPr>
              <w:t>0,048660</w:t>
            </w:r>
          </w:p>
        </w:tc>
        <w:tc>
          <w:tcPr>
            <w:tcW w:w="1134" w:type="dxa"/>
            <w:vAlign w:val="center"/>
          </w:tcPr>
          <w:p w14:paraId="1207A7E8" w14:textId="5F6437C8" w:rsidR="00DF22F9" w:rsidRPr="00025AD6" w:rsidRDefault="00DF22F9" w:rsidP="00DF22F9">
            <w:pPr>
              <w:jc w:val="center"/>
              <w:rPr>
                <w:color w:val="FF0000"/>
                <w:sz w:val="28"/>
                <w:szCs w:val="28"/>
              </w:rPr>
            </w:pPr>
            <w:r w:rsidRPr="00025AD6">
              <w:rPr>
                <w:color w:val="FF0000"/>
              </w:rPr>
              <w:t>0,068963</w:t>
            </w:r>
          </w:p>
        </w:tc>
        <w:tc>
          <w:tcPr>
            <w:tcW w:w="1241" w:type="dxa"/>
            <w:vAlign w:val="center"/>
          </w:tcPr>
          <w:p w14:paraId="4AC12741" w14:textId="738B8F5A" w:rsidR="00DF22F9" w:rsidRPr="00025AD6" w:rsidRDefault="00DF22F9" w:rsidP="00DF22F9">
            <w:pPr>
              <w:jc w:val="center"/>
              <w:rPr>
                <w:sz w:val="28"/>
                <w:szCs w:val="28"/>
              </w:rPr>
            </w:pPr>
            <w:r w:rsidRPr="00025AD6">
              <w:rPr>
                <w:color w:val="000000"/>
              </w:rPr>
              <w:t>0,211568</w:t>
            </w:r>
          </w:p>
        </w:tc>
      </w:tr>
      <w:tr w:rsidR="00DF22F9" w:rsidRPr="00025AD6" w14:paraId="46E9FC46" w14:textId="77777777" w:rsidTr="00DF22F9">
        <w:tc>
          <w:tcPr>
            <w:tcW w:w="1228" w:type="dxa"/>
          </w:tcPr>
          <w:p w14:paraId="32E345A2" w14:textId="77777777" w:rsidR="00DF22F9" w:rsidRPr="00025AD6" w:rsidRDefault="00DF22F9" w:rsidP="00DF22F9">
            <w:pPr>
              <w:ind w:firstLine="22"/>
              <w:jc w:val="center"/>
              <w:rPr>
                <w:color w:val="000000"/>
              </w:rPr>
            </w:pPr>
            <w:r w:rsidRPr="00025AD6">
              <w:rPr>
                <w:color w:val="000000"/>
              </w:rPr>
              <w:t>F-исключ</w:t>
            </w:r>
          </w:p>
          <w:p w14:paraId="53F31717" w14:textId="77777777" w:rsidR="00DF22F9" w:rsidRPr="00025AD6" w:rsidRDefault="00DF22F9" w:rsidP="00DF22F9">
            <w:pPr>
              <w:jc w:val="center"/>
              <w:rPr>
                <w:color w:val="000000"/>
                <w:sz w:val="28"/>
                <w:szCs w:val="28"/>
              </w:rPr>
            </w:pPr>
            <w:r w:rsidRPr="00025AD6">
              <w:rPr>
                <w:color w:val="000000"/>
              </w:rPr>
              <w:t>(3,3)</w:t>
            </w:r>
          </w:p>
        </w:tc>
        <w:tc>
          <w:tcPr>
            <w:tcW w:w="1274" w:type="dxa"/>
            <w:vAlign w:val="center"/>
          </w:tcPr>
          <w:p w14:paraId="2FC9B2E2" w14:textId="2EE80E50" w:rsidR="00DF22F9" w:rsidRPr="00025AD6" w:rsidRDefault="00DF22F9" w:rsidP="00DF22F9">
            <w:pPr>
              <w:jc w:val="center"/>
              <w:rPr>
                <w:sz w:val="28"/>
                <w:szCs w:val="28"/>
              </w:rPr>
            </w:pPr>
            <w:r w:rsidRPr="00025AD6">
              <w:t>51,34739</w:t>
            </w:r>
          </w:p>
        </w:tc>
        <w:tc>
          <w:tcPr>
            <w:tcW w:w="1380" w:type="dxa"/>
            <w:vAlign w:val="center"/>
          </w:tcPr>
          <w:p w14:paraId="67E066A9" w14:textId="7DB2151B" w:rsidR="00DF22F9" w:rsidRPr="00025AD6" w:rsidRDefault="00DF22F9" w:rsidP="00DF22F9">
            <w:pPr>
              <w:jc w:val="center"/>
              <w:rPr>
                <w:sz w:val="28"/>
                <w:szCs w:val="28"/>
              </w:rPr>
            </w:pPr>
            <w:r w:rsidRPr="00025AD6">
              <w:rPr>
                <w:color w:val="000000"/>
              </w:rPr>
              <w:t>2,00814</w:t>
            </w:r>
          </w:p>
        </w:tc>
        <w:tc>
          <w:tcPr>
            <w:tcW w:w="1788" w:type="dxa"/>
            <w:vAlign w:val="center"/>
          </w:tcPr>
          <w:p w14:paraId="26CF4414" w14:textId="4B941DAF" w:rsidR="00DF22F9" w:rsidRPr="00025AD6" w:rsidRDefault="00DF22F9" w:rsidP="00DF22F9">
            <w:pPr>
              <w:jc w:val="center"/>
              <w:rPr>
                <w:color w:val="FF0000"/>
                <w:sz w:val="28"/>
                <w:szCs w:val="28"/>
              </w:rPr>
            </w:pPr>
            <w:r w:rsidRPr="00025AD6">
              <w:rPr>
                <w:color w:val="FF0000"/>
              </w:rPr>
              <w:t>79,79005</w:t>
            </w:r>
          </w:p>
        </w:tc>
        <w:tc>
          <w:tcPr>
            <w:tcW w:w="1701" w:type="dxa"/>
            <w:vAlign w:val="center"/>
          </w:tcPr>
          <w:p w14:paraId="78736F35" w14:textId="0D050D17" w:rsidR="00DF22F9" w:rsidRPr="00025AD6" w:rsidRDefault="00DF22F9" w:rsidP="00DF22F9">
            <w:pPr>
              <w:jc w:val="center"/>
              <w:rPr>
                <w:color w:val="FF0000"/>
                <w:sz w:val="28"/>
                <w:szCs w:val="28"/>
              </w:rPr>
            </w:pPr>
            <w:r w:rsidRPr="00025AD6">
              <w:rPr>
                <w:color w:val="FF0000"/>
              </w:rPr>
              <w:t>29,32590</w:t>
            </w:r>
          </w:p>
        </w:tc>
        <w:tc>
          <w:tcPr>
            <w:tcW w:w="1134" w:type="dxa"/>
            <w:vAlign w:val="center"/>
          </w:tcPr>
          <w:p w14:paraId="7F7E2A14" w14:textId="185B0224" w:rsidR="00DF22F9" w:rsidRPr="00025AD6" w:rsidRDefault="00DF22F9" w:rsidP="00DF22F9">
            <w:pPr>
              <w:jc w:val="center"/>
              <w:rPr>
                <w:color w:val="FF0000"/>
                <w:sz w:val="28"/>
                <w:szCs w:val="28"/>
              </w:rPr>
            </w:pPr>
            <w:r w:rsidRPr="00025AD6">
              <w:rPr>
                <w:color w:val="FF0000"/>
              </w:rPr>
              <w:t>20,25090</w:t>
            </w:r>
          </w:p>
        </w:tc>
        <w:tc>
          <w:tcPr>
            <w:tcW w:w="1241" w:type="dxa"/>
            <w:vAlign w:val="center"/>
          </w:tcPr>
          <w:p w14:paraId="26213BC6" w14:textId="084264D3" w:rsidR="00DF22F9" w:rsidRPr="00025AD6" w:rsidRDefault="00DF22F9" w:rsidP="00DF22F9">
            <w:pPr>
              <w:jc w:val="center"/>
              <w:rPr>
                <w:sz w:val="28"/>
                <w:szCs w:val="28"/>
              </w:rPr>
            </w:pPr>
            <w:r w:rsidRPr="00025AD6">
              <w:rPr>
                <w:color w:val="000000"/>
              </w:rPr>
              <w:t>5,58992</w:t>
            </w:r>
          </w:p>
        </w:tc>
      </w:tr>
      <w:tr w:rsidR="00DF22F9" w:rsidRPr="00025AD6" w14:paraId="50E9E696" w14:textId="77777777" w:rsidTr="00DF22F9">
        <w:tc>
          <w:tcPr>
            <w:tcW w:w="1228" w:type="dxa"/>
          </w:tcPr>
          <w:p w14:paraId="197FDD6D" w14:textId="77777777" w:rsidR="00DF22F9" w:rsidRPr="00025AD6" w:rsidRDefault="00DF22F9" w:rsidP="00DF22F9">
            <w:pPr>
              <w:jc w:val="center"/>
              <w:rPr>
                <w:color w:val="000000"/>
                <w:sz w:val="28"/>
                <w:szCs w:val="28"/>
              </w:rPr>
            </w:pPr>
            <w:r w:rsidRPr="00025AD6">
              <w:rPr>
                <w:color w:val="000000"/>
              </w:rPr>
              <w:t>p-уров.</w:t>
            </w:r>
          </w:p>
        </w:tc>
        <w:tc>
          <w:tcPr>
            <w:tcW w:w="1274" w:type="dxa"/>
            <w:vAlign w:val="center"/>
          </w:tcPr>
          <w:p w14:paraId="595E69D3" w14:textId="7DDD7563" w:rsidR="00DF22F9" w:rsidRPr="00025AD6" w:rsidRDefault="00DF22F9" w:rsidP="00DF22F9">
            <w:pPr>
              <w:jc w:val="center"/>
              <w:rPr>
                <w:sz w:val="28"/>
                <w:szCs w:val="28"/>
              </w:rPr>
            </w:pPr>
            <w:r w:rsidRPr="00025AD6">
              <w:t>0,004782</w:t>
            </w:r>
          </w:p>
        </w:tc>
        <w:tc>
          <w:tcPr>
            <w:tcW w:w="1380" w:type="dxa"/>
            <w:vAlign w:val="center"/>
          </w:tcPr>
          <w:p w14:paraId="160EAB95" w14:textId="393B15BA" w:rsidR="00DF22F9" w:rsidRPr="00025AD6" w:rsidRDefault="00DF22F9" w:rsidP="00DF22F9">
            <w:pPr>
              <w:jc w:val="center"/>
              <w:rPr>
                <w:sz w:val="28"/>
                <w:szCs w:val="28"/>
              </w:rPr>
            </w:pPr>
            <w:r w:rsidRPr="00025AD6">
              <w:rPr>
                <w:color w:val="000000"/>
              </w:rPr>
              <w:t>0,279590</w:t>
            </w:r>
          </w:p>
        </w:tc>
        <w:tc>
          <w:tcPr>
            <w:tcW w:w="1788" w:type="dxa"/>
            <w:vAlign w:val="center"/>
          </w:tcPr>
          <w:p w14:paraId="4BD92422" w14:textId="6C8CFA32" w:rsidR="00DF22F9" w:rsidRPr="00025AD6" w:rsidRDefault="00DF22F9" w:rsidP="00DF22F9">
            <w:pPr>
              <w:jc w:val="center"/>
              <w:rPr>
                <w:color w:val="FF0000"/>
                <w:sz w:val="28"/>
                <w:szCs w:val="28"/>
              </w:rPr>
            </w:pPr>
            <w:r w:rsidRPr="00025AD6">
              <w:rPr>
                <w:color w:val="FF0000"/>
              </w:rPr>
              <w:t>0,002507</w:t>
            </w:r>
          </w:p>
        </w:tc>
        <w:tc>
          <w:tcPr>
            <w:tcW w:w="1701" w:type="dxa"/>
            <w:vAlign w:val="center"/>
          </w:tcPr>
          <w:p w14:paraId="644BFE3F" w14:textId="0203516E" w:rsidR="00DF22F9" w:rsidRPr="00025AD6" w:rsidRDefault="00DF22F9" w:rsidP="00DF22F9">
            <w:pPr>
              <w:jc w:val="center"/>
              <w:rPr>
                <w:color w:val="FF0000"/>
                <w:sz w:val="28"/>
                <w:szCs w:val="28"/>
              </w:rPr>
            </w:pPr>
            <w:r w:rsidRPr="00025AD6">
              <w:rPr>
                <w:color w:val="FF0000"/>
              </w:rPr>
              <w:t>0,010734</w:t>
            </w:r>
          </w:p>
        </w:tc>
        <w:tc>
          <w:tcPr>
            <w:tcW w:w="1134" w:type="dxa"/>
            <w:vAlign w:val="center"/>
          </w:tcPr>
          <w:p w14:paraId="5265A52E" w14:textId="3C082607" w:rsidR="00DF22F9" w:rsidRPr="00025AD6" w:rsidRDefault="00DF22F9" w:rsidP="00DF22F9">
            <w:pPr>
              <w:jc w:val="center"/>
              <w:rPr>
                <w:color w:val="FF0000"/>
                <w:sz w:val="28"/>
                <w:szCs w:val="28"/>
              </w:rPr>
            </w:pPr>
            <w:r w:rsidRPr="00025AD6">
              <w:rPr>
                <w:color w:val="FF0000"/>
              </w:rPr>
              <w:t>0,018110</w:t>
            </w:r>
          </w:p>
        </w:tc>
        <w:tc>
          <w:tcPr>
            <w:tcW w:w="1241" w:type="dxa"/>
            <w:vAlign w:val="center"/>
          </w:tcPr>
          <w:p w14:paraId="207EBDF0" w14:textId="371308AE" w:rsidR="00DF22F9" w:rsidRPr="00025AD6" w:rsidRDefault="00DF22F9" w:rsidP="00DF22F9">
            <w:pPr>
              <w:jc w:val="center"/>
              <w:rPr>
                <w:sz w:val="28"/>
                <w:szCs w:val="28"/>
              </w:rPr>
            </w:pPr>
            <w:r w:rsidRPr="00025AD6">
              <w:rPr>
                <w:color w:val="000000"/>
              </w:rPr>
              <w:t>0,097314</w:t>
            </w:r>
          </w:p>
        </w:tc>
      </w:tr>
      <w:tr w:rsidR="00DF22F9" w:rsidRPr="00025AD6" w14:paraId="120FD6A6" w14:textId="77777777" w:rsidTr="00DF22F9">
        <w:tc>
          <w:tcPr>
            <w:tcW w:w="1228" w:type="dxa"/>
          </w:tcPr>
          <w:p w14:paraId="383FF849" w14:textId="77777777" w:rsidR="00DF22F9" w:rsidRPr="00025AD6" w:rsidRDefault="00DF22F9" w:rsidP="00DF22F9">
            <w:pPr>
              <w:jc w:val="center"/>
              <w:rPr>
                <w:color w:val="000000"/>
                <w:sz w:val="28"/>
                <w:szCs w:val="28"/>
              </w:rPr>
            </w:pPr>
            <w:r w:rsidRPr="00025AD6">
              <w:rPr>
                <w:color w:val="000000"/>
              </w:rPr>
              <w:t>Толер.</w:t>
            </w:r>
          </w:p>
        </w:tc>
        <w:tc>
          <w:tcPr>
            <w:tcW w:w="1274" w:type="dxa"/>
            <w:vAlign w:val="center"/>
          </w:tcPr>
          <w:p w14:paraId="0924E2A9" w14:textId="2F28FA34" w:rsidR="00DF22F9" w:rsidRPr="00025AD6" w:rsidRDefault="00DF22F9" w:rsidP="00DF22F9">
            <w:pPr>
              <w:jc w:val="center"/>
              <w:rPr>
                <w:sz w:val="28"/>
                <w:szCs w:val="28"/>
              </w:rPr>
            </w:pPr>
            <w:r w:rsidRPr="00025AD6">
              <w:t>0,038104</w:t>
            </w:r>
          </w:p>
        </w:tc>
        <w:tc>
          <w:tcPr>
            <w:tcW w:w="1380" w:type="dxa"/>
            <w:vAlign w:val="center"/>
          </w:tcPr>
          <w:p w14:paraId="67183493" w14:textId="59E0639D" w:rsidR="00DF22F9" w:rsidRPr="00025AD6" w:rsidRDefault="00DF22F9" w:rsidP="00DF22F9">
            <w:pPr>
              <w:jc w:val="center"/>
              <w:rPr>
                <w:sz w:val="28"/>
                <w:szCs w:val="28"/>
              </w:rPr>
            </w:pPr>
            <w:r w:rsidRPr="00025AD6">
              <w:rPr>
                <w:color w:val="000000"/>
              </w:rPr>
              <w:t>0,327881</w:t>
            </w:r>
          </w:p>
        </w:tc>
        <w:tc>
          <w:tcPr>
            <w:tcW w:w="1788" w:type="dxa"/>
            <w:vAlign w:val="center"/>
          </w:tcPr>
          <w:p w14:paraId="26A5DAAC" w14:textId="4B97AD76" w:rsidR="00DF22F9" w:rsidRPr="00025AD6" w:rsidRDefault="00DF22F9" w:rsidP="00DF22F9">
            <w:pPr>
              <w:jc w:val="center"/>
              <w:rPr>
                <w:color w:val="FF0000"/>
                <w:sz w:val="28"/>
                <w:szCs w:val="28"/>
              </w:rPr>
            </w:pPr>
            <w:r w:rsidRPr="00025AD6">
              <w:rPr>
                <w:color w:val="FF0000"/>
              </w:rPr>
              <w:t>0,030994</w:t>
            </w:r>
          </w:p>
        </w:tc>
        <w:tc>
          <w:tcPr>
            <w:tcW w:w="1701" w:type="dxa"/>
            <w:vAlign w:val="center"/>
          </w:tcPr>
          <w:p w14:paraId="43C2C835" w14:textId="35F38188" w:rsidR="00DF22F9" w:rsidRPr="00025AD6" w:rsidRDefault="00DF22F9" w:rsidP="00DF22F9">
            <w:pPr>
              <w:jc w:val="center"/>
              <w:rPr>
                <w:color w:val="FF0000"/>
                <w:sz w:val="28"/>
                <w:szCs w:val="28"/>
              </w:rPr>
            </w:pPr>
            <w:r w:rsidRPr="00025AD6">
              <w:rPr>
                <w:color w:val="FF0000"/>
              </w:rPr>
              <w:t>0,041402</w:t>
            </w:r>
          </w:p>
        </w:tc>
        <w:tc>
          <w:tcPr>
            <w:tcW w:w="1134" w:type="dxa"/>
            <w:vAlign w:val="center"/>
          </w:tcPr>
          <w:p w14:paraId="22877D49" w14:textId="22FF2C38" w:rsidR="00DF22F9" w:rsidRPr="00025AD6" w:rsidRDefault="00DF22F9" w:rsidP="00DF22F9">
            <w:pPr>
              <w:jc w:val="center"/>
              <w:rPr>
                <w:color w:val="FF0000"/>
                <w:sz w:val="28"/>
                <w:szCs w:val="28"/>
              </w:rPr>
            </w:pPr>
            <w:r w:rsidRPr="00025AD6">
              <w:rPr>
                <w:color w:val="FF0000"/>
              </w:rPr>
              <w:t>0,081915</w:t>
            </w:r>
          </w:p>
        </w:tc>
        <w:tc>
          <w:tcPr>
            <w:tcW w:w="1241" w:type="dxa"/>
            <w:vAlign w:val="center"/>
          </w:tcPr>
          <w:p w14:paraId="42DE1FCD" w14:textId="1EBB0B4C" w:rsidR="00DF22F9" w:rsidRPr="00025AD6" w:rsidRDefault="00DF22F9" w:rsidP="00DF22F9">
            <w:pPr>
              <w:jc w:val="center"/>
              <w:rPr>
                <w:sz w:val="28"/>
                <w:szCs w:val="28"/>
              </w:rPr>
            </w:pPr>
            <w:r w:rsidRPr="00025AD6">
              <w:rPr>
                <w:color w:val="000000"/>
              </w:rPr>
              <w:t>0,104646</w:t>
            </w:r>
          </w:p>
        </w:tc>
      </w:tr>
      <w:tr w:rsidR="00DF22F9" w:rsidRPr="00025AD6" w14:paraId="1CAFB78A" w14:textId="77777777" w:rsidTr="00DF22F9">
        <w:tc>
          <w:tcPr>
            <w:tcW w:w="1228" w:type="dxa"/>
          </w:tcPr>
          <w:p w14:paraId="04AA577B" w14:textId="77777777" w:rsidR="00DF22F9" w:rsidRPr="00025AD6" w:rsidRDefault="00DF22F9" w:rsidP="00DF22F9">
            <w:pPr>
              <w:ind w:firstLine="22"/>
              <w:jc w:val="center"/>
              <w:rPr>
                <w:color w:val="000000"/>
              </w:rPr>
            </w:pPr>
            <w:r w:rsidRPr="00025AD6">
              <w:rPr>
                <w:color w:val="000000"/>
              </w:rPr>
              <w:t>1-толер.</w:t>
            </w:r>
          </w:p>
          <w:p w14:paraId="15EAAD81" w14:textId="77777777" w:rsidR="00DF22F9" w:rsidRPr="00025AD6" w:rsidRDefault="00DF22F9" w:rsidP="00DF22F9">
            <w:pPr>
              <w:jc w:val="center"/>
              <w:rPr>
                <w:color w:val="000000"/>
                <w:sz w:val="28"/>
                <w:szCs w:val="28"/>
              </w:rPr>
            </w:pPr>
            <w:r w:rsidRPr="00025AD6">
              <w:rPr>
                <w:color w:val="000000"/>
              </w:rPr>
              <w:t>(R-кв.)</w:t>
            </w:r>
          </w:p>
        </w:tc>
        <w:tc>
          <w:tcPr>
            <w:tcW w:w="1274" w:type="dxa"/>
            <w:vAlign w:val="center"/>
          </w:tcPr>
          <w:p w14:paraId="670EDA98" w14:textId="60190746" w:rsidR="00DF22F9" w:rsidRPr="00025AD6" w:rsidRDefault="00DF22F9" w:rsidP="00DF22F9">
            <w:pPr>
              <w:jc w:val="center"/>
              <w:rPr>
                <w:sz w:val="28"/>
                <w:szCs w:val="28"/>
              </w:rPr>
            </w:pPr>
            <w:r w:rsidRPr="00025AD6">
              <w:t>0,961896</w:t>
            </w:r>
          </w:p>
        </w:tc>
        <w:tc>
          <w:tcPr>
            <w:tcW w:w="1380" w:type="dxa"/>
            <w:vAlign w:val="center"/>
          </w:tcPr>
          <w:p w14:paraId="3FE4E3EB" w14:textId="0A51B942" w:rsidR="00DF22F9" w:rsidRPr="00025AD6" w:rsidRDefault="00DF22F9" w:rsidP="00DF22F9">
            <w:pPr>
              <w:jc w:val="center"/>
              <w:rPr>
                <w:sz w:val="28"/>
                <w:szCs w:val="28"/>
              </w:rPr>
            </w:pPr>
            <w:r w:rsidRPr="00025AD6">
              <w:rPr>
                <w:color w:val="000000"/>
              </w:rPr>
              <w:t>0,672118</w:t>
            </w:r>
          </w:p>
        </w:tc>
        <w:tc>
          <w:tcPr>
            <w:tcW w:w="1788" w:type="dxa"/>
            <w:vAlign w:val="center"/>
          </w:tcPr>
          <w:p w14:paraId="4B087B06" w14:textId="791972ED" w:rsidR="00DF22F9" w:rsidRPr="00025AD6" w:rsidRDefault="00DF22F9" w:rsidP="00DF22F9">
            <w:pPr>
              <w:jc w:val="center"/>
              <w:rPr>
                <w:color w:val="FF0000"/>
                <w:sz w:val="28"/>
                <w:szCs w:val="28"/>
              </w:rPr>
            </w:pPr>
            <w:r w:rsidRPr="00025AD6">
              <w:rPr>
                <w:color w:val="FF0000"/>
              </w:rPr>
              <w:t>0,969006</w:t>
            </w:r>
          </w:p>
        </w:tc>
        <w:tc>
          <w:tcPr>
            <w:tcW w:w="1701" w:type="dxa"/>
            <w:vAlign w:val="center"/>
          </w:tcPr>
          <w:p w14:paraId="1F64680D" w14:textId="389D5EB0" w:rsidR="00DF22F9" w:rsidRPr="00025AD6" w:rsidRDefault="00DF22F9" w:rsidP="00DF22F9">
            <w:pPr>
              <w:jc w:val="center"/>
              <w:rPr>
                <w:color w:val="FF0000"/>
                <w:sz w:val="28"/>
                <w:szCs w:val="28"/>
              </w:rPr>
            </w:pPr>
            <w:r w:rsidRPr="00025AD6">
              <w:rPr>
                <w:color w:val="FF0000"/>
              </w:rPr>
              <w:t>0,958598</w:t>
            </w:r>
          </w:p>
        </w:tc>
        <w:tc>
          <w:tcPr>
            <w:tcW w:w="1134" w:type="dxa"/>
            <w:vAlign w:val="center"/>
          </w:tcPr>
          <w:p w14:paraId="69F89083" w14:textId="204A819F" w:rsidR="00DF22F9" w:rsidRPr="00025AD6" w:rsidRDefault="00DF22F9" w:rsidP="00DF22F9">
            <w:pPr>
              <w:jc w:val="center"/>
              <w:rPr>
                <w:color w:val="FF0000"/>
                <w:sz w:val="28"/>
                <w:szCs w:val="28"/>
              </w:rPr>
            </w:pPr>
            <w:r w:rsidRPr="00025AD6">
              <w:rPr>
                <w:color w:val="FF0000"/>
              </w:rPr>
              <w:t>0,918085</w:t>
            </w:r>
          </w:p>
        </w:tc>
        <w:tc>
          <w:tcPr>
            <w:tcW w:w="1241" w:type="dxa"/>
            <w:vAlign w:val="center"/>
          </w:tcPr>
          <w:p w14:paraId="7FCCF0F7" w14:textId="25A1FC67" w:rsidR="00DF22F9" w:rsidRPr="00025AD6" w:rsidRDefault="00DF22F9" w:rsidP="00DF22F9">
            <w:pPr>
              <w:jc w:val="center"/>
              <w:rPr>
                <w:sz w:val="28"/>
                <w:szCs w:val="28"/>
              </w:rPr>
            </w:pPr>
            <w:r w:rsidRPr="00025AD6">
              <w:rPr>
                <w:color w:val="000000"/>
              </w:rPr>
              <w:t>0,895354</w:t>
            </w:r>
          </w:p>
        </w:tc>
      </w:tr>
      <w:tr w:rsidR="00DF22F9" w:rsidRPr="00025AD6" w14:paraId="1E209916" w14:textId="77777777" w:rsidTr="00DF22F9">
        <w:tc>
          <w:tcPr>
            <w:tcW w:w="9746" w:type="dxa"/>
            <w:gridSpan w:val="7"/>
          </w:tcPr>
          <w:p w14:paraId="42464DB9" w14:textId="42249EC9" w:rsidR="00DF22F9" w:rsidRPr="00025AD6" w:rsidRDefault="00DF22F9" w:rsidP="00DF22F9">
            <w:pPr>
              <w:jc w:val="both"/>
              <w:rPr>
                <w:color w:val="000000"/>
              </w:rPr>
            </w:pPr>
            <w:r w:rsidRPr="00025AD6">
              <w:rPr>
                <w:color w:val="000000"/>
              </w:rPr>
              <w:t>Лямбда Уилкса: ,000011 прибл. F (12,6)=46,649 p&lt; ,0001</w:t>
            </w:r>
          </w:p>
        </w:tc>
      </w:tr>
    </w:tbl>
    <w:p w14:paraId="0E17087C" w14:textId="77777777" w:rsidR="004E69D5" w:rsidRPr="00025AD6" w:rsidRDefault="004E69D5" w:rsidP="00994521">
      <w:pPr>
        <w:ind w:firstLine="709"/>
        <w:jc w:val="both"/>
        <w:rPr>
          <w:color w:val="000000"/>
          <w:sz w:val="28"/>
          <w:szCs w:val="28"/>
        </w:rPr>
      </w:pPr>
    </w:p>
    <w:p w14:paraId="051A6C93" w14:textId="77777777" w:rsidR="00046E5D" w:rsidRPr="00025AD6" w:rsidRDefault="00046E5D" w:rsidP="00994521">
      <w:pPr>
        <w:ind w:firstLine="709"/>
        <w:jc w:val="both"/>
        <w:rPr>
          <w:color w:val="000000"/>
          <w:sz w:val="28"/>
          <w:szCs w:val="28"/>
        </w:rPr>
      </w:pPr>
    </w:p>
    <w:p w14:paraId="3F9D39BC" w14:textId="77777777" w:rsidR="00DF22F9" w:rsidRPr="00025AD6" w:rsidRDefault="00DF22F9" w:rsidP="00DF22F9">
      <w:pPr>
        <w:ind w:firstLine="709"/>
        <w:jc w:val="both"/>
        <w:rPr>
          <w:color w:val="000000"/>
          <w:sz w:val="28"/>
          <w:szCs w:val="28"/>
        </w:rPr>
      </w:pPr>
      <w:r w:rsidRPr="00025AD6">
        <w:rPr>
          <w:color w:val="000000"/>
          <w:sz w:val="28"/>
          <w:szCs w:val="28"/>
        </w:rPr>
        <w:t>Частичная статистика лямбда Уилкса показала, что переменная «CD45+CD45R(B220)» оказывает наибольшее влияние на различие между группами (0,006095, F=79,79005). Остальные переменные, расположенные по убывающей значимости, включают: CD4+, CD4+CTLA4+ и ИЛ-6. Несмотря на то, что переменные, такие как НФ (нейтрофилы) и Л (лейкоциты), также были включены в модель, их вклад в общую дискриминацию оказался значительно меньше. Для этих переменных лямбда Уилкса составила 0,000263 (F=2,00814) и 0,000532 (F=5,58992), при этом статистическая значимость была несущественной (р=0,279590 и р=0,097314 соответственно).</w:t>
      </w:r>
    </w:p>
    <w:p w14:paraId="3980716C" w14:textId="647163FE" w:rsidR="00046E5D" w:rsidRPr="00025AD6" w:rsidRDefault="00DB6CBD" w:rsidP="00DF22F9">
      <w:pPr>
        <w:ind w:firstLine="709"/>
        <w:jc w:val="both"/>
        <w:rPr>
          <w:color w:val="000000"/>
          <w:sz w:val="28"/>
          <w:szCs w:val="28"/>
        </w:rPr>
      </w:pPr>
      <w:r w:rsidRPr="00025AD6">
        <w:rPr>
          <w:color w:val="000000"/>
          <w:sz w:val="28"/>
          <w:szCs w:val="28"/>
        </w:rPr>
        <w:lastRenderedPageBreak/>
        <w:t xml:space="preserve">Проведенными исследованиями пришли к выводу, что через 14 суток </w:t>
      </w:r>
      <w:r w:rsidR="00146FF8" w:rsidRPr="00025AD6">
        <w:rPr>
          <w:color w:val="000000"/>
          <w:sz w:val="28"/>
          <w:szCs w:val="28"/>
        </w:rPr>
        <w:t>отличающими между группами переменными установлены такие переменные, как</w:t>
      </w:r>
      <w:r w:rsidR="00DF22F9" w:rsidRPr="00025AD6">
        <w:rPr>
          <w:color w:val="000000"/>
          <w:sz w:val="28"/>
          <w:szCs w:val="28"/>
        </w:rPr>
        <w:t xml:space="preserve"> CD45+CD45R(B220), CD4+, CD4+CTLA4+ и ИЛ-6. Далее </w:t>
      </w:r>
      <w:r w:rsidR="00146FF8" w:rsidRPr="00025AD6">
        <w:rPr>
          <w:color w:val="000000"/>
          <w:sz w:val="28"/>
          <w:szCs w:val="28"/>
        </w:rPr>
        <w:t xml:space="preserve">необходимо </w:t>
      </w:r>
      <w:r w:rsidR="008E3D54" w:rsidRPr="00025AD6">
        <w:rPr>
          <w:color w:val="000000"/>
          <w:sz w:val="28"/>
          <w:szCs w:val="28"/>
        </w:rPr>
        <w:t xml:space="preserve">уточнить вклад этих переменных в различия между группами, проведя </w:t>
      </w:r>
      <w:r w:rsidR="00DF22F9" w:rsidRPr="00025AD6">
        <w:rPr>
          <w:color w:val="000000"/>
          <w:sz w:val="28"/>
          <w:szCs w:val="28"/>
        </w:rPr>
        <w:t>расчет дискриминантн</w:t>
      </w:r>
      <w:r w:rsidR="008E3D54" w:rsidRPr="00025AD6">
        <w:rPr>
          <w:color w:val="000000"/>
          <w:sz w:val="28"/>
          <w:szCs w:val="28"/>
        </w:rPr>
        <w:t>ых</w:t>
      </w:r>
      <w:r w:rsidR="00DF22F9" w:rsidRPr="00025AD6">
        <w:rPr>
          <w:color w:val="000000"/>
          <w:sz w:val="28"/>
          <w:szCs w:val="28"/>
        </w:rPr>
        <w:t xml:space="preserve"> функци</w:t>
      </w:r>
      <w:r w:rsidR="008E3D54" w:rsidRPr="00025AD6">
        <w:rPr>
          <w:color w:val="000000"/>
          <w:sz w:val="28"/>
          <w:szCs w:val="28"/>
        </w:rPr>
        <w:t>й</w:t>
      </w:r>
      <w:r w:rsidR="00DF22F9" w:rsidRPr="00025AD6">
        <w:rPr>
          <w:color w:val="000000"/>
          <w:sz w:val="28"/>
          <w:szCs w:val="28"/>
        </w:rPr>
        <w:t xml:space="preserve">. </w:t>
      </w:r>
      <w:r w:rsidR="008E3D54" w:rsidRPr="00025AD6">
        <w:rPr>
          <w:color w:val="000000"/>
          <w:sz w:val="28"/>
          <w:szCs w:val="28"/>
        </w:rPr>
        <w:t xml:space="preserve">Проведенным каноническим анализом </w:t>
      </w:r>
      <w:r w:rsidR="00E25A2A" w:rsidRPr="00025AD6">
        <w:rPr>
          <w:color w:val="000000"/>
          <w:sz w:val="28"/>
          <w:szCs w:val="28"/>
        </w:rPr>
        <w:t xml:space="preserve">были выявлены </w:t>
      </w:r>
      <w:r w:rsidR="00DF22F9" w:rsidRPr="00025AD6">
        <w:rPr>
          <w:color w:val="000000"/>
          <w:sz w:val="28"/>
          <w:szCs w:val="28"/>
        </w:rPr>
        <w:t>две дискриминантные функции (корня), статистическая значимость которых представлена в таблице 18. Эти функции играют важную роль в интерпретации различий между исследуемыми группами и могут быть использованы для дальнейших анализов.</w:t>
      </w:r>
    </w:p>
    <w:p w14:paraId="6D1600E1" w14:textId="77777777" w:rsidR="00E25A2A" w:rsidRPr="00025AD6" w:rsidRDefault="00E25A2A" w:rsidP="00DF22F9">
      <w:pPr>
        <w:ind w:firstLine="709"/>
        <w:jc w:val="both"/>
        <w:rPr>
          <w:color w:val="000000"/>
          <w:sz w:val="28"/>
          <w:szCs w:val="28"/>
        </w:rPr>
      </w:pPr>
    </w:p>
    <w:p w14:paraId="0F8C1939" w14:textId="475ED503" w:rsidR="00046E5D" w:rsidRPr="00025AD6" w:rsidRDefault="005B4452" w:rsidP="00994521">
      <w:pPr>
        <w:ind w:firstLine="709"/>
        <w:jc w:val="both"/>
        <w:rPr>
          <w:color w:val="000000"/>
          <w:sz w:val="28"/>
          <w:szCs w:val="28"/>
        </w:rPr>
      </w:pPr>
      <w:r w:rsidRPr="00025AD6">
        <w:rPr>
          <w:color w:val="000000"/>
          <w:sz w:val="28"/>
          <w:szCs w:val="28"/>
        </w:rPr>
        <w:t xml:space="preserve">Таблица </w:t>
      </w:r>
      <w:r w:rsidR="00D82BC3" w:rsidRPr="00025AD6">
        <w:rPr>
          <w:color w:val="000000"/>
          <w:sz w:val="28"/>
          <w:szCs w:val="28"/>
        </w:rPr>
        <w:t>18</w:t>
      </w:r>
      <w:r w:rsidRPr="00025AD6">
        <w:rPr>
          <w:color w:val="000000"/>
          <w:sz w:val="28"/>
          <w:szCs w:val="28"/>
        </w:rPr>
        <w:t xml:space="preserve"> – </w:t>
      </w:r>
      <w:r w:rsidR="00034293" w:rsidRPr="00025AD6">
        <w:rPr>
          <w:color w:val="000000"/>
          <w:sz w:val="28"/>
          <w:szCs w:val="28"/>
        </w:rPr>
        <w:t xml:space="preserve">Оценка статистической значимости Хи-квадрат для последовательных </w:t>
      </w:r>
      <w:r w:rsidR="007176D0" w:rsidRPr="00025AD6">
        <w:rPr>
          <w:color w:val="000000"/>
          <w:sz w:val="28"/>
          <w:szCs w:val="28"/>
        </w:rPr>
        <w:t>корней (</w:t>
      </w:r>
      <w:r w:rsidRPr="00025AD6">
        <w:rPr>
          <w:color w:val="000000"/>
          <w:sz w:val="28"/>
          <w:szCs w:val="28"/>
        </w:rPr>
        <w:t>через 14 суток)</w:t>
      </w:r>
    </w:p>
    <w:p w14:paraId="0CB06325" w14:textId="77777777" w:rsidR="00046E5D" w:rsidRPr="00025AD6" w:rsidRDefault="00046E5D" w:rsidP="00994521">
      <w:pPr>
        <w:ind w:firstLine="709"/>
        <w:jc w:val="both"/>
        <w:rPr>
          <w:color w:val="000000"/>
          <w:sz w:val="28"/>
          <w:szCs w:val="28"/>
        </w:rPr>
      </w:pPr>
    </w:p>
    <w:tbl>
      <w:tblPr>
        <w:tblStyle w:val="ad"/>
        <w:tblW w:w="0" w:type="auto"/>
        <w:jc w:val="center"/>
        <w:tblLook w:val="04A0" w:firstRow="1" w:lastRow="0" w:firstColumn="1" w:lastColumn="0" w:noHBand="0" w:noVBand="1"/>
      </w:tblPr>
      <w:tblGrid>
        <w:gridCol w:w="2660"/>
        <w:gridCol w:w="3260"/>
        <w:gridCol w:w="3260"/>
      </w:tblGrid>
      <w:tr w:rsidR="00E25A2A" w:rsidRPr="00025AD6" w14:paraId="14B7CA2C" w14:textId="77777777" w:rsidTr="00334878">
        <w:trPr>
          <w:jc w:val="center"/>
        </w:trPr>
        <w:tc>
          <w:tcPr>
            <w:tcW w:w="2660" w:type="dxa"/>
            <w:vMerge w:val="restart"/>
          </w:tcPr>
          <w:p w14:paraId="6EB83AB3" w14:textId="77777777" w:rsidR="00E25A2A" w:rsidRPr="00025AD6" w:rsidRDefault="00E25A2A" w:rsidP="00855049">
            <w:pPr>
              <w:jc w:val="center"/>
              <w:rPr>
                <w:color w:val="000000"/>
              </w:rPr>
            </w:pPr>
            <w:r w:rsidRPr="00025AD6">
              <w:rPr>
                <w:color w:val="000000"/>
              </w:rPr>
              <w:t>Хи-квадрат,</w:t>
            </w:r>
          </w:p>
          <w:p w14:paraId="2CB0DC2A" w14:textId="77777777" w:rsidR="00E25A2A" w:rsidRPr="00025AD6" w:rsidRDefault="00E25A2A" w:rsidP="00855049">
            <w:pPr>
              <w:jc w:val="center"/>
              <w:rPr>
                <w:color w:val="000000"/>
                <w:sz w:val="28"/>
                <w:szCs w:val="28"/>
              </w:rPr>
            </w:pPr>
            <w:r w:rsidRPr="00025AD6">
              <w:rPr>
                <w:color w:val="000000"/>
              </w:rPr>
              <w:t>критерии исключения</w:t>
            </w:r>
          </w:p>
        </w:tc>
        <w:tc>
          <w:tcPr>
            <w:tcW w:w="6520" w:type="dxa"/>
            <w:gridSpan w:val="2"/>
          </w:tcPr>
          <w:p w14:paraId="17FB09E8" w14:textId="77777777" w:rsidR="00E25A2A" w:rsidRPr="00025AD6" w:rsidRDefault="00E25A2A" w:rsidP="00855049">
            <w:pPr>
              <w:jc w:val="center"/>
              <w:rPr>
                <w:color w:val="000000"/>
                <w:sz w:val="28"/>
                <w:szCs w:val="28"/>
              </w:rPr>
            </w:pPr>
            <w:r w:rsidRPr="00025AD6">
              <w:rPr>
                <w:color w:val="000000"/>
                <w:sz w:val="28"/>
                <w:szCs w:val="28"/>
              </w:rPr>
              <w:t>Корни исключения</w:t>
            </w:r>
          </w:p>
        </w:tc>
      </w:tr>
      <w:tr w:rsidR="00E25A2A" w:rsidRPr="00025AD6" w14:paraId="42FE0E35" w14:textId="77777777" w:rsidTr="00334878">
        <w:trPr>
          <w:jc w:val="center"/>
        </w:trPr>
        <w:tc>
          <w:tcPr>
            <w:tcW w:w="2660" w:type="dxa"/>
            <w:vMerge/>
          </w:tcPr>
          <w:p w14:paraId="69D3B8FF" w14:textId="77777777" w:rsidR="00E25A2A" w:rsidRPr="00025AD6" w:rsidRDefault="00E25A2A" w:rsidP="00855049">
            <w:pPr>
              <w:jc w:val="both"/>
              <w:rPr>
                <w:color w:val="000000"/>
                <w:sz w:val="28"/>
                <w:szCs w:val="28"/>
              </w:rPr>
            </w:pPr>
          </w:p>
        </w:tc>
        <w:tc>
          <w:tcPr>
            <w:tcW w:w="3260" w:type="dxa"/>
          </w:tcPr>
          <w:p w14:paraId="7A6D059F" w14:textId="77777777" w:rsidR="00E25A2A" w:rsidRPr="00025AD6" w:rsidRDefault="00E25A2A" w:rsidP="00855049">
            <w:pPr>
              <w:jc w:val="center"/>
              <w:rPr>
                <w:color w:val="000000"/>
                <w:sz w:val="28"/>
                <w:szCs w:val="28"/>
              </w:rPr>
            </w:pPr>
            <w:r w:rsidRPr="00025AD6">
              <w:rPr>
                <w:color w:val="000000"/>
                <w:sz w:val="28"/>
                <w:szCs w:val="28"/>
              </w:rPr>
              <w:t>0</w:t>
            </w:r>
          </w:p>
        </w:tc>
        <w:tc>
          <w:tcPr>
            <w:tcW w:w="3260" w:type="dxa"/>
          </w:tcPr>
          <w:p w14:paraId="437D8FAF" w14:textId="77777777" w:rsidR="00E25A2A" w:rsidRPr="00025AD6" w:rsidRDefault="00E25A2A" w:rsidP="00855049">
            <w:pPr>
              <w:jc w:val="center"/>
              <w:rPr>
                <w:color w:val="000000"/>
                <w:sz w:val="28"/>
                <w:szCs w:val="28"/>
              </w:rPr>
            </w:pPr>
            <w:r w:rsidRPr="00025AD6">
              <w:rPr>
                <w:color w:val="000000"/>
                <w:sz w:val="28"/>
                <w:szCs w:val="28"/>
              </w:rPr>
              <w:t>1</w:t>
            </w:r>
          </w:p>
        </w:tc>
      </w:tr>
      <w:tr w:rsidR="00334878" w:rsidRPr="00025AD6" w14:paraId="29E3AF9D" w14:textId="77777777" w:rsidTr="00334878">
        <w:trPr>
          <w:jc w:val="center"/>
        </w:trPr>
        <w:tc>
          <w:tcPr>
            <w:tcW w:w="2660" w:type="dxa"/>
            <w:vAlign w:val="center"/>
          </w:tcPr>
          <w:p w14:paraId="2773D4BB" w14:textId="77777777" w:rsidR="00334878" w:rsidRPr="00025AD6" w:rsidRDefault="00334878" w:rsidP="00855049">
            <w:pPr>
              <w:jc w:val="both"/>
              <w:rPr>
                <w:color w:val="000000"/>
                <w:sz w:val="28"/>
                <w:szCs w:val="28"/>
              </w:rPr>
            </w:pPr>
            <w:r w:rsidRPr="00025AD6">
              <w:rPr>
                <w:color w:val="000000"/>
                <w:sz w:val="28"/>
                <w:szCs w:val="28"/>
              </w:rPr>
              <w:t>Собств. Знач.</w:t>
            </w:r>
          </w:p>
        </w:tc>
        <w:tc>
          <w:tcPr>
            <w:tcW w:w="3260" w:type="dxa"/>
            <w:vAlign w:val="center"/>
          </w:tcPr>
          <w:p w14:paraId="21B4DCBB" w14:textId="29453799" w:rsidR="00334878" w:rsidRPr="00025AD6" w:rsidRDefault="00334878" w:rsidP="00855049">
            <w:pPr>
              <w:jc w:val="center"/>
              <w:rPr>
                <w:color w:val="000000"/>
                <w:sz w:val="28"/>
                <w:szCs w:val="28"/>
              </w:rPr>
            </w:pPr>
            <w:r w:rsidRPr="00025AD6">
              <w:rPr>
                <w:color w:val="000000"/>
                <w:sz w:val="28"/>
                <w:szCs w:val="28"/>
              </w:rPr>
              <w:t>689,9792</w:t>
            </w:r>
          </w:p>
        </w:tc>
        <w:tc>
          <w:tcPr>
            <w:tcW w:w="3260" w:type="dxa"/>
            <w:vAlign w:val="center"/>
          </w:tcPr>
          <w:p w14:paraId="3284C0C2" w14:textId="4AE76F4C" w:rsidR="00334878" w:rsidRPr="00025AD6" w:rsidRDefault="00334878" w:rsidP="00855049">
            <w:pPr>
              <w:jc w:val="center"/>
              <w:rPr>
                <w:color w:val="000000"/>
                <w:sz w:val="28"/>
                <w:szCs w:val="28"/>
              </w:rPr>
            </w:pPr>
            <w:r w:rsidRPr="00025AD6">
              <w:rPr>
                <w:color w:val="000000"/>
                <w:sz w:val="28"/>
                <w:szCs w:val="28"/>
              </w:rPr>
              <w:t>11,8689</w:t>
            </w:r>
          </w:p>
        </w:tc>
      </w:tr>
      <w:tr w:rsidR="00334878" w:rsidRPr="00025AD6" w14:paraId="5BCD9810" w14:textId="77777777" w:rsidTr="00334878">
        <w:trPr>
          <w:jc w:val="center"/>
        </w:trPr>
        <w:tc>
          <w:tcPr>
            <w:tcW w:w="2660" w:type="dxa"/>
            <w:vAlign w:val="center"/>
          </w:tcPr>
          <w:p w14:paraId="1ED4EB69" w14:textId="77777777" w:rsidR="00334878" w:rsidRPr="00025AD6" w:rsidRDefault="00334878" w:rsidP="00855049">
            <w:pPr>
              <w:jc w:val="both"/>
              <w:rPr>
                <w:color w:val="000000"/>
                <w:sz w:val="28"/>
                <w:szCs w:val="28"/>
              </w:rPr>
            </w:pPr>
            <w:r w:rsidRPr="00025AD6">
              <w:rPr>
                <w:color w:val="000000"/>
                <w:sz w:val="28"/>
                <w:szCs w:val="28"/>
              </w:rPr>
              <w:t>Канонич. R</w:t>
            </w:r>
          </w:p>
        </w:tc>
        <w:tc>
          <w:tcPr>
            <w:tcW w:w="3260" w:type="dxa"/>
            <w:vAlign w:val="center"/>
          </w:tcPr>
          <w:p w14:paraId="6957D8A9" w14:textId="30A8A233" w:rsidR="00334878" w:rsidRPr="00025AD6" w:rsidRDefault="00334878" w:rsidP="00855049">
            <w:pPr>
              <w:jc w:val="center"/>
              <w:rPr>
                <w:color w:val="000000"/>
                <w:sz w:val="28"/>
                <w:szCs w:val="28"/>
              </w:rPr>
            </w:pPr>
            <w:r w:rsidRPr="00025AD6">
              <w:rPr>
                <w:color w:val="000000"/>
                <w:sz w:val="28"/>
                <w:szCs w:val="28"/>
              </w:rPr>
              <w:t>0,999276</w:t>
            </w:r>
          </w:p>
        </w:tc>
        <w:tc>
          <w:tcPr>
            <w:tcW w:w="3260" w:type="dxa"/>
            <w:vAlign w:val="center"/>
          </w:tcPr>
          <w:p w14:paraId="6A1FAA1A" w14:textId="266DDCA9" w:rsidR="00334878" w:rsidRPr="00025AD6" w:rsidRDefault="00334878" w:rsidP="00855049">
            <w:pPr>
              <w:jc w:val="center"/>
              <w:rPr>
                <w:color w:val="000000"/>
                <w:sz w:val="28"/>
                <w:szCs w:val="28"/>
              </w:rPr>
            </w:pPr>
            <w:r w:rsidRPr="00025AD6">
              <w:rPr>
                <w:color w:val="000000"/>
                <w:sz w:val="28"/>
                <w:szCs w:val="28"/>
              </w:rPr>
              <w:t>0,960361</w:t>
            </w:r>
          </w:p>
        </w:tc>
      </w:tr>
      <w:tr w:rsidR="00334878" w:rsidRPr="00025AD6" w14:paraId="46C1DA6A" w14:textId="77777777" w:rsidTr="00334878">
        <w:trPr>
          <w:jc w:val="center"/>
        </w:trPr>
        <w:tc>
          <w:tcPr>
            <w:tcW w:w="2660" w:type="dxa"/>
            <w:vAlign w:val="center"/>
          </w:tcPr>
          <w:p w14:paraId="794F77E0" w14:textId="77777777" w:rsidR="00334878" w:rsidRPr="00025AD6" w:rsidRDefault="00334878" w:rsidP="00855049">
            <w:pPr>
              <w:jc w:val="both"/>
              <w:rPr>
                <w:color w:val="000000"/>
                <w:sz w:val="28"/>
                <w:szCs w:val="28"/>
              </w:rPr>
            </w:pPr>
            <w:r w:rsidRPr="00025AD6">
              <w:rPr>
                <w:color w:val="000000"/>
                <w:sz w:val="28"/>
                <w:szCs w:val="28"/>
              </w:rPr>
              <w:t>Лямбда Уилкса</w:t>
            </w:r>
          </w:p>
        </w:tc>
        <w:tc>
          <w:tcPr>
            <w:tcW w:w="3260" w:type="dxa"/>
            <w:vAlign w:val="center"/>
          </w:tcPr>
          <w:p w14:paraId="78B6B2F3" w14:textId="402851B8" w:rsidR="00334878" w:rsidRPr="00025AD6" w:rsidRDefault="00334878" w:rsidP="00855049">
            <w:pPr>
              <w:jc w:val="center"/>
              <w:rPr>
                <w:color w:val="000000"/>
                <w:sz w:val="28"/>
                <w:szCs w:val="28"/>
              </w:rPr>
            </w:pPr>
            <w:r w:rsidRPr="00025AD6">
              <w:rPr>
                <w:color w:val="000000"/>
                <w:sz w:val="28"/>
                <w:szCs w:val="28"/>
              </w:rPr>
              <w:t>0,000112</w:t>
            </w:r>
          </w:p>
        </w:tc>
        <w:tc>
          <w:tcPr>
            <w:tcW w:w="3260" w:type="dxa"/>
            <w:vAlign w:val="center"/>
          </w:tcPr>
          <w:p w14:paraId="13FC07BF" w14:textId="6C5D8FDD" w:rsidR="00334878" w:rsidRPr="00025AD6" w:rsidRDefault="00334878" w:rsidP="00855049">
            <w:pPr>
              <w:jc w:val="center"/>
              <w:rPr>
                <w:color w:val="000000"/>
                <w:sz w:val="28"/>
                <w:szCs w:val="28"/>
              </w:rPr>
            </w:pPr>
            <w:r w:rsidRPr="00025AD6">
              <w:rPr>
                <w:color w:val="000000"/>
                <w:sz w:val="28"/>
                <w:szCs w:val="28"/>
              </w:rPr>
              <w:t>0,077707</w:t>
            </w:r>
          </w:p>
        </w:tc>
      </w:tr>
      <w:tr w:rsidR="00334878" w:rsidRPr="00025AD6" w14:paraId="1617A827" w14:textId="77777777" w:rsidTr="00334878">
        <w:trPr>
          <w:jc w:val="center"/>
        </w:trPr>
        <w:tc>
          <w:tcPr>
            <w:tcW w:w="2660" w:type="dxa"/>
            <w:vAlign w:val="center"/>
          </w:tcPr>
          <w:p w14:paraId="15E4FEE9" w14:textId="77777777" w:rsidR="00334878" w:rsidRPr="00025AD6" w:rsidRDefault="00334878" w:rsidP="00855049">
            <w:pPr>
              <w:jc w:val="both"/>
              <w:rPr>
                <w:color w:val="000000"/>
                <w:sz w:val="28"/>
                <w:szCs w:val="28"/>
              </w:rPr>
            </w:pPr>
            <w:r w:rsidRPr="00025AD6">
              <w:rPr>
                <w:color w:val="000000"/>
                <w:sz w:val="28"/>
                <w:szCs w:val="28"/>
              </w:rPr>
              <w:t>Хи-квад.</w:t>
            </w:r>
          </w:p>
        </w:tc>
        <w:tc>
          <w:tcPr>
            <w:tcW w:w="3260" w:type="dxa"/>
            <w:vAlign w:val="center"/>
          </w:tcPr>
          <w:p w14:paraId="0D13E16D" w14:textId="6EF4EE58" w:rsidR="00334878" w:rsidRPr="00025AD6" w:rsidRDefault="00334878" w:rsidP="00855049">
            <w:pPr>
              <w:jc w:val="center"/>
              <w:rPr>
                <w:color w:val="000000"/>
                <w:sz w:val="28"/>
                <w:szCs w:val="28"/>
              </w:rPr>
            </w:pPr>
            <w:r w:rsidRPr="00025AD6">
              <w:rPr>
                <w:color w:val="000000"/>
                <w:sz w:val="28"/>
                <w:szCs w:val="28"/>
              </w:rPr>
              <w:t>50,01108</w:t>
            </w:r>
          </w:p>
        </w:tc>
        <w:tc>
          <w:tcPr>
            <w:tcW w:w="3260" w:type="dxa"/>
            <w:vAlign w:val="center"/>
          </w:tcPr>
          <w:p w14:paraId="4EBBCF97" w14:textId="34E22D42" w:rsidR="00334878" w:rsidRPr="00025AD6" w:rsidRDefault="00334878" w:rsidP="00855049">
            <w:pPr>
              <w:jc w:val="center"/>
              <w:rPr>
                <w:color w:val="000000"/>
                <w:sz w:val="28"/>
                <w:szCs w:val="28"/>
              </w:rPr>
            </w:pPr>
            <w:r w:rsidRPr="00025AD6">
              <w:rPr>
                <w:color w:val="000000"/>
                <w:sz w:val="28"/>
                <w:szCs w:val="28"/>
              </w:rPr>
              <w:t>14,05147</w:t>
            </w:r>
          </w:p>
        </w:tc>
      </w:tr>
      <w:tr w:rsidR="00334878" w:rsidRPr="00025AD6" w14:paraId="054D79B7" w14:textId="77777777" w:rsidTr="00334878">
        <w:trPr>
          <w:jc w:val="center"/>
        </w:trPr>
        <w:tc>
          <w:tcPr>
            <w:tcW w:w="2660" w:type="dxa"/>
            <w:vAlign w:val="center"/>
          </w:tcPr>
          <w:p w14:paraId="249AA0E8" w14:textId="77777777" w:rsidR="00334878" w:rsidRPr="00025AD6" w:rsidRDefault="00334878" w:rsidP="00855049">
            <w:pPr>
              <w:jc w:val="both"/>
              <w:rPr>
                <w:color w:val="000000"/>
                <w:sz w:val="28"/>
                <w:szCs w:val="28"/>
              </w:rPr>
            </w:pPr>
            <w:r w:rsidRPr="00025AD6">
              <w:rPr>
                <w:color w:val="000000"/>
                <w:sz w:val="28"/>
                <w:szCs w:val="28"/>
              </w:rPr>
              <w:t>Ст. св.</w:t>
            </w:r>
          </w:p>
        </w:tc>
        <w:tc>
          <w:tcPr>
            <w:tcW w:w="3260" w:type="dxa"/>
            <w:vAlign w:val="center"/>
          </w:tcPr>
          <w:p w14:paraId="5B1BBBB9" w14:textId="187F5917" w:rsidR="00334878" w:rsidRPr="00025AD6" w:rsidRDefault="00334878" w:rsidP="00855049">
            <w:pPr>
              <w:jc w:val="center"/>
              <w:rPr>
                <w:color w:val="000000"/>
                <w:sz w:val="28"/>
                <w:szCs w:val="28"/>
              </w:rPr>
            </w:pPr>
            <w:r w:rsidRPr="00025AD6">
              <w:rPr>
                <w:color w:val="000000"/>
                <w:sz w:val="28"/>
                <w:szCs w:val="28"/>
              </w:rPr>
              <w:t>12</w:t>
            </w:r>
          </w:p>
        </w:tc>
        <w:tc>
          <w:tcPr>
            <w:tcW w:w="3260" w:type="dxa"/>
            <w:vAlign w:val="center"/>
          </w:tcPr>
          <w:p w14:paraId="51FD8112" w14:textId="11FC1315" w:rsidR="00334878" w:rsidRPr="00025AD6" w:rsidRDefault="00334878" w:rsidP="00855049">
            <w:pPr>
              <w:jc w:val="center"/>
              <w:rPr>
                <w:color w:val="000000"/>
                <w:sz w:val="28"/>
                <w:szCs w:val="28"/>
              </w:rPr>
            </w:pPr>
            <w:r w:rsidRPr="00025AD6">
              <w:rPr>
                <w:color w:val="000000"/>
                <w:sz w:val="28"/>
                <w:szCs w:val="28"/>
              </w:rPr>
              <w:t>5</w:t>
            </w:r>
          </w:p>
        </w:tc>
      </w:tr>
      <w:tr w:rsidR="00334878" w:rsidRPr="00025AD6" w14:paraId="3384C455" w14:textId="77777777" w:rsidTr="00334878">
        <w:trPr>
          <w:jc w:val="center"/>
        </w:trPr>
        <w:tc>
          <w:tcPr>
            <w:tcW w:w="2660" w:type="dxa"/>
            <w:vAlign w:val="center"/>
          </w:tcPr>
          <w:p w14:paraId="084323B9" w14:textId="77777777" w:rsidR="00334878" w:rsidRPr="00025AD6" w:rsidRDefault="00334878" w:rsidP="00855049">
            <w:pPr>
              <w:jc w:val="both"/>
              <w:rPr>
                <w:color w:val="000000"/>
                <w:sz w:val="28"/>
                <w:szCs w:val="28"/>
              </w:rPr>
            </w:pPr>
            <w:r w:rsidRPr="00025AD6">
              <w:rPr>
                <w:color w:val="000000"/>
                <w:sz w:val="28"/>
                <w:szCs w:val="28"/>
              </w:rPr>
              <w:t>p-уров.</w:t>
            </w:r>
          </w:p>
        </w:tc>
        <w:tc>
          <w:tcPr>
            <w:tcW w:w="3260" w:type="dxa"/>
            <w:vAlign w:val="center"/>
          </w:tcPr>
          <w:p w14:paraId="12BE1334" w14:textId="65B64D9B" w:rsidR="00334878" w:rsidRPr="00025AD6" w:rsidRDefault="00334878" w:rsidP="00855049">
            <w:pPr>
              <w:jc w:val="center"/>
              <w:rPr>
                <w:color w:val="000000"/>
                <w:sz w:val="28"/>
                <w:szCs w:val="28"/>
              </w:rPr>
            </w:pPr>
            <w:r w:rsidRPr="00025AD6">
              <w:rPr>
                <w:color w:val="000000"/>
                <w:sz w:val="28"/>
                <w:szCs w:val="28"/>
              </w:rPr>
              <w:t>0,000001</w:t>
            </w:r>
          </w:p>
        </w:tc>
        <w:tc>
          <w:tcPr>
            <w:tcW w:w="3260" w:type="dxa"/>
            <w:vAlign w:val="center"/>
          </w:tcPr>
          <w:p w14:paraId="20F35EB3" w14:textId="69B9029F" w:rsidR="00334878" w:rsidRPr="00025AD6" w:rsidRDefault="00334878" w:rsidP="00855049">
            <w:pPr>
              <w:jc w:val="center"/>
              <w:rPr>
                <w:color w:val="000000"/>
                <w:sz w:val="28"/>
                <w:szCs w:val="28"/>
              </w:rPr>
            </w:pPr>
            <w:r w:rsidRPr="00025AD6">
              <w:rPr>
                <w:color w:val="000000"/>
                <w:sz w:val="28"/>
                <w:szCs w:val="28"/>
              </w:rPr>
              <w:t>0,015286</w:t>
            </w:r>
          </w:p>
        </w:tc>
      </w:tr>
    </w:tbl>
    <w:p w14:paraId="03EFE758" w14:textId="77777777" w:rsidR="00E25A2A" w:rsidRPr="00025AD6" w:rsidRDefault="00E25A2A" w:rsidP="00994521">
      <w:pPr>
        <w:ind w:firstLine="709"/>
        <w:jc w:val="both"/>
        <w:rPr>
          <w:color w:val="000000"/>
          <w:sz w:val="28"/>
          <w:szCs w:val="28"/>
        </w:rPr>
      </w:pPr>
    </w:p>
    <w:p w14:paraId="207E8369" w14:textId="77777777" w:rsidR="00034293" w:rsidRPr="00025AD6" w:rsidRDefault="00034293" w:rsidP="00034293">
      <w:pPr>
        <w:ind w:firstLine="709"/>
        <w:jc w:val="both"/>
        <w:rPr>
          <w:color w:val="000000"/>
          <w:sz w:val="28"/>
          <w:szCs w:val="28"/>
        </w:rPr>
      </w:pPr>
      <w:r w:rsidRPr="00025AD6">
        <w:rPr>
          <w:color w:val="000000"/>
          <w:sz w:val="28"/>
          <w:szCs w:val="28"/>
        </w:rPr>
        <w:t>Нулевая строка анализа показала высокую статистическую значимость корней, с р-значением, которое меньше или равно 0,000001, что указывает на их существенный вклад в различия между группами. Также вторичный корень, по сравнению с первым, оказался статистически значимым (строка 1), с р=0,015286, что подтверждает его влияние на дискриминацию между группами. Однако после исключения второго корня третий корень продемонстрировал статистически незначимое значение (р=0,074045), что свидетельствует о его минимальном вкладе в различия между группами.</w:t>
      </w:r>
    </w:p>
    <w:p w14:paraId="1EBE0899" w14:textId="77777777" w:rsidR="00034293" w:rsidRPr="00025AD6" w:rsidRDefault="00034293" w:rsidP="00034293">
      <w:pPr>
        <w:ind w:firstLine="709"/>
        <w:jc w:val="both"/>
        <w:rPr>
          <w:color w:val="000000"/>
          <w:sz w:val="28"/>
          <w:szCs w:val="28"/>
        </w:rPr>
      </w:pPr>
      <w:r w:rsidRPr="00025AD6">
        <w:rPr>
          <w:color w:val="000000"/>
          <w:sz w:val="28"/>
          <w:szCs w:val="28"/>
        </w:rPr>
        <w:t>На основании этих результатов для дальнейшей интерпретации будут использоваться стандартизированные коэффициенты первого и второго корня, так как они показывают наибольшую значимость. Эти коэффициенты представлены в таблице 19 и будут служить основой для последующего анализа и интерпретации данных.</w:t>
      </w:r>
    </w:p>
    <w:p w14:paraId="1D6DF3EE" w14:textId="77777777" w:rsidR="00DF6C77" w:rsidRPr="00025AD6" w:rsidRDefault="00DF6C77" w:rsidP="00DF6C77">
      <w:pPr>
        <w:ind w:firstLine="709"/>
        <w:jc w:val="both"/>
        <w:rPr>
          <w:color w:val="000000"/>
          <w:sz w:val="28"/>
          <w:szCs w:val="28"/>
        </w:rPr>
      </w:pPr>
      <w:r w:rsidRPr="00025AD6">
        <w:rPr>
          <w:color w:val="000000"/>
          <w:sz w:val="28"/>
          <w:szCs w:val="28"/>
        </w:rPr>
        <w:t>Как видно из таблицы 19, наибольшее влияние на разделение групп по первой дискриминантной функции оказали такие показатели, как CD45+CD45R(B220), CD4+, CD4+CTLA4+ и ИЛ-6. Высокое значение собственного числа (689,9792), а также 98% накопленной доли объясненной дисперсии подчеркивают значимость первой дискриминантной функции, что делает её вклад в дискриминацию между группами особенно важным и информативным.</w:t>
      </w:r>
    </w:p>
    <w:p w14:paraId="2A391CA5" w14:textId="77777777" w:rsidR="00034293" w:rsidRPr="00025AD6" w:rsidRDefault="00034293" w:rsidP="00034293">
      <w:pPr>
        <w:ind w:firstLine="709"/>
        <w:jc w:val="both"/>
        <w:rPr>
          <w:color w:val="000000"/>
          <w:sz w:val="28"/>
          <w:szCs w:val="28"/>
        </w:rPr>
      </w:pPr>
    </w:p>
    <w:p w14:paraId="16959FFB" w14:textId="6F5CA00C" w:rsidR="00046E5D" w:rsidRPr="00025AD6" w:rsidRDefault="005B4452" w:rsidP="00034293">
      <w:pPr>
        <w:ind w:firstLine="709"/>
        <w:jc w:val="both"/>
        <w:rPr>
          <w:color w:val="000000"/>
          <w:sz w:val="28"/>
          <w:szCs w:val="28"/>
        </w:rPr>
      </w:pPr>
      <w:r w:rsidRPr="00025AD6">
        <w:rPr>
          <w:color w:val="000000"/>
          <w:sz w:val="28"/>
          <w:szCs w:val="28"/>
        </w:rPr>
        <w:lastRenderedPageBreak/>
        <w:t xml:space="preserve">Таблица </w:t>
      </w:r>
      <w:r w:rsidR="00D82BC3" w:rsidRPr="00025AD6">
        <w:rPr>
          <w:color w:val="000000"/>
          <w:sz w:val="28"/>
          <w:szCs w:val="28"/>
        </w:rPr>
        <w:t>19</w:t>
      </w:r>
      <w:r w:rsidRPr="00025AD6">
        <w:rPr>
          <w:color w:val="000000"/>
          <w:sz w:val="28"/>
          <w:szCs w:val="28"/>
        </w:rPr>
        <w:t xml:space="preserve"> – </w:t>
      </w:r>
      <w:r w:rsidR="00034293" w:rsidRPr="00025AD6">
        <w:rPr>
          <w:color w:val="000000"/>
          <w:sz w:val="28"/>
          <w:szCs w:val="28"/>
        </w:rPr>
        <w:t xml:space="preserve">Стандартизированные коэффициенты дискриминантных функций </w:t>
      </w:r>
      <w:r w:rsidRPr="00025AD6">
        <w:rPr>
          <w:color w:val="000000"/>
          <w:sz w:val="28"/>
          <w:szCs w:val="28"/>
        </w:rPr>
        <w:t>(</w:t>
      </w:r>
      <w:r w:rsidR="00034293" w:rsidRPr="00025AD6">
        <w:rPr>
          <w:color w:val="000000"/>
          <w:sz w:val="28"/>
          <w:szCs w:val="28"/>
        </w:rPr>
        <w:t>через 14 суток</w:t>
      </w:r>
      <w:r w:rsidRPr="00025AD6">
        <w:rPr>
          <w:color w:val="000000"/>
          <w:sz w:val="28"/>
          <w:szCs w:val="28"/>
        </w:rPr>
        <w:t>)</w:t>
      </w:r>
    </w:p>
    <w:p w14:paraId="052730CF" w14:textId="77777777" w:rsidR="00046E5D" w:rsidRPr="00025AD6" w:rsidRDefault="00046E5D" w:rsidP="00994521">
      <w:pPr>
        <w:ind w:firstLine="709"/>
        <w:jc w:val="both"/>
        <w:rPr>
          <w:color w:val="000000"/>
          <w:sz w:val="28"/>
          <w:szCs w:val="28"/>
        </w:rPr>
      </w:pPr>
    </w:p>
    <w:tbl>
      <w:tblPr>
        <w:tblStyle w:val="affffa"/>
        <w:tblW w:w="9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3419"/>
        <w:gridCol w:w="3407"/>
      </w:tblGrid>
      <w:tr w:rsidR="00046E5D" w:rsidRPr="00025AD6" w14:paraId="1A8D84C8" w14:textId="77777777" w:rsidTr="00DF6C77">
        <w:tc>
          <w:tcPr>
            <w:tcW w:w="2694" w:type="dxa"/>
            <w:vMerge w:val="restart"/>
            <w:vAlign w:val="bottom"/>
          </w:tcPr>
          <w:p w14:paraId="4B8839C2" w14:textId="5E63D866" w:rsidR="00046E5D" w:rsidRPr="00025AD6" w:rsidRDefault="005B4452" w:rsidP="0061452D">
            <w:pPr>
              <w:ind w:firstLine="0"/>
              <w:jc w:val="center"/>
              <w:rPr>
                <w:rFonts w:ascii="Times New Roman" w:hAnsi="Times New Roman" w:cs="Times New Roman"/>
                <w:color w:val="000000"/>
                <w:sz w:val="28"/>
                <w:szCs w:val="28"/>
              </w:rPr>
            </w:pPr>
            <w:r w:rsidRPr="00025AD6">
              <w:rPr>
                <w:rFonts w:ascii="Times New Roman" w:hAnsi="Times New Roman" w:cs="Times New Roman"/>
                <w:sz w:val="28"/>
                <w:szCs w:val="28"/>
              </w:rPr>
              <w:t>Переменные</w:t>
            </w:r>
          </w:p>
        </w:tc>
        <w:tc>
          <w:tcPr>
            <w:tcW w:w="6826" w:type="dxa"/>
            <w:gridSpan w:val="2"/>
          </w:tcPr>
          <w:p w14:paraId="441CA909" w14:textId="77777777" w:rsidR="00046E5D" w:rsidRPr="00025AD6" w:rsidRDefault="005B4452" w:rsidP="00613808">
            <w:pPr>
              <w:ind w:firstLine="0"/>
              <w:rPr>
                <w:rFonts w:ascii="Times New Roman" w:hAnsi="Times New Roman" w:cs="Times New Roman"/>
                <w:color w:val="000000"/>
                <w:sz w:val="28"/>
                <w:szCs w:val="28"/>
                <w:lang w:val="ru-RU"/>
              </w:rPr>
            </w:pPr>
            <w:r w:rsidRPr="00025AD6">
              <w:rPr>
                <w:rFonts w:ascii="Times New Roman" w:hAnsi="Times New Roman" w:cs="Times New Roman"/>
                <w:color w:val="000000"/>
                <w:sz w:val="28"/>
                <w:szCs w:val="28"/>
                <w:lang w:val="ru-RU"/>
              </w:rPr>
              <w:t>Стандартиз. коэффициенты для канонических переменных</w:t>
            </w:r>
          </w:p>
        </w:tc>
      </w:tr>
      <w:tr w:rsidR="00046E5D" w:rsidRPr="00025AD6" w14:paraId="4987B45B" w14:textId="77777777" w:rsidTr="00DF6C77">
        <w:tc>
          <w:tcPr>
            <w:tcW w:w="2694" w:type="dxa"/>
            <w:vMerge/>
            <w:vAlign w:val="center"/>
          </w:tcPr>
          <w:p w14:paraId="422B9D36" w14:textId="77777777" w:rsidR="00046E5D" w:rsidRPr="00025AD6" w:rsidRDefault="00046E5D" w:rsidP="00994521">
            <w:pPr>
              <w:pBdr>
                <w:top w:val="nil"/>
                <w:left w:val="nil"/>
                <w:bottom w:val="nil"/>
                <w:right w:val="nil"/>
                <w:between w:val="nil"/>
              </w:pBdr>
              <w:jc w:val="left"/>
              <w:rPr>
                <w:rFonts w:ascii="Times New Roman" w:hAnsi="Times New Roman" w:cs="Times New Roman"/>
                <w:color w:val="000000"/>
                <w:sz w:val="28"/>
                <w:szCs w:val="28"/>
                <w:lang w:val="ru-RU"/>
              </w:rPr>
            </w:pPr>
          </w:p>
        </w:tc>
        <w:tc>
          <w:tcPr>
            <w:tcW w:w="3419" w:type="dxa"/>
            <w:vAlign w:val="center"/>
          </w:tcPr>
          <w:p w14:paraId="1E3AEF12"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Корень 1</w:t>
            </w:r>
          </w:p>
        </w:tc>
        <w:tc>
          <w:tcPr>
            <w:tcW w:w="3407" w:type="dxa"/>
            <w:vAlign w:val="center"/>
          </w:tcPr>
          <w:p w14:paraId="55F23FD5"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Корень 2</w:t>
            </w:r>
          </w:p>
        </w:tc>
      </w:tr>
      <w:tr w:rsidR="00046E5D" w:rsidRPr="00025AD6" w14:paraId="518E5610" w14:textId="77777777" w:rsidTr="00DF6C77">
        <w:tc>
          <w:tcPr>
            <w:tcW w:w="2694" w:type="dxa"/>
          </w:tcPr>
          <w:p w14:paraId="761EE910"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CD4+</w:t>
            </w:r>
          </w:p>
        </w:tc>
        <w:tc>
          <w:tcPr>
            <w:tcW w:w="3419" w:type="dxa"/>
            <w:vAlign w:val="center"/>
          </w:tcPr>
          <w:p w14:paraId="1ADFFB22"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4,9997</w:t>
            </w:r>
          </w:p>
        </w:tc>
        <w:tc>
          <w:tcPr>
            <w:tcW w:w="3407" w:type="dxa"/>
            <w:vAlign w:val="center"/>
          </w:tcPr>
          <w:p w14:paraId="1DB2059F"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0,76377</w:t>
            </w:r>
          </w:p>
        </w:tc>
      </w:tr>
      <w:tr w:rsidR="00046E5D" w:rsidRPr="00025AD6" w14:paraId="18F27DE0" w14:textId="77777777" w:rsidTr="00DF6C77">
        <w:tc>
          <w:tcPr>
            <w:tcW w:w="2694" w:type="dxa"/>
          </w:tcPr>
          <w:p w14:paraId="5C889195"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НФ</w:t>
            </w:r>
          </w:p>
        </w:tc>
        <w:tc>
          <w:tcPr>
            <w:tcW w:w="3419" w:type="dxa"/>
            <w:vAlign w:val="center"/>
          </w:tcPr>
          <w:p w14:paraId="7E45DEF0"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1,1803</w:t>
            </w:r>
          </w:p>
        </w:tc>
        <w:tc>
          <w:tcPr>
            <w:tcW w:w="3407" w:type="dxa"/>
            <w:vAlign w:val="center"/>
          </w:tcPr>
          <w:p w14:paraId="598686E9"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-0,62024</w:t>
            </w:r>
          </w:p>
        </w:tc>
      </w:tr>
      <w:tr w:rsidR="00046E5D" w:rsidRPr="00025AD6" w14:paraId="27538A05" w14:textId="77777777" w:rsidTr="00DF6C77">
        <w:tc>
          <w:tcPr>
            <w:tcW w:w="2694" w:type="dxa"/>
          </w:tcPr>
          <w:p w14:paraId="29D3BD10"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CD45+CD45R(B220)</w:t>
            </w:r>
          </w:p>
        </w:tc>
        <w:tc>
          <w:tcPr>
            <w:tcW w:w="3419" w:type="dxa"/>
            <w:vAlign w:val="center"/>
          </w:tcPr>
          <w:p w14:paraId="3B08DB9D"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-5,6313</w:t>
            </w:r>
          </w:p>
        </w:tc>
        <w:tc>
          <w:tcPr>
            <w:tcW w:w="3407" w:type="dxa"/>
            <w:vAlign w:val="center"/>
          </w:tcPr>
          <w:p w14:paraId="5DDDF6D7"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0,05454</w:t>
            </w:r>
          </w:p>
        </w:tc>
      </w:tr>
      <w:tr w:rsidR="00046E5D" w:rsidRPr="00025AD6" w14:paraId="7761D5AD" w14:textId="77777777" w:rsidTr="00DF6C77">
        <w:tc>
          <w:tcPr>
            <w:tcW w:w="2694" w:type="dxa"/>
          </w:tcPr>
          <w:p w14:paraId="4AE2BB95"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CD4+CTLA4+</w:t>
            </w:r>
          </w:p>
        </w:tc>
        <w:tc>
          <w:tcPr>
            <w:tcW w:w="3419" w:type="dxa"/>
            <w:vAlign w:val="center"/>
          </w:tcPr>
          <w:p w14:paraId="77430DD4"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4,7743</w:t>
            </w:r>
          </w:p>
        </w:tc>
        <w:tc>
          <w:tcPr>
            <w:tcW w:w="3407" w:type="dxa"/>
            <w:vAlign w:val="center"/>
          </w:tcPr>
          <w:p w14:paraId="627681E3"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-0,48494</w:t>
            </w:r>
          </w:p>
        </w:tc>
      </w:tr>
      <w:tr w:rsidR="00046E5D" w:rsidRPr="00025AD6" w14:paraId="43F270EB" w14:textId="77777777" w:rsidTr="00DF6C77">
        <w:tc>
          <w:tcPr>
            <w:tcW w:w="2694" w:type="dxa"/>
          </w:tcPr>
          <w:p w14:paraId="7F4F437B"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ИЛ-6</w:t>
            </w:r>
          </w:p>
        </w:tc>
        <w:tc>
          <w:tcPr>
            <w:tcW w:w="3419" w:type="dxa"/>
            <w:vAlign w:val="center"/>
          </w:tcPr>
          <w:p w14:paraId="1EDCCCC8"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3,3287</w:t>
            </w:r>
          </w:p>
        </w:tc>
        <w:tc>
          <w:tcPr>
            <w:tcW w:w="3407" w:type="dxa"/>
            <w:vAlign w:val="center"/>
          </w:tcPr>
          <w:p w14:paraId="17A8DB51"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0,57220</w:t>
            </w:r>
          </w:p>
        </w:tc>
      </w:tr>
      <w:tr w:rsidR="00046E5D" w:rsidRPr="00025AD6" w14:paraId="46F51C88" w14:textId="77777777" w:rsidTr="00DF6C77">
        <w:tc>
          <w:tcPr>
            <w:tcW w:w="2694" w:type="dxa"/>
          </w:tcPr>
          <w:p w14:paraId="46E2AD94"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Л</w:t>
            </w:r>
          </w:p>
        </w:tc>
        <w:tc>
          <w:tcPr>
            <w:tcW w:w="3419" w:type="dxa"/>
            <w:vAlign w:val="center"/>
          </w:tcPr>
          <w:p w14:paraId="0129E82D"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-2,6230</w:t>
            </w:r>
          </w:p>
        </w:tc>
        <w:tc>
          <w:tcPr>
            <w:tcW w:w="3407" w:type="dxa"/>
            <w:vAlign w:val="center"/>
          </w:tcPr>
          <w:p w14:paraId="3FBCBEEB"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-0,84851</w:t>
            </w:r>
          </w:p>
        </w:tc>
      </w:tr>
      <w:tr w:rsidR="00046E5D" w:rsidRPr="00025AD6" w14:paraId="0BBAA602" w14:textId="77777777" w:rsidTr="00DF6C77">
        <w:tc>
          <w:tcPr>
            <w:tcW w:w="2694" w:type="dxa"/>
          </w:tcPr>
          <w:p w14:paraId="44546692" w14:textId="77777777" w:rsidR="00046E5D" w:rsidRPr="00025AD6" w:rsidRDefault="005B4452" w:rsidP="000A76CA">
            <w:pPr>
              <w:ind w:firstLine="0"/>
              <w:jc w:val="left"/>
              <w:rPr>
                <w:rFonts w:ascii="Times New Roman" w:hAnsi="Times New Roman" w:cs="Times New Roman"/>
                <w:color w:val="000000"/>
                <w:sz w:val="28"/>
                <w:szCs w:val="28"/>
              </w:rPr>
            </w:pPr>
            <w:r w:rsidRPr="00025AD6">
              <w:rPr>
                <w:rFonts w:ascii="Times New Roman" w:hAnsi="Times New Roman" w:cs="Times New Roman"/>
                <w:color w:val="000000"/>
                <w:sz w:val="28"/>
                <w:szCs w:val="28"/>
              </w:rPr>
              <w:t>Соб.значения</w:t>
            </w:r>
          </w:p>
        </w:tc>
        <w:tc>
          <w:tcPr>
            <w:tcW w:w="3419" w:type="dxa"/>
            <w:vAlign w:val="center"/>
          </w:tcPr>
          <w:p w14:paraId="74EFCEB8"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689,9792</w:t>
            </w:r>
          </w:p>
        </w:tc>
        <w:tc>
          <w:tcPr>
            <w:tcW w:w="3407" w:type="dxa"/>
            <w:vAlign w:val="center"/>
          </w:tcPr>
          <w:p w14:paraId="2EDA6753"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11,86889</w:t>
            </w:r>
          </w:p>
        </w:tc>
      </w:tr>
      <w:tr w:rsidR="00046E5D" w:rsidRPr="00025AD6" w14:paraId="13AC0245" w14:textId="77777777" w:rsidTr="00DF6C77">
        <w:tc>
          <w:tcPr>
            <w:tcW w:w="2694" w:type="dxa"/>
          </w:tcPr>
          <w:p w14:paraId="127F5FD0" w14:textId="77777777" w:rsidR="00046E5D" w:rsidRPr="00025AD6" w:rsidRDefault="005B4452" w:rsidP="000A76CA">
            <w:pPr>
              <w:ind w:firstLine="0"/>
              <w:jc w:val="left"/>
              <w:rPr>
                <w:rFonts w:ascii="Times New Roman" w:hAnsi="Times New Roman" w:cs="Times New Roman"/>
                <w:color w:val="000000"/>
                <w:sz w:val="28"/>
                <w:szCs w:val="28"/>
              </w:rPr>
            </w:pPr>
            <w:r w:rsidRPr="00025AD6">
              <w:rPr>
                <w:rFonts w:ascii="Times New Roman" w:hAnsi="Times New Roman" w:cs="Times New Roman"/>
                <w:color w:val="000000"/>
                <w:sz w:val="28"/>
                <w:szCs w:val="28"/>
              </w:rPr>
              <w:t>Кум. доля</w:t>
            </w:r>
          </w:p>
        </w:tc>
        <w:tc>
          <w:tcPr>
            <w:tcW w:w="3419" w:type="dxa"/>
            <w:vAlign w:val="center"/>
          </w:tcPr>
          <w:p w14:paraId="3B8B742C"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0,9831</w:t>
            </w:r>
          </w:p>
        </w:tc>
        <w:tc>
          <w:tcPr>
            <w:tcW w:w="3407" w:type="dxa"/>
            <w:vAlign w:val="center"/>
          </w:tcPr>
          <w:p w14:paraId="6FF48C01" w14:textId="77777777" w:rsidR="00046E5D" w:rsidRPr="00025AD6" w:rsidRDefault="005B4452" w:rsidP="00994521">
            <w:pPr>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1,00000</w:t>
            </w:r>
          </w:p>
        </w:tc>
      </w:tr>
    </w:tbl>
    <w:p w14:paraId="6CEC76C6" w14:textId="77777777" w:rsidR="00613808" w:rsidRPr="00025AD6" w:rsidRDefault="00613808" w:rsidP="00034293">
      <w:pPr>
        <w:ind w:firstLine="709"/>
        <w:jc w:val="both"/>
        <w:rPr>
          <w:color w:val="000000"/>
          <w:sz w:val="28"/>
          <w:szCs w:val="28"/>
        </w:rPr>
      </w:pPr>
    </w:p>
    <w:p w14:paraId="0033B0CF" w14:textId="1CD0FB3E" w:rsidR="00046E5D" w:rsidRPr="00025AD6" w:rsidRDefault="00034293" w:rsidP="00034293">
      <w:pPr>
        <w:ind w:firstLine="709"/>
        <w:jc w:val="both"/>
        <w:rPr>
          <w:color w:val="000000"/>
          <w:sz w:val="28"/>
          <w:szCs w:val="28"/>
        </w:rPr>
      </w:pPr>
      <w:r w:rsidRPr="00025AD6">
        <w:rPr>
          <w:color w:val="000000"/>
          <w:sz w:val="28"/>
          <w:szCs w:val="28"/>
        </w:rPr>
        <w:t xml:space="preserve">Вторая дискриминантная функция в большей степени определяется такими показателями, как CD4+, лейкоциты, нейтрофилы и ИЛ-6. Несмотря на то, что кумулятивная доля объясненной дисперсии для этой функции достигает 100%, собственное число для второго корня значительно ниже по сравнению с первым, что указывает на меньшую роль этой функции в разделении групп. Для лучшего понимания полученных результатов ниже представлена диаграмма рассеяния канонических значений, которая иллюстрирует распределение данных на основе первых двух дискриминантных функций. </w:t>
      </w:r>
      <w:r w:rsidR="005B4452" w:rsidRPr="00025AD6">
        <w:rPr>
          <w:color w:val="000000"/>
          <w:sz w:val="28"/>
          <w:szCs w:val="28"/>
        </w:rPr>
        <w:t>(рис</w:t>
      </w:r>
      <w:r w:rsidR="00AA7A96" w:rsidRPr="00025AD6">
        <w:rPr>
          <w:color w:val="000000"/>
          <w:sz w:val="28"/>
          <w:szCs w:val="28"/>
        </w:rPr>
        <w:t>унок 28</w:t>
      </w:r>
      <w:r w:rsidR="005B4452" w:rsidRPr="00025AD6">
        <w:rPr>
          <w:color w:val="000000"/>
          <w:sz w:val="28"/>
          <w:szCs w:val="28"/>
        </w:rPr>
        <w:t>).</w:t>
      </w:r>
    </w:p>
    <w:p w14:paraId="68581A2C" w14:textId="77777777" w:rsidR="00034293" w:rsidRPr="00025AD6" w:rsidRDefault="00034293" w:rsidP="00034293">
      <w:pPr>
        <w:ind w:firstLine="709"/>
        <w:jc w:val="both"/>
        <w:rPr>
          <w:color w:val="000000"/>
          <w:sz w:val="28"/>
          <w:szCs w:val="28"/>
        </w:rPr>
      </w:pPr>
    </w:p>
    <w:p w14:paraId="5A129CFC" w14:textId="77777777" w:rsidR="00046E5D" w:rsidRPr="00025AD6" w:rsidRDefault="005B4452" w:rsidP="00994521">
      <w:pPr>
        <w:ind w:firstLine="709"/>
        <w:jc w:val="center"/>
        <w:rPr>
          <w:color w:val="000000"/>
          <w:sz w:val="28"/>
          <w:szCs w:val="28"/>
        </w:rPr>
      </w:pPr>
      <w:r w:rsidRPr="00025AD6">
        <w:object w:dxaOrig="7020" w:dyaOrig="5265" w14:anchorId="093E418A">
          <v:shape id="_x0000_i1026" type="#_x0000_t75" style="width:351pt;height:264.75pt" o:ole="">
            <v:imagedata r:id="rId41" o:title=""/>
          </v:shape>
          <o:OLEObject Type="Embed" ProgID="STATISTICA.Graph" ShapeID="_x0000_i1026" DrawAspect="Content" ObjectID="_1793605139" r:id="rId42">
            <o:FieldCodes>\s</o:FieldCodes>
          </o:OLEObject>
        </w:object>
      </w:r>
    </w:p>
    <w:p w14:paraId="171D5AB3" w14:textId="77777777" w:rsidR="00046E5D" w:rsidRPr="00025AD6" w:rsidRDefault="00046E5D" w:rsidP="00994521">
      <w:pPr>
        <w:ind w:firstLine="709"/>
        <w:jc w:val="both"/>
        <w:rPr>
          <w:color w:val="000000"/>
          <w:sz w:val="28"/>
          <w:szCs w:val="28"/>
        </w:rPr>
      </w:pPr>
    </w:p>
    <w:p w14:paraId="5C2D3D26" w14:textId="0892849A" w:rsidR="00046E5D" w:rsidRPr="00025AD6" w:rsidRDefault="005B4452" w:rsidP="007176D0">
      <w:pPr>
        <w:ind w:firstLine="709"/>
        <w:rPr>
          <w:color w:val="000000"/>
          <w:sz w:val="28"/>
          <w:szCs w:val="28"/>
        </w:rPr>
      </w:pPr>
      <w:bookmarkStart w:id="121" w:name="_Hlk182883548"/>
      <w:r w:rsidRPr="00025AD6">
        <w:rPr>
          <w:color w:val="000000"/>
          <w:sz w:val="28"/>
          <w:szCs w:val="28"/>
        </w:rPr>
        <w:t>Рис</w:t>
      </w:r>
      <w:r w:rsidR="00AA7A96" w:rsidRPr="00025AD6">
        <w:rPr>
          <w:color w:val="000000"/>
          <w:sz w:val="28"/>
          <w:szCs w:val="28"/>
        </w:rPr>
        <w:t xml:space="preserve">унок </w:t>
      </w:r>
      <w:r w:rsidR="00283231" w:rsidRPr="00025AD6">
        <w:rPr>
          <w:color w:val="000000"/>
          <w:sz w:val="28"/>
          <w:szCs w:val="28"/>
        </w:rPr>
        <w:t>31</w:t>
      </w:r>
      <w:r w:rsidR="00AA7A96" w:rsidRPr="00025AD6">
        <w:rPr>
          <w:color w:val="000000"/>
          <w:sz w:val="28"/>
          <w:szCs w:val="28"/>
        </w:rPr>
        <w:t xml:space="preserve"> –</w:t>
      </w:r>
      <w:r w:rsidRPr="00025AD6">
        <w:rPr>
          <w:color w:val="000000"/>
          <w:sz w:val="28"/>
          <w:szCs w:val="28"/>
        </w:rPr>
        <w:t xml:space="preserve"> </w:t>
      </w:r>
      <w:bookmarkStart w:id="122" w:name="_Hlk182883523"/>
      <w:r w:rsidR="00034293" w:rsidRPr="00025AD6">
        <w:rPr>
          <w:color w:val="000000"/>
          <w:sz w:val="28"/>
          <w:szCs w:val="28"/>
        </w:rPr>
        <w:t>Диаграмма рассеяния канонических корреляций для групп Ме/АВ, Ме/АВ/ПО и Ме/АВ/Комплекс (через 14 суток)</w:t>
      </w:r>
      <w:bookmarkEnd w:id="122"/>
    </w:p>
    <w:bookmarkEnd w:id="121"/>
    <w:p w14:paraId="62028AB0" w14:textId="13E64B0E" w:rsidR="00046E5D" w:rsidRPr="00025AD6" w:rsidRDefault="00613808" w:rsidP="00994521">
      <w:pPr>
        <w:ind w:firstLine="709"/>
        <w:jc w:val="both"/>
        <w:rPr>
          <w:color w:val="000000"/>
          <w:sz w:val="28"/>
          <w:szCs w:val="28"/>
        </w:rPr>
      </w:pPr>
      <w:r w:rsidRPr="00025AD6">
        <w:rPr>
          <w:color w:val="000000"/>
          <w:sz w:val="28"/>
          <w:szCs w:val="28"/>
        </w:rPr>
        <w:lastRenderedPageBreak/>
        <w:t>Как показано на рисунке 28, различия между группами становятся очевидными при анализе первой дискриминантной функции (корень 1). Эти различия отражают ключевые аспекты, которые позволяют разделить группы на основе их характеристик. Статистическая значимость этих различий представлена в таблице 20, что подчеркивает важность первого корня для дискриминации между исследуемыми группами.</w:t>
      </w:r>
    </w:p>
    <w:p w14:paraId="3E92671C" w14:textId="77777777" w:rsidR="00613808" w:rsidRPr="00025AD6" w:rsidRDefault="00613808" w:rsidP="00994521">
      <w:pPr>
        <w:ind w:firstLine="709"/>
        <w:jc w:val="both"/>
        <w:rPr>
          <w:color w:val="000000"/>
          <w:sz w:val="28"/>
          <w:szCs w:val="28"/>
        </w:rPr>
      </w:pPr>
    </w:p>
    <w:p w14:paraId="168F800B" w14:textId="3A38E58E" w:rsidR="00046E5D" w:rsidRPr="00025AD6" w:rsidRDefault="005B4452" w:rsidP="00994521">
      <w:pPr>
        <w:ind w:firstLine="709"/>
        <w:jc w:val="both"/>
        <w:rPr>
          <w:color w:val="000000"/>
          <w:sz w:val="28"/>
          <w:szCs w:val="28"/>
        </w:rPr>
      </w:pPr>
      <w:r w:rsidRPr="00025AD6">
        <w:rPr>
          <w:color w:val="000000"/>
          <w:sz w:val="28"/>
          <w:szCs w:val="28"/>
        </w:rPr>
        <w:t xml:space="preserve">Таблица </w:t>
      </w:r>
      <w:r w:rsidR="00EF654E" w:rsidRPr="00025AD6">
        <w:rPr>
          <w:color w:val="000000"/>
          <w:sz w:val="28"/>
          <w:szCs w:val="28"/>
        </w:rPr>
        <w:t>20</w:t>
      </w:r>
      <w:r w:rsidRPr="00025AD6">
        <w:rPr>
          <w:color w:val="000000"/>
          <w:sz w:val="28"/>
          <w:szCs w:val="28"/>
        </w:rPr>
        <w:t xml:space="preserve"> – </w:t>
      </w:r>
      <w:r w:rsidR="00613808" w:rsidRPr="00025AD6">
        <w:rPr>
          <w:color w:val="000000"/>
          <w:sz w:val="28"/>
          <w:szCs w:val="28"/>
        </w:rPr>
        <w:t>Статистическая значимость различий между группами (через 7 суток</w:t>
      </w:r>
      <w:r w:rsidRPr="00025AD6">
        <w:rPr>
          <w:color w:val="000000"/>
          <w:sz w:val="28"/>
          <w:szCs w:val="28"/>
        </w:rPr>
        <w:t xml:space="preserve"> (через 1</w:t>
      </w:r>
      <w:r w:rsidR="00613808" w:rsidRPr="00025AD6">
        <w:rPr>
          <w:color w:val="000000"/>
          <w:sz w:val="28"/>
          <w:szCs w:val="28"/>
        </w:rPr>
        <w:t>4</w:t>
      </w:r>
      <w:r w:rsidRPr="00025AD6">
        <w:rPr>
          <w:color w:val="000000"/>
          <w:sz w:val="28"/>
          <w:szCs w:val="28"/>
        </w:rPr>
        <w:t xml:space="preserve"> сут</w:t>
      </w:r>
      <w:r w:rsidR="00613808" w:rsidRPr="00025AD6">
        <w:rPr>
          <w:color w:val="000000"/>
          <w:sz w:val="28"/>
          <w:szCs w:val="28"/>
        </w:rPr>
        <w:t>ок</w:t>
      </w:r>
      <w:r w:rsidRPr="00025AD6">
        <w:rPr>
          <w:color w:val="000000"/>
          <w:sz w:val="28"/>
          <w:szCs w:val="28"/>
        </w:rPr>
        <w:t>)</w:t>
      </w:r>
    </w:p>
    <w:p w14:paraId="1A2FF460" w14:textId="77777777" w:rsidR="00046E5D" w:rsidRPr="00025AD6" w:rsidRDefault="00046E5D" w:rsidP="00994521">
      <w:pPr>
        <w:ind w:firstLine="709"/>
        <w:jc w:val="both"/>
        <w:rPr>
          <w:color w:val="000000"/>
          <w:sz w:val="28"/>
          <w:szCs w:val="28"/>
        </w:rPr>
      </w:pPr>
    </w:p>
    <w:tbl>
      <w:tblPr>
        <w:tblStyle w:val="affffb"/>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9"/>
        <w:gridCol w:w="2351"/>
        <w:gridCol w:w="2378"/>
        <w:gridCol w:w="2450"/>
      </w:tblGrid>
      <w:tr w:rsidR="00046E5D" w:rsidRPr="00025AD6" w14:paraId="45C27BC2" w14:textId="77777777">
        <w:tc>
          <w:tcPr>
            <w:tcW w:w="2449" w:type="dxa"/>
            <w:vMerge w:val="restart"/>
            <w:vAlign w:val="bottom"/>
          </w:tcPr>
          <w:p w14:paraId="3CBEBA34"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sz w:val="28"/>
                <w:szCs w:val="28"/>
              </w:rPr>
              <w:t>Группы</w:t>
            </w:r>
          </w:p>
        </w:tc>
        <w:tc>
          <w:tcPr>
            <w:tcW w:w="7179" w:type="dxa"/>
            <w:gridSpan w:val="3"/>
          </w:tcPr>
          <w:p w14:paraId="7BFA209F" w14:textId="77777777" w:rsidR="00046E5D" w:rsidRPr="00025AD6" w:rsidRDefault="005B4452" w:rsidP="00613808">
            <w:pPr>
              <w:ind w:firstLine="0"/>
              <w:rPr>
                <w:rFonts w:ascii="Times New Roman" w:hAnsi="Times New Roman" w:cs="Times New Roman"/>
                <w:color w:val="000000"/>
                <w:sz w:val="28"/>
                <w:szCs w:val="28"/>
                <w:lang w:val="ru-RU"/>
              </w:rPr>
            </w:pPr>
            <w:r w:rsidRPr="00025AD6">
              <w:rPr>
                <w:rFonts w:ascii="Times New Roman" w:hAnsi="Times New Roman" w:cs="Times New Roman"/>
                <w:color w:val="000000"/>
                <w:sz w:val="28"/>
                <w:szCs w:val="28"/>
              </w:rPr>
              <w:t>p</w:t>
            </w:r>
            <w:r w:rsidRPr="00025AD6">
              <w:rPr>
                <w:rFonts w:ascii="Times New Roman" w:hAnsi="Times New Roman" w:cs="Times New Roman"/>
                <w:color w:val="000000"/>
                <w:sz w:val="28"/>
                <w:szCs w:val="28"/>
                <w:lang w:val="ru-RU"/>
              </w:rPr>
              <w:t>-уровни (Ме/АВ, Ме/АВ/ПО, Ме/АВ/Комплекс, иммунологические, гематологические показатели, 14 сутки)</w:t>
            </w:r>
          </w:p>
        </w:tc>
      </w:tr>
      <w:tr w:rsidR="00046E5D" w:rsidRPr="00025AD6" w14:paraId="3898BA50" w14:textId="77777777">
        <w:tc>
          <w:tcPr>
            <w:tcW w:w="2449" w:type="dxa"/>
            <w:vMerge/>
            <w:vAlign w:val="bottom"/>
          </w:tcPr>
          <w:p w14:paraId="51128F07" w14:textId="77777777" w:rsidR="00046E5D" w:rsidRPr="00025AD6" w:rsidRDefault="00046E5D" w:rsidP="00613808">
            <w:pPr>
              <w:pBdr>
                <w:top w:val="nil"/>
                <w:left w:val="nil"/>
                <w:bottom w:val="nil"/>
                <w:right w:val="nil"/>
                <w:between w:val="nil"/>
              </w:pBdr>
              <w:jc w:val="center"/>
              <w:rPr>
                <w:rFonts w:ascii="Times New Roman" w:hAnsi="Times New Roman" w:cs="Times New Roman"/>
                <w:color w:val="000000"/>
                <w:sz w:val="28"/>
                <w:szCs w:val="28"/>
                <w:lang w:val="ru-RU"/>
              </w:rPr>
            </w:pPr>
          </w:p>
        </w:tc>
        <w:tc>
          <w:tcPr>
            <w:tcW w:w="2351" w:type="dxa"/>
          </w:tcPr>
          <w:p w14:paraId="5005D94E"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w:t>
            </w:r>
          </w:p>
        </w:tc>
        <w:tc>
          <w:tcPr>
            <w:tcW w:w="2378" w:type="dxa"/>
          </w:tcPr>
          <w:p w14:paraId="0B6E7668"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Ме/АВ/ПО</w:t>
            </w:r>
          </w:p>
        </w:tc>
        <w:tc>
          <w:tcPr>
            <w:tcW w:w="2450" w:type="dxa"/>
          </w:tcPr>
          <w:p w14:paraId="27C12AEE"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Ме/АВ/Комплекс</w:t>
            </w:r>
          </w:p>
        </w:tc>
      </w:tr>
      <w:tr w:rsidR="00046E5D" w:rsidRPr="00025AD6" w14:paraId="09D84543" w14:textId="77777777">
        <w:tc>
          <w:tcPr>
            <w:tcW w:w="2449" w:type="dxa"/>
          </w:tcPr>
          <w:p w14:paraId="56305E56"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w:t>
            </w:r>
          </w:p>
        </w:tc>
        <w:tc>
          <w:tcPr>
            <w:tcW w:w="2351" w:type="dxa"/>
            <w:vAlign w:val="center"/>
          </w:tcPr>
          <w:p w14:paraId="189FE9D4" w14:textId="77777777" w:rsidR="00046E5D" w:rsidRPr="00025AD6" w:rsidRDefault="00046E5D" w:rsidP="00613808">
            <w:pPr>
              <w:jc w:val="center"/>
              <w:rPr>
                <w:rFonts w:ascii="Times New Roman" w:hAnsi="Times New Roman" w:cs="Times New Roman"/>
                <w:color w:val="000000"/>
                <w:sz w:val="28"/>
                <w:szCs w:val="28"/>
              </w:rPr>
            </w:pPr>
          </w:p>
        </w:tc>
        <w:tc>
          <w:tcPr>
            <w:tcW w:w="2378" w:type="dxa"/>
            <w:vAlign w:val="center"/>
          </w:tcPr>
          <w:p w14:paraId="49DA22A9"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0,030781</w:t>
            </w:r>
          </w:p>
        </w:tc>
        <w:tc>
          <w:tcPr>
            <w:tcW w:w="2450" w:type="dxa"/>
            <w:vAlign w:val="center"/>
          </w:tcPr>
          <w:p w14:paraId="50709385"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0,000031</w:t>
            </w:r>
          </w:p>
        </w:tc>
      </w:tr>
      <w:tr w:rsidR="00046E5D" w:rsidRPr="00025AD6" w14:paraId="60281696" w14:textId="77777777">
        <w:tc>
          <w:tcPr>
            <w:tcW w:w="2449" w:type="dxa"/>
          </w:tcPr>
          <w:p w14:paraId="48E5DD0D"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Ме/АВ/ПО</w:t>
            </w:r>
          </w:p>
        </w:tc>
        <w:tc>
          <w:tcPr>
            <w:tcW w:w="2351" w:type="dxa"/>
            <w:vAlign w:val="center"/>
          </w:tcPr>
          <w:p w14:paraId="355E2107"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0,030781</w:t>
            </w:r>
          </w:p>
        </w:tc>
        <w:tc>
          <w:tcPr>
            <w:tcW w:w="2378" w:type="dxa"/>
            <w:vAlign w:val="center"/>
          </w:tcPr>
          <w:p w14:paraId="7725D332" w14:textId="77777777" w:rsidR="00046E5D" w:rsidRPr="00025AD6" w:rsidRDefault="00046E5D" w:rsidP="00613808">
            <w:pPr>
              <w:jc w:val="center"/>
              <w:rPr>
                <w:rFonts w:ascii="Times New Roman" w:hAnsi="Times New Roman" w:cs="Times New Roman"/>
                <w:color w:val="000000"/>
                <w:sz w:val="28"/>
                <w:szCs w:val="28"/>
              </w:rPr>
            </w:pPr>
          </w:p>
        </w:tc>
        <w:tc>
          <w:tcPr>
            <w:tcW w:w="2450" w:type="dxa"/>
            <w:vAlign w:val="center"/>
          </w:tcPr>
          <w:p w14:paraId="01241436"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0,000061</w:t>
            </w:r>
          </w:p>
        </w:tc>
      </w:tr>
      <w:tr w:rsidR="00046E5D" w:rsidRPr="00025AD6" w14:paraId="44F273AC" w14:textId="77777777">
        <w:tc>
          <w:tcPr>
            <w:tcW w:w="2449" w:type="dxa"/>
          </w:tcPr>
          <w:p w14:paraId="7CF75075" w14:textId="77777777" w:rsidR="00046E5D" w:rsidRPr="00025AD6" w:rsidRDefault="005B4452" w:rsidP="00613808">
            <w:pPr>
              <w:ind w:firstLine="0"/>
              <w:rPr>
                <w:rFonts w:ascii="Times New Roman" w:hAnsi="Times New Roman" w:cs="Times New Roman"/>
                <w:color w:val="000000"/>
                <w:sz w:val="28"/>
                <w:szCs w:val="28"/>
              </w:rPr>
            </w:pPr>
            <w:r w:rsidRPr="00025AD6">
              <w:rPr>
                <w:rFonts w:ascii="Times New Roman" w:hAnsi="Times New Roman" w:cs="Times New Roman"/>
                <w:color w:val="000000"/>
                <w:sz w:val="28"/>
                <w:szCs w:val="28"/>
              </w:rPr>
              <w:t>Ме/АВ/Комплекс</w:t>
            </w:r>
          </w:p>
        </w:tc>
        <w:tc>
          <w:tcPr>
            <w:tcW w:w="2351" w:type="dxa"/>
            <w:vAlign w:val="center"/>
          </w:tcPr>
          <w:p w14:paraId="36D68740"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0,000031</w:t>
            </w:r>
          </w:p>
        </w:tc>
        <w:tc>
          <w:tcPr>
            <w:tcW w:w="2378" w:type="dxa"/>
            <w:vAlign w:val="center"/>
          </w:tcPr>
          <w:p w14:paraId="5F0F67B5" w14:textId="77777777" w:rsidR="00046E5D" w:rsidRPr="00025AD6" w:rsidRDefault="005B4452" w:rsidP="00613808">
            <w:pPr>
              <w:ind w:firstLine="0"/>
              <w:jc w:val="center"/>
              <w:rPr>
                <w:rFonts w:ascii="Times New Roman" w:hAnsi="Times New Roman" w:cs="Times New Roman"/>
                <w:color w:val="000000"/>
                <w:sz w:val="28"/>
                <w:szCs w:val="28"/>
              </w:rPr>
            </w:pPr>
            <w:r w:rsidRPr="00025AD6">
              <w:rPr>
                <w:rFonts w:ascii="Times New Roman" w:hAnsi="Times New Roman" w:cs="Times New Roman"/>
                <w:color w:val="000000"/>
                <w:sz w:val="28"/>
                <w:szCs w:val="28"/>
              </w:rPr>
              <w:t>0,000061</w:t>
            </w:r>
          </w:p>
        </w:tc>
        <w:tc>
          <w:tcPr>
            <w:tcW w:w="2450" w:type="dxa"/>
            <w:vAlign w:val="center"/>
          </w:tcPr>
          <w:p w14:paraId="6D0A7334" w14:textId="77777777" w:rsidR="00046E5D" w:rsidRPr="00025AD6" w:rsidRDefault="00046E5D" w:rsidP="00613808">
            <w:pPr>
              <w:jc w:val="center"/>
              <w:rPr>
                <w:rFonts w:ascii="Times New Roman" w:hAnsi="Times New Roman" w:cs="Times New Roman"/>
                <w:color w:val="000000"/>
                <w:sz w:val="28"/>
                <w:szCs w:val="28"/>
              </w:rPr>
            </w:pPr>
          </w:p>
        </w:tc>
      </w:tr>
    </w:tbl>
    <w:p w14:paraId="244C68F9" w14:textId="77777777" w:rsidR="00046E5D" w:rsidRPr="00025AD6" w:rsidRDefault="00046E5D" w:rsidP="00994521">
      <w:pPr>
        <w:ind w:firstLine="709"/>
        <w:jc w:val="both"/>
        <w:rPr>
          <w:color w:val="000000"/>
          <w:sz w:val="28"/>
          <w:szCs w:val="28"/>
        </w:rPr>
      </w:pPr>
    </w:p>
    <w:p w14:paraId="6E140DA2" w14:textId="3FC6BE2F" w:rsidR="00046E5D" w:rsidRPr="00025AD6" w:rsidRDefault="005B4452" w:rsidP="00994521">
      <w:pPr>
        <w:ind w:firstLine="709"/>
        <w:jc w:val="both"/>
        <w:rPr>
          <w:color w:val="000000"/>
          <w:sz w:val="28"/>
          <w:szCs w:val="28"/>
        </w:rPr>
      </w:pPr>
      <w:r w:rsidRPr="00025AD6">
        <w:rPr>
          <w:color w:val="000000"/>
          <w:sz w:val="28"/>
          <w:szCs w:val="28"/>
        </w:rPr>
        <w:t>На рис</w:t>
      </w:r>
      <w:r w:rsidR="003C4DFA" w:rsidRPr="00025AD6">
        <w:rPr>
          <w:color w:val="000000"/>
          <w:sz w:val="28"/>
          <w:szCs w:val="28"/>
        </w:rPr>
        <w:t xml:space="preserve">унке </w:t>
      </w:r>
      <w:r w:rsidR="00283231" w:rsidRPr="00025AD6">
        <w:rPr>
          <w:color w:val="000000"/>
          <w:sz w:val="28"/>
          <w:szCs w:val="28"/>
        </w:rPr>
        <w:t>31</w:t>
      </w:r>
      <w:r w:rsidRPr="00025AD6">
        <w:rPr>
          <w:color w:val="000000"/>
          <w:sz w:val="28"/>
          <w:szCs w:val="28"/>
        </w:rPr>
        <w:t xml:space="preserve"> наглядно показано, что расстояния между центроидами по первой дискриминантной функции (Root 1) отличаются: группа Ме/АВ/Комплекс расположена правее центра, что соответствует более высоким значениям первого корня. Группа Ме/АВ/ПО находится ближе к центроиду. По второму корню группы Ме/АВ и Ме/АВ/ПО расположены симметрично от центра: для Ме/АВ значения корня положительные, а для Ме/АВ/ПО – отрицательные.</w:t>
      </w:r>
    </w:p>
    <w:p w14:paraId="6DF990BA" w14:textId="77777777" w:rsidR="00046E5D" w:rsidRPr="00025AD6" w:rsidRDefault="005B4452" w:rsidP="00994521">
      <w:pPr>
        <w:ind w:firstLine="709"/>
        <w:jc w:val="both"/>
        <w:rPr>
          <w:color w:val="000000"/>
          <w:sz w:val="28"/>
          <w:szCs w:val="28"/>
        </w:rPr>
      </w:pPr>
      <w:bookmarkStart w:id="123" w:name="_heading=h.2fk6b3p" w:colFirst="0" w:colLast="0"/>
      <w:bookmarkEnd w:id="123"/>
      <w:r w:rsidRPr="00025AD6">
        <w:rPr>
          <w:color w:val="000000"/>
          <w:sz w:val="28"/>
          <w:szCs w:val="28"/>
        </w:rPr>
        <w:t>Таким образом, переменные CD45+CD45R(B220), CD4+, CD4+CTLA4+ и ИЛ-6 позволяют дискриминировать группы Ме/АВ, Ме/АВ/ПО и Ме/АВ/Комплекс. Анализ данных показывает, что к 14 суткам как Комплекс, так и полиоксидоний уменьшают активность ИЛ-6, но не способствуют восстановлению В-лимфоцитов с фенотипом CD45+CD45R(B220) и доли CD4+ лимфоцитов у крыс с асептическим воспалением. Однако Комплекс показывает более высокую эффективность в стимуляции CTLA4+, что может существенно повлиять на регуляцию иммунного ответа и контроль воспалительных процессов.</w:t>
      </w:r>
    </w:p>
    <w:p w14:paraId="1A321088" w14:textId="7D14CDB9" w:rsidR="00046E5D" w:rsidRPr="00025AD6" w:rsidRDefault="005A65BB" w:rsidP="00994521">
      <w:pPr>
        <w:ind w:firstLine="709"/>
        <w:jc w:val="both"/>
        <w:rPr>
          <w:color w:val="000000"/>
          <w:sz w:val="28"/>
          <w:szCs w:val="28"/>
        </w:rPr>
      </w:pPr>
      <w:r w:rsidRPr="00025AD6">
        <w:rPr>
          <w:color w:val="000000"/>
          <w:sz w:val="28"/>
          <w:szCs w:val="28"/>
        </w:rPr>
        <w:t>Так, эффективность препаратов через 14 суток распределилась следующим образом: Комплекс → полиоксидоний</w:t>
      </w:r>
    </w:p>
    <w:p w14:paraId="0DB0E6AF" w14:textId="77777777" w:rsidR="00046E5D" w:rsidRPr="00025AD6" w:rsidRDefault="00046E5D" w:rsidP="00994521">
      <w:pPr>
        <w:ind w:firstLine="709"/>
        <w:jc w:val="both"/>
        <w:rPr>
          <w:color w:val="000000"/>
          <w:sz w:val="28"/>
          <w:szCs w:val="28"/>
        </w:rPr>
      </w:pPr>
    </w:p>
    <w:p w14:paraId="568E80AB" w14:textId="77777777" w:rsidR="00046E5D" w:rsidRPr="00025AD6" w:rsidRDefault="00046E5D" w:rsidP="00994521">
      <w:pPr>
        <w:spacing w:line="360" w:lineRule="auto"/>
        <w:ind w:firstLine="709"/>
        <w:jc w:val="both"/>
        <w:rPr>
          <w:color w:val="000000"/>
          <w:sz w:val="28"/>
          <w:szCs w:val="28"/>
        </w:rPr>
      </w:pPr>
    </w:p>
    <w:p w14:paraId="33EB09B2" w14:textId="77777777" w:rsidR="00046E5D" w:rsidRPr="00025AD6" w:rsidRDefault="00046E5D" w:rsidP="00994521">
      <w:pPr>
        <w:ind w:firstLine="709"/>
        <w:jc w:val="both"/>
        <w:rPr>
          <w:sz w:val="28"/>
          <w:szCs w:val="28"/>
        </w:rPr>
      </w:pPr>
    </w:p>
    <w:p w14:paraId="5ADFC8E1" w14:textId="77777777" w:rsidR="00046E5D" w:rsidRPr="00025AD6" w:rsidRDefault="00046E5D" w:rsidP="00994521">
      <w:pPr>
        <w:ind w:firstLine="709"/>
        <w:jc w:val="both"/>
        <w:rPr>
          <w:sz w:val="28"/>
          <w:szCs w:val="28"/>
        </w:rPr>
      </w:pPr>
    </w:p>
    <w:p w14:paraId="562A4A0F" w14:textId="77777777" w:rsidR="00046E5D" w:rsidRPr="00025AD6" w:rsidRDefault="00046E5D" w:rsidP="00994521">
      <w:pPr>
        <w:ind w:firstLine="709"/>
        <w:jc w:val="both"/>
        <w:rPr>
          <w:sz w:val="28"/>
          <w:szCs w:val="28"/>
        </w:rPr>
      </w:pPr>
    </w:p>
    <w:p w14:paraId="2F6817FD" w14:textId="77777777" w:rsidR="00046E5D" w:rsidRPr="00025AD6" w:rsidRDefault="00046E5D" w:rsidP="00994521">
      <w:pPr>
        <w:ind w:firstLine="709"/>
        <w:jc w:val="both"/>
        <w:rPr>
          <w:sz w:val="28"/>
          <w:szCs w:val="28"/>
        </w:rPr>
      </w:pPr>
    </w:p>
    <w:p w14:paraId="476D0606" w14:textId="77777777" w:rsidR="00046E5D" w:rsidRPr="00025AD6" w:rsidRDefault="00046E5D" w:rsidP="00994521">
      <w:pPr>
        <w:ind w:firstLine="709"/>
        <w:jc w:val="both"/>
        <w:rPr>
          <w:sz w:val="28"/>
          <w:szCs w:val="28"/>
        </w:rPr>
      </w:pPr>
    </w:p>
    <w:p w14:paraId="6EE30D99" w14:textId="77777777" w:rsidR="008F07EF" w:rsidRDefault="008F07EF" w:rsidP="00994521">
      <w:pPr>
        <w:ind w:firstLine="709"/>
        <w:jc w:val="center"/>
        <w:rPr>
          <w:b/>
          <w:sz w:val="28"/>
          <w:szCs w:val="28"/>
        </w:rPr>
      </w:pPr>
    </w:p>
    <w:p w14:paraId="364CBA81" w14:textId="265CF65E" w:rsidR="00046E5D" w:rsidRPr="00025AD6" w:rsidRDefault="005B4452" w:rsidP="00994521">
      <w:pPr>
        <w:ind w:firstLine="709"/>
        <w:jc w:val="center"/>
        <w:rPr>
          <w:b/>
          <w:sz w:val="28"/>
          <w:szCs w:val="28"/>
        </w:rPr>
      </w:pPr>
      <w:r w:rsidRPr="00025AD6">
        <w:rPr>
          <w:b/>
          <w:sz w:val="28"/>
          <w:szCs w:val="28"/>
        </w:rPr>
        <w:lastRenderedPageBreak/>
        <w:t>ЗАКЛЮЧЕНИЕ</w:t>
      </w:r>
    </w:p>
    <w:p w14:paraId="389BBDEE" w14:textId="77777777" w:rsidR="00046E5D" w:rsidRPr="00025AD6" w:rsidRDefault="00046E5D" w:rsidP="00994521">
      <w:pPr>
        <w:ind w:firstLine="709"/>
        <w:jc w:val="both"/>
        <w:rPr>
          <w:sz w:val="28"/>
          <w:szCs w:val="28"/>
        </w:rPr>
      </w:pPr>
    </w:p>
    <w:p w14:paraId="5E4A0F1E" w14:textId="0083C7BD" w:rsidR="002A2489" w:rsidRPr="00025AD6" w:rsidRDefault="002A2489" w:rsidP="00994521">
      <w:pPr>
        <w:ind w:firstLine="709"/>
        <w:jc w:val="both"/>
        <w:rPr>
          <w:sz w:val="28"/>
          <w:szCs w:val="28"/>
        </w:rPr>
      </w:pPr>
      <w:r w:rsidRPr="00025AD6">
        <w:rPr>
          <w:sz w:val="28"/>
          <w:szCs w:val="28"/>
        </w:rPr>
        <w:t>В ранее проведенных исследованиях выдвигается гипотеза, что увеличение экспрессии Т-клеток в идиопатических воспалительных псевдоопухолевых тканях, имеющих хроническое слабовыраженное воспаление, может быть спровоцировано иммунным дисбалансом [</w:t>
      </w:r>
      <w:r w:rsidR="0059200C" w:rsidRPr="00025AD6">
        <w:rPr>
          <w:sz w:val="28"/>
          <w:szCs w:val="28"/>
        </w:rPr>
        <w:t>201</w:t>
      </w:r>
      <w:r w:rsidRPr="00025AD6">
        <w:rPr>
          <w:sz w:val="28"/>
          <w:szCs w:val="28"/>
        </w:rPr>
        <w:t>]. Этиология подобной клинической формы имеет один общий фактор: нарушение регуляции иммунной системы.</w:t>
      </w:r>
    </w:p>
    <w:p w14:paraId="0A5A349F" w14:textId="56998543" w:rsidR="00613808" w:rsidRPr="00025AD6" w:rsidRDefault="00613808" w:rsidP="00613808">
      <w:pPr>
        <w:ind w:firstLine="709"/>
        <w:jc w:val="both"/>
        <w:rPr>
          <w:sz w:val="28"/>
          <w:szCs w:val="28"/>
        </w:rPr>
      </w:pPr>
      <w:r w:rsidRPr="00025AD6">
        <w:rPr>
          <w:sz w:val="28"/>
          <w:szCs w:val="28"/>
        </w:rPr>
        <w:t>Несмотря на значительные успехи в изучении механизмов токсического воздействия ксенобиотиков, влияние кадмия и свинца на развитие воспаления и регуляцию иммунного ответа остается недостаточно исследованным</w:t>
      </w:r>
      <w:r w:rsidR="001C015E" w:rsidRPr="00025AD6">
        <w:rPr>
          <w:sz w:val="28"/>
          <w:szCs w:val="28"/>
        </w:rPr>
        <w:t xml:space="preserve"> [</w:t>
      </w:r>
      <w:r w:rsidR="0059200C" w:rsidRPr="00025AD6">
        <w:rPr>
          <w:sz w:val="28"/>
          <w:szCs w:val="28"/>
        </w:rPr>
        <w:t>189</w:t>
      </w:r>
      <w:r w:rsidR="001C015E" w:rsidRPr="00025AD6">
        <w:rPr>
          <w:sz w:val="28"/>
          <w:szCs w:val="28"/>
        </w:rPr>
        <w:t>]</w:t>
      </w:r>
      <w:r w:rsidRPr="00025AD6">
        <w:rPr>
          <w:sz w:val="28"/>
          <w:szCs w:val="28"/>
        </w:rPr>
        <w:t>. Также малоизвестна их роль в активации T регуляторных клеток. Подробное изучение этих аспектов, с акцентом на дисфункцию иммунной системы, вызванную интоксикацией тяжелыми металлами, может значительно расширить понимание патогенеза воспаления и открыть новые возможности для патогенетической коррекции.</w:t>
      </w:r>
    </w:p>
    <w:p w14:paraId="3ED0C8B7" w14:textId="02C5CBA2" w:rsidR="00613808" w:rsidRPr="00025AD6" w:rsidRDefault="00613808" w:rsidP="00613808">
      <w:pPr>
        <w:ind w:firstLine="709"/>
        <w:jc w:val="both"/>
        <w:rPr>
          <w:sz w:val="28"/>
          <w:szCs w:val="28"/>
        </w:rPr>
      </w:pPr>
      <w:r w:rsidRPr="00025AD6">
        <w:rPr>
          <w:sz w:val="28"/>
          <w:szCs w:val="28"/>
        </w:rPr>
        <w:t>Целью данного исследования яв</w:t>
      </w:r>
      <w:r w:rsidR="001C015E" w:rsidRPr="00025AD6">
        <w:rPr>
          <w:sz w:val="28"/>
          <w:szCs w:val="28"/>
        </w:rPr>
        <w:t>илась</w:t>
      </w:r>
      <w:r w:rsidRPr="00025AD6">
        <w:rPr>
          <w:sz w:val="28"/>
          <w:szCs w:val="28"/>
        </w:rPr>
        <w:t xml:space="preserve"> </w:t>
      </w:r>
      <w:r w:rsidR="001C015E" w:rsidRPr="00025AD6">
        <w:rPr>
          <w:sz w:val="28"/>
          <w:szCs w:val="28"/>
        </w:rPr>
        <w:t>изучение</w:t>
      </w:r>
      <w:r w:rsidRPr="00025AD6">
        <w:rPr>
          <w:sz w:val="28"/>
          <w:szCs w:val="28"/>
        </w:rPr>
        <w:t xml:space="preserve"> влияния хлорида кадмия и ацетата свинца на развитие асептического воспаления, а также </w:t>
      </w:r>
      <w:r w:rsidR="001618EB" w:rsidRPr="00025AD6">
        <w:rPr>
          <w:sz w:val="28"/>
          <w:szCs w:val="28"/>
        </w:rPr>
        <w:t>исследование</w:t>
      </w:r>
      <w:r w:rsidRPr="00025AD6">
        <w:rPr>
          <w:sz w:val="28"/>
          <w:szCs w:val="28"/>
        </w:rPr>
        <w:t xml:space="preserve"> возможностей иммунной модуляции воспаления на фоне введения этих металлов с использованием производного пиперазина Комплекса и полиоксидония.</w:t>
      </w:r>
    </w:p>
    <w:p w14:paraId="3772A6D6" w14:textId="31788D92" w:rsidR="002A2489" w:rsidRPr="00025AD6" w:rsidRDefault="002A2489" w:rsidP="00613808">
      <w:pPr>
        <w:ind w:firstLine="709"/>
        <w:jc w:val="both"/>
        <w:rPr>
          <w:sz w:val="28"/>
          <w:szCs w:val="28"/>
        </w:rPr>
      </w:pPr>
      <w:r w:rsidRPr="00025AD6">
        <w:rPr>
          <w:sz w:val="28"/>
          <w:szCs w:val="28"/>
        </w:rPr>
        <w:t>Прежде чем углубляться в молекулярные нарушения регуляции, участвующие в патогенезе асептического воспаления, важно понять основные механизмы врожденной и адаптивной иммунной систем. В состав врожденной иммунной системы входят нейтрофилы, эозинофилы, антиген-презентирующие клетки (АПК), такие как макрофаги и дендритные клетки, а также естественные киллерные клетки. Активация этой системы происходит через распознавание растворимых молекулярных паттернов, связанных с патогенами (PAMP), посредством рецепторов распознавания паттернов, таких как толл-подобные рецепторы, на клетках врожденного иммунитета [</w:t>
      </w:r>
      <w:r w:rsidR="0059200C" w:rsidRPr="00025AD6">
        <w:rPr>
          <w:sz w:val="28"/>
          <w:szCs w:val="28"/>
        </w:rPr>
        <w:t>202, 203, 204</w:t>
      </w:r>
      <w:r w:rsidRPr="00025AD6">
        <w:rPr>
          <w:sz w:val="28"/>
          <w:szCs w:val="28"/>
        </w:rPr>
        <w:t>]. Связывание с лигандом толл-подобного рецептора запускает нисходящий сигнальный путь, что приводит к выработке провоспалительных цитокинов [</w:t>
      </w:r>
      <w:r w:rsidR="0059200C" w:rsidRPr="00025AD6">
        <w:rPr>
          <w:sz w:val="28"/>
          <w:szCs w:val="28"/>
        </w:rPr>
        <w:t>205</w:t>
      </w:r>
      <w:r w:rsidRPr="00025AD6">
        <w:rPr>
          <w:sz w:val="28"/>
          <w:szCs w:val="28"/>
        </w:rPr>
        <w:t>]. АПК выполняют роль моста между врожденной и адаптивной иммунной системами. После активации провоспалительных каскадов с участием АПК провоспалительное микроокружение инициирует активацию Т- и В-клеток. АПК играют центральную роль в активации адаптивного иммунитета, где важную функцию выполняют цитокины. В результате активации рецепторов Т-клеток через АПК наивные CD4+ Т-клетки дифференцируются в различные подтипы Th в зависимости от комбинации и экспрессии различных цитокинов [</w:t>
      </w:r>
      <w:r w:rsidR="005B6097" w:rsidRPr="00025AD6">
        <w:rPr>
          <w:sz w:val="28"/>
          <w:szCs w:val="28"/>
        </w:rPr>
        <w:t>206</w:t>
      </w:r>
      <w:r w:rsidRPr="00025AD6">
        <w:rPr>
          <w:sz w:val="28"/>
          <w:szCs w:val="28"/>
        </w:rPr>
        <w:t>].</w:t>
      </w:r>
    </w:p>
    <w:p w14:paraId="44773922" w14:textId="1C1EBD84" w:rsidR="002A2489" w:rsidRPr="00025AD6" w:rsidRDefault="002A2489" w:rsidP="00994521">
      <w:pPr>
        <w:ind w:firstLine="709"/>
        <w:jc w:val="both"/>
        <w:rPr>
          <w:sz w:val="28"/>
          <w:szCs w:val="28"/>
        </w:rPr>
      </w:pPr>
      <w:r w:rsidRPr="00025AD6">
        <w:rPr>
          <w:sz w:val="28"/>
          <w:szCs w:val="28"/>
        </w:rPr>
        <w:t xml:space="preserve">В наших исследованиях оценка динамики основных эффекторных и регуляторных популяций иммуноцитов и миелоидных клеток при асептическом воспалении показала снижение через 14 дней доли В-клеток, экспрессирующих MHCII, цитотоксических Т-лимфоцитов (CTL), CD4+CD25+, Treg-клеток, а </w:t>
      </w:r>
      <w:r w:rsidRPr="00025AD6">
        <w:rPr>
          <w:sz w:val="28"/>
          <w:szCs w:val="28"/>
        </w:rPr>
        <w:lastRenderedPageBreak/>
        <w:t>также моноцитов и гранулоцитов</w:t>
      </w:r>
      <w:r w:rsidR="00925AE7" w:rsidRPr="00025AD6">
        <w:rPr>
          <w:sz w:val="28"/>
          <w:szCs w:val="28"/>
        </w:rPr>
        <w:t xml:space="preserve"> [</w:t>
      </w:r>
      <w:r w:rsidR="005B6097" w:rsidRPr="00025AD6">
        <w:rPr>
          <w:sz w:val="28"/>
          <w:szCs w:val="28"/>
        </w:rPr>
        <w:t>207</w:t>
      </w:r>
      <w:r w:rsidR="00925AE7" w:rsidRPr="00025AD6">
        <w:rPr>
          <w:bCs/>
          <w:sz w:val="28"/>
          <w:szCs w:val="28"/>
        </w:rPr>
        <w:t>]</w:t>
      </w:r>
      <w:r w:rsidRPr="00025AD6">
        <w:rPr>
          <w:sz w:val="28"/>
          <w:szCs w:val="28"/>
        </w:rPr>
        <w:t>. Это снижение может быть связано с миграцией эффекторных клеток к очагу воспаления и одновременным уменьшением иммуносупрессивного фона.</w:t>
      </w:r>
    </w:p>
    <w:p w14:paraId="2CD79B94" w14:textId="141BDC01" w:rsidR="002A2489" w:rsidRPr="00025AD6" w:rsidRDefault="002A2489" w:rsidP="00994521">
      <w:pPr>
        <w:ind w:firstLine="709"/>
        <w:jc w:val="both"/>
        <w:rPr>
          <w:sz w:val="28"/>
          <w:szCs w:val="28"/>
        </w:rPr>
      </w:pPr>
      <w:r w:rsidRPr="00025AD6">
        <w:rPr>
          <w:sz w:val="28"/>
          <w:szCs w:val="28"/>
        </w:rPr>
        <w:t>Наши исследования показали, что двухнедельное введение хлорида кадмия и ацетата свинца в дозе 2,5 мг/кг м.т. оказывало системное иммунотоксическое воздействие на организм, что проявлялось снижением клеточного состава лейкоцитарной фракции крови на протяжении всего периода наблюдения. Острое воспаление является первоначальной реакцией на вредные стимулы и сохраняется в течение нескольких дней или недель. Большинство инфильтрирующих воспалительных клеток при остром воспалении являются гранулоцитами. Так, нейтрофилы выполняют разнообразные функции в процессе воспаления, такие как фагоцитоз микроорганизмов, выработка активных форм кислорода, секреция протеаз и образование нейтрофильных внеклеточных ловушек [</w:t>
      </w:r>
      <w:r w:rsidR="00CF7A15" w:rsidRPr="00025AD6">
        <w:rPr>
          <w:sz w:val="28"/>
          <w:szCs w:val="28"/>
        </w:rPr>
        <w:t>20</w:t>
      </w:r>
      <w:r w:rsidR="005B6097" w:rsidRPr="00025AD6">
        <w:rPr>
          <w:sz w:val="28"/>
          <w:szCs w:val="28"/>
        </w:rPr>
        <w:t>8</w:t>
      </w:r>
      <w:r w:rsidRPr="00025AD6">
        <w:rPr>
          <w:sz w:val="28"/>
          <w:szCs w:val="28"/>
        </w:rPr>
        <w:t>]. Эти клетки играют ключевую роль в разрешении воспаления и восстановлении тканевого гомеостаза [</w:t>
      </w:r>
      <w:r w:rsidR="00CF7A15" w:rsidRPr="00025AD6">
        <w:rPr>
          <w:sz w:val="28"/>
          <w:szCs w:val="28"/>
        </w:rPr>
        <w:t>20</w:t>
      </w:r>
      <w:r w:rsidR="005B6097" w:rsidRPr="00025AD6">
        <w:rPr>
          <w:sz w:val="28"/>
          <w:szCs w:val="28"/>
        </w:rPr>
        <w:t>9</w:t>
      </w:r>
      <w:r w:rsidRPr="00025AD6">
        <w:rPr>
          <w:sz w:val="28"/>
          <w:szCs w:val="28"/>
        </w:rPr>
        <w:t>]. Исследования на мышах показали, что заживление ран замедляется при дефиците нейтрофилов. Кроме того, их недостаток способствует обострению аутоиммунных заболеваний.</w:t>
      </w:r>
    </w:p>
    <w:p w14:paraId="66784884" w14:textId="154FAD0E" w:rsidR="002A2489" w:rsidRPr="00025AD6" w:rsidRDefault="002A2489" w:rsidP="00994521">
      <w:pPr>
        <w:ind w:firstLine="709"/>
        <w:jc w:val="both"/>
        <w:rPr>
          <w:sz w:val="28"/>
          <w:szCs w:val="28"/>
        </w:rPr>
      </w:pPr>
      <w:r w:rsidRPr="00025AD6">
        <w:rPr>
          <w:sz w:val="28"/>
          <w:szCs w:val="28"/>
        </w:rPr>
        <w:t>Кадмий и свинец вызывали дисрегуляцию воспалительного процесса, проявляющуюся в снижении уровней эффекторных иммунных популяций, таких как В-клетки, CD4+ Th-клетки, а также моноциты и гранулоциты в селезенке животных. Кроме того, наблюдалось уменьшение доли цитотоксических Т-лимфоцитов (CTL) и гранулоцитов и увеличение доли T-регуляторных клеток, что указывало на усиление иммуносупрессии и смещение иммунного ответа в сторону Th2-типа. Несмотря на повышение доли В-клеток, что, по-видимому, обеспечивалось посредством самоподдерживающегося расширения В-</w:t>
      </w:r>
      <w:r w:rsidR="007176D0" w:rsidRPr="00025AD6">
        <w:rPr>
          <w:sz w:val="28"/>
          <w:szCs w:val="28"/>
        </w:rPr>
        <w:t>клеток, способность</w:t>
      </w:r>
      <w:r w:rsidRPr="00025AD6">
        <w:rPr>
          <w:sz w:val="28"/>
          <w:szCs w:val="28"/>
        </w:rPr>
        <w:t xml:space="preserve"> к </w:t>
      </w:r>
      <w:r w:rsidR="007176D0" w:rsidRPr="00025AD6">
        <w:rPr>
          <w:sz w:val="28"/>
          <w:szCs w:val="28"/>
        </w:rPr>
        <w:t>экспрессии молекул</w:t>
      </w:r>
      <w:r w:rsidRPr="00025AD6">
        <w:rPr>
          <w:sz w:val="28"/>
          <w:szCs w:val="28"/>
        </w:rPr>
        <w:t xml:space="preserve"> MHC-II (RT1+ в CD45+CD45R(B220)+гейте) на ранних сроках воспаления в группе Ме/АВ была ниже средних контрольных значений. Известно, что макрофаги, В-клетки и дендритные клетки активируют Т-клетки через перекрестную презентацию антигенов. </w:t>
      </w:r>
    </w:p>
    <w:p w14:paraId="2F82E24C" w14:textId="2CAEB4C6" w:rsidR="002A2489" w:rsidRPr="00025AD6" w:rsidRDefault="002A2489" w:rsidP="00994521">
      <w:pPr>
        <w:ind w:firstLine="709"/>
        <w:jc w:val="both"/>
        <w:rPr>
          <w:sz w:val="28"/>
          <w:szCs w:val="28"/>
        </w:rPr>
      </w:pPr>
      <w:r w:rsidRPr="00025AD6">
        <w:rPr>
          <w:sz w:val="28"/>
          <w:szCs w:val="28"/>
        </w:rPr>
        <w:t>Цитокины являются основными сигнальными молекулами, высвобождаемыми воспалительными клетками и участвующими во многих функциях [</w:t>
      </w:r>
      <w:r w:rsidR="00CF7A15" w:rsidRPr="00025AD6">
        <w:rPr>
          <w:sz w:val="28"/>
          <w:szCs w:val="28"/>
        </w:rPr>
        <w:t>2</w:t>
      </w:r>
      <w:r w:rsidR="005B6097" w:rsidRPr="00025AD6">
        <w:rPr>
          <w:sz w:val="28"/>
          <w:szCs w:val="28"/>
        </w:rPr>
        <w:t>10</w:t>
      </w:r>
      <w:r w:rsidRPr="00025AD6">
        <w:rPr>
          <w:sz w:val="28"/>
          <w:szCs w:val="28"/>
        </w:rPr>
        <w:t>]. Результаты исследования показали, что интоксикация тяжелыми металлами вызывает значительное снижение уровней провоспалительных цитокинов ИЛ-1β и ИЛ-6. Это снижение может указывать на нарушение регуляторных процессов в иммунной системе, вызванное подавлением пролиферации иммунных клеток и усилением апоптоза под влиянием токсичных веществ. Через 14 суток уровень ИЛ-6 в группе Ме/АВ частично восстановился, тогда как уровень ИЛ-1β так и не достиг контрольных значений.</w:t>
      </w:r>
    </w:p>
    <w:p w14:paraId="4B303821" w14:textId="77777777" w:rsidR="002A2489" w:rsidRPr="00025AD6" w:rsidRDefault="002A2489" w:rsidP="00994521">
      <w:pPr>
        <w:ind w:firstLine="709"/>
        <w:jc w:val="both"/>
        <w:rPr>
          <w:sz w:val="28"/>
          <w:szCs w:val="28"/>
        </w:rPr>
      </w:pPr>
      <w:r w:rsidRPr="00025AD6">
        <w:rPr>
          <w:sz w:val="28"/>
          <w:szCs w:val="28"/>
        </w:rPr>
        <w:t xml:space="preserve">Эти данные предполагают, что кадмий и свинец не только подавляют синтез ключевых провоспалительных цитокинов, но и препятствуют полноценному воспалительному ответу. Это может создавать предпосылки для </w:t>
      </w:r>
      <w:r w:rsidRPr="00025AD6">
        <w:rPr>
          <w:sz w:val="28"/>
          <w:szCs w:val="28"/>
        </w:rPr>
        <w:lastRenderedPageBreak/>
        <w:t>хронического воспаления и глубоких нарушений в работе иммунной системы. Постоянное подавление ИЛ-1β и ИЛ-6 при воздействии тяжелых металлов нарушает естественные защитные механизмы и меняет типичное течение воспалительного процесса, что может приводить к долгосрочным последствиям для иммунной устойчивости организма. Уровень противовоспалительного цитокина TGFβ остался без изменений, что не позволяет сделать вывод о его участии в ответе на интоксикацию тяжелыми металлами в данном исследовании.</w:t>
      </w:r>
    </w:p>
    <w:p w14:paraId="13E61E83" w14:textId="77777777" w:rsidR="002A2489" w:rsidRPr="00025AD6" w:rsidRDefault="002A2489" w:rsidP="00994521">
      <w:pPr>
        <w:ind w:firstLine="709"/>
        <w:jc w:val="both"/>
        <w:rPr>
          <w:sz w:val="28"/>
          <w:szCs w:val="28"/>
        </w:rPr>
      </w:pPr>
      <w:r w:rsidRPr="00025AD6">
        <w:rPr>
          <w:sz w:val="28"/>
          <w:szCs w:val="28"/>
        </w:rPr>
        <w:t xml:space="preserve">Таким образом, кадмий и свинец оказывают выраженное подавляющее влияние на механизмы воспаления, что может ослаблять защитные функции организма и негативно сказываться на его иммунной системе в долгосрочной перспективе. </w:t>
      </w:r>
    </w:p>
    <w:p w14:paraId="7E2D36DE" w14:textId="77777777" w:rsidR="002A2489" w:rsidRPr="00025AD6" w:rsidRDefault="002A2489" w:rsidP="00994521">
      <w:pPr>
        <w:ind w:firstLine="709"/>
        <w:jc w:val="both"/>
        <w:rPr>
          <w:sz w:val="28"/>
          <w:szCs w:val="28"/>
        </w:rPr>
      </w:pPr>
      <w:r w:rsidRPr="00025AD6">
        <w:rPr>
          <w:sz w:val="28"/>
          <w:szCs w:val="28"/>
        </w:rPr>
        <w:t xml:space="preserve">Наши дальнейшие исследования были направлены на поиск новых патогенетических путей коррекции нарушений, вызванных солями кадмия и свинца. </w:t>
      </w:r>
    </w:p>
    <w:p w14:paraId="279ED417" w14:textId="3DD1F210" w:rsidR="002A2489" w:rsidRPr="00025AD6" w:rsidRDefault="002A2489" w:rsidP="00994521">
      <w:pPr>
        <w:ind w:firstLine="709"/>
        <w:jc w:val="both"/>
        <w:rPr>
          <w:sz w:val="28"/>
          <w:szCs w:val="28"/>
        </w:rPr>
      </w:pPr>
      <w:r w:rsidRPr="00025AD6">
        <w:rPr>
          <w:sz w:val="28"/>
          <w:szCs w:val="28"/>
        </w:rPr>
        <w:t xml:space="preserve">Применение нового производного пиперазина </w:t>
      </w:r>
      <w:r w:rsidR="00C06EF6" w:rsidRPr="00025AD6">
        <w:rPr>
          <w:sz w:val="28"/>
          <w:szCs w:val="28"/>
        </w:rPr>
        <w:t>–</w:t>
      </w:r>
      <w:r w:rsidRPr="00025AD6">
        <w:rPr>
          <w:sz w:val="28"/>
          <w:szCs w:val="28"/>
        </w:rPr>
        <w:t xml:space="preserve"> Комплекса </w:t>
      </w:r>
      <w:r w:rsidR="00C06EF6" w:rsidRPr="00025AD6">
        <w:rPr>
          <w:sz w:val="28"/>
          <w:szCs w:val="28"/>
        </w:rPr>
        <w:t>–</w:t>
      </w:r>
      <w:r w:rsidRPr="00025AD6">
        <w:rPr>
          <w:sz w:val="28"/>
          <w:szCs w:val="28"/>
        </w:rPr>
        <w:t xml:space="preserve"> у опытных животных в изученных гистопрепаратах (тимус, брыжеечные лимфоузлы, ткани воспаления) вызывало выраженное утолщение коркового слоя и образование грануляционной ткани, которая изолировала очаг воспаления от окружающих тканей. В группе Ме/АВ/Комплекс через 7 суток в очаге воспаления и на стадии регенерации было зафиксировано заметное уменьшение площади некроза, за исключением нескольких участков. В клеточном инфильтрате обнаруживались скопления фибробластов и макрофагов, а также интенсивное разрастание грануляционной и рыхлой волокнистой соединительной ткани. Результаты показали, что введение Комплекса способствовало более быстрому заживлению воспаления благодаря ускоренному образованию грануляционной ткани по сравнению с группой, получавшей Полиоксидоний. Последующие исследования, направленные на изучение воздействия Полиоксидония на воспалительный процесс при введении металлов, показали, что Полиоксидоний не ускорял заживление, даже через 14 суток, когда в зоне воспаления сохранялись отеки, а развитие фиброзной ткани оставалось минимальным. В группе Ме/АВ/Комплекс уже через 7 суток наблюдалось рассасывание некроза с участием макрофагов, а к 14 суткам очаг воспаления полностью зажил.</w:t>
      </w:r>
    </w:p>
    <w:p w14:paraId="133B507F" w14:textId="77777777" w:rsidR="002A2489" w:rsidRPr="00025AD6" w:rsidRDefault="002A2489" w:rsidP="00994521">
      <w:pPr>
        <w:ind w:firstLine="709"/>
        <w:jc w:val="both"/>
        <w:rPr>
          <w:sz w:val="28"/>
          <w:szCs w:val="28"/>
        </w:rPr>
      </w:pPr>
      <w:r w:rsidRPr="00025AD6">
        <w:rPr>
          <w:sz w:val="28"/>
          <w:szCs w:val="28"/>
        </w:rPr>
        <w:t xml:space="preserve">В текущее исследование были включены показатели белой и красной крови для групп с изолированным скипидар-индуцированным асептическим воспалением и опытные группы, получавшие ПО и Комплекс. Подводя итоги проведенных исследований, можно выделить выраженный иммуномодулирующий эффект как Комплекса, так и Полиоксидония на фоне асептического воспаления. В группе Ме/АВ их применение привело к значительному увеличению числа лейкоцитов, нейтрофилов и лимфоцитов на 7 сутки, что свидетельствовало об активации иммунного ответа. К 14 суткам эти показатели вернулись к норме, что указывало на завершение воспалительного процесса. Комплекс способствовал восстановлению уровня гемоглобина до </w:t>
      </w:r>
      <w:r w:rsidRPr="00025AD6">
        <w:rPr>
          <w:sz w:val="28"/>
          <w:szCs w:val="28"/>
        </w:rPr>
        <w:lastRenderedPageBreak/>
        <w:t>контрольных значений, а также превысил предыдущие показатели, в то время как Полиоксидоний не оказал аналогичного воздействия. Таким образом, Комплекс продемонстрировал восстанавливающее действие на иммунную систему и эритроцитарную фракцию крови в условиях асептического воспаления на фоне тяжёлой интоксикации.</w:t>
      </w:r>
    </w:p>
    <w:p w14:paraId="3161015F" w14:textId="77777777" w:rsidR="00613808" w:rsidRPr="00025AD6" w:rsidRDefault="00613808" w:rsidP="00994521">
      <w:pPr>
        <w:ind w:firstLine="709"/>
        <w:jc w:val="both"/>
        <w:rPr>
          <w:sz w:val="28"/>
          <w:szCs w:val="28"/>
        </w:rPr>
      </w:pPr>
      <w:r w:rsidRPr="00025AD6">
        <w:rPr>
          <w:sz w:val="28"/>
          <w:szCs w:val="28"/>
        </w:rPr>
        <w:t>Анализ сывороточных цитокинов показал, что в группе Ме/АВ/Комплекс через 7 суток применение Комплекса способствовало активации воспалительного ответа. Однако через 14 суток было зафиксировано значительное снижение уровня цитокинов, что указывает на частичное восстановление воспалительной реакции, хотя она оставалась выше контрольного уровня. Похожие результаты были получены при применении полиоксидония, что может свидетельствовать о возможном иммуностимулирующем эффекте Комплекса. В группе АВ применение полиоксидония и Комплекса привело к более низким уровням ИЛ-6 по сравнению с группой АВ, что может свидетельствовать о способности этих препаратов модулировать воспалительную активность и уменьшать избыточную реакцию иммунной системы.</w:t>
      </w:r>
    </w:p>
    <w:p w14:paraId="420315B2" w14:textId="1906B52B" w:rsidR="002A2489" w:rsidRPr="00025AD6" w:rsidRDefault="002A2489" w:rsidP="00994521">
      <w:pPr>
        <w:ind w:firstLine="709"/>
        <w:jc w:val="both"/>
        <w:rPr>
          <w:sz w:val="28"/>
          <w:szCs w:val="28"/>
        </w:rPr>
      </w:pPr>
      <w:r w:rsidRPr="00025AD6">
        <w:rPr>
          <w:sz w:val="28"/>
          <w:szCs w:val="28"/>
        </w:rPr>
        <w:t>Далее изучали динамику относительного содержания селезеночных субклеточных популяций, которые свидетельствовали о выраженном иммуностимулирующем эффекте Комплекса, особенно в условиях асептического воспаления, где он не только восстанавливал численность В-лимфоцитов, но и значительно повышал экспрессию молекулы МНС-II. Это указывало на его способность усиливать антигенпрезентирующую активность В-клеток. Однако в условиях асептического воспаления, вызванного на фоне интоксикации кадмием и свинцом, эффективность Комплекса в индукции экспрессии МНС-II снижалась, что указывает на ограниченность его действия при интоксикации тяжелыми металлами. Получены сведения о преимуществе Комплекса в поддержке пролиферативной активности регуляторных Т-клеток и способности эффективно модулировать иммунный ответ, особенно в условиях интоксикации кадмием и свинцом. Важным критерием восстановления иммунной функции после воздействия тяжелых металлов является способность Комплекса эффективно нормализовать уровни CTLA4+.</w:t>
      </w:r>
    </w:p>
    <w:p w14:paraId="2AA44E7D" w14:textId="77777777" w:rsidR="00613808" w:rsidRPr="00025AD6" w:rsidRDefault="002A2489" w:rsidP="00613808">
      <w:pPr>
        <w:ind w:firstLine="709"/>
        <w:jc w:val="both"/>
        <w:rPr>
          <w:sz w:val="28"/>
          <w:szCs w:val="28"/>
        </w:rPr>
      </w:pPr>
      <w:r w:rsidRPr="00025AD6">
        <w:rPr>
          <w:sz w:val="28"/>
          <w:szCs w:val="28"/>
        </w:rPr>
        <w:t xml:space="preserve">Исследования показали, что применение Комплекса имело двоякое влияние на уровень FoxP3+ клеток при асептическом воспалении и интоксикации кадмием и свинцом. В модели асептического воспаления Комплекс способствовал увеличению доли FoxP3+ клеток через 14 суток, что могло способствовать контролю воспаления. Однако при интоксикации тяжелыми металлами увеличение доли FoxP3+ клеток наблюдалось уже через неделю, что могло привести к чрезмерной активации регуляторного звена и ослаблению иммунного ответа. </w:t>
      </w:r>
      <w:r w:rsidR="00613808" w:rsidRPr="00025AD6">
        <w:rPr>
          <w:sz w:val="28"/>
          <w:szCs w:val="28"/>
        </w:rPr>
        <w:t xml:space="preserve">Хотя уровень FoxP3+ клеток снизился к 14 суткам, их количество оставалось выше нормы, что указывало на сохранение состояния иммунной депрессии. </w:t>
      </w:r>
    </w:p>
    <w:p w14:paraId="1AC842FF" w14:textId="7C63DBE3" w:rsidR="002A2489" w:rsidRPr="00025AD6" w:rsidRDefault="00613808" w:rsidP="00613808">
      <w:pPr>
        <w:ind w:firstLine="709"/>
        <w:jc w:val="both"/>
        <w:rPr>
          <w:sz w:val="28"/>
          <w:szCs w:val="28"/>
        </w:rPr>
      </w:pPr>
      <w:r w:rsidRPr="00025AD6">
        <w:rPr>
          <w:sz w:val="28"/>
          <w:szCs w:val="28"/>
        </w:rPr>
        <w:t xml:space="preserve">Применение Комплекса оказало заметный иммуностимулирующий эффект в условиях асептического воспаления и интоксикации, особенно </w:t>
      </w:r>
      <w:r w:rsidRPr="00025AD6">
        <w:rPr>
          <w:sz w:val="28"/>
          <w:szCs w:val="28"/>
        </w:rPr>
        <w:lastRenderedPageBreak/>
        <w:t>касающихся гранулоцитов и моноцитов.</w:t>
      </w:r>
      <w:r w:rsidR="002A2489" w:rsidRPr="00025AD6">
        <w:rPr>
          <w:sz w:val="28"/>
          <w:szCs w:val="28"/>
        </w:rPr>
        <w:t xml:space="preserve"> Комплекс способствовал восстановлению иммунных показателей, возвращая уровни клеток His48+CD11b/c- и His48+CD11b/c+ к контрольным значениям к 14 суткам, что свидетельствовало о его способности поддерживать иммунный ответ при длительном применении. В отличие от Полиоксидония, Комплекс показал большую эффективность в активации иммунных клеток.</w:t>
      </w:r>
    </w:p>
    <w:p w14:paraId="0FBEF6EC" w14:textId="77777777" w:rsidR="002A2489" w:rsidRPr="00025AD6" w:rsidRDefault="002A2489" w:rsidP="00994521">
      <w:pPr>
        <w:ind w:firstLine="709"/>
        <w:jc w:val="both"/>
        <w:rPr>
          <w:sz w:val="28"/>
          <w:szCs w:val="28"/>
        </w:rPr>
      </w:pPr>
      <w:r w:rsidRPr="00025AD6">
        <w:rPr>
          <w:sz w:val="28"/>
          <w:szCs w:val="28"/>
        </w:rPr>
        <w:t>Для выявления ключевых отличительных признаков, позволяющих наилучшим образом разделить изучаемые группы, был проведен дискриминантный анализ. Недельная коррекция Комплексом эффективнее восстанавливала процент гранулоцитарных селезеночных популяций (CD11+His+) по сравнению с полиоксидонием, тогда полиоксидоний в этот срок исследования был более эффективным по восстановлению доли   CD4+ лимфоцитов. Анализ данных показал, что к 14 суткам как Комплекс, так и полиоксидоний уменьшали активность ИЛ-6, но не способствовали восстановлению В-лимфоцитов с фенотипом CD45+CD45R(B220) и доли CD4+ лимфоцитов у крыс с асептическим воспалением. Однако Комплекс показал более высокую эффективность в стимуляции CTLA4+, что может существенно повлиять на регуляцию иммунного ответа и контроль воспалительных процессов.</w:t>
      </w:r>
    </w:p>
    <w:p w14:paraId="2C137DBF" w14:textId="77777777" w:rsidR="002A2489" w:rsidRPr="00025AD6" w:rsidRDefault="002A2489" w:rsidP="00994521">
      <w:pPr>
        <w:ind w:firstLine="709"/>
        <w:jc w:val="both"/>
        <w:rPr>
          <w:sz w:val="28"/>
          <w:szCs w:val="28"/>
        </w:rPr>
      </w:pPr>
    </w:p>
    <w:p w14:paraId="02CBE334" w14:textId="77777777" w:rsidR="002A2489" w:rsidRPr="00025AD6" w:rsidRDefault="002A2489" w:rsidP="00994521">
      <w:pPr>
        <w:ind w:firstLine="709"/>
        <w:jc w:val="center"/>
        <w:rPr>
          <w:sz w:val="28"/>
          <w:szCs w:val="28"/>
        </w:rPr>
      </w:pPr>
    </w:p>
    <w:p w14:paraId="62D7FB0F" w14:textId="77777777" w:rsidR="002A2489" w:rsidRPr="00025AD6" w:rsidRDefault="002A2489" w:rsidP="00994521">
      <w:pPr>
        <w:ind w:firstLine="709"/>
        <w:jc w:val="center"/>
        <w:rPr>
          <w:sz w:val="28"/>
          <w:szCs w:val="28"/>
        </w:rPr>
      </w:pPr>
    </w:p>
    <w:p w14:paraId="12C75EFF" w14:textId="77777777" w:rsidR="002A2489" w:rsidRPr="00025AD6" w:rsidRDefault="002A2489" w:rsidP="00994521">
      <w:pPr>
        <w:ind w:firstLine="709"/>
        <w:jc w:val="center"/>
        <w:rPr>
          <w:sz w:val="28"/>
          <w:szCs w:val="28"/>
        </w:rPr>
      </w:pPr>
    </w:p>
    <w:p w14:paraId="05942060" w14:textId="77777777" w:rsidR="002A2489" w:rsidRPr="00025AD6" w:rsidRDefault="002A2489" w:rsidP="00994521">
      <w:pPr>
        <w:ind w:firstLine="709"/>
        <w:jc w:val="center"/>
        <w:rPr>
          <w:sz w:val="28"/>
          <w:szCs w:val="28"/>
        </w:rPr>
      </w:pPr>
    </w:p>
    <w:p w14:paraId="1EAABE25" w14:textId="77777777" w:rsidR="002A2489" w:rsidRPr="00025AD6" w:rsidRDefault="002A2489" w:rsidP="00994521">
      <w:pPr>
        <w:ind w:firstLine="709"/>
        <w:jc w:val="center"/>
        <w:rPr>
          <w:sz w:val="28"/>
          <w:szCs w:val="28"/>
        </w:rPr>
      </w:pPr>
    </w:p>
    <w:p w14:paraId="174D5EEC" w14:textId="77777777" w:rsidR="002A2489" w:rsidRPr="00025AD6" w:rsidRDefault="002A2489" w:rsidP="00994521">
      <w:pPr>
        <w:ind w:firstLine="709"/>
        <w:jc w:val="center"/>
        <w:rPr>
          <w:sz w:val="28"/>
          <w:szCs w:val="28"/>
        </w:rPr>
      </w:pPr>
    </w:p>
    <w:p w14:paraId="0D13FC62" w14:textId="77777777" w:rsidR="00A31FF1" w:rsidRPr="00025AD6" w:rsidRDefault="00A31FF1" w:rsidP="00994521">
      <w:pPr>
        <w:ind w:firstLine="709"/>
        <w:jc w:val="center"/>
        <w:rPr>
          <w:sz w:val="28"/>
          <w:szCs w:val="28"/>
        </w:rPr>
      </w:pPr>
    </w:p>
    <w:p w14:paraId="27A59752" w14:textId="77777777" w:rsidR="00B2262B" w:rsidRPr="00025AD6" w:rsidRDefault="00B2262B" w:rsidP="00994521">
      <w:pPr>
        <w:ind w:firstLine="709"/>
        <w:jc w:val="center"/>
        <w:rPr>
          <w:sz w:val="28"/>
          <w:szCs w:val="28"/>
        </w:rPr>
      </w:pPr>
    </w:p>
    <w:p w14:paraId="16AAF2CB" w14:textId="77777777" w:rsidR="00B2262B" w:rsidRPr="00025AD6" w:rsidRDefault="00B2262B" w:rsidP="00994521">
      <w:pPr>
        <w:ind w:firstLine="709"/>
        <w:jc w:val="center"/>
        <w:rPr>
          <w:sz w:val="28"/>
          <w:szCs w:val="28"/>
        </w:rPr>
      </w:pPr>
    </w:p>
    <w:p w14:paraId="37310C98" w14:textId="77777777" w:rsidR="00B2262B" w:rsidRPr="00025AD6" w:rsidRDefault="00B2262B" w:rsidP="00994521">
      <w:pPr>
        <w:ind w:firstLine="709"/>
        <w:jc w:val="center"/>
        <w:rPr>
          <w:sz w:val="28"/>
          <w:szCs w:val="28"/>
        </w:rPr>
      </w:pPr>
    </w:p>
    <w:p w14:paraId="6FBCFB8E" w14:textId="77777777" w:rsidR="00B2262B" w:rsidRPr="00025AD6" w:rsidRDefault="00B2262B" w:rsidP="00994521">
      <w:pPr>
        <w:ind w:firstLine="709"/>
        <w:jc w:val="center"/>
        <w:rPr>
          <w:sz w:val="28"/>
          <w:szCs w:val="28"/>
        </w:rPr>
      </w:pPr>
    </w:p>
    <w:p w14:paraId="400B7CB5" w14:textId="77777777" w:rsidR="00B2262B" w:rsidRPr="00687933" w:rsidRDefault="00B2262B" w:rsidP="00994521">
      <w:pPr>
        <w:ind w:firstLine="709"/>
        <w:jc w:val="center"/>
        <w:rPr>
          <w:sz w:val="28"/>
          <w:szCs w:val="28"/>
        </w:rPr>
      </w:pPr>
    </w:p>
    <w:p w14:paraId="49F823EF" w14:textId="77777777" w:rsidR="00C06EF6" w:rsidRPr="00687933" w:rsidRDefault="00C06EF6" w:rsidP="00994521">
      <w:pPr>
        <w:ind w:firstLine="709"/>
        <w:jc w:val="center"/>
        <w:rPr>
          <w:sz w:val="28"/>
          <w:szCs w:val="28"/>
        </w:rPr>
      </w:pPr>
    </w:p>
    <w:p w14:paraId="1A698986" w14:textId="77777777" w:rsidR="00C06EF6" w:rsidRPr="00687933" w:rsidRDefault="00C06EF6" w:rsidP="00994521">
      <w:pPr>
        <w:ind w:firstLine="709"/>
        <w:jc w:val="center"/>
        <w:rPr>
          <w:sz w:val="28"/>
          <w:szCs w:val="28"/>
        </w:rPr>
      </w:pPr>
    </w:p>
    <w:p w14:paraId="337BD462" w14:textId="77777777" w:rsidR="00C06EF6" w:rsidRPr="00687933" w:rsidRDefault="00C06EF6" w:rsidP="00994521">
      <w:pPr>
        <w:ind w:firstLine="709"/>
        <w:jc w:val="center"/>
        <w:rPr>
          <w:sz w:val="28"/>
          <w:szCs w:val="28"/>
        </w:rPr>
      </w:pPr>
    </w:p>
    <w:p w14:paraId="0C6EAE08" w14:textId="77777777" w:rsidR="00C06EF6" w:rsidRPr="00687933" w:rsidRDefault="00C06EF6" w:rsidP="00994521">
      <w:pPr>
        <w:ind w:firstLine="709"/>
        <w:jc w:val="center"/>
        <w:rPr>
          <w:sz w:val="28"/>
          <w:szCs w:val="28"/>
        </w:rPr>
      </w:pPr>
    </w:p>
    <w:p w14:paraId="49D116F9" w14:textId="77777777" w:rsidR="00C06EF6" w:rsidRPr="00687933" w:rsidRDefault="00C06EF6" w:rsidP="00994521">
      <w:pPr>
        <w:ind w:firstLine="709"/>
        <w:jc w:val="center"/>
        <w:rPr>
          <w:sz w:val="28"/>
          <w:szCs w:val="28"/>
        </w:rPr>
      </w:pPr>
    </w:p>
    <w:p w14:paraId="2B37DA4F" w14:textId="77777777" w:rsidR="00C06EF6" w:rsidRPr="00687933" w:rsidRDefault="00C06EF6" w:rsidP="00994521">
      <w:pPr>
        <w:ind w:firstLine="709"/>
        <w:jc w:val="center"/>
        <w:rPr>
          <w:sz w:val="28"/>
          <w:szCs w:val="28"/>
        </w:rPr>
      </w:pPr>
    </w:p>
    <w:p w14:paraId="6B42799E" w14:textId="77777777" w:rsidR="00C06EF6" w:rsidRPr="00687933" w:rsidRDefault="00C06EF6" w:rsidP="00994521">
      <w:pPr>
        <w:ind w:firstLine="709"/>
        <w:jc w:val="center"/>
        <w:rPr>
          <w:sz w:val="28"/>
          <w:szCs w:val="28"/>
        </w:rPr>
      </w:pPr>
    </w:p>
    <w:p w14:paraId="774C667D" w14:textId="77777777" w:rsidR="00C06EF6" w:rsidRDefault="00C06EF6" w:rsidP="00994521">
      <w:pPr>
        <w:ind w:firstLine="709"/>
        <w:jc w:val="center"/>
        <w:rPr>
          <w:sz w:val="28"/>
          <w:szCs w:val="28"/>
        </w:rPr>
      </w:pPr>
    </w:p>
    <w:p w14:paraId="33EA70E3" w14:textId="77777777" w:rsidR="00D72BE9" w:rsidRDefault="00D72BE9" w:rsidP="00994521">
      <w:pPr>
        <w:ind w:firstLine="709"/>
        <w:jc w:val="center"/>
        <w:rPr>
          <w:sz w:val="28"/>
          <w:szCs w:val="28"/>
        </w:rPr>
      </w:pPr>
    </w:p>
    <w:p w14:paraId="46A0DC57" w14:textId="77777777" w:rsidR="00AF0D21" w:rsidRDefault="00AF0D21" w:rsidP="00994521">
      <w:pPr>
        <w:ind w:firstLine="709"/>
        <w:jc w:val="center"/>
        <w:rPr>
          <w:sz w:val="28"/>
          <w:szCs w:val="28"/>
        </w:rPr>
      </w:pPr>
    </w:p>
    <w:p w14:paraId="2596FE19" w14:textId="77777777" w:rsidR="00AF0D21" w:rsidRPr="00687933" w:rsidRDefault="00AF0D21" w:rsidP="00994521">
      <w:pPr>
        <w:ind w:firstLine="709"/>
        <w:jc w:val="center"/>
        <w:rPr>
          <w:sz w:val="28"/>
          <w:szCs w:val="28"/>
        </w:rPr>
      </w:pPr>
    </w:p>
    <w:p w14:paraId="5442059D" w14:textId="77777777" w:rsidR="00C06EF6" w:rsidRPr="00687933" w:rsidRDefault="00C06EF6" w:rsidP="00994521">
      <w:pPr>
        <w:ind w:firstLine="709"/>
        <w:jc w:val="center"/>
        <w:rPr>
          <w:sz w:val="28"/>
          <w:szCs w:val="28"/>
        </w:rPr>
      </w:pPr>
    </w:p>
    <w:p w14:paraId="114D5B21" w14:textId="77777777" w:rsidR="002A2489" w:rsidRPr="00025AD6" w:rsidRDefault="002A2489" w:rsidP="00994521">
      <w:pPr>
        <w:ind w:firstLine="709"/>
        <w:jc w:val="center"/>
        <w:rPr>
          <w:sz w:val="28"/>
          <w:szCs w:val="28"/>
        </w:rPr>
      </w:pPr>
      <w:r w:rsidRPr="00025AD6">
        <w:rPr>
          <w:sz w:val="28"/>
          <w:szCs w:val="28"/>
        </w:rPr>
        <w:lastRenderedPageBreak/>
        <w:t>ВЫВОДЫ</w:t>
      </w:r>
    </w:p>
    <w:p w14:paraId="5FADCB2A" w14:textId="77777777" w:rsidR="002A2489" w:rsidRPr="00025AD6" w:rsidRDefault="002A2489" w:rsidP="00994521">
      <w:pPr>
        <w:ind w:firstLine="709"/>
        <w:jc w:val="center"/>
        <w:rPr>
          <w:sz w:val="28"/>
          <w:szCs w:val="28"/>
        </w:rPr>
      </w:pPr>
    </w:p>
    <w:p w14:paraId="295803B8" w14:textId="77777777" w:rsidR="002A2489" w:rsidRPr="00025AD6" w:rsidRDefault="002A2489" w:rsidP="00C06EF6">
      <w:pPr>
        <w:numPr>
          <w:ilvl w:val="0"/>
          <w:numId w:val="3"/>
        </w:numPr>
        <w:pBdr>
          <w:top w:val="nil"/>
          <w:left w:val="nil"/>
          <w:bottom w:val="nil"/>
          <w:right w:val="nil"/>
          <w:between w:val="nil"/>
        </w:pBdr>
        <w:tabs>
          <w:tab w:val="left" w:pos="1134"/>
        </w:tabs>
        <w:ind w:left="0" w:firstLine="709"/>
        <w:jc w:val="both"/>
        <w:rPr>
          <w:color w:val="000000"/>
          <w:sz w:val="28"/>
          <w:szCs w:val="28"/>
        </w:rPr>
      </w:pPr>
      <w:bookmarkStart w:id="124" w:name="_heading=h.upglbi" w:colFirst="0" w:colLast="0"/>
      <w:bookmarkEnd w:id="124"/>
      <w:r w:rsidRPr="00025AD6">
        <w:rPr>
          <w:color w:val="000000"/>
          <w:sz w:val="28"/>
          <w:szCs w:val="28"/>
        </w:rPr>
        <w:t>Микроскопическими исследованиями органов иммуногенеза у крыс с асептическим воспалением, вызванным на фоне предварительной интоксикации солями кадмия и свинца, выявлены выраженные структурные изменения лимфоорганов на всем протяжении эксперимента. В тимусе наблюдался отек и расширение перикапиллярных пространств, отек стромы, полнокровие сосудов и микрогеморрагии с апоптозом лимфоцитов (7 сут). Отек капсулы и уменьшение лимфоцитов в корковом слое, снижение количества тимических телец, полнокровные сосуды, кровоизлияния с лейкоцитами наблюдали через 14 суток. В брыжеечных лимфоузлах через 7 суток оказалось увеличенным количество больших и средних лимфоцитов, присутствовали плазматические клетки, макрофаги, нейтрофилы, эозинофилы. Через 14 суток общее количество лимфоцитов снижалось, нейтрофилы оставались на высоком уровне. В кожных покровах через 7 суток вокруг некроза отмечалась зона реактивного воспаления с отеком, лейкоцитарной инфильтрацией, фибробластами и капиллярами. К 14 суткам зона некроза уменьшалась, скапливались моноциты и лейкоциты, формировалась грануляционная ткань, капсула утолщалась.</w:t>
      </w:r>
    </w:p>
    <w:p w14:paraId="30936E2E" w14:textId="6D994E3A" w:rsidR="002A2489" w:rsidRPr="00025AD6" w:rsidRDefault="002A2489" w:rsidP="00C06EF6">
      <w:pPr>
        <w:numPr>
          <w:ilvl w:val="0"/>
          <w:numId w:val="3"/>
        </w:numPr>
        <w:pBdr>
          <w:top w:val="nil"/>
          <w:left w:val="nil"/>
          <w:bottom w:val="nil"/>
          <w:right w:val="nil"/>
          <w:between w:val="nil"/>
        </w:pBdr>
        <w:tabs>
          <w:tab w:val="left" w:pos="1134"/>
        </w:tabs>
        <w:ind w:left="0" w:firstLine="709"/>
        <w:jc w:val="both"/>
        <w:rPr>
          <w:color w:val="000000"/>
          <w:sz w:val="28"/>
          <w:szCs w:val="28"/>
        </w:rPr>
      </w:pPr>
      <w:r w:rsidRPr="00025AD6">
        <w:rPr>
          <w:color w:val="000000"/>
          <w:sz w:val="28"/>
          <w:szCs w:val="28"/>
        </w:rPr>
        <w:t xml:space="preserve">Установлено, что к ключевым показателям нарушения регуляции воспаления в группе Ме/АВ относятся количественное снижение лейкоцитов, лимфоцитов и нейтрофилов, выраженная анемия. Соли тяжелых металлов на ранних сроках воспаления снижают </w:t>
      </w:r>
      <w:r w:rsidR="007A07B7" w:rsidRPr="00025AD6">
        <w:rPr>
          <w:color w:val="000000"/>
          <w:sz w:val="28"/>
          <w:szCs w:val="28"/>
        </w:rPr>
        <w:t>экспрессию молекулы</w:t>
      </w:r>
      <w:r w:rsidRPr="00025AD6">
        <w:rPr>
          <w:color w:val="000000"/>
          <w:sz w:val="28"/>
          <w:szCs w:val="28"/>
        </w:rPr>
        <w:t xml:space="preserve"> MHC-II (RT1+ в CD45+CD45R(B220)+гейте) в группе Ме+АВ на 28%. Течение воспаления усугубляется </w:t>
      </w:r>
      <w:r w:rsidR="007A07B7" w:rsidRPr="00025AD6">
        <w:rPr>
          <w:color w:val="000000"/>
          <w:sz w:val="28"/>
          <w:szCs w:val="28"/>
        </w:rPr>
        <w:t>снижением CD</w:t>
      </w:r>
      <w:r w:rsidRPr="00025AD6">
        <w:rPr>
          <w:color w:val="000000"/>
          <w:sz w:val="28"/>
          <w:szCs w:val="28"/>
        </w:rPr>
        <w:t>4+ лимфоцитов соответственно на 42,5% и 52,8% по сравнению с контролем в оба срока исследования, повышением доли FoxP3+ и CTLA4</w:t>
      </w:r>
      <w:r w:rsidRPr="00025AD6">
        <w:rPr>
          <w:color w:val="000000"/>
          <w:sz w:val="28"/>
          <w:szCs w:val="28"/>
          <w:vertAlign w:val="superscript"/>
        </w:rPr>
        <w:t xml:space="preserve">+ </w:t>
      </w:r>
      <w:r w:rsidRPr="00025AD6">
        <w:rPr>
          <w:color w:val="000000"/>
          <w:sz w:val="28"/>
          <w:szCs w:val="28"/>
        </w:rPr>
        <w:t>в ранней стадии воспаления, создающий супрессорный фон для развертывания воспалительной реакции.  Воспаление через 2 недели характеризуется снижением дифференцировки гранулоцитарных лейкоцитов в селезенке, снижением лимфоцитарного пула лейкоцитов. Кадмий и свинец подавляют синтез ИЛ-1β и ИЛ-</w:t>
      </w:r>
      <w:r w:rsidR="007A07B7" w:rsidRPr="00025AD6">
        <w:rPr>
          <w:color w:val="000000"/>
          <w:sz w:val="28"/>
          <w:szCs w:val="28"/>
        </w:rPr>
        <w:t>6 в</w:t>
      </w:r>
      <w:r w:rsidRPr="00025AD6">
        <w:rPr>
          <w:color w:val="000000"/>
          <w:sz w:val="28"/>
          <w:szCs w:val="28"/>
        </w:rPr>
        <w:t xml:space="preserve"> оба срока исследования, препятствуя полноценному развитию воспалительного ответа. </w:t>
      </w:r>
    </w:p>
    <w:p w14:paraId="22F6A75D" w14:textId="77777777" w:rsidR="002A2489" w:rsidRPr="00025AD6" w:rsidRDefault="002A2489" w:rsidP="00C06EF6">
      <w:pPr>
        <w:tabs>
          <w:tab w:val="left" w:pos="1134"/>
        </w:tabs>
        <w:ind w:firstLine="709"/>
        <w:jc w:val="both"/>
        <w:rPr>
          <w:sz w:val="28"/>
          <w:szCs w:val="28"/>
        </w:rPr>
      </w:pPr>
      <w:r w:rsidRPr="00025AD6">
        <w:rPr>
          <w:sz w:val="28"/>
          <w:szCs w:val="28"/>
        </w:rPr>
        <w:t>3.</w:t>
      </w:r>
      <w:r w:rsidRPr="00025AD6">
        <w:rPr>
          <w:sz w:val="28"/>
          <w:szCs w:val="28"/>
        </w:rPr>
        <w:tab/>
        <w:t xml:space="preserve">Введение Полиоксидония способствует структурным изменениям в тимусе и лимфоузлах, что отражается в повышении лимфоцитарной активности и регенерации тканей. Восстановительные процессы в тимусе и лимфоузлах свидетельствуют о реактивной адаптации иммунной системы, однако более выраженного фиброзного заживления кожного покрова не происходит. Применение производного пиперазина в группе опытных животных приводит к заметному утолщению коркового вещества и образованию грануляционной ткани, что способствует улучшению регенеративных процессов. Уменьшение участков некроза и развитие грануляционной ткани указывает на его более высокую эффективность в сравнении с Полиоксидонием. В отличие от Комплекса, применение Полиоксидония не приводит к заметному ускорению заживления. Через 14 суток в зоне воспаления остаются отёки и недостаточно </w:t>
      </w:r>
      <w:r w:rsidRPr="00025AD6">
        <w:rPr>
          <w:sz w:val="28"/>
          <w:szCs w:val="28"/>
        </w:rPr>
        <w:lastRenderedPageBreak/>
        <w:t>развитая фиброзная ткань, что подтверждает меньшую эффективность Полиоксидония в условиях воспаления, вызванного интоксикацией металлами.</w:t>
      </w:r>
    </w:p>
    <w:p w14:paraId="6B7F6DA7" w14:textId="05E4542A" w:rsidR="002A2489" w:rsidRPr="00025AD6" w:rsidRDefault="002A2489" w:rsidP="00C06EF6">
      <w:pPr>
        <w:tabs>
          <w:tab w:val="left" w:pos="1134"/>
        </w:tabs>
        <w:ind w:firstLine="709"/>
        <w:jc w:val="both"/>
        <w:rPr>
          <w:sz w:val="28"/>
          <w:szCs w:val="28"/>
        </w:rPr>
      </w:pPr>
      <w:bookmarkStart w:id="125" w:name="_heading=h.3ep43zb" w:colFirst="0" w:colLast="0"/>
      <w:bookmarkEnd w:id="125"/>
      <w:r w:rsidRPr="00025AD6">
        <w:rPr>
          <w:sz w:val="28"/>
          <w:szCs w:val="28"/>
        </w:rPr>
        <w:t>4.</w:t>
      </w:r>
      <w:r w:rsidRPr="00025AD6">
        <w:rPr>
          <w:sz w:val="28"/>
          <w:szCs w:val="28"/>
        </w:rPr>
        <w:tab/>
        <w:t xml:space="preserve">Коррекция воспаления, вызванного интоксикацией кадмием и свинцом, показала, что Комплекс на 7 сутки более чем в 3 раза увеличивал количество лейкоцитов и лимфоцитов, а также более чем в 2 раза содержание нейтрофилов, не снижая их количество в последующие сроки. Комплекс не изменял уровень ИЛ-1β, но повышал ИЛ-6. Он не стимулировал экспрессию МНС-II, оставаясь ниже контрольного уровня. Комплекс восстанавливал уровень CD8+ до контрольного значений (p=0,00191), что было более выражено, чем у Полиоксидония. Комплекс удерживал долю CD4+CD25+ на контрольном уровне, превышая значения группы Ме/АВ в 2 раза к 14 дню. Он восстанавливал долю CTLA4+, что статистически значимо превышало эффективность Полиоксидония в 1,7 раза (p=0,0175) через 7 суток и в 2 раза (p=0,0001) через 14 суток. Однако Комплекс вызывал избыточное нарастание FoxP3+ клеток через 7 суток. Через 14 суток Комплекс вернул долю His48+hCD11b/c+ до контрольных значений. </w:t>
      </w:r>
      <w:r w:rsidR="00FB7093" w:rsidRPr="00025AD6">
        <w:rPr>
          <w:sz w:val="28"/>
          <w:szCs w:val="28"/>
        </w:rPr>
        <w:t xml:space="preserve">Полиоксидоний вызвал более чем трехкратное увеличение уровня лейкоцитов и лимфоцитов через 7 суток, но при этом не оказывал значительного влияния на количество нейтрофилов, ИЛ-1β, а также не стимулировал пролиферацию клеток CD4+CD25+. </w:t>
      </w:r>
      <w:r w:rsidRPr="00025AD6">
        <w:rPr>
          <w:sz w:val="28"/>
          <w:szCs w:val="28"/>
        </w:rPr>
        <w:t>В условиях интоксикации кадмием и свинцом Полиоксидоний оставался ниже контрольных значений, а его эффективность в восстановлении доли CTLA4+ и уровня CTL была значительно ниже, чем у Комплекса, что свидетельствует о менее выраженной способности поддерживать иммунный ответ.</w:t>
      </w:r>
    </w:p>
    <w:p w14:paraId="129E9BD4" w14:textId="55BEC7AB" w:rsidR="002A2489" w:rsidRPr="00025AD6" w:rsidRDefault="002A2489" w:rsidP="00C06EF6">
      <w:pPr>
        <w:tabs>
          <w:tab w:val="left" w:pos="1134"/>
        </w:tabs>
        <w:ind w:firstLine="709"/>
        <w:jc w:val="both"/>
        <w:rPr>
          <w:sz w:val="28"/>
          <w:szCs w:val="28"/>
        </w:rPr>
      </w:pPr>
      <w:r w:rsidRPr="00025AD6">
        <w:rPr>
          <w:sz w:val="28"/>
          <w:szCs w:val="28"/>
        </w:rPr>
        <w:t xml:space="preserve">5. </w:t>
      </w:r>
      <w:r w:rsidRPr="00025AD6">
        <w:rPr>
          <w:sz w:val="28"/>
          <w:szCs w:val="28"/>
        </w:rPr>
        <w:tab/>
      </w:r>
      <w:r w:rsidR="00FB7093" w:rsidRPr="00025AD6">
        <w:rPr>
          <w:sz w:val="28"/>
          <w:szCs w:val="28"/>
        </w:rPr>
        <w:t xml:space="preserve">Результаты дискриминантного анализа показали, что через 7 суток группа Ме/АВ характеризуется значительными различиями по отношению к группам Ме/АВ/ПО и Ме/АВ/Комплекс, что выражается в снижении уровней лимфоцитов, а также уменьшении доли CD11+His- и CD4+ лимфоцитов. </w:t>
      </w:r>
      <w:r w:rsidRPr="00025AD6">
        <w:rPr>
          <w:sz w:val="28"/>
          <w:szCs w:val="28"/>
        </w:rPr>
        <w:t>Недельная коррекция Комплексом эффективнее восстанавливала процент гранулоцитарных селезеночных популяций (CD11+His+) по сравнению с полиоксидонием, тогда как лечение полиоксидонием в этот срок исследования было более эффективным по восстановлению доли   CD4+ лимфоцитов. Через 14 суток переменные CD45+CD45R(B220), CD4+, CD4+CTLA4+ и ИЛ-6 позволяют дискриминировать группы Ме/АВ, Ме/АВ/ПО и Ме/АВ/Комплекс. Анализ данных показал, что к 14 суткам как Комплекс, так и полиоксидоний уменьшали активность ИЛ-6, но не способствовали восстановлению В-лимфоцитов с фенотипом CD45+CD45R(B220) и доли CD4+ лимфоцитов у крыс с асептическим воспалением. Однако Комплекс показал более высокую эффективность в модуляции CTLA4+, что может существенно повлиять на регуляцию иммунного ответа и контроль воспалительных процессов. Эффективность препаратов через 14 суток распределилась следующим образом: Комплекс → полиоксидоний.</w:t>
      </w:r>
    </w:p>
    <w:p w14:paraId="21D4A43A" w14:textId="77777777" w:rsidR="00046E5D" w:rsidRPr="00025AD6" w:rsidRDefault="00046E5D" w:rsidP="00994521">
      <w:pPr>
        <w:ind w:firstLine="709"/>
        <w:jc w:val="center"/>
        <w:rPr>
          <w:b/>
          <w:sz w:val="28"/>
          <w:szCs w:val="28"/>
        </w:rPr>
      </w:pPr>
    </w:p>
    <w:p w14:paraId="64296DD6" w14:textId="77777777" w:rsidR="003654F6" w:rsidRPr="00025AD6" w:rsidRDefault="003654F6" w:rsidP="00994521">
      <w:pPr>
        <w:ind w:firstLine="709"/>
        <w:jc w:val="center"/>
        <w:rPr>
          <w:b/>
          <w:sz w:val="28"/>
          <w:szCs w:val="28"/>
        </w:rPr>
      </w:pPr>
    </w:p>
    <w:p w14:paraId="61EFA28A" w14:textId="77777777" w:rsidR="00AF0D21" w:rsidRDefault="00AF0D21" w:rsidP="009503AB">
      <w:pPr>
        <w:tabs>
          <w:tab w:val="left" w:pos="851"/>
          <w:tab w:val="left" w:pos="1134"/>
        </w:tabs>
        <w:autoSpaceDE w:val="0"/>
        <w:autoSpaceDN w:val="0"/>
        <w:adjustRightInd w:val="0"/>
        <w:ind w:firstLine="709"/>
        <w:jc w:val="both"/>
        <w:rPr>
          <w:b/>
          <w:i/>
          <w:color w:val="000000"/>
          <w:sz w:val="28"/>
          <w:szCs w:val="28"/>
          <w:lang w:val="kk-KZ"/>
        </w:rPr>
      </w:pPr>
    </w:p>
    <w:p w14:paraId="39FC1A2C" w14:textId="2C9EC4C6" w:rsidR="009503AB" w:rsidRPr="00025AD6" w:rsidRDefault="009503AB" w:rsidP="009503AB">
      <w:pPr>
        <w:tabs>
          <w:tab w:val="left" w:pos="851"/>
          <w:tab w:val="left" w:pos="1134"/>
        </w:tabs>
        <w:autoSpaceDE w:val="0"/>
        <w:autoSpaceDN w:val="0"/>
        <w:adjustRightInd w:val="0"/>
        <w:ind w:firstLine="709"/>
        <w:jc w:val="both"/>
        <w:rPr>
          <w:b/>
          <w:i/>
          <w:color w:val="000000"/>
          <w:sz w:val="28"/>
          <w:szCs w:val="28"/>
          <w:lang w:val="kk-KZ"/>
        </w:rPr>
      </w:pPr>
      <w:r w:rsidRPr="00025AD6">
        <w:rPr>
          <w:b/>
          <w:i/>
          <w:color w:val="000000"/>
          <w:sz w:val="28"/>
          <w:szCs w:val="28"/>
          <w:lang w:val="kk-KZ"/>
        </w:rPr>
        <w:lastRenderedPageBreak/>
        <w:t>Практические рекомендации:</w:t>
      </w:r>
    </w:p>
    <w:p w14:paraId="1784CACD" w14:textId="1C285795" w:rsidR="009503AB" w:rsidRPr="00025AD6" w:rsidRDefault="009503AB" w:rsidP="009503AB">
      <w:pPr>
        <w:pStyle w:val="a7"/>
        <w:numPr>
          <w:ilvl w:val="0"/>
          <w:numId w:val="13"/>
        </w:numPr>
        <w:tabs>
          <w:tab w:val="left" w:pos="851"/>
          <w:tab w:val="left" w:pos="1134"/>
        </w:tabs>
        <w:autoSpaceDE w:val="0"/>
        <w:autoSpaceDN w:val="0"/>
        <w:adjustRightInd w:val="0"/>
        <w:ind w:left="0" w:firstLine="709"/>
        <w:jc w:val="both"/>
        <w:rPr>
          <w:color w:val="000000"/>
          <w:sz w:val="28"/>
          <w:szCs w:val="28"/>
        </w:rPr>
      </w:pPr>
      <w:r w:rsidRPr="00025AD6">
        <w:rPr>
          <w:color w:val="000000"/>
          <w:sz w:val="28"/>
          <w:szCs w:val="28"/>
        </w:rPr>
        <w:t xml:space="preserve">Результаты, полученные в ходе проведения экспериментальных </w:t>
      </w:r>
      <w:r w:rsidR="00724EE8" w:rsidRPr="00025AD6">
        <w:rPr>
          <w:color w:val="000000"/>
          <w:sz w:val="28"/>
          <w:szCs w:val="28"/>
        </w:rPr>
        <w:t>работ, могут</w:t>
      </w:r>
      <w:r w:rsidRPr="00025AD6">
        <w:rPr>
          <w:color w:val="000000"/>
          <w:sz w:val="28"/>
          <w:szCs w:val="28"/>
        </w:rPr>
        <w:t xml:space="preserve"> стать базовой основой при выполнении научно-</w:t>
      </w:r>
      <w:r w:rsidR="00724EE8" w:rsidRPr="00025AD6">
        <w:rPr>
          <w:color w:val="000000"/>
          <w:sz w:val="28"/>
          <w:szCs w:val="28"/>
        </w:rPr>
        <w:t xml:space="preserve">исследовательских </w:t>
      </w:r>
      <w:r w:rsidR="00336651">
        <w:rPr>
          <w:color w:val="000000"/>
          <w:sz w:val="28"/>
          <w:szCs w:val="28"/>
        </w:rPr>
        <w:t xml:space="preserve">работ </w:t>
      </w:r>
      <w:r w:rsidR="00724EE8" w:rsidRPr="00025AD6">
        <w:rPr>
          <w:color w:val="000000"/>
          <w:sz w:val="28"/>
          <w:szCs w:val="28"/>
        </w:rPr>
        <w:t>прикладного</w:t>
      </w:r>
      <w:r w:rsidRPr="00025AD6">
        <w:rPr>
          <w:color w:val="000000"/>
          <w:sz w:val="28"/>
          <w:szCs w:val="28"/>
        </w:rPr>
        <w:t xml:space="preserve"> направления, решении актуальных медицинских проблем в области приоритетного направления здравоохранения.</w:t>
      </w:r>
    </w:p>
    <w:p w14:paraId="5C64D285" w14:textId="4FB00217" w:rsidR="009503AB" w:rsidRPr="00025AD6" w:rsidRDefault="009503AB" w:rsidP="009503AB">
      <w:pPr>
        <w:pStyle w:val="a7"/>
        <w:numPr>
          <w:ilvl w:val="0"/>
          <w:numId w:val="13"/>
        </w:numPr>
        <w:tabs>
          <w:tab w:val="left" w:pos="851"/>
          <w:tab w:val="left" w:pos="1134"/>
        </w:tabs>
        <w:autoSpaceDE w:val="0"/>
        <w:autoSpaceDN w:val="0"/>
        <w:adjustRightInd w:val="0"/>
        <w:ind w:left="0" w:firstLine="709"/>
        <w:jc w:val="both"/>
        <w:rPr>
          <w:color w:val="000000"/>
          <w:sz w:val="28"/>
          <w:szCs w:val="28"/>
        </w:rPr>
      </w:pPr>
      <w:r w:rsidRPr="00025AD6">
        <w:rPr>
          <w:color w:val="000000"/>
          <w:sz w:val="28"/>
          <w:szCs w:val="28"/>
        </w:rPr>
        <w:t xml:space="preserve">Данные о механизмах токсического воздействия на </w:t>
      </w:r>
      <w:r w:rsidR="00724EE8" w:rsidRPr="00025AD6">
        <w:rPr>
          <w:color w:val="000000"/>
          <w:sz w:val="28"/>
          <w:szCs w:val="28"/>
        </w:rPr>
        <w:t>организм наиболее</w:t>
      </w:r>
      <w:r w:rsidRPr="00025AD6">
        <w:rPr>
          <w:color w:val="000000"/>
          <w:sz w:val="28"/>
          <w:szCs w:val="28"/>
        </w:rPr>
        <w:t xml:space="preserve"> распространенных антропогенных токсикантов, к которым относятся ацетат свинца и хлорид кадмия, могут быть полезны для врачей, работающих в экол</w:t>
      </w:r>
      <w:r w:rsidR="006F23E9" w:rsidRPr="00025AD6">
        <w:rPr>
          <w:color w:val="000000"/>
          <w:sz w:val="28"/>
          <w:szCs w:val="28"/>
        </w:rPr>
        <w:t>о</w:t>
      </w:r>
      <w:r w:rsidRPr="00025AD6">
        <w:rPr>
          <w:color w:val="000000"/>
          <w:sz w:val="28"/>
          <w:szCs w:val="28"/>
        </w:rPr>
        <w:t>гически неблагоприятных регионах, для оценки состояния иммунной системы как мишени т</w:t>
      </w:r>
      <w:r w:rsidR="006F23E9" w:rsidRPr="00025AD6">
        <w:rPr>
          <w:color w:val="000000"/>
          <w:sz w:val="28"/>
          <w:szCs w:val="28"/>
        </w:rPr>
        <w:t>о</w:t>
      </w:r>
      <w:r w:rsidRPr="00025AD6">
        <w:rPr>
          <w:color w:val="000000"/>
          <w:sz w:val="28"/>
          <w:szCs w:val="28"/>
        </w:rPr>
        <w:t xml:space="preserve">ксического действия любого происхождения.  </w:t>
      </w:r>
    </w:p>
    <w:p w14:paraId="22ED0D10" w14:textId="77777777" w:rsidR="009503AB" w:rsidRPr="00025AD6" w:rsidRDefault="009503AB" w:rsidP="009503AB">
      <w:pPr>
        <w:pStyle w:val="a7"/>
        <w:numPr>
          <w:ilvl w:val="0"/>
          <w:numId w:val="13"/>
        </w:numPr>
        <w:tabs>
          <w:tab w:val="left" w:pos="851"/>
          <w:tab w:val="left" w:pos="1134"/>
        </w:tabs>
        <w:autoSpaceDE w:val="0"/>
        <w:autoSpaceDN w:val="0"/>
        <w:adjustRightInd w:val="0"/>
        <w:ind w:left="0" w:firstLine="709"/>
        <w:jc w:val="both"/>
        <w:rPr>
          <w:color w:val="000000"/>
          <w:sz w:val="28"/>
          <w:szCs w:val="28"/>
        </w:rPr>
      </w:pPr>
      <w:r w:rsidRPr="00025AD6">
        <w:rPr>
          <w:color w:val="000000"/>
          <w:sz w:val="28"/>
          <w:szCs w:val="28"/>
        </w:rPr>
        <w:t>Результаты исследования могут стать основой для дальнейшего проведения доклинических и клинических исследований для разработки новых отечественных лекарственных препаратов и дальнейшей коммерциализации.</w:t>
      </w:r>
    </w:p>
    <w:p w14:paraId="7B1AE2FE" w14:textId="77777777" w:rsidR="009503AB" w:rsidRPr="00025AD6" w:rsidRDefault="009503AB" w:rsidP="009503AB">
      <w:pPr>
        <w:pStyle w:val="a7"/>
        <w:numPr>
          <w:ilvl w:val="0"/>
          <w:numId w:val="13"/>
        </w:numPr>
        <w:tabs>
          <w:tab w:val="left" w:pos="851"/>
          <w:tab w:val="left" w:pos="1134"/>
        </w:tabs>
        <w:autoSpaceDE w:val="0"/>
        <w:autoSpaceDN w:val="0"/>
        <w:adjustRightInd w:val="0"/>
        <w:ind w:left="0" w:firstLine="709"/>
        <w:jc w:val="both"/>
        <w:rPr>
          <w:color w:val="000000"/>
          <w:sz w:val="28"/>
          <w:szCs w:val="28"/>
        </w:rPr>
      </w:pPr>
      <w:r w:rsidRPr="00025AD6">
        <w:rPr>
          <w:color w:val="000000"/>
          <w:sz w:val="28"/>
          <w:szCs w:val="28"/>
        </w:rPr>
        <w:t>Выводы, полученные в ходе выполнения диссертации, могут быть включены в комплекс учебно-методических дисциплин медицинских вузов базовых и клинических профилей, использованы образовательном процессе на медицинских и биологических факультетах, а также в программах повышения квалификации для иммунологов, терапевтов и врачей общей практики.</w:t>
      </w:r>
    </w:p>
    <w:p w14:paraId="518335B7" w14:textId="77777777" w:rsidR="009503AB" w:rsidRPr="00025AD6" w:rsidRDefault="009503AB" w:rsidP="009503AB">
      <w:pPr>
        <w:pStyle w:val="a7"/>
        <w:numPr>
          <w:ilvl w:val="0"/>
          <w:numId w:val="13"/>
        </w:numPr>
        <w:tabs>
          <w:tab w:val="left" w:pos="851"/>
          <w:tab w:val="left" w:pos="1134"/>
        </w:tabs>
        <w:autoSpaceDE w:val="0"/>
        <w:autoSpaceDN w:val="0"/>
        <w:adjustRightInd w:val="0"/>
        <w:ind w:left="0" w:firstLine="709"/>
        <w:jc w:val="both"/>
        <w:rPr>
          <w:color w:val="000000"/>
          <w:sz w:val="28"/>
          <w:szCs w:val="28"/>
        </w:rPr>
      </w:pPr>
      <w:r w:rsidRPr="00025AD6">
        <w:rPr>
          <w:color w:val="000000"/>
          <w:sz w:val="28"/>
          <w:szCs w:val="28"/>
        </w:rPr>
        <w:t xml:space="preserve">На основе проведенных исследований получен патент на изобретение и авторская модель. </w:t>
      </w:r>
    </w:p>
    <w:p w14:paraId="34A255A1" w14:textId="77777777" w:rsidR="009503AB" w:rsidRPr="00025AD6" w:rsidRDefault="009503AB" w:rsidP="00994521">
      <w:pPr>
        <w:ind w:firstLine="709"/>
        <w:jc w:val="center"/>
        <w:rPr>
          <w:b/>
          <w:sz w:val="28"/>
          <w:szCs w:val="28"/>
        </w:rPr>
      </w:pPr>
    </w:p>
    <w:p w14:paraId="31B088AB" w14:textId="77777777" w:rsidR="009503AB" w:rsidRDefault="009503AB" w:rsidP="00994521">
      <w:pPr>
        <w:ind w:firstLine="709"/>
        <w:jc w:val="center"/>
        <w:rPr>
          <w:b/>
          <w:sz w:val="28"/>
          <w:szCs w:val="28"/>
        </w:rPr>
      </w:pPr>
    </w:p>
    <w:p w14:paraId="6D6873D8" w14:textId="77777777" w:rsidR="00AB476E" w:rsidRDefault="00AB476E" w:rsidP="00994521">
      <w:pPr>
        <w:ind w:firstLine="709"/>
        <w:jc w:val="center"/>
        <w:rPr>
          <w:b/>
          <w:sz w:val="28"/>
          <w:szCs w:val="28"/>
        </w:rPr>
      </w:pPr>
    </w:p>
    <w:p w14:paraId="5B31296B" w14:textId="77777777" w:rsidR="00AB476E" w:rsidRPr="00025AD6" w:rsidRDefault="00AB476E" w:rsidP="00994521">
      <w:pPr>
        <w:ind w:firstLine="709"/>
        <w:jc w:val="center"/>
        <w:rPr>
          <w:b/>
          <w:sz w:val="28"/>
          <w:szCs w:val="28"/>
        </w:rPr>
      </w:pPr>
    </w:p>
    <w:p w14:paraId="5C77E422" w14:textId="77777777" w:rsidR="009503AB" w:rsidRPr="00025AD6" w:rsidRDefault="009503AB" w:rsidP="00994521">
      <w:pPr>
        <w:ind w:firstLine="709"/>
        <w:jc w:val="center"/>
        <w:rPr>
          <w:b/>
          <w:sz w:val="28"/>
          <w:szCs w:val="28"/>
        </w:rPr>
      </w:pPr>
    </w:p>
    <w:p w14:paraId="7E77C849" w14:textId="77777777" w:rsidR="009503AB" w:rsidRPr="00025AD6" w:rsidRDefault="009503AB" w:rsidP="00994521">
      <w:pPr>
        <w:ind w:firstLine="709"/>
        <w:jc w:val="center"/>
        <w:rPr>
          <w:b/>
          <w:sz w:val="28"/>
          <w:szCs w:val="28"/>
        </w:rPr>
      </w:pPr>
    </w:p>
    <w:p w14:paraId="544B93DA" w14:textId="77777777" w:rsidR="009503AB" w:rsidRPr="00025AD6" w:rsidRDefault="009503AB" w:rsidP="00994521">
      <w:pPr>
        <w:ind w:firstLine="709"/>
        <w:jc w:val="center"/>
        <w:rPr>
          <w:b/>
          <w:sz w:val="28"/>
          <w:szCs w:val="28"/>
        </w:rPr>
      </w:pPr>
    </w:p>
    <w:p w14:paraId="7273EB6F" w14:textId="77777777" w:rsidR="009503AB" w:rsidRPr="00025AD6" w:rsidRDefault="009503AB" w:rsidP="00994521">
      <w:pPr>
        <w:ind w:firstLine="709"/>
        <w:jc w:val="center"/>
        <w:rPr>
          <w:b/>
          <w:sz w:val="28"/>
          <w:szCs w:val="28"/>
        </w:rPr>
      </w:pPr>
    </w:p>
    <w:p w14:paraId="641BE7F9" w14:textId="77777777" w:rsidR="009503AB" w:rsidRPr="00025AD6" w:rsidRDefault="009503AB" w:rsidP="00994521">
      <w:pPr>
        <w:ind w:firstLine="709"/>
        <w:jc w:val="center"/>
        <w:rPr>
          <w:b/>
          <w:sz w:val="28"/>
          <w:szCs w:val="28"/>
        </w:rPr>
      </w:pPr>
    </w:p>
    <w:p w14:paraId="1D9F35F8" w14:textId="77777777" w:rsidR="009503AB" w:rsidRPr="00025AD6" w:rsidRDefault="009503AB" w:rsidP="00994521">
      <w:pPr>
        <w:ind w:firstLine="709"/>
        <w:jc w:val="center"/>
        <w:rPr>
          <w:b/>
          <w:sz w:val="28"/>
          <w:szCs w:val="28"/>
        </w:rPr>
      </w:pPr>
    </w:p>
    <w:p w14:paraId="7FE61DE4" w14:textId="77777777" w:rsidR="009503AB" w:rsidRPr="00025AD6" w:rsidRDefault="009503AB" w:rsidP="00994521">
      <w:pPr>
        <w:ind w:firstLine="709"/>
        <w:jc w:val="center"/>
        <w:rPr>
          <w:b/>
          <w:sz w:val="28"/>
          <w:szCs w:val="28"/>
        </w:rPr>
      </w:pPr>
    </w:p>
    <w:p w14:paraId="3A15B9E0" w14:textId="77777777" w:rsidR="009503AB" w:rsidRPr="00025AD6" w:rsidRDefault="009503AB" w:rsidP="00994521">
      <w:pPr>
        <w:ind w:firstLine="709"/>
        <w:jc w:val="center"/>
        <w:rPr>
          <w:b/>
          <w:sz w:val="28"/>
          <w:szCs w:val="28"/>
        </w:rPr>
      </w:pPr>
    </w:p>
    <w:p w14:paraId="6E889E90" w14:textId="77777777" w:rsidR="009503AB" w:rsidRPr="00025AD6" w:rsidRDefault="009503AB" w:rsidP="00994521">
      <w:pPr>
        <w:ind w:firstLine="709"/>
        <w:jc w:val="center"/>
        <w:rPr>
          <w:b/>
          <w:sz w:val="28"/>
          <w:szCs w:val="28"/>
        </w:rPr>
      </w:pPr>
    </w:p>
    <w:p w14:paraId="0A37F280" w14:textId="77777777" w:rsidR="009503AB" w:rsidRPr="00025AD6" w:rsidRDefault="009503AB" w:rsidP="00994521">
      <w:pPr>
        <w:ind w:firstLine="709"/>
        <w:jc w:val="center"/>
        <w:rPr>
          <w:b/>
          <w:sz w:val="28"/>
          <w:szCs w:val="28"/>
        </w:rPr>
      </w:pPr>
    </w:p>
    <w:p w14:paraId="1F5ED977" w14:textId="77777777" w:rsidR="009503AB" w:rsidRPr="00025AD6" w:rsidRDefault="009503AB" w:rsidP="00994521">
      <w:pPr>
        <w:ind w:firstLine="709"/>
        <w:jc w:val="center"/>
        <w:rPr>
          <w:b/>
          <w:sz w:val="28"/>
          <w:szCs w:val="28"/>
        </w:rPr>
      </w:pPr>
    </w:p>
    <w:p w14:paraId="14C97037" w14:textId="77777777" w:rsidR="009503AB" w:rsidRPr="00025AD6" w:rsidRDefault="009503AB" w:rsidP="00994521">
      <w:pPr>
        <w:ind w:firstLine="709"/>
        <w:jc w:val="center"/>
        <w:rPr>
          <w:b/>
          <w:sz w:val="28"/>
          <w:szCs w:val="28"/>
        </w:rPr>
      </w:pPr>
    </w:p>
    <w:p w14:paraId="0EE2BA7C" w14:textId="77777777" w:rsidR="009503AB" w:rsidRPr="00025AD6" w:rsidRDefault="009503AB" w:rsidP="00994521">
      <w:pPr>
        <w:ind w:firstLine="709"/>
        <w:jc w:val="center"/>
        <w:rPr>
          <w:b/>
          <w:sz w:val="28"/>
          <w:szCs w:val="28"/>
        </w:rPr>
      </w:pPr>
    </w:p>
    <w:p w14:paraId="2B18EBFC" w14:textId="77777777" w:rsidR="009503AB" w:rsidRPr="00025AD6" w:rsidRDefault="009503AB" w:rsidP="00994521">
      <w:pPr>
        <w:ind w:firstLine="709"/>
        <w:jc w:val="center"/>
        <w:rPr>
          <w:b/>
          <w:sz w:val="28"/>
          <w:szCs w:val="28"/>
        </w:rPr>
      </w:pPr>
    </w:p>
    <w:p w14:paraId="7D492F9C" w14:textId="77777777" w:rsidR="009503AB" w:rsidRPr="00025AD6" w:rsidRDefault="009503AB" w:rsidP="00994521">
      <w:pPr>
        <w:ind w:firstLine="709"/>
        <w:jc w:val="center"/>
        <w:rPr>
          <w:b/>
          <w:sz w:val="28"/>
          <w:szCs w:val="28"/>
        </w:rPr>
      </w:pPr>
    </w:p>
    <w:p w14:paraId="7BB464CF" w14:textId="77777777" w:rsidR="009503AB" w:rsidRDefault="009503AB" w:rsidP="00994521">
      <w:pPr>
        <w:ind w:firstLine="709"/>
        <w:jc w:val="center"/>
        <w:rPr>
          <w:b/>
          <w:sz w:val="28"/>
          <w:szCs w:val="28"/>
        </w:rPr>
      </w:pPr>
    </w:p>
    <w:p w14:paraId="3239A8AE" w14:textId="77777777" w:rsidR="00D72BE9" w:rsidRDefault="00D72BE9" w:rsidP="00994521">
      <w:pPr>
        <w:ind w:firstLine="709"/>
        <w:jc w:val="center"/>
        <w:rPr>
          <w:b/>
          <w:sz w:val="28"/>
          <w:szCs w:val="28"/>
        </w:rPr>
      </w:pPr>
    </w:p>
    <w:p w14:paraId="20EA9F72" w14:textId="77777777" w:rsidR="00AF0D21" w:rsidRDefault="00AF0D21" w:rsidP="00994521">
      <w:pPr>
        <w:ind w:firstLine="709"/>
        <w:jc w:val="center"/>
        <w:rPr>
          <w:b/>
          <w:sz w:val="28"/>
          <w:szCs w:val="28"/>
        </w:rPr>
      </w:pPr>
    </w:p>
    <w:p w14:paraId="15246F25" w14:textId="77777777" w:rsidR="00AF0D21" w:rsidRDefault="00AF0D21" w:rsidP="00994521">
      <w:pPr>
        <w:ind w:firstLine="709"/>
        <w:jc w:val="center"/>
        <w:rPr>
          <w:b/>
          <w:sz w:val="28"/>
          <w:szCs w:val="28"/>
        </w:rPr>
      </w:pPr>
    </w:p>
    <w:p w14:paraId="178E26D2" w14:textId="77777777" w:rsidR="00D72BE9" w:rsidRDefault="00D72BE9" w:rsidP="00994521">
      <w:pPr>
        <w:ind w:firstLine="709"/>
        <w:jc w:val="center"/>
        <w:rPr>
          <w:b/>
          <w:sz w:val="28"/>
          <w:szCs w:val="28"/>
        </w:rPr>
      </w:pPr>
    </w:p>
    <w:p w14:paraId="69D8ED16" w14:textId="77777777" w:rsidR="005B6097" w:rsidRPr="00025AD6" w:rsidRDefault="005B6097" w:rsidP="005B6097">
      <w:pPr>
        <w:jc w:val="center"/>
        <w:rPr>
          <w:rFonts w:eastAsia="Calibri"/>
          <w:b/>
          <w:bCs/>
          <w:kern w:val="2"/>
          <w:sz w:val="28"/>
          <w:szCs w:val="28"/>
          <w:lang w:eastAsia="en-US"/>
          <w14:ligatures w14:val="standardContextual"/>
        </w:rPr>
      </w:pPr>
      <w:r w:rsidRPr="00025AD6">
        <w:rPr>
          <w:rFonts w:eastAsia="Calibri"/>
          <w:b/>
          <w:bCs/>
          <w:kern w:val="2"/>
          <w:sz w:val="28"/>
          <w:szCs w:val="28"/>
          <w:lang w:eastAsia="en-US"/>
          <w14:ligatures w14:val="standardContextual"/>
        </w:rPr>
        <w:lastRenderedPageBreak/>
        <w:t>СПИСОК ИСПОЛЬЗОВАННОЙ ЛИТЕРАТУРЫ</w:t>
      </w:r>
    </w:p>
    <w:p w14:paraId="420C4174" w14:textId="77777777" w:rsidR="005B6097" w:rsidRPr="00025AD6" w:rsidRDefault="005B6097" w:rsidP="005B6097">
      <w:pPr>
        <w:ind w:firstLine="720"/>
        <w:jc w:val="both"/>
        <w:rPr>
          <w:rFonts w:eastAsia="Calibri"/>
          <w:kern w:val="2"/>
          <w:sz w:val="28"/>
          <w:szCs w:val="28"/>
          <w:lang w:eastAsia="en-US"/>
          <w14:ligatures w14:val="standardContextual"/>
        </w:rPr>
      </w:pPr>
    </w:p>
    <w:p w14:paraId="6B37DE86" w14:textId="71E374B2" w:rsidR="005B6097" w:rsidRPr="00025AD6" w:rsidRDefault="005B6097" w:rsidP="005B6097">
      <w:pPr>
        <w:ind w:firstLine="720"/>
        <w:jc w:val="both"/>
        <w:rPr>
          <w:sz w:val="28"/>
          <w:szCs w:val="28"/>
          <w:lang w:val="en-US"/>
        </w:rPr>
      </w:pPr>
      <w:r w:rsidRPr="00025AD6">
        <w:rPr>
          <w:rFonts w:eastAsia="Calibri"/>
          <w:kern w:val="2"/>
          <w:sz w:val="28"/>
          <w:szCs w:val="28"/>
          <w:lang w:eastAsia="en-US"/>
          <w14:ligatures w14:val="standardContextual"/>
        </w:rPr>
        <w:t xml:space="preserve">1 </w:t>
      </w:r>
      <w:r w:rsidRPr="00025AD6">
        <w:rPr>
          <w:sz w:val="28"/>
          <w:szCs w:val="28"/>
          <w:lang w:val="en-US"/>
        </w:rPr>
        <w:t>Adnan</w:t>
      </w:r>
      <w:r w:rsidRPr="00025AD6">
        <w:rPr>
          <w:sz w:val="28"/>
          <w:szCs w:val="28"/>
        </w:rPr>
        <w:t xml:space="preserve"> </w:t>
      </w:r>
      <w:r w:rsidRPr="00025AD6">
        <w:rPr>
          <w:sz w:val="28"/>
          <w:szCs w:val="28"/>
          <w:lang w:val="en-US"/>
        </w:rPr>
        <w:t>M</w:t>
      </w:r>
      <w:r w:rsidRPr="00025AD6">
        <w:rPr>
          <w:sz w:val="28"/>
          <w:szCs w:val="28"/>
        </w:rPr>
        <w:t xml:space="preserve">. </w:t>
      </w:r>
      <w:r w:rsidRPr="00025AD6">
        <w:rPr>
          <w:sz w:val="28"/>
          <w:szCs w:val="28"/>
          <w:lang w:val="en-US"/>
        </w:rPr>
        <w:t>et</w:t>
      </w:r>
      <w:r w:rsidRPr="00025AD6">
        <w:rPr>
          <w:sz w:val="28"/>
          <w:szCs w:val="28"/>
        </w:rPr>
        <w:t xml:space="preserve"> </w:t>
      </w:r>
      <w:r w:rsidRPr="00025AD6">
        <w:rPr>
          <w:sz w:val="28"/>
          <w:szCs w:val="28"/>
          <w:lang w:val="en-US"/>
        </w:rPr>
        <w:t>al</w:t>
      </w:r>
      <w:r w:rsidRPr="00025AD6">
        <w:rPr>
          <w:sz w:val="28"/>
          <w:szCs w:val="28"/>
        </w:rPr>
        <w:t xml:space="preserve">.  </w:t>
      </w:r>
      <w:r w:rsidRPr="00025AD6">
        <w:rPr>
          <w:sz w:val="28"/>
          <w:szCs w:val="28"/>
          <w:lang w:val="en-US"/>
        </w:rPr>
        <w:t>Research Progress on Heavy Metals Pollution in the Soil of Smelting Sites in China // Toxics. – 2022. - Vol. 10, №5. ‒ P.  231.</w:t>
      </w:r>
    </w:p>
    <w:p w14:paraId="59609D49" w14:textId="6E5D2EEE" w:rsidR="005B6097" w:rsidRPr="00025AD6" w:rsidRDefault="005B6097" w:rsidP="005B6097">
      <w:pPr>
        <w:ind w:firstLine="720"/>
        <w:jc w:val="both"/>
        <w:rPr>
          <w:sz w:val="28"/>
          <w:szCs w:val="28"/>
          <w:lang w:val="en-US"/>
        </w:rPr>
      </w:pPr>
      <w:r w:rsidRPr="00025AD6">
        <w:rPr>
          <w:sz w:val="28"/>
          <w:szCs w:val="28"/>
          <w:lang w:val="en-US"/>
        </w:rPr>
        <w:t>2 Zhang P. et al.  Spatial-temporal variation and source analysis of heavy metals in different land use types in Beilun District // Sci Rep. – 2024. - Vol. 14, №1. ‒ P.  15127.</w:t>
      </w:r>
    </w:p>
    <w:p w14:paraId="6A7ED4DB" w14:textId="05B6C550" w:rsidR="005B6097" w:rsidRPr="00025AD6" w:rsidRDefault="005B6097" w:rsidP="005B6097">
      <w:pPr>
        <w:ind w:firstLine="720"/>
        <w:jc w:val="both"/>
        <w:rPr>
          <w:sz w:val="28"/>
          <w:szCs w:val="28"/>
          <w:lang w:val="en-US"/>
        </w:rPr>
      </w:pPr>
      <w:r w:rsidRPr="00025AD6">
        <w:rPr>
          <w:sz w:val="28"/>
          <w:szCs w:val="28"/>
          <w:lang w:val="en-US"/>
        </w:rPr>
        <w:t>3 Das T.K.   et al.  Review on the Use of Heavy Metal Deposits from Water Treatment Waste towards Catalytic Chemical Syntheses // Int J Mol Sci. – 2021. -  Vol. 22, №24. ‒ P.  13383.</w:t>
      </w:r>
    </w:p>
    <w:p w14:paraId="1EB8BF82" w14:textId="4FBC3FF7" w:rsidR="005B6097" w:rsidRPr="00025AD6" w:rsidRDefault="005B6097" w:rsidP="005B6097">
      <w:pPr>
        <w:ind w:firstLine="720"/>
        <w:jc w:val="both"/>
        <w:rPr>
          <w:sz w:val="28"/>
          <w:szCs w:val="28"/>
          <w:lang w:val="en-US"/>
        </w:rPr>
      </w:pPr>
      <w:r w:rsidRPr="00025AD6">
        <w:rPr>
          <w:sz w:val="28"/>
          <w:szCs w:val="28"/>
          <w:lang w:val="en-US"/>
        </w:rPr>
        <w:t xml:space="preserve">4 Andjelkovic M, Buha Djordjevic A. et. al. Toxic Effect of Acute Cadmium and Lead Exposure in Rat Blood, Liver, and Kidney // Int J Environ Res Public Health. – 2019. – Vol. 16(2):274. – P. 535-568. </w:t>
      </w:r>
    </w:p>
    <w:p w14:paraId="3097B1EC" w14:textId="369E448B" w:rsidR="005B6097" w:rsidRPr="00025AD6" w:rsidRDefault="005B6097" w:rsidP="005B6097">
      <w:pPr>
        <w:ind w:firstLine="720"/>
        <w:jc w:val="both"/>
        <w:rPr>
          <w:sz w:val="28"/>
          <w:szCs w:val="28"/>
          <w:lang w:val="en-US"/>
        </w:rPr>
      </w:pPr>
      <w:r w:rsidRPr="00025AD6">
        <w:rPr>
          <w:sz w:val="28"/>
          <w:szCs w:val="28"/>
          <w:lang w:val="en-US"/>
        </w:rPr>
        <w:t xml:space="preserve">5 Commission of the European Communities (CEC) Communication from the Commission to the Council, the Europen Parliament and the European Economics and Social Committee, Final. Commission of the European Communities, Brussels, Belgium // A Europen Environment and Health Strategy. – 2003. – Vol. 12. – P. 678-689. </w:t>
      </w:r>
    </w:p>
    <w:p w14:paraId="46918074" w14:textId="70B869D3" w:rsidR="005B6097" w:rsidRPr="00025AD6" w:rsidRDefault="005B6097" w:rsidP="005B6097">
      <w:pPr>
        <w:ind w:firstLine="720"/>
        <w:jc w:val="both"/>
        <w:rPr>
          <w:sz w:val="28"/>
          <w:szCs w:val="28"/>
          <w:lang w:val="en-US"/>
        </w:rPr>
      </w:pPr>
      <w:r w:rsidRPr="00025AD6">
        <w:rPr>
          <w:sz w:val="28"/>
          <w:szCs w:val="28"/>
          <w:lang w:val="en-US"/>
        </w:rPr>
        <w:t xml:space="preserve">6 Guo Y.S. et al.  Progress in quality control, detection techniques, speciation and risk assessment of heavy metals in marine traditional Chinese medicine // Chin Med. – 2023. -  Vol. 189, №1. ‒ P.  73. </w:t>
      </w:r>
    </w:p>
    <w:p w14:paraId="56F9B430" w14:textId="6DC0C1FB" w:rsidR="005B6097" w:rsidRPr="00025AD6" w:rsidRDefault="005B6097" w:rsidP="005B6097">
      <w:pPr>
        <w:ind w:firstLine="720"/>
        <w:jc w:val="both"/>
        <w:rPr>
          <w:sz w:val="28"/>
          <w:szCs w:val="28"/>
        </w:rPr>
      </w:pPr>
      <w:r w:rsidRPr="00025AD6">
        <w:rPr>
          <w:sz w:val="28"/>
          <w:szCs w:val="28"/>
          <w:lang w:val="en-US"/>
        </w:rPr>
        <w:t xml:space="preserve">7 Marselina M., Wijaya M. Heavy metals in water and sediment of Cikijing River, Rancaekek District, West Java: Contamination distribution and ecological risk assessment // PLoS One. – 2024. - Vol. 19, №4. </w:t>
      </w:r>
      <w:r w:rsidRPr="00025AD6">
        <w:rPr>
          <w:sz w:val="28"/>
          <w:szCs w:val="28"/>
        </w:rPr>
        <w:t xml:space="preserve">‒ </w:t>
      </w:r>
      <w:r w:rsidRPr="00025AD6">
        <w:rPr>
          <w:sz w:val="28"/>
          <w:szCs w:val="28"/>
          <w:lang w:val="en-US"/>
        </w:rPr>
        <w:t>P</w:t>
      </w:r>
      <w:r w:rsidRPr="00025AD6">
        <w:rPr>
          <w:sz w:val="28"/>
          <w:szCs w:val="28"/>
        </w:rPr>
        <w:t xml:space="preserve">.  </w:t>
      </w:r>
      <w:r w:rsidRPr="00025AD6">
        <w:rPr>
          <w:sz w:val="28"/>
          <w:szCs w:val="28"/>
          <w:lang w:val="en-US"/>
        </w:rPr>
        <w:t>e</w:t>
      </w:r>
      <w:r w:rsidRPr="00025AD6">
        <w:rPr>
          <w:sz w:val="28"/>
          <w:szCs w:val="28"/>
        </w:rPr>
        <w:t xml:space="preserve">0294642. </w:t>
      </w:r>
    </w:p>
    <w:p w14:paraId="44826B4E" w14:textId="75516B5F" w:rsidR="005B6097" w:rsidRPr="00025AD6" w:rsidRDefault="005B6097" w:rsidP="005B6097">
      <w:pPr>
        <w:ind w:firstLine="720"/>
        <w:jc w:val="both"/>
        <w:rPr>
          <w:sz w:val="28"/>
          <w:szCs w:val="28"/>
        </w:rPr>
      </w:pPr>
      <w:r w:rsidRPr="00025AD6">
        <w:rPr>
          <w:sz w:val="28"/>
          <w:szCs w:val="28"/>
        </w:rPr>
        <w:t xml:space="preserve">8 Есенбаева Ж.Ж., Саинова Г.А. Утилизация донных осадков водохранилищ // Вестник КазНУ.Серия экологическая. – 2022. – Т.73. - №4. – С. 25-36. </w:t>
      </w:r>
    </w:p>
    <w:p w14:paraId="5A5B6F51" w14:textId="16DE9D9E" w:rsidR="005B6097" w:rsidRPr="00025AD6" w:rsidRDefault="005B6097" w:rsidP="005B6097">
      <w:pPr>
        <w:ind w:firstLine="720"/>
        <w:jc w:val="both"/>
        <w:rPr>
          <w:sz w:val="28"/>
          <w:szCs w:val="28"/>
        </w:rPr>
      </w:pPr>
      <w:r w:rsidRPr="00025AD6">
        <w:rPr>
          <w:sz w:val="28"/>
          <w:szCs w:val="28"/>
        </w:rPr>
        <w:t xml:space="preserve">9 Шарипова Б.У. и др. Эколого-геохимическая оценка территории Южного Казахстана (на примере Туркестанской и Кызылординской областей) // Вестник КазНУ.Серия экологическая. – 2021. – Т.67, №2. – С. 31-40. </w:t>
      </w:r>
    </w:p>
    <w:p w14:paraId="00CA6A6B" w14:textId="4F910576" w:rsidR="005B6097" w:rsidRPr="00025AD6" w:rsidRDefault="005B6097" w:rsidP="005B6097">
      <w:pPr>
        <w:ind w:firstLine="720"/>
        <w:jc w:val="both"/>
        <w:rPr>
          <w:sz w:val="28"/>
          <w:szCs w:val="28"/>
        </w:rPr>
      </w:pPr>
      <w:r w:rsidRPr="00025AD6">
        <w:rPr>
          <w:sz w:val="28"/>
          <w:szCs w:val="28"/>
        </w:rPr>
        <w:t xml:space="preserve">10 Кайненова Т.С. и др. Oценка загрязнения природной среды отходами Атырауского НПЗ // Вестник КазНУ. Серия экологическая. – 2021. </w:t>
      </w:r>
      <w:bookmarkStart w:id="126" w:name="_Hlk182937230"/>
      <w:r w:rsidRPr="00025AD6">
        <w:rPr>
          <w:sz w:val="28"/>
          <w:szCs w:val="28"/>
        </w:rPr>
        <w:t>–</w:t>
      </w:r>
      <w:bookmarkEnd w:id="126"/>
      <w:r w:rsidRPr="00025AD6">
        <w:rPr>
          <w:sz w:val="28"/>
          <w:szCs w:val="28"/>
        </w:rPr>
        <w:t xml:space="preserve"> Т.68, №3. – С. 83-91. </w:t>
      </w:r>
    </w:p>
    <w:p w14:paraId="7061453D" w14:textId="368285BC" w:rsidR="005B6097" w:rsidRPr="00025AD6" w:rsidRDefault="005B6097" w:rsidP="005B6097">
      <w:pPr>
        <w:ind w:firstLine="720"/>
        <w:jc w:val="both"/>
        <w:rPr>
          <w:sz w:val="28"/>
          <w:szCs w:val="28"/>
          <w:lang w:val="en-US"/>
        </w:rPr>
      </w:pPr>
      <w:r w:rsidRPr="00025AD6">
        <w:rPr>
          <w:sz w:val="28"/>
          <w:szCs w:val="28"/>
        </w:rPr>
        <w:t>11 Абдибатаева М. и др. Деградация почвы за счет загрязнения нефтью и нефтепродуктами и разработка способа их предотвращения // Вестник КазНУ. Серия</w:t>
      </w:r>
      <w:r w:rsidRPr="00025AD6">
        <w:rPr>
          <w:sz w:val="28"/>
          <w:szCs w:val="28"/>
          <w:lang w:val="en-US"/>
        </w:rPr>
        <w:t xml:space="preserve"> </w:t>
      </w:r>
      <w:r w:rsidRPr="00025AD6">
        <w:rPr>
          <w:sz w:val="28"/>
          <w:szCs w:val="28"/>
        </w:rPr>
        <w:t>экологическая</w:t>
      </w:r>
      <w:r w:rsidRPr="00025AD6">
        <w:rPr>
          <w:sz w:val="28"/>
          <w:szCs w:val="28"/>
          <w:lang w:val="en-US"/>
        </w:rPr>
        <w:t xml:space="preserve">. – 2019. – </w:t>
      </w:r>
      <w:r w:rsidRPr="00025AD6">
        <w:rPr>
          <w:sz w:val="28"/>
          <w:szCs w:val="28"/>
        </w:rPr>
        <w:t>Т</w:t>
      </w:r>
      <w:r w:rsidRPr="00025AD6">
        <w:rPr>
          <w:sz w:val="28"/>
          <w:szCs w:val="28"/>
          <w:lang w:val="en-US"/>
        </w:rPr>
        <w:t xml:space="preserve">.59, №2. – </w:t>
      </w:r>
      <w:r w:rsidRPr="00025AD6">
        <w:rPr>
          <w:sz w:val="28"/>
          <w:szCs w:val="28"/>
        </w:rPr>
        <w:t>С</w:t>
      </w:r>
      <w:r w:rsidRPr="00025AD6">
        <w:rPr>
          <w:sz w:val="28"/>
          <w:szCs w:val="28"/>
          <w:lang w:val="en-US"/>
        </w:rPr>
        <w:t xml:space="preserve">. 24-38. </w:t>
      </w:r>
    </w:p>
    <w:p w14:paraId="5EAA221B" w14:textId="098B53B7" w:rsidR="005B6097" w:rsidRPr="00687933" w:rsidRDefault="005B6097" w:rsidP="005B6097">
      <w:pPr>
        <w:ind w:firstLine="720"/>
        <w:jc w:val="both"/>
        <w:rPr>
          <w:sz w:val="28"/>
          <w:szCs w:val="28"/>
          <w:lang w:val="en-US"/>
        </w:rPr>
      </w:pPr>
      <w:r w:rsidRPr="00025AD6">
        <w:rPr>
          <w:sz w:val="28"/>
          <w:szCs w:val="28"/>
          <w:lang w:val="en-US"/>
        </w:rPr>
        <w:t xml:space="preserve">12 Wieczorek J. et al. Assessment of the pollution and ecological risk of lead and cadmium in soils // Environ Geochem Health. – 2018. –  Vol. 40, №6. – </w:t>
      </w:r>
      <w:r w:rsidRPr="00025AD6">
        <w:rPr>
          <w:sz w:val="28"/>
          <w:szCs w:val="28"/>
        </w:rPr>
        <w:t>Р</w:t>
      </w:r>
      <w:r w:rsidRPr="00025AD6">
        <w:rPr>
          <w:sz w:val="28"/>
          <w:szCs w:val="28"/>
          <w:lang w:val="en-US"/>
        </w:rPr>
        <w:t xml:space="preserve">. 2325-2342. </w:t>
      </w:r>
    </w:p>
    <w:p w14:paraId="3FEB4F3C" w14:textId="411750C6" w:rsidR="005B6097" w:rsidRPr="00025AD6" w:rsidRDefault="005B6097" w:rsidP="005B6097">
      <w:pPr>
        <w:ind w:firstLine="720"/>
        <w:jc w:val="both"/>
        <w:rPr>
          <w:sz w:val="28"/>
          <w:szCs w:val="28"/>
          <w:lang w:val="en-US"/>
        </w:rPr>
      </w:pPr>
      <w:r w:rsidRPr="00025AD6">
        <w:rPr>
          <w:sz w:val="28"/>
          <w:szCs w:val="28"/>
        </w:rPr>
        <w:t>13 Kумар Е.A. Анализ новых государственных документов по экологическим аспектам в Казахстане // Вестник КазНУ. Серия</w:t>
      </w:r>
      <w:r w:rsidRPr="00025AD6">
        <w:rPr>
          <w:sz w:val="28"/>
          <w:szCs w:val="28"/>
          <w:lang w:val="en-US"/>
        </w:rPr>
        <w:t xml:space="preserve"> </w:t>
      </w:r>
      <w:r w:rsidRPr="00025AD6">
        <w:rPr>
          <w:sz w:val="28"/>
          <w:szCs w:val="28"/>
        </w:rPr>
        <w:t>экологическая</w:t>
      </w:r>
      <w:r w:rsidRPr="00025AD6">
        <w:rPr>
          <w:sz w:val="28"/>
          <w:szCs w:val="28"/>
          <w:lang w:val="en-US"/>
        </w:rPr>
        <w:t xml:space="preserve">. – 2022. – </w:t>
      </w:r>
      <w:r w:rsidRPr="00025AD6">
        <w:rPr>
          <w:sz w:val="28"/>
          <w:szCs w:val="28"/>
        </w:rPr>
        <w:t>Т</w:t>
      </w:r>
      <w:r w:rsidRPr="00025AD6">
        <w:rPr>
          <w:sz w:val="28"/>
          <w:szCs w:val="28"/>
          <w:lang w:val="en-US"/>
        </w:rPr>
        <w:t xml:space="preserve">.72, №3. – </w:t>
      </w:r>
      <w:r w:rsidRPr="00025AD6">
        <w:rPr>
          <w:sz w:val="28"/>
          <w:szCs w:val="28"/>
        </w:rPr>
        <w:t>С</w:t>
      </w:r>
      <w:r w:rsidRPr="00025AD6">
        <w:rPr>
          <w:sz w:val="28"/>
          <w:szCs w:val="28"/>
          <w:lang w:val="en-US"/>
        </w:rPr>
        <w:t xml:space="preserve">. 4-21. </w:t>
      </w:r>
    </w:p>
    <w:p w14:paraId="414B7A14" w14:textId="485153EA" w:rsidR="005B6097" w:rsidRPr="00025AD6" w:rsidRDefault="005B6097" w:rsidP="005B6097">
      <w:pPr>
        <w:ind w:firstLine="720"/>
        <w:jc w:val="both"/>
        <w:rPr>
          <w:sz w:val="28"/>
          <w:szCs w:val="28"/>
          <w:lang w:val="en-US"/>
        </w:rPr>
      </w:pPr>
      <w:r w:rsidRPr="00025AD6">
        <w:rPr>
          <w:sz w:val="28"/>
          <w:szCs w:val="28"/>
          <w:lang w:val="en-US"/>
        </w:rPr>
        <w:lastRenderedPageBreak/>
        <w:t xml:space="preserve">14 Matović V., Buha A., Dukić-Ćosić D., Bulat Z. Insight into the oxidative stress induced by lead and/or cadmium in blood, liver and kidneys // Food Chem. Toxicol. –2015. – Vol. 15. – P. 25-31. </w:t>
      </w:r>
    </w:p>
    <w:p w14:paraId="07971D79" w14:textId="730D10F2" w:rsidR="005B6097" w:rsidRPr="00561BD4" w:rsidRDefault="005B6097" w:rsidP="005B6097">
      <w:pPr>
        <w:ind w:firstLine="720"/>
        <w:jc w:val="both"/>
        <w:rPr>
          <w:sz w:val="28"/>
          <w:szCs w:val="28"/>
        </w:rPr>
      </w:pPr>
      <w:r w:rsidRPr="00025AD6">
        <w:rPr>
          <w:sz w:val="28"/>
          <w:szCs w:val="28"/>
          <w:lang w:val="en-US"/>
        </w:rPr>
        <w:t>15 Wang G., Fowler B.A. Roles of biomarkers in evaluating interactions among mixtures of lead, cadmium and arsenic // Toxicol. Appl</w:t>
      </w:r>
      <w:r w:rsidRPr="00561BD4">
        <w:rPr>
          <w:sz w:val="28"/>
          <w:szCs w:val="28"/>
        </w:rPr>
        <w:t xml:space="preserve">. </w:t>
      </w:r>
      <w:r w:rsidRPr="00025AD6">
        <w:rPr>
          <w:sz w:val="28"/>
          <w:szCs w:val="28"/>
          <w:lang w:val="en-US"/>
        </w:rPr>
        <w:t>Pharmacol</w:t>
      </w:r>
      <w:r w:rsidRPr="00561BD4">
        <w:rPr>
          <w:sz w:val="28"/>
          <w:szCs w:val="28"/>
        </w:rPr>
        <w:t xml:space="preserve">. – 2008. – </w:t>
      </w:r>
      <w:r w:rsidRPr="00025AD6">
        <w:rPr>
          <w:sz w:val="28"/>
          <w:szCs w:val="28"/>
          <w:lang w:val="en-US"/>
        </w:rPr>
        <w:t>Vol</w:t>
      </w:r>
      <w:r w:rsidRPr="00561BD4">
        <w:rPr>
          <w:sz w:val="28"/>
          <w:szCs w:val="28"/>
        </w:rPr>
        <w:t xml:space="preserve">. 233. – </w:t>
      </w:r>
      <w:r w:rsidRPr="00025AD6">
        <w:rPr>
          <w:sz w:val="28"/>
          <w:szCs w:val="28"/>
          <w:lang w:val="en-US"/>
        </w:rPr>
        <w:t>P</w:t>
      </w:r>
      <w:r w:rsidRPr="00561BD4">
        <w:rPr>
          <w:sz w:val="28"/>
          <w:szCs w:val="28"/>
        </w:rPr>
        <w:t xml:space="preserve">. 92–99. </w:t>
      </w:r>
    </w:p>
    <w:p w14:paraId="4B525404" w14:textId="5750050E" w:rsidR="005B6097" w:rsidRPr="00025AD6" w:rsidRDefault="005B6097" w:rsidP="005B6097">
      <w:pPr>
        <w:ind w:firstLine="720"/>
        <w:jc w:val="both"/>
        <w:rPr>
          <w:sz w:val="28"/>
          <w:szCs w:val="28"/>
        </w:rPr>
      </w:pPr>
      <w:r w:rsidRPr="00025AD6">
        <w:rPr>
          <w:sz w:val="28"/>
          <w:szCs w:val="28"/>
        </w:rPr>
        <w:t>16 Абилда Ж.</w:t>
      </w:r>
      <w:r w:rsidRPr="00025AD6">
        <w:rPr>
          <w:sz w:val="28"/>
          <w:szCs w:val="28"/>
          <w:lang w:val="en-US"/>
        </w:rPr>
        <w:t>K</w:t>
      </w:r>
      <w:r w:rsidRPr="00025AD6">
        <w:rPr>
          <w:sz w:val="28"/>
          <w:szCs w:val="28"/>
        </w:rPr>
        <w:t xml:space="preserve">. и др. Построение геоэкологической карты переноса пылевых частиц с поверхности свинцового отвала Чимкентского свинцового завода // Вестник КазНУ. Серия экологическая. – 2023. – Т.74, №1. – С. 4-15. </w:t>
      </w:r>
    </w:p>
    <w:p w14:paraId="306E0BF9" w14:textId="33DECEB7" w:rsidR="005B6097" w:rsidRPr="00025AD6" w:rsidRDefault="005B6097" w:rsidP="005B6097">
      <w:pPr>
        <w:ind w:firstLine="720"/>
        <w:jc w:val="both"/>
        <w:rPr>
          <w:sz w:val="28"/>
          <w:szCs w:val="28"/>
        </w:rPr>
      </w:pPr>
      <w:r w:rsidRPr="00025AD6">
        <w:rPr>
          <w:sz w:val="28"/>
          <w:szCs w:val="28"/>
        </w:rPr>
        <w:t xml:space="preserve">17 Дарибаев Ж.Е. и др. Влияние шлакохранилища свинцового завода на атмосферу // Вестник КазНУ. Серия экологическая. – 2023. - Т.75, №2. – С. 14-27. </w:t>
      </w:r>
    </w:p>
    <w:p w14:paraId="08CE263A" w14:textId="05AD1A27" w:rsidR="005B6097" w:rsidRPr="00025AD6" w:rsidRDefault="005B6097" w:rsidP="005B6097">
      <w:pPr>
        <w:ind w:firstLine="720"/>
        <w:jc w:val="both"/>
        <w:rPr>
          <w:sz w:val="28"/>
          <w:szCs w:val="28"/>
        </w:rPr>
      </w:pPr>
      <w:r w:rsidRPr="00025AD6">
        <w:rPr>
          <w:sz w:val="28"/>
          <w:szCs w:val="28"/>
        </w:rPr>
        <w:t xml:space="preserve">18 Болуспаева Л.С. и др. Содержание кислоторастворимой формы тяжелых металлов в почвах г. Усть-Каменогорска // Вестник КазНУ. Серия экологическая. – 2023. – Т.77, №4. – С. 4-14. </w:t>
      </w:r>
    </w:p>
    <w:p w14:paraId="679D3F95" w14:textId="5CD0EB36" w:rsidR="005B6097" w:rsidRPr="00025AD6" w:rsidRDefault="005B6097" w:rsidP="005B6097">
      <w:pPr>
        <w:ind w:firstLine="720"/>
        <w:jc w:val="both"/>
        <w:rPr>
          <w:sz w:val="28"/>
          <w:szCs w:val="28"/>
        </w:rPr>
      </w:pPr>
      <w:r w:rsidRPr="00025AD6">
        <w:rPr>
          <w:sz w:val="28"/>
          <w:szCs w:val="28"/>
        </w:rPr>
        <w:t xml:space="preserve">19 Нуркеева Б. А., Адамбекова А. А. Экологическая безопасность Казахстана // Молодежный научный форум «Уфимский гуманитарный научный форум»: Сборник статей: к 70-летию Дегтярева Александра Николаевича. – 2022.  – С. 428-431. </w:t>
      </w:r>
    </w:p>
    <w:p w14:paraId="169D2008" w14:textId="55DC546D" w:rsidR="005B6097" w:rsidRPr="00025AD6" w:rsidRDefault="005B6097" w:rsidP="005B6097">
      <w:pPr>
        <w:ind w:firstLine="720"/>
        <w:jc w:val="both"/>
        <w:rPr>
          <w:sz w:val="28"/>
          <w:szCs w:val="28"/>
        </w:rPr>
      </w:pPr>
      <w:r w:rsidRPr="00025AD6">
        <w:rPr>
          <w:sz w:val="28"/>
          <w:szCs w:val="28"/>
        </w:rPr>
        <w:t xml:space="preserve">20 Васильянова Л. С. Экология Казахстана (часть 1) // Новости науки Казахстана. – 2018. – № 2(136). – С. 218-238. </w:t>
      </w:r>
    </w:p>
    <w:p w14:paraId="24E291C6" w14:textId="009FC353" w:rsidR="005B6097" w:rsidRPr="00025AD6" w:rsidRDefault="005B6097" w:rsidP="005B6097">
      <w:pPr>
        <w:ind w:firstLine="720"/>
        <w:jc w:val="both"/>
        <w:rPr>
          <w:sz w:val="28"/>
          <w:szCs w:val="28"/>
        </w:rPr>
      </w:pPr>
      <w:r w:rsidRPr="00025AD6">
        <w:rPr>
          <w:sz w:val="28"/>
          <w:szCs w:val="28"/>
        </w:rPr>
        <w:t xml:space="preserve">21 Васильянова Л. С. Экология Казахстана (часть 2) // Новости науки Казахстана. – 2018. – № 3(137). – С. 209-224. </w:t>
      </w:r>
    </w:p>
    <w:p w14:paraId="22FF1B9E" w14:textId="0C1505F2" w:rsidR="005B6097" w:rsidRPr="00025AD6" w:rsidRDefault="005B6097" w:rsidP="005B6097">
      <w:pPr>
        <w:ind w:firstLine="720"/>
        <w:jc w:val="both"/>
        <w:rPr>
          <w:sz w:val="28"/>
          <w:szCs w:val="28"/>
        </w:rPr>
      </w:pPr>
      <w:r w:rsidRPr="00025AD6">
        <w:rPr>
          <w:sz w:val="28"/>
          <w:szCs w:val="28"/>
        </w:rPr>
        <w:t xml:space="preserve">22 Садырова Г.А. и др. Влияние автотранспорта на уровень загрязнения атмосферного воздуха города Алматы // Вестник КазНУ. Серия экологическая. – 2022. – Т.70, №1. – С. 37-44. </w:t>
      </w:r>
    </w:p>
    <w:p w14:paraId="2FD34934" w14:textId="1D91D0A3" w:rsidR="005B6097" w:rsidRPr="00025AD6" w:rsidRDefault="005B6097" w:rsidP="005B6097">
      <w:pPr>
        <w:ind w:firstLine="720"/>
        <w:jc w:val="both"/>
        <w:rPr>
          <w:sz w:val="28"/>
          <w:szCs w:val="28"/>
        </w:rPr>
      </w:pPr>
      <w:r w:rsidRPr="00025AD6">
        <w:rPr>
          <w:sz w:val="28"/>
          <w:szCs w:val="28"/>
        </w:rPr>
        <w:t xml:space="preserve">23 Жадил А.Д. и др. Исследование токсической и генотоксической активности воды озера Кольсай, расположенного на территории Алматинской области Республики Казахстан // Вестник КазНУ. Серия экологическая. – 2022. – Т.73, №4. – С. 78-88. </w:t>
      </w:r>
    </w:p>
    <w:p w14:paraId="57AC0A55" w14:textId="7DFDB346" w:rsidR="005B6097" w:rsidRPr="00025AD6" w:rsidRDefault="005B6097" w:rsidP="005B6097">
      <w:pPr>
        <w:ind w:firstLine="720"/>
        <w:jc w:val="both"/>
        <w:rPr>
          <w:sz w:val="28"/>
          <w:szCs w:val="28"/>
        </w:rPr>
      </w:pPr>
      <w:r w:rsidRPr="00025AD6">
        <w:rPr>
          <w:sz w:val="28"/>
          <w:szCs w:val="28"/>
        </w:rPr>
        <w:t xml:space="preserve">24 Каражанова А.В. и др. Генотоксичность воды рек Есентай и Улькен Алматы на животных тест-системах // Вестник КазНУ. Серия экологическая. – 2021. – Т.66., №1. – С. 18-28. </w:t>
      </w:r>
    </w:p>
    <w:p w14:paraId="7E1552CA" w14:textId="08D37384" w:rsidR="005B6097" w:rsidRPr="00025AD6" w:rsidRDefault="005B6097" w:rsidP="005B6097">
      <w:pPr>
        <w:ind w:firstLine="720"/>
        <w:jc w:val="both"/>
        <w:rPr>
          <w:sz w:val="28"/>
          <w:szCs w:val="28"/>
        </w:rPr>
      </w:pPr>
      <w:r w:rsidRPr="00025AD6">
        <w:rPr>
          <w:sz w:val="28"/>
          <w:szCs w:val="28"/>
        </w:rPr>
        <w:t xml:space="preserve">25 Ловинская А.В. и др. Токсическая и мутагенная активность родников г. Алматы // Вестник КазНУ. Серия экологическая. – 2019. – Т.60, №3. – С. 42-53. </w:t>
      </w:r>
    </w:p>
    <w:p w14:paraId="13160F83" w14:textId="33033A30" w:rsidR="005B6097" w:rsidRPr="00025AD6" w:rsidRDefault="005B6097" w:rsidP="005B6097">
      <w:pPr>
        <w:ind w:firstLine="720"/>
        <w:jc w:val="both"/>
        <w:rPr>
          <w:sz w:val="28"/>
          <w:szCs w:val="28"/>
          <w:lang w:val="en-US"/>
        </w:rPr>
      </w:pPr>
      <w:r w:rsidRPr="00025AD6">
        <w:rPr>
          <w:sz w:val="28"/>
          <w:szCs w:val="28"/>
        </w:rPr>
        <w:t>26 Имангалиева А.Н., Ишанова М.Н., Сейлханова Г.А. Композитные материалы на основе шрота расторопши для очистки водных растворов от ионов Pb2+ и Cd2+ // Вестник КазНУ. Серия</w:t>
      </w:r>
      <w:r w:rsidRPr="00025AD6">
        <w:rPr>
          <w:sz w:val="28"/>
          <w:szCs w:val="28"/>
          <w:lang w:val="en-US"/>
        </w:rPr>
        <w:t xml:space="preserve"> </w:t>
      </w:r>
      <w:r w:rsidRPr="00025AD6">
        <w:rPr>
          <w:sz w:val="28"/>
          <w:szCs w:val="28"/>
        </w:rPr>
        <w:t>экологическая</w:t>
      </w:r>
      <w:r w:rsidRPr="00025AD6">
        <w:rPr>
          <w:sz w:val="28"/>
          <w:szCs w:val="28"/>
          <w:lang w:val="en-US"/>
        </w:rPr>
        <w:t xml:space="preserve">. – 2018. – </w:t>
      </w:r>
      <w:r w:rsidRPr="00025AD6">
        <w:rPr>
          <w:sz w:val="28"/>
          <w:szCs w:val="28"/>
        </w:rPr>
        <w:t>Т</w:t>
      </w:r>
      <w:r w:rsidRPr="00025AD6">
        <w:rPr>
          <w:sz w:val="28"/>
          <w:szCs w:val="28"/>
          <w:lang w:val="en-US"/>
        </w:rPr>
        <w:t xml:space="preserve">.56, №3. – </w:t>
      </w:r>
      <w:r w:rsidRPr="00025AD6">
        <w:rPr>
          <w:sz w:val="28"/>
          <w:szCs w:val="28"/>
        </w:rPr>
        <w:t>С</w:t>
      </w:r>
      <w:r w:rsidRPr="00025AD6">
        <w:rPr>
          <w:sz w:val="28"/>
          <w:szCs w:val="28"/>
          <w:lang w:val="en-US"/>
        </w:rPr>
        <w:t xml:space="preserve">. 68-76. </w:t>
      </w:r>
    </w:p>
    <w:p w14:paraId="505DDF71" w14:textId="1DDC15DC" w:rsidR="005B6097" w:rsidRPr="00025AD6" w:rsidRDefault="005B6097" w:rsidP="005B6097">
      <w:pPr>
        <w:ind w:firstLine="720"/>
        <w:jc w:val="both"/>
        <w:rPr>
          <w:sz w:val="28"/>
          <w:szCs w:val="28"/>
          <w:lang w:val="en-US"/>
        </w:rPr>
      </w:pPr>
      <w:r w:rsidRPr="00025AD6">
        <w:rPr>
          <w:sz w:val="28"/>
          <w:szCs w:val="28"/>
          <w:lang w:val="en-US"/>
        </w:rPr>
        <w:t xml:space="preserve">27 WHO, Action Is Needed on Chemicals of Major Public Health Concern // Public Health Environmental. – 2018. – Vol. 1–4. – P. 1012-1028. </w:t>
      </w:r>
    </w:p>
    <w:p w14:paraId="3C51DD80" w14:textId="1F3F6B45" w:rsidR="005B6097" w:rsidRPr="00025AD6" w:rsidRDefault="005B6097" w:rsidP="005B6097">
      <w:pPr>
        <w:ind w:firstLine="720"/>
        <w:jc w:val="both"/>
        <w:rPr>
          <w:sz w:val="28"/>
          <w:szCs w:val="28"/>
          <w:lang w:val="en-US"/>
        </w:rPr>
      </w:pPr>
      <w:r w:rsidRPr="00025AD6">
        <w:rPr>
          <w:sz w:val="28"/>
          <w:szCs w:val="28"/>
          <w:lang w:val="en-US"/>
        </w:rPr>
        <w:t xml:space="preserve">28 Jiang Z.  et al.  Source analysis and health risk assessment of heavy metals in agricultural land of multi-mineral mining and smelting area in the Karst region – a </w:t>
      </w:r>
      <w:r w:rsidRPr="00025AD6">
        <w:rPr>
          <w:sz w:val="28"/>
          <w:szCs w:val="28"/>
          <w:lang w:val="en-US"/>
        </w:rPr>
        <w:lastRenderedPageBreak/>
        <w:t xml:space="preserve">case study of Jichangpo Town, Southwest China // Heliyon. – 2023. – Vol. 9, №7. ‒ P.  e17246. </w:t>
      </w:r>
    </w:p>
    <w:p w14:paraId="2BAB3D1C" w14:textId="5F030171" w:rsidR="005B6097" w:rsidRPr="008A5A41" w:rsidRDefault="005B6097" w:rsidP="005B6097">
      <w:pPr>
        <w:ind w:firstLine="720"/>
        <w:jc w:val="both"/>
        <w:rPr>
          <w:sz w:val="28"/>
          <w:szCs w:val="28"/>
        </w:rPr>
      </w:pPr>
      <w:r w:rsidRPr="00025AD6">
        <w:rPr>
          <w:sz w:val="28"/>
          <w:szCs w:val="28"/>
          <w:lang w:val="en-US"/>
        </w:rPr>
        <w:t>29 Wu Y. et al. Health Risk Assessment of Heavy Metals in Agricultural Soils Based on Multi-Receptor Modeling Combined with Monte Carlo Simulation. Toxics</w:t>
      </w:r>
      <w:r w:rsidRPr="008A5A41">
        <w:rPr>
          <w:sz w:val="28"/>
          <w:szCs w:val="28"/>
        </w:rPr>
        <w:t xml:space="preserve">. – 2024. -  </w:t>
      </w:r>
      <w:r w:rsidRPr="00025AD6">
        <w:rPr>
          <w:sz w:val="28"/>
          <w:szCs w:val="28"/>
          <w:lang w:val="en-US"/>
        </w:rPr>
        <w:t>Vol</w:t>
      </w:r>
      <w:r w:rsidRPr="008A5A41">
        <w:rPr>
          <w:sz w:val="28"/>
          <w:szCs w:val="28"/>
        </w:rPr>
        <w:t xml:space="preserve">. 12, №9. ‒ </w:t>
      </w:r>
      <w:r w:rsidRPr="00025AD6">
        <w:rPr>
          <w:sz w:val="28"/>
          <w:szCs w:val="28"/>
          <w:lang w:val="en-US"/>
        </w:rPr>
        <w:t>P</w:t>
      </w:r>
      <w:r w:rsidRPr="008A5A41">
        <w:rPr>
          <w:sz w:val="28"/>
          <w:szCs w:val="28"/>
        </w:rPr>
        <w:t xml:space="preserve">.  643. </w:t>
      </w:r>
    </w:p>
    <w:p w14:paraId="63542B32" w14:textId="115B41EB" w:rsidR="005B6097" w:rsidRPr="00025AD6" w:rsidRDefault="005B6097" w:rsidP="005B6097">
      <w:pPr>
        <w:ind w:firstLine="720"/>
        <w:jc w:val="both"/>
        <w:rPr>
          <w:sz w:val="28"/>
          <w:szCs w:val="28"/>
        </w:rPr>
      </w:pPr>
      <w:r w:rsidRPr="008A5A41">
        <w:rPr>
          <w:sz w:val="28"/>
          <w:szCs w:val="28"/>
        </w:rPr>
        <w:t xml:space="preserve">30 </w:t>
      </w:r>
      <w:r w:rsidRPr="00025AD6">
        <w:rPr>
          <w:sz w:val="28"/>
          <w:szCs w:val="28"/>
        </w:rPr>
        <w:t>Болуспаева</w:t>
      </w:r>
      <w:r w:rsidRPr="008A5A41">
        <w:rPr>
          <w:sz w:val="28"/>
          <w:szCs w:val="28"/>
        </w:rPr>
        <w:t xml:space="preserve"> </w:t>
      </w:r>
      <w:r w:rsidRPr="00025AD6">
        <w:rPr>
          <w:sz w:val="28"/>
          <w:szCs w:val="28"/>
        </w:rPr>
        <w:t>Л</w:t>
      </w:r>
      <w:r w:rsidRPr="008A5A41">
        <w:rPr>
          <w:sz w:val="28"/>
          <w:szCs w:val="28"/>
        </w:rPr>
        <w:t>.</w:t>
      </w:r>
      <w:r w:rsidRPr="00025AD6">
        <w:rPr>
          <w:sz w:val="28"/>
          <w:szCs w:val="28"/>
        </w:rPr>
        <w:t>С</w:t>
      </w:r>
      <w:r w:rsidRPr="008A5A41">
        <w:rPr>
          <w:sz w:val="28"/>
          <w:szCs w:val="28"/>
        </w:rPr>
        <w:t xml:space="preserve">. </w:t>
      </w:r>
      <w:r w:rsidRPr="00025AD6">
        <w:rPr>
          <w:sz w:val="28"/>
          <w:szCs w:val="28"/>
        </w:rPr>
        <w:t>и</w:t>
      </w:r>
      <w:r w:rsidRPr="008A5A41">
        <w:rPr>
          <w:sz w:val="28"/>
          <w:szCs w:val="28"/>
        </w:rPr>
        <w:t xml:space="preserve"> </w:t>
      </w:r>
      <w:r w:rsidRPr="00025AD6">
        <w:rPr>
          <w:sz w:val="28"/>
          <w:szCs w:val="28"/>
        </w:rPr>
        <w:t>др</w:t>
      </w:r>
      <w:r w:rsidRPr="008A5A41">
        <w:rPr>
          <w:sz w:val="28"/>
          <w:szCs w:val="28"/>
        </w:rPr>
        <w:t xml:space="preserve">. </w:t>
      </w:r>
      <w:r w:rsidRPr="00025AD6">
        <w:rPr>
          <w:sz w:val="28"/>
          <w:szCs w:val="28"/>
        </w:rPr>
        <w:t xml:space="preserve">Экологическая оценка овощных культур, выращенных на территории г. Усть-Каменогорска // Вестник КазНУ. Серия экологическая. – 2022. – Т.71, №2. – С. 11-20. </w:t>
      </w:r>
    </w:p>
    <w:p w14:paraId="2F09F6B4" w14:textId="74FC7D21" w:rsidR="005B6097" w:rsidRPr="00025AD6" w:rsidRDefault="005B6097" w:rsidP="005B6097">
      <w:pPr>
        <w:ind w:firstLine="720"/>
        <w:jc w:val="both"/>
        <w:rPr>
          <w:sz w:val="28"/>
          <w:szCs w:val="28"/>
        </w:rPr>
      </w:pPr>
      <w:r w:rsidRPr="00025AD6">
        <w:rPr>
          <w:sz w:val="28"/>
          <w:szCs w:val="28"/>
        </w:rPr>
        <w:t xml:space="preserve">31 Саркулова Ж.С., Козыбаева Ф.Е. Содержание тяжелых металлов в растениях, произрастающих на территории влияния выбросов Риддерского цинкового завода // Вестник КазНУ.Серия экологическая. – 2019. – Т.58, №1. – С. 61-73. </w:t>
      </w:r>
    </w:p>
    <w:p w14:paraId="2C4A338E" w14:textId="15595400" w:rsidR="005B6097" w:rsidRPr="00025AD6" w:rsidRDefault="005B6097" w:rsidP="005B6097">
      <w:pPr>
        <w:ind w:firstLine="720"/>
        <w:jc w:val="both"/>
        <w:rPr>
          <w:sz w:val="28"/>
          <w:szCs w:val="28"/>
          <w:lang w:val="en-US"/>
        </w:rPr>
      </w:pPr>
      <w:r w:rsidRPr="00025AD6">
        <w:rPr>
          <w:sz w:val="28"/>
          <w:szCs w:val="28"/>
        </w:rPr>
        <w:t>32 Кенжетаев Г.Ж. и др. Оценка суммарного загрязнения почв тяжелыми металлами в прибрежной зоне мыса Песчаного // Вестник КазНУ. Серия</w:t>
      </w:r>
      <w:r w:rsidRPr="00025AD6">
        <w:rPr>
          <w:sz w:val="28"/>
          <w:szCs w:val="28"/>
          <w:lang w:val="en-US"/>
        </w:rPr>
        <w:t xml:space="preserve"> </w:t>
      </w:r>
      <w:r w:rsidRPr="00025AD6">
        <w:rPr>
          <w:sz w:val="28"/>
          <w:szCs w:val="28"/>
        </w:rPr>
        <w:t>экологическая</w:t>
      </w:r>
      <w:r w:rsidRPr="00025AD6">
        <w:rPr>
          <w:sz w:val="28"/>
          <w:szCs w:val="28"/>
          <w:lang w:val="en-US"/>
        </w:rPr>
        <w:t xml:space="preserve">. – 2019. – </w:t>
      </w:r>
      <w:r w:rsidRPr="00025AD6">
        <w:rPr>
          <w:sz w:val="28"/>
          <w:szCs w:val="28"/>
        </w:rPr>
        <w:t>Т</w:t>
      </w:r>
      <w:r w:rsidRPr="00025AD6">
        <w:rPr>
          <w:sz w:val="28"/>
          <w:szCs w:val="28"/>
          <w:lang w:val="en-US"/>
        </w:rPr>
        <w:t xml:space="preserve">.59, №2. – </w:t>
      </w:r>
      <w:r w:rsidRPr="00025AD6">
        <w:rPr>
          <w:sz w:val="28"/>
          <w:szCs w:val="28"/>
        </w:rPr>
        <w:t>С</w:t>
      </w:r>
      <w:r w:rsidRPr="00025AD6">
        <w:rPr>
          <w:sz w:val="28"/>
          <w:szCs w:val="28"/>
          <w:lang w:val="en-US"/>
        </w:rPr>
        <w:t xml:space="preserve">. 111-122. </w:t>
      </w:r>
    </w:p>
    <w:p w14:paraId="35A89219" w14:textId="1EF844F7" w:rsidR="005B6097" w:rsidRPr="00025AD6" w:rsidRDefault="005B6097" w:rsidP="005B6097">
      <w:pPr>
        <w:ind w:firstLine="720"/>
        <w:jc w:val="both"/>
        <w:rPr>
          <w:sz w:val="28"/>
          <w:szCs w:val="28"/>
          <w:lang w:val="en-US"/>
        </w:rPr>
      </w:pPr>
      <w:r w:rsidRPr="00025AD6">
        <w:rPr>
          <w:sz w:val="28"/>
          <w:szCs w:val="28"/>
          <w:lang w:val="en-US"/>
        </w:rPr>
        <w:t xml:space="preserve">33 Ebrahimi M. et al. Effects of lead and cadmium on the immune system and cancer progression // J Environ Health Sci Eng. – 2020. -  Vol. 18, №1. ‒ P.  335-343. </w:t>
      </w:r>
    </w:p>
    <w:p w14:paraId="1EF995D0" w14:textId="357A7DB7" w:rsidR="005B6097" w:rsidRPr="00025AD6" w:rsidRDefault="005B6097" w:rsidP="005B6097">
      <w:pPr>
        <w:ind w:firstLine="720"/>
        <w:jc w:val="both"/>
        <w:rPr>
          <w:sz w:val="28"/>
          <w:szCs w:val="28"/>
          <w:lang w:val="en-US"/>
        </w:rPr>
      </w:pPr>
      <w:r w:rsidRPr="00025AD6">
        <w:rPr>
          <w:sz w:val="28"/>
          <w:szCs w:val="28"/>
          <w:lang w:val="en-US"/>
        </w:rPr>
        <w:t xml:space="preserve">34 Bayuo J. et al.  Removal of heavy metals from binary and multicomponent adsorption systems using various adsorbents - a systematic review // RSC Adv. – 2023. – Vol. 13, №19. – </w:t>
      </w:r>
      <w:r w:rsidRPr="00025AD6">
        <w:rPr>
          <w:sz w:val="28"/>
          <w:szCs w:val="28"/>
        </w:rPr>
        <w:t>Р</w:t>
      </w:r>
      <w:r w:rsidRPr="00025AD6">
        <w:rPr>
          <w:sz w:val="28"/>
          <w:szCs w:val="28"/>
          <w:lang w:val="en-US"/>
        </w:rPr>
        <w:t xml:space="preserve">. 13052-13093. </w:t>
      </w:r>
    </w:p>
    <w:p w14:paraId="67F50009" w14:textId="3735A1FC" w:rsidR="005B6097" w:rsidRPr="00025AD6" w:rsidRDefault="005B6097" w:rsidP="005B6097">
      <w:pPr>
        <w:ind w:firstLine="720"/>
        <w:jc w:val="both"/>
        <w:rPr>
          <w:sz w:val="28"/>
          <w:szCs w:val="28"/>
          <w:lang w:val="en-US"/>
        </w:rPr>
      </w:pPr>
      <w:r w:rsidRPr="00025AD6">
        <w:rPr>
          <w:sz w:val="28"/>
          <w:szCs w:val="28"/>
          <w:lang w:val="en-US"/>
        </w:rPr>
        <w:t xml:space="preserve">35 Pathak N, Khandelwal S. Role of Oxidative Stress and Apoptosis in Cadmium Induced Thymic Atrophy and Splenomegaly in Mice // Toxicol Lett. – 2007. – Vol. 169, №2. – </w:t>
      </w:r>
      <w:r w:rsidRPr="00025AD6">
        <w:rPr>
          <w:sz w:val="28"/>
          <w:szCs w:val="28"/>
        </w:rPr>
        <w:t>Р</w:t>
      </w:r>
      <w:r w:rsidRPr="00025AD6">
        <w:rPr>
          <w:sz w:val="28"/>
          <w:szCs w:val="28"/>
          <w:lang w:val="en-US"/>
        </w:rPr>
        <w:t xml:space="preserve">. 95–108. </w:t>
      </w:r>
    </w:p>
    <w:p w14:paraId="3D0F514E" w14:textId="1F94057C" w:rsidR="005B6097" w:rsidRPr="00025AD6" w:rsidRDefault="005B6097" w:rsidP="005B6097">
      <w:pPr>
        <w:ind w:firstLine="720"/>
        <w:jc w:val="both"/>
        <w:rPr>
          <w:sz w:val="28"/>
          <w:szCs w:val="28"/>
          <w:lang w:val="en-US"/>
        </w:rPr>
      </w:pPr>
      <w:r w:rsidRPr="00025AD6">
        <w:rPr>
          <w:sz w:val="28"/>
          <w:szCs w:val="28"/>
          <w:lang w:val="en-US"/>
        </w:rPr>
        <w:t xml:space="preserve">36 Genchi G.   et al. The Effects of Cadmium Toxicity // Int J Environ Res Public Health. – 2020. -  Vol. 17, №11. – </w:t>
      </w:r>
      <w:r w:rsidRPr="00025AD6">
        <w:rPr>
          <w:sz w:val="28"/>
          <w:szCs w:val="28"/>
        </w:rPr>
        <w:t>Р</w:t>
      </w:r>
      <w:r w:rsidRPr="00025AD6">
        <w:rPr>
          <w:sz w:val="28"/>
          <w:szCs w:val="28"/>
          <w:lang w:val="en-US"/>
        </w:rPr>
        <w:t xml:space="preserve">. 3782. </w:t>
      </w:r>
    </w:p>
    <w:p w14:paraId="0FAEF6BB" w14:textId="0CA31DB9" w:rsidR="005B6097" w:rsidRPr="00025AD6" w:rsidRDefault="005B6097" w:rsidP="005B6097">
      <w:pPr>
        <w:ind w:firstLine="720"/>
        <w:jc w:val="both"/>
        <w:rPr>
          <w:sz w:val="28"/>
          <w:szCs w:val="28"/>
          <w:lang w:val="en-US"/>
        </w:rPr>
      </w:pPr>
      <w:r w:rsidRPr="00025AD6">
        <w:rPr>
          <w:sz w:val="28"/>
          <w:szCs w:val="28"/>
          <w:lang w:val="en-US"/>
        </w:rPr>
        <w:t xml:space="preserve">37 ATSDR, Substance Priority List // ATSDR. – 2018. – Vol. 8. – P. 333-345. </w:t>
      </w:r>
    </w:p>
    <w:p w14:paraId="463C0BCC" w14:textId="68B7F41B" w:rsidR="005B6097" w:rsidRPr="00025AD6" w:rsidRDefault="005B6097" w:rsidP="005B6097">
      <w:pPr>
        <w:ind w:firstLine="720"/>
        <w:jc w:val="both"/>
        <w:rPr>
          <w:sz w:val="28"/>
          <w:szCs w:val="28"/>
          <w:lang w:val="en-US"/>
        </w:rPr>
      </w:pPr>
      <w:r w:rsidRPr="00025AD6">
        <w:rPr>
          <w:sz w:val="28"/>
          <w:szCs w:val="28"/>
          <w:lang w:val="en-US"/>
        </w:rPr>
        <w:t xml:space="preserve">38 Ibrahim IBM, Pidaparti R. Influence of Pathogens and Mechanical Stimuli in Inflammation // Bioengineering (Basel). – 2019. – Vol. 6(2):55. – P. 663-667. </w:t>
      </w:r>
    </w:p>
    <w:p w14:paraId="089D5CDE" w14:textId="741CAEF6" w:rsidR="005B6097" w:rsidRPr="00025AD6" w:rsidRDefault="005B6097" w:rsidP="005B6097">
      <w:pPr>
        <w:ind w:firstLine="720"/>
        <w:jc w:val="both"/>
        <w:rPr>
          <w:sz w:val="28"/>
          <w:szCs w:val="28"/>
          <w:lang w:val="en-US"/>
        </w:rPr>
      </w:pPr>
      <w:r w:rsidRPr="00025AD6">
        <w:rPr>
          <w:sz w:val="28"/>
          <w:szCs w:val="28"/>
          <w:lang w:val="en-US"/>
        </w:rPr>
        <w:t xml:space="preserve">39 Wu KY, Kulbay M, Daigle P. et. al. Nguyen BH, Tran SD. Nonspecific Orbital Inflammation (NSOI): Unraveling the Molecular Pathogenesis, Diagnostic Modalities, and Therapeutic Interventions // International Journal of Molecular Sciences. – 2024. – Vol. 25(3). – P. 1553. </w:t>
      </w:r>
    </w:p>
    <w:p w14:paraId="18005644" w14:textId="0B70F693" w:rsidR="005B6097" w:rsidRPr="00025AD6" w:rsidRDefault="005B6097" w:rsidP="005B6097">
      <w:pPr>
        <w:ind w:firstLine="720"/>
        <w:jc w:val="both"/>
        <w:rPr>
          <w:sz w:val="28"/>
          <w:szCs w:val="28"/>
          <w:lang w:val="en-US"/>
        </w:rPr>
      </w:pPr>
      <w:r w:rsidRPr="00025AD6">
        <w:rPr>
          <w:sz w:val="28"/>
          <w:szCs w:val="28"/>
          <w:lang w:val="en-US"/>
        </w:rPr>
        <w:t xml:space="preserve">40 Wang Z. et. alEffects of Cadmium Exposure on the Immune System and Immunoregulation // Front Immunol. – 2021. – Vol. 12. – </w:t>
      </w:r>
      <w:r w:rsidRPr="00025AD6">
        <w:rPr>
          <w:sz w:val="28"/>
          <w:szCs w:val="28"/>
        </w:rPr>
        <w:t>Р</w:t>
      </w:r>
      <w:r w:rsidRPr="00025AD6">
        <w:rPr>
          <w:sz w:val="28"/>
          <w:szCs w:val="28"/>
          <w:lang w:val="en-US"/>
        </w:rPr>
        <w:t xml:space="preserve">. 695484. </w:t>
      </w:r>
    </w:p>
    <w:p w14:paraId="5FFA2938" w14:textId="07B02BC4" w:rsidR="005B6097" w:rsidRPr="00025AD6" w:rsidRDefault="005B6097" w:rsidP="005B6097">
      <w:pPr>
        <w:ind w:firstLine="720"/>
        <w:jc w:val="both"/>
        <w:rPr>
          <w:sz w:val="28"/>
          <w:szCs w:val="28"/>
          <w:lang w:val="en-US"/>
        </w:rPr>
      </w:pPr>
      <w:r w:rsidRPr="00025AD6">
        <w:rPr>
          <w:sz w:val="28"/>
          <w:szCs w:val="28"/>
          <w:lang w:val="en-US"/>
        </w:rPr>
        <w:t xml:space="preserve">41 Horiguchi H. et al. Hypoproduction of erythropoietin contributes to anemia in chronic cadmium intoxication: Clinical study on Itai-itai disease in Japan // Arch. Toxicol. – 1994. – №68. – </w:t>
      </w:r>
      <w:r w:rsidRPr="00025AD6">
        <w:rPr>
          <w:sz w:val="28"/>
          <w:szCs w:val="28"/>
        </w:rPr>
        <w:t>Р</w:t>
      </w:r>
      <w:r w:rsidRPr="00025AD6">
        <w:rPr>
          <w:sz w:val="28"/>
          <w:szCs w:val="28"/>
          <w:lang w:val="en-US"/>
        </w:rPr>
        <w:t xml:space="preserve">. 632–636. </w:t>
      </w:r>
    </w:p>
    <w:p w14:paraId="1B0C443B" w14:textId="0C8BA0D3" w:rsidR="005B6097" w:rsidRPr="00025AD6" w:rsidRDefault="005B6097" w:rsidP="005B6097">
      <w:pPr>
        <w:ind w:firstLine="720"/>
        <w:jc w:val="both"/>
        <w:rPr>
          <w:sz w:val="28"/>
          <w:szCs w:val="28"/>
          <w:lang w:val="en-US"/>
        </w:rPr>
      </w:pPr>
      <w:r w:rsidRPr="00025AD6">
        <w:rPr>
          <w:sz w:val="28"/>
          <w:szCs w:val="28"/>
          <w:lang w:val="en-US"/>
        </w:rPr>
        <w:t xml:space="preserve">42 Fujiwara Y. et al. Cadmium induces iron deficiency anemia through the suppression of iron transport in the duodenum // Toxicol. Lett. – 2020. – №332. – </w:t>
      </w:r>
      <w:r w:rsidRPr="00025AD6">
        <w:rPr>
          <w:sz w:val="28"/>
          <w:szCs w:val="28"/>
        </w:rPr>
        <w:t>Р</w:t>
      </w:r>
      <w:r w:rsidRPr="00025AD6">
        <w:rPr>
          <w:sz w:val="28"/>
          <w:szCs w:val="28"/>
          <w:lang w:val="en-US"/>
        </w:rPr>
        <w:t xml:space="preserve">. 130–139. </w:t>
      </w:r>
    </w:p>
    <w:p w14:paraId="40A23AB7" w14:textId="63A56EFB" w:rsidR="005B6097" w:rsidRPr="00025AD6" w:rsidRDefault="005B6097" w:rsidP="005B6097">
      <w:pPr>
        <w:ind w:firstLine="720"/>
        <w:jc w:val="both"/>
        <w:rPr>
          <w:sz w:val="28"/>
          <w:szCs w:val="28"/>
          <w:lang w:val="en-US"/>
        </w:rPr>
      </w:pPr>
      <w:r w:rsidRPr="00025AD6">
        <w:rPr>
          <w:sz w:val="28"/>
          <w:szCs w:val="28"/>
          <w:lang w:val="en-US"/>
        </w:rPr>
        <w:t xml:space="preserve">43 Wang Z. et. al. Effects of Cadmium Exposure on the Immune System and Immunoregulation // Front Immunol. – 2021. – №12. – P. 695484. </w:t>
      </w:r>
    </w:p>
    <w:p w14:paraId="2AB3498F" w14:textId="5C9F7317" w:rsidR="005B6097" w:rsidRPr="00025AD6" w:rsidRDefault="005B6097" w:rsidP="005B6097">
      <w:pPr>
        <w:ind w:firstLine="720"/>
        <w:jc w:val="both"/>
        <w:rPr>
          <w:sz w:val="28"/>
          <w:szCs w:val="28"/>
          <w:lang w:val="en-US"/>
        </w:rPr>
      </w:pPr>
      <w:r w:rsidRPr="00025AD6">
        <w:rPr>
          <w:sz w:val="28"/>
          <w:szCs w:val="28"/>
          <w:lang w:val="en-US"/>
        </w:rPr>
        <w:t xml:space="preserve">44 Branca J.J. et.al. Cadmium-Induced Cytotoxicity: Effects on Mitochondrial Electron Transport Chain // Front. Cell Dev. Biol. – 2020. – №8. – P. 604377. </w:t>
      </w:r>
    </w:p>
    <w:p w14:paraId="3B19CCF0" w14:textId="6C0F2660" w:rsidR="005B6097" w:rsidRPr="00025AD6" w:rsidRDefault="005B6097" w:rsidP="005B6097">
      <w:pPr>
        <w:ind w:firstLine="720"/>
        <w:jc w:val="both"/>
        <w:rPr>
          <w:sz w:val="28"/>
          <w:szCs w:val="28"/>
          <w:lang w:val="en-US"/>
        </w:rPr>
      </w:pPr>
      <w:r w:rsidRPr="00025AD6">
        <w:rPr>
          <w:sz w:val="28"/>
          <w:szCs w:val="28"/>
          <w:lang w:val="en-US"/>
        </w:rPr>
        <w:lastRenderedPageBreak/>
        <w:t xml:space="preserve">45 Cao X.  et al. Cadmium Induced BEAS-2B Cells Apoptosis and Mitochondria Damage Via MAPK Signaling Pathway // Chemosphere. – 2021. – Vol. 263. – </w:t>
      </w:r>
      <w:r w:rsidRPr="00025AD6">
        <w:rPr>
          <w:sz w:val="28"/>
          <w:szCs w:val="28"/>
        </w:rPr>
        <w:t>Р</w:t>
      </w:r>
      <w:r w:rsidRPr="00025AD6">
        <w:rPr>
          <w:sz w:val="28"/>
          <w:szCs w:val="28"/>
          <w:lang w:val="en-US"/>
        </w:rPr>
        <w:t xml:space="preserve">. 128346. </w:t>
      </w:r>
    </w:p>
    <w:p w14:paraId="67D7F2CB" w14:textId="1C4015BB" w:rsidR="005B6097" w:rsidRPr="00025AD6" w:rsidRDefault="005B6097" w:rsidP="005B6097">
      <w:pPr>
        <w:ind w:firstLine="720"/>
        <w:jc w:val="both"/>
        <w:rPr>
          <w:sz w:val="28"/>
          <w:szCs w:val="28"/>
          <w:lang w:val="en-US"/>
        </w:rPr>
      </w:pPr>
      <w:r w:rsidRPr="00025AD6">
        <w:rPr>
          <w:sz w:val="28"/>
          <w:szCs w:val="28"/>
          <w:lang w:val="en-US"/>
        </w:rPr>
        <w:t xml:space="preserve">46 Moro-García MA, Mayo JC, Sainz RM, Alonso-Arias R. Influence of Inflammation in the Process of T Lymphocyte Differentiation: Proliferative, Metabolic, and Oxidative Changes // Front Immunol. – 2018. – Vol. 9. – P. 339. </w:t>
      </w:r>
    </w:p>
    <w:p w14:paraId="628A4D41" w14:textId="618E6D4A" w:rsidR="005B6097" w:rsidRPr="00025AD6" w:rsidRDefault="005B6097" w:rsidP="005B6097">
      <w:pPr>
        <w:ind w:firstLine="720"/>
        <w:jc w:val="both"/>
        <w:rPr>
          <w:sz w:val="28"/>
          <w:szCs w:val="28"/>
          <w:lang w:val="en-US"/>
        </w:rPr>
      </w:pPr>
      <w:r w:rsidRPr="00025AD6">
        <w:rPr>
          <w:sz w:val="28"/>
          <w:szCs w:val="28"/>
          <w:lang w:val="en-US"/>
        </w:rPr>
        <w:t xml:space="preserve">47 Boscolo P. et. al. Inhibitory effects of cadmium on peripheral blood mononuclear cell proliferation and cytokine release are reversed by zinc and selenium salts // Ann Clin Lab Sci. – 2005. – Vol. 35, №2. – P. 115-122. </w:t>
      </w:r>
    </w:p>
    <w:p w14:paraId="6EC2ABF3" w14:textId="30039F3A" w:rsidR="005B6097" w:rsidRPr="00025AD6" w:rsidRDefault="005B6097" w:rsidP="005B6097">
      <w:pPr>
        <w:ind w:firstLine="720"/>
        <w:jc w:val="both"/>
        <w:rPr>
          <w:sz w:val="28"/>
          <w:szCs w:val="28"/>
          <w:lang w:val="en-US"/>
        </w:rPr>
      </w:pPr>
      <w:r w:rsidRPr="00025AD6">
        <w:rPr>
          <w:sz w:val="28"/>
          <w:szCs w:val="28"/>
          <w:lang w:val="en-US"/>
        </w:rPr>
        <w:t xml:space="preserve">48 Valentino M. et al. Effect of lead on the levels of some immunoregulatory cytokines in occupationally exposed workers // Hum Exp Toxicol. – 2007. – Vol. 26, №7. – </w:t>
      </w:r>
      <w:r w:rsidRPr="00025AD6">
        <w:rPr>
          <w:sz w:val="28"/>
          <w:szCs w:val="28"/>
        </w:rPr>
        <w:t>Р</w:t>
      </w:r>
      <w:r w:rsidRPr="00025AD6">
        <w:rPr>
          <w:sz w:val="28"/>
          <w:szCs w:val="28"/>
          <w:lang w:val="en-US"/>
        </w:rPr>
        <w:t xml:space="preserve">. 551–556. </w:t>
      </w:r>
    </w:p>
    <w:p w14:paraId="3D4B745A" w14:textId="16004AC4" w:rsidR="005B6097" w:rsidRPr="00025AD6" w:rsidRDefault="005B6097" w:rsidP="005B6097">
      <w:pPr>
        <w:ind w:firstLine="720"/>
        <w:jc w:val="both"/>
        <w:rPr>
          <w:sz w:val="28"/>
          <w:szCs w:val="28"/>
          <w:lang w:val="en-US"/>
        </w:rPr>
      </w:pPr>
      <w:r w:rsidRPr="00025AD6">
        <w:rPr>
          <w:sz w:val="28"/>
          <w:szCs w:val="28"/>
          <w:lang w:val="en-US"/>
        </w:rPr>
        <w:t xml:space="preserve">49 Wendering D.J. et. al. Effector memory-type regulatory T cells display phenotypic and functional instability // Sci Adv. – 2024. – Vol. 10, №36. – </w:t>
      </w:r>
      <w:r w:rsidRPr="00025AD6">
        <w:rPr>
          <w:sz w:val="28"/>
          <w:szCs w:val="28"/>
        </w:rPr>
        <w:t>Р</w:t>
      </w:r>
      <w:r w:rsidRPr="00025AD6">
        <w:rPr>
          <w:sz w:val="28"/>
          <w:szCs w:val="28"/>
          <w:lang w:val="en-US"/>
        </w:rPr>
        <w:t xml:space="preserve">. 3470. </w:t>
      </w:r>
    </w:p>
    <w:p w14:paraId="12BB69E7" w14:textId="50C27926" w:rsidR="005B6097" w:rsidRPr="00025AD6" w:rsidRDefault="005B6097" w:rsidP="005B6097">
      <w:pPr>
        <w:ind w:firstLine="720"/>
        <w:jc w:val="both"/>
        <w:rPr>
          <w:sz w:val="28"/>
          <w:szCs w:val="28"/>
          <w:lang w:val="en-US"/>
        </w:rPr>
      </w:pPr>
      <w:r w:rsidRPr="00025AD6">
        <w:rPr>
          <w:sz w:val="28"/>
          <w:szCs w:val="28"/>
          <w:lang w:val="en-US"/>
        </w:rPr>
        <w:t xml:space="preserve">50 Powrie F., Mason D. OX-22high CD4+ T cells induce wasting disease with multiple organ pathology: prevention by the OX-22low subset // J Exp Med. – 1990. – Vol. 172, №6. – </w:t>
      </w:r>
      <w:r w:rsidRPr="00025AD6">
        <w:rPr>
          <w:sz w:val="28"/>
          <w:szCs w:val="28"/>
        </w:rPr>
        <w:t>Р</w:t>
      </w:r>
      <w:r w:rsidRPr="00025AD6">
        <w:rPr>
          <w:sz w:val="28"/>
          <w:szCs w:val="28"/>
          <w:lang w:val="en-US"/>
        </w:rPr>
        <w:t xml:space="preserve">. 1701-1708. </w:t>
      </w:r>
    </w:p>
    <w:p w14:paraId="3ADA8827" w14:textId="4FAE8570" w:rsidR="005B6097" w:rsidRPr="00025AD6" w:rsidRDefault="005B6097" w:rsidP="005B6097">
      <w:pPr>
        <w:ind w:firstLine="720"/>
        <w:jc w:val="both"/>
        <w:rPr>
          <w:sz w:val="28"/>
          <w:szCs w:val="28"/>
          <w:lang w:val="en-US"/>
        </w:rPr>
      </w:pPr>
      <w:r w:rsidRPr="00025AD6">
        <w:rPr>
          <w:sz w:val="28"/>
          <w:szCs w:val="28"/>
          <w:lang w:val="en-US"/>
        </w:rPr>
        <w:t xml:space="preserve">51 Wu Q. et. al. Ferritin heavy chain supports stability and function of the regulatory T cell lineage // EMBO J. – 2024. – Vol. 43, №8. – </w:t>
      </w:r>
      <w:r w:rsidRPr="00025AD6">
        <w:rPr>
          <w:sz w:val="28"/>
          <w:szCs w:val="28"/>
        </w:rPr>
        <w:t>Р</w:t>
      </w:r>
      <w:r w:rsidRPr="00025AD6">
        <w:rPr>
          <w:sz w:val="28"/>
          <w:szCs w:val="28"/>
          <w:lang w:val="en-US"/>
        </w:rPr>
        <w:t xml:space="preserve">. 1445-1483. </w:t>
      </w:r>
    </w:p>
    <w:p w14:paraId="6CA613B6" w14:textId="0086D86E" w:rsidR="005B6097" w:rsidRPr="00025AD6" w:rsidRDefault="005B6097" w:rsidP="005B6097">
      <w:pPr>
        <w:ind w:firstLine="720"/>
        <w:jc w:val="both"/>
        <w:rPr>
          <w:sz w:val="28"/>
          <w:szCs w:val="28"/>
          <w:lang w:val="en-US"/>
        </w:rPr>
      </w:pPr>
      <w:r w:rsidRPr="00025AD6">
        <w:rPr>
          <w:sz w:val="28"/>
          <w:szCs w:val="28"/>
          <w:lang w:val="en-US"/>
        </w:rPr>
        <w:t xml:space="preserve">52 Sharma R, Kinsey GR. Regulatory T cells in acute and chronic kidney diseases // Am J Physiol Renal Physiol. – 2018. – Vol. 314(5). – P. 679-698. </w:t>
      </w:r>
    </w:p>
    <w:p w14:paraId="3A4F1B43" w14:textId="5029B3E0" w:rsidR="005B6097" w:rsidRPr="00025AD6" w:rsidRDefault="005B6097" w:rsidP="005B6097">
      <w:pPr>
        <w:ind w:firstLine="720"/>
        <w:jc w:val="both"/>
        <w:rPr>
          <w:sz w:val="28"/>
          <w:szCs w:val="28"/>
          <w:lang w:val="en-US"/>
        </w:rPr>
      </w:pPr>
      <w:r w:rsidRPr="00025AD6">
        <w:rPr>
          <w:sz w:val="28"/>
          <w:szCs w:val="28"/>
          <w:lang w:val="en-US"/>
        </w:rPr>
        <w:t xml:space="preserve">53 Wertheimer T. et. al. IL-23 stabilizes an effector Treg cell program in the tumor microenvironment // Nat Immunol. – 2024. – Vol. 25, №3. – Р. 512-524. </w:t>
      </w:r>
    </w:p>
    <w:p w14:paraId="07D5B3C8" w14:textId="6AE66FE4" w:rsidR="005B6097" w:rsidRPr="00025AD6" w:rsidRDefault="005B6097" w:rsidP="005B6097">
      <w:pPr>
        <w:ind w:firstLine="720"/>
        <w:jc w:val="both"/>
        <w:rPr>
          <w:sz w:val="28"/>
          <w:szCs w:val="28"/>
          <w:lang w:val="en-US"/>
        </w:rPr>
      </w:pPr>
      <w:r w:rsidRPr="00025AD6">
        <w:rPr>
          <w:sz w:val="28"/>
          <w:szCs w:val="28"/>
          <w:lang w:val="en-US"/>
        </w:rPr>
        <w:t xml:space="preserve">54 Raugh A, Allard D, Bettini M. Nature vs. nurture: FOXP3, genetics, and tissue environment shape Treg function // Front Immunol. – 2022. – Vol. 13. – </w:t>
      </w:r>
      <w:r w:rsidRPr="00025AD6">
        <w:rPr>
          <w:sz w:val="28"/>
          <w:szCs w:val="28"/>
        </w:rPr>
        <w:t>Р</w:t>
      </w:r>
      <w:r w:rsidRPr="00025AD6">
        <w:rPr>
          <w:sz w:val="28"/>
          <w:szCs w:val="28"/>
          <w:lang w:val="en-US"/>
        </w:rPr>
        <w:t xml:space="preserve">. 911151. </w:t>
      </w:r>
    </w:p>
    <w:p w14:paraId="2C5EBC5A" w14:textId="6F486A96" w:rsidR="005B6097" w:rsidRPr="00025AD6" w:rsidRDefault="005B6097" w:rsidP="005B6097">
      <w:pPr>
        <w:ind w:firstLine="720"/>
        <w:jc w:val="both"/>
        <w:rPr>
          <w:sz w:val="28"/>
          <w:szCs w:val="28"/>
          <w:lang w:val="en-US"/>
        </w:rPr>
      </w:pPr>
      <w:r w:rsidRPr="00025AD6">
        <w:rPr>
          <w:sz w:val="28"/>
          <w:szCs w:val="28"/>
          <w:lang w:val="en-US"/>
        </w:rPr>
        <w:t xml:space="preserve">55 Geginat J. et al. The CD4-centered universe of human T cell subsets // Seminars in immunology. Academic Press. – 2013. – Vol. 25, №.4. – </w:t>
      </w:r>
      <w:r w:rsidRPr="00025AD6">
        <w:rPr>
          <w:sz w:val="28"/>
          <w:szCs w:val="28"/>
        </w:rPr>
        <w:t>Р</w:t>
      </w:r>
      <w:r w:rsidRPr="00025AD6">
        <w:rPr>
          <w:sz w:val="28"/>
          <w:szCs w:val="28"/>
          <w:lang w:val="en-US"/>
        </w:rPr>
        <w:t xml:space="preserve">. 252-262. </w:t>
      </w:r>
    </w:p>
    <w:p w14:paraId="496C811E" w14:textId="482E0204" w:rsidR="005B6097" w:rsidRPr="00025AD6" w:rsidRDefault="005B6097" w:rsidP="005B6097">
      <w:pPr>
        <w:ind w:firstLine="720"/>
        <w:jc w:val="both"/>
        <w:rPr>
          <w:sz w:val="28"/>
          <w:szCs w:val="28"/>
          <w:lang w:val="en-US"/>
        </w:rPr>
      </w:pPr>
      <w:r w:rsidRPr="00025AD6">
        <w:rPr>
          <w:sz w:val="28"/>
          <w:szCs w:val="28"/>
          <w:lang w:val="en-US"/>
        </w:rPr>
        <w:t xml:space="preserve">56 Cenerenti M. et. al. The Era of Cytotoxic CD4 T Cells // Front Immunol. – 2022. – Vol. 27, №13. – </w:t>
      </w:r>
      <w:r w:rsidRPr="00025AD6">
        <w:rPr>
          <w:sz w:val="28"/>
          <w:szCs w:val="28"/>
        </w:rPr>
        <w:t>Р</w:t>
      </w:r>
      <w:r w:rsidRPr="00025AD6">
        <w:rPr>
          <w:sz w:val="28"/>
          <w:szCs w:val="28"/>
          <w:lang w:val="en-US"/>
        </w:rPr>
        <w:t xml:space="preserve">. 867189.  </w:t>
      </w:r>
    </w:p>
    <w:p w14:paraId="62A22D1E" w14:textId="2810214E" w:rsidR="005B6097" w:rsidRPr="00025AD6" w:rsidRDefault="005B6097" w:rsidP="005B6097">
      <w:pPr>
        <w:ind w:firstLine="720"/>
        <w:jc w:val="both"/>
        <w:rPr>
          <w:sz w:val="28"/>
          <w:szCs w:val="28"/>
          <w:lang w:val="en-US"/>
        </w:rPr>
      </w:pPr>
      <w:r w:rsidRPr="00025AD6">
        <w:rPr>
          <w:sz w:val="28"/>
          <w:szCs w:val="28"/>
          <w:lang w:val="en-US"/>
        </w:rPr>
        <w:t xml:space="preserve">57 Chen Y. et al. Regulatory T cell clones induced by oral tolerance: suppression of autoimmune encephalomyelitis // Science. – 1994. – Vol. 265, №5176. – </w:t>
      </w:r>
      <w:r w:rsidRPr="00025AD6">
        <w:rPr>
          <w:sz w:val="28"/>
          <w:szCs w:val="28"/>
        </w:rPr>
        <w:t>Р</w:t>
      </w:r>
      <w:r w:rsidRPr="00025AD6">
        <w:rPr>
          <w:sz w:val="28"/>
          <w:szCs w:val="28"/>
          <w:lang w:val="en-US"/>
        </w:rPr>
        <w:t xml:space="preserve">. 1237-1240. </w:t>
      </w:r>
    </w:p>
    <w:p w14:paraId="02A9D435" w14:textId="00ECB1CC" w:rsidR="005B6097" w:rsidRPr="00025AD6" w:rsidRDefault="005B6097" w:rsidP="005B6097">
      <w:pPr>
        <w:ind w:firstLine="720"/>
        <w:jc w:val="both"/>
        <w:rPr>
          <w:sz w:val="28"/>
          <w:szCs w:val="28"/>
          <w:lang w:val="en-US"/>
        </w:rPr>
      </w:pPr>
      <w:r w:rsidRPr="00025AD6">
        <w:rPr>
          <w:sz w:val="28"/>
          <w:szCs w:val="28"/>
          <w:lang w:val="en-US"/>
        </w:rPr>
        <w:t xml:space="preserve">58 Hori S., Nomura T., Sakaguchi S. Control of regulatory T cell development by the transcription factor Foxp3 // Science. – 2003. – Vol. 299, №5609. – </w:t>
      </w:r>
      <w:r w:rsidRPr="00025AD6">
        <w:rPr>
          <w:sz w:val="28"/>
          <w:szCs w:val="28"/>
        </w:rPr>
        <w:t>Р</w:t>
      </w:r>
      <w:r w:rsidRPr="00025AD6">
        <w:rPr>
          <w:sz w:val="28"/>
          <w:szCs w:val="28"/>
          <w:lang w:val="en-US"/>
        </w:rPr>
        <w:t xml:space="preserve">. 1057-1061. </w:t>
      </w:r>
    </w:p>
    <w:p w14:paraId="483EB5D8" w14:textId="69DD7A66" w:rsidR="005B6097" w:rsidRPr="00025AD6" w:rsidRDefault="005B6097" w:rsidP="005B6097">
      <w:pPr>
        <w:ind w:firstLine="720"/>
        <w:jc w:val="both"/>
        <w:rPr>
          <w:sz w:val="28"/>
          <w:szCs w:val="28"/>
          <w:lang w:val="en-US"/>
        </w:rPr>
      </w:pPr>
      <w:r w:rsidRPr="00025AD6">
        <w:rPr>
          <w:sz w:val="28"/>
          <w:szCs w:val="28"/>
          <w:lang w:val="en-US"/>
        </w:rPr>
        <w:t xml:space="preserve">59 Harrington L. E. et al. Interleukin 17–producing CD4+ effector T cells develop via a lineage distinct from the T helper type 1 and 2 lineages // Nature immunology. – 2005. – Vol. 6, №11. – </w:t>
      </w:r>
      <w:r w:rsidRPr="00025AD6">
        <w:rPr>
          <w:sz w:val="28"/>
          <w:szCs w:val="28"/>
        </w:rPr>
        <w:t>Р</w:t>
      </w:r>
      <w:r w:rsidRPr="00025AD6">
        <w:rPr>
          <w:sz w:val="28"/>
          <w:szCs w:val="28"/>
          <w:lang w:val="en-US"/>
        </w:rPr>
        <w:t xml:space="preserve">. 1123-1132. </w:t>
      </w:r>
    </w:p>
    <w:p w14:paraId="28D2E8FA" w14:textId="504EA17D" w:rsidR="005B6097" w:rsidRPr="00025AD6" w:rsidRDefault="005B6097" w:rsidP="005B6097">
      <w:pPr>
        <w:ind w:firstLine="720"/>
        <w:jc w:val="both"/>
        <w:rPr>
          <w:sz w:val="28"/>
          <w:szCs w:val="28"/>
          <w:lang w:val="en-US"/>
        </w:rPr>
      </w:pPr>
      <w:r w:rsidRPr="00025AD6">
        <w:rPr>
          <w:sz w:val="28"/>
          <w:szCs w:val="28"/>
          <w:lang w:val="en-US"/>
        </w:rPr>
        <w:t xml:space="preserve">60 Park H. et al. A distinct lineage of CD4 T cells regulates tissue inflammation by producing interleukin 17 // Nature immunology. – 2005. – Vol. 6, № 11. – </w:t>
      </w:r>
      <w:r w:rsidRPr="00025AD6">
        <w:rPr>
          <w:sz w:val="28"/>
          <w:szCs w:val="28"/>
        </w:rPr>
        <w:t>Р</w:t>
      </w:r>
      <w:r w:rsidRPr="00025AD6">
        <w:rPr>
          <w:sz w:val="28"/>
          <w:szCs w:val="28"/>
          <w:lang w:val="en-US"/>
        </w:rPr>
        <w:t>. 1133-1141.</w:t>
      </w:r>
    </w:p>
    <w:p w14:paraId="3E409091" w14:textId="73960AC1" w:rsidR="005B6097" w:rsidRPr="00025AD6" w:rsidRDefault="005B6097" w:rsidP="005B6097">
      <w:pPr>
        <w:ind w:firstLine="720"/>
        <w:jc w:val="both"/>
        <w:rPr>
          <w:sz w:val="28"/>
          <w:szCs w:val="28"/>
          <w:lang w:val="en-US"/>
        </w:rPr>
      </w:pPr>
      <w:r w:rsidRPr="00025AD6">
        <w:rPr>
          <w:sz w:val="28"/>
          <w:szCs w:val="28"/>
          <w:lang w:val="en-US"/>
        </w:rPr>
        <w:t xml:space="preserve">61 Wagner H. et al. Induction of I region-restricted hapten-specific cytotoxic T lymphocytes // The Journal of Immunology. – 1977. – Vol. 119, № 4. – </w:t>
      </w:r>
      <w:r w:rsidRPr="00025AD6">
        <w:rPr>
          <w:sz w:val="28"/>
          <w:szCs w:val="28"/>
        </w:rPr>
        <w:t>Р</w:t>
      </w:r>
      <w:r w:rsidRPr="00025AD6">
        <w:rPr>
          <w:sz w:val="28"/>
          <w:szCs w:val="28"/>
          <w:lang w:val="en-US"/>
        </w:rPr>
        <w:t xml:space="preserve">. 1365-1368. </w:t>
      </w:r>
    </w:p>
    <w:p w14:paraId="4DF6EB08" w14:textId="5E277FDA" w:rsidR="005B6097" w:rsidRPr="00025AD6" w:rsidRDefault="005B6097" w:rsidP="005B6097">
      <w:pPr>
        <w:ind w:firstLine="720"/>
        <w:jc w:val="both"/>
        <w:rPr>
          <w:sz w:val="28"/>
          <w:szCs w:val="28"/>
          <w:lang w:val="en-US"/>
        </w:rPr>
      </w:pPr>
      <w:r w:rsidRPr="00025AD6">
        <w:rPr>
          <w:sz w:val="28"/>
          <w:szCs w:val="28"/>
          <w:lang w:val="en-US"/>
        </w:rPr>
        <w:lastRenderedPageBreak/>
        <w:t xml:space="preserve">62 Feighery C., Stastny P. HLA-D region-associated determinants serve as targets for human cell-mediated lysis // The Journal of experimental medicine. – 1979. – Vol. 149, № 2. – </w:t>
      </w:r>
      <w:r w:rsidRPr="00025AD6">
        <w:rPr>
          <w:sz w:val="28"/>
          <w:szCs w:val="28"/>
        </w:rPr>
        <w:t>Р</w:t>
      </w:r>
      <w:r w:rsidRPr="00025AD6">
        <w:rPr>
          <w:sz w:val="28"/>
          <w:szCs w:val="28"/>
          <w:lang w:val="en-US"/>
        </w:rPr>
        <w:t xml:space="preserve">. 485-494. </w:t>
      </w:r>
    </w:p>
    <w:p w14:paraId="14A38260" w14:textId="2C60C435" w:rsidR="005B6097" w:rsidRPr="00025AD6" w:rsidRDefault="005B6097" w:rsidP="005B6097">
      <w:pPr>
        <w:ind w:firstLine="720"/>
        <w:jc w:val="both"/>
        <w:rPr>
          <w:sz w:val="28"/>
          <w:szCs w:val="28"/>
          <w:lang w:val="en-US"/>
        </w:rPr>
      </w:pPr>
      <w:r w:rsidRPr="00025AD6">
        <w:rPr>
          <w:sz w:val="28"/>
          <w:szCs w:val="28"/>
          <w:lang w:val="en-US"/>
        </w:rPr>
        <w:t xml:space="preserve">63 Lukacher A. E. et al. Expression of specific cytolytic activity by H-2I region-restricted, influenza virus-specific T lymphocyte clones // The Journal of experimental medicine. – 1985. – Vol. 162, № 1. – </w:t>
      </w:r>
      <w:r w:rsidRPr="00025AD6">
        <w:rPr>
          <w:sz w:val="28"/>
          <w:szCs w:val="28"/>
        </w:rPr>
        <w:t>Р</w:t>
      </w:r>
      <w:r w:rsidRPr="00025AD6">
        <w:rPr>
          <w:sz w:val="28"/>
          <w:szCs w:val="28"/>
          <w:lang w:val="en-US"/>
        </w:rPr>
        <w:t xml:space="preserve">. 171-187. </w:t>
      </w:r>
    </w:p>
    <w:p w14:paraId="5FCD6900" w14:textId="17540251" w:rsidR="005B6097" w:rsidRPr="00025AD6" w:rsidRDefault="005B6097" w:rsidP="005B6097">
      <w:pPr>
        <w:ind w:firstLine="720"/>
        <w:jc w:val="both"/>
        <w:rPr>
          <w:sz w:val="28"/>
          <w:szCs w:val="28"/>
          <w:lang w:val="en-US"/>
        </w:rPr>
      </w:pPr>
      <w:r w:rsidRPr="00025AD6">
        <w:rPr>
          <w:sz w:val="28"/>
          <w:szCs w:val="28"/>
          <w:lang w:val="en-US"/>
        </w:rPr>
        <w:t xml:space="preserve">64 Maimone M. M. et al. Features of target cell lysis by class I and class II MHC-restricted cytolytic T lymphocytes // Journal of immunology (Baltimore, Md.: 1950). – 1986. – Vol. 137, № 11. – </w:t>
      </w:r>
      <w:r w:rsidRPr="00025AD6">
        <w:rPr>
          <w:sz w:val="28"/>
          <w:szCs w:val="28"/>
        </w:rPr>
        <w:t>Р</w:t>
      </w:r>
      <w:r w:rsidRPr="00025AD6">
        <w:rPr>
          <w:sz w:val="28"/>
          <w:szCs w:val="28"/>
          <w:lang w:val="en-US"/>
        </w:rPr>
        <w:t xml:space="preserve">. 3639-3643. </w:t>
      </w:r>
    </w:p>
    <w:p w14:paraId="664213D1" w14:textId="0CE9A7D5" w:rsidR="005B6097" w:rsidRPr="00025AD6" w:rsidRDefault="005B6097" w:rsidP="005B6097">
      <w:pPr>
        <w:ind w:firstLine="720"/>
        <w:jc w:val="both"/>
        <w:rPr>
          <w:sz w:val="28"/>
          <w:szCs w:val="28"/>
          <w:lang w:val="en-US"/>
        </w:rPr>
      </w:pPr>
      <w:r w:rsidRPr="00025AD6">
        <w:rPr>
          <w:sz w:val="28"/>
          <w:szCs w:val="28"/>
          <w:lang w:val="en-US"/>
        </w:rPr>
        <w:t xml:space="preserve">65 Schwarz BA, Bhandoola A. Trafficking from the bone marrow to the thymus: a prerequisite for thymopoiesis // Immunol Rev. – 2006. – Vol. 209. – </w:t>
      </w:r>
      <w:r w:rsidRPr="00025AD6">
        <w:rPr>
          <w:sz w:val="28"/>
          <w:szCs w:val="28"/>
        </w:rPr>
        <w:t>Р</w:t>
      </w:r>
      <w:r w:rsidRPr="00025AD6">
        <w:rPr>
          <w:sz w:val="28"/>
          <w:szCs w:val="28"/>
          <w:lang w:val="en-US"/>
        </w:rPr>
        <w:t xml:space="preserve">. 47-57. </w:t>
      </w:r>
    </w:p>
    <w:p w14:paraId="0FFF2B92" w14:textId="7AD85803" w:rsidR="005B6097" w:rsidRPr="00025AD6" w:rsidRDefault="005B6097" w:rsidP="005B6097">
      <w:pPr>
        <w:ind w:firstLine="720"/>
        <w:jc w:val="both"/>
        <w:rPr>
          <w:sz w:val="28"/>
          <w:szCs w:val="28"/>
          <w:lang w:val="en-US"/>
        </w:rPr>
      </w:pPr>
      <w:r w:rsidRPr="00025AD6">
        <w:rPr>
          <w:sz w:val="28"/>
          <w:szCs w:val="28"/>
          <w:lang w:val="en-US"/>
        </w:rPr>
        <w:t xml:space="preserve">66 Lind E.F. et al. Mapping precursor movement through the postnatal thymus reveals specific microenvironments supporting defined stages of early lymphoid development // J Exp Med. – 2001. -  Vol. 194, №2. – </w:t>
      </w:r>
      <w:r w:rsidRPr="00025AD6">
        <w:rPr>
          <w:sz w:val="28"/>
          <w:szCs w:val="28"/>
        </w:rPr>
        <w:t>Р</w:t>
      </w:r>
      <w:r w:rsidRPr="00025AD6">
        <w:rPr>
          <w:sz w:val="28"/>
          <w:szCs w:val="28"/>
          <w:lang w:val="en-US"/>
        </w:rPr>
        <w:t xml:space="preserve">. 127–134. </w:t>
      </w:r>
    </w:p>
    <w:p w14:paraId="4B373011" w14:textId="58B56FC9" w:rsidR="005B6097" w:rsidRPr="00025AD6" w:rsidRDefault="005B6097" w:rsidP="005B6097">
      <w:pPr>
        <w:ind w:firstLine="720"/>
        <w:jc w:val="both"/>
        <w:rPr>
          <w:sz w:val="28"/>
          <w:szCs w:val="28"/>
          <w:lang w:val="en-US"/>
        </w:rPr>
      </w:pPr>
      <w:r w:rsidRPr="00025AD6">
        <w:rPr>
          <w:sz w:val="28"/>
          <w:szCs w:val="28"/>
          <w:lang w:val="en-US"/>
        </w:rPr>
        <w:t xml:space="preserve">67 Terstappen L.W, Huang S, Picker L.J. Flow cytometric assessment of human T-cell differentiation in thymus and bone marrow // Blood. – 1992. – Vol. 79, №3. – </w:t>
      </w:r>
      <w:r w:rsidRPr="00025AD6">
        <w:rPr>
          <w:sz w:val="28"/>
          <w:szCs w:val="28"/>
        </w:rPr>
        <w:t>Р</w:t>
      </w:r>
      <w:r w:rsidRPr="00025AD6">
        <w:rPr>
          <w:sz w:val="28"/>
          <w:szCs w:val="28"/>
          <w:lang w:val="en-US"/>
        </w:rPr>
        <w:t xml:space="preserve">. 666–677. </w:t>
      </w:r>
    </w:p>
    <w:p w14:paraId="1F3BE694" w14:textId="438E663C" w:rsidR="005B6097" w:rsidRPr="00025AD6" w:rsidRDefault="005B6097" w:rsidP="005B6097">
      <w:pPr>
        <w:ind w:firstLine="720"/>
        <w:jc w:val="both"/>
        <w:rPr>
          <w:sz w:val="28"/>
          <w:szCs w:val="28"/>
          <w:lang w:val="en-US"/>
        </w:rPr>
      </w:pPr>
      <w:r w:rsidRPr="00025AD6">
        <w:rPr>
          <w:sz w:val="28"/>
          <w:szCs w:val="28"/>
          <w:lang w:val="en-US"/>
        </w:rPr>
        <w:t xml:space="preserve">68 Laribi K. et al. Advances in the understanding and management of T-cell prolymphocytic leukemia // Oncotarget. – 2017. – Vol. 8, №61. – Р. 104664–104686. </w:t>
      </w:r>
    </w:p>
    <w:p w14:paraId="58096C8B" w14:textId="48F4DB12" w:rsidR="005B6097" w:rsidRPr="00025AD6" w:rsidRDefault="005B6097" w:rsidP="005B6097">
      <w:pPr>
        <w:ind w:firstLine="720"/>
        <w:jc w:val="both"/>
        <w:rPr>
          <w:sz w:val="28"/>
          <w:szCs w:val="28"/>
          <w:lang w:val="en-US"/>
        </w:rPr>
      </w:pPr>
      <w:r w:rsidRPr="00025AD6">
        <w:rPr>
          <w:sz w:val="28"/>
          <w:szCs w:val="28"/>
          <w:lang w:val="en-US"/>
        </w:rPr>
        <w:t xml:space="preserve">69 Cowan J.E., Jenkinson W.E., Anderson G. Thymus medulla fosters generation of natural Treg cells, invariant gammadelta T cells, and invariant NKT cells: What we learn from intrathymic migration // Eur J Immunol. – 2015. – Vol. 45, №3. – </w:t>
      </w:r>
      <w:r w:rsidRPr="00025AD6">
        <w:rPr>
          <w:sz w:val="28"/>
          <w:szCs w:val="28"/>
        </w:rPr>
        <w:t>Р</w:t>
      </w:r>
      <w:r w:rsidRPr="00025AD6">
        <w:rPr>
          <w:sz w:val="28"/>
          <w:szCs w:val="28"/>
          <w:lang w:val="en-US"/>
        </w:rPr>
        <w:t xml:space="preserve">. 652–660. </w:t>
      </w:r>
    </w:p>
    <w:p w14:paraId="7C95F3D9" w14:textId="7485221E" w:rsidR="005B6097" w:rsidRPr="00025AD6" w:rsidRDefault="005B6097" w:rsidP="005B6097">
      <w:pPr>
        <w:ind w:firstLine="720"/>
        <w:jc w:val="both"/>
        <w:rPr>
          <w:sz w:val="28"/>
          <w:szCs w:val="28"/>
          <w:lang w:val="en-US"/>
        </w:rPr>
      </w:pPr>
      <w:r w:rsidRPr="00025AD6">
        <w:rPr>
          <w:sz w:val="28"/>
          <w:szCs w:val="28"/>
          <w:lang w:val="en-US"/>
        </w:rPr>
        <w:t xml:space="preserve">70 Snyder-Cappione J.E. et al. A comprehensive ex vivo functional analysis of human NKT cells reveals production of MIP1-alpha and MIP1-beta, a lack of IL-17, and a Th1-bias in males // PLoS One. – 2010. – Vol. 5, №11. – </w:t>
      </w:r>
      <w:r w:rsidRPr="00025AD6">
        <w:rPr>
          <w:sz w:val="28"/>
          <w:szCs w:val="28"/>
        </w:rPr>
        <w:t>Р</w:t>
      </w:r>
      <w:r w:rsidRPr="00025AD6">
        <w:rPr>
          <w:sz w:val="28"/>
          <w:szCs w:val="28"/>
          <w:lang w:val="en-US"/>
        </w:rPr>
        <w:t xml:space="preserve">. e15412. </w:t>
      </w:r>
    </w:p>
    <w:p w14:paraId="1FB8C67E" w14:textId="70AD91F7" w:rsidR="005B6097" w:rsidRPr="00025AD6" w:rsidRDefault="005B6097" w:rsidP="005B6097">
      <w:pPr>
        <w:ind w:firstLine="720"/>
        <w:jc w:val="both"/>
        <w:rPr>
          <w:sz w:val="28"/>
          <w:szCs w:val="28"/>
          <w:lang w:val="en-US"/>
        </w:rPr>
      </w:pPr>
      <w:r w:rsidRPr="00025AD6">
        <w:rPr>
          <w:sz w:val="28"/>
          <w:szCs w:val="28"/>
          <w:lang w:val="en-US"/>
        </w:rPr>
        <w:t xml:space="preserve">71 Levelt C.N., Carsetti R., Eichmann K. Regulation of thymocyte development through CD3. II. Expression of T cell receptor beta CD3 epsilon and maturation to the CD4+8+ stage are highly correlated in individual thymocytes // J Exp Med. – 1993. – Vol. 178, №6. – </w:t>
      </w:r>
      <w:r w:rsidRPr="00025AD6">
        <w:rPr>
          <w:sz w:val="28"/>
          <w:szCs w:val="28"/>
        </w:rPr>
        <w:t>Р</w:t>
      </w:r>
      <w:r w:rsidRPr="00025AD6">
        <w:rPr>
          <w:sz w:val="28"/>
          <w:szCs w:val="28"/>
          <w:lang w:val="en-US"/>
        </w:rPr>
        <w:t xml:space="preserve">. 1867–1875. </w:t>
      </w:r>
    </w:p>
    <w:p w14:paraId="0EA39097" w14:textId="2EADE332" w:rsidR="005B6097" w:rsidRPr="00025AD6" w:rsidRDefault="005B6097" w:rsidP="005B6097">
      <w:pPr>
        <w:ind w:firstLine="720"/>
        <w:jc w:val="both"/>
        <w:rPr>
          <w:sz w:val="28"/>
          <w:szCs w:val="28"/>
          <w:lang w:val="en-US"/>
        </w:rPr>
      </w:pPr>
      <w:r w:rsidRPr="00025AD6">
        <w:rPr>
          <w:sz w:val="28"/>
          <w:szCs w:val="28"/>
          <w:lang w:val="en-US"/>
        </w:rPr>
        <w:t xml:space="preserve">72 Hadeiba H. et al. Plasmacytoid dendritic cells transport peripheral antigens to the thymus to promote central tolerance // Immunity. – 2012. – Vol. 36, №3. – </w:t>
      </w:r>
      <w:r w:rsidRPr="00025AD6">
        <w:rPr>
          <w:sz w:val="28"/>
          <w:szCs w:val="28"/>
        </w:rPr>
        <w:t>Р</w:t>
      </w:r>
      <w:r w:rsidRPr="00025AD6">
        <w:rPr>
          <w:sz w:val="28"/>
          <w:szCs w:val="28"/>
          <w:lang w:val="en-US"/>
        </w:rPr>
        <w:t xml:space="preserve">. 438–450. </w:t>
      </w:r>
    </w:p>
    <w:p w14:paraId="33EEA8E7" w14:textId="5FF1BEBE" w:rsidR="005B6097" w:rsidRPr="00025AD6" w:rsidRDefault="005B6097" w:rsidP="005B6097">
      <w:pPr>
        <w:ind w:firstLine="720"/>
        <w:jc w:val="both"/>
        <w:rPr>
          <w:sz w:val="28"/>
          <w:szCs w:val="28"/>
          <w:lang w:val="en-US"/>
        </w:rPr>
      </w:pPr>
      <w:r w:rsidRPr="00025AD6">
        <w:rPr>
          <w:sz w:val="28"/>
          <w:szCs w:val="28"/>
          <w:lang w:val="en-US"/>
        </w:rPr>
        <w:t xml:space="preserve">73 Martina M.N. et al. Double negative (DN) alphabeta T cells: Misperception and overdue recognition // Immunol Cell Biol. – 2015. – Vol. 93, №3. – </w:t>
      </w:r>
      <w:r w:rsidRPr="00025AD6">
        <w:rPr>
          <w:sz w:val="28"/>
          <w:szCs w:val="28"/>
        </w:rPr>
        <w:t>Р</w:t>
      </w:r>
      <w:r w:rsidRPr="00025AD6">
        <w:rPr>
          <w:sz w:val="28"/>
          <w:szCs w:val="28"/>
          <w:lang w:val="en-US"/>
        </w:rPr>
        <w:t xml:space="preserve">. 305–310. </w:t>
      </w:r>
    </w:p>
    <w:p w14:paraId="65D27AA9" w14:textId="582F6719" w:rsidR="005B6097" w:rsidRPr="00025AD6" w:rsidRDefault="005B6097" w:rsidP="005B6097">
      <w:pPr>
        <w:ind w:firstLine="720"/>
        <w:jc w:val="both"/>
        <w:rPr>
          <w:sz w:val="28"/>
          <w:szCs w:val="28"/>
          <w:lang w:val="en-US"/>
        </w:rPr>
      </w:pPr>
      <w:r w:rsidRPr="00025AD6">
        <w:rPr>
          <w:sz w:val="28"/>
          <w:szCs w:val="28"/>
          <w:lang w:val="en-US"/>
        </w:rPr>
        <w:t xml:space="preserve">74 Charlotte M. Mousset et al. Comprehensive Phenotyping of T Cells Using Flow Cytometry // Cytometry Part A. – 2019. – Vol. 95, №6. – </w:t>
      </w:r>
      <w:r w:rsidRPr="00025AD6">
        <w:rPr>
          <w:sz w:val="28"/>
          <w:szCs w:val="28"/>
        </w:rPr>
        <w:t>Р</w:t>
      </w:r>
      <w:r w:rsidRPr="00025AD6">
        <w:rPr>
          <w:sz w:val="28"/>
          <w:szCs w:val="28"/>
          <w:lang w:val="en-US"/>
        </w:rPr>
        <w:t xml:space="preserve">. 647-654 </w:t>
      </w:r>
    </w:p>
    <w:p w14:paraId="56B88FF1" w14:textId="2D930F63" w:rsidR="005B6097" w:rsidRPr="00025AD6" w:rsidRDefault="005B6097" w:rsidP="005B6097">
      <w:pPr>
        <w:ind w:firstLine="720"/>
        <w:jc w:val="both"/>
        <w:rPr>
          <w:sz w:val="28"/>
          <w:szCs w:val="28"/>
          <w:lang w:val="en-US"/>
        </w:rPr>
      </w:pPr>
      <w:r w:rsidRPr="00025AD6">
        <w:rPr>
          <w:sz w:val="28"/>
          <w:szCs w:val="28"/>
          <w:lang w:val="en-US"/>
        </w:rPr>
        <w:t xml:space="preserve">75 Qin S. et al. “Infectious” transplantation tolerance // Science. – 1993. – Vol. 259. – </w:t>
      </w:r>
      <w:r w:rsidRPr="00025AD6">
        <w:rPr>
          <w:sz w:val="28"/>
          <w:szCs w:val="28"/>
        </w:rPr>
        <w:t>Р</w:t>
      </w:r>
      <w:r w:rsidRPr="00025AD6">
        <w:rPr>
          <w:sz w:val="28"/>
          <w:szCs w:val="28"/>
          <w:lang w:val="en-US"/>
        </w:rPr>
        <w:t xml:space="preserve">. 974–977. </w:t>
      </w:r>
    </w:p>
    <w:p w14:paraId="0176F5A2" w14:textId="7DC2129E" w:rsidR="005B6097" w:rsidRPr="00025AD6" w:rsidRDefault="005B6097" w:rsidP="005B6097">
      <w:pPr>
        <w:ind w:firstLine="720"/>
        <w:jc w:val="both"/>
        <w:rPr>
          <w:sz w:val="28"/>
          <w:szCs w:val="28"/>
          <w:lang w:val="en-US"/>
        </w:rPr>
      </w:pPr>
      <w:r w:rsidRPr="00025AD6">
        <w:rPr>
          <w:sz w:val="28"/>
          <w:szCs w:val="28"/>
          <w:lang w:val="en-US"/>
        </w:rPr>
        <w:t xml:space="preserve">76 Sakaguchi S. et al. Immunologic self‐tolerance maintained by activated T cells expressing IL‐2 receptor alpha‐chains (CD25). Breakdown of a single mechanism of self‐tolerance causes various autoimmune diseases // J Immunol. – 1995. – Vol. 155. – </w:t>
      </w:r>
      <w:r w:rsidRPr="00025AD6">
        <w:rPr>
          <w:sz w:val="28"/>
          <w:szCs w:val="28"/>
        </w:rPr>
        <w:t>Р</w:t>
      </w:r>
      <w:r w:rsidRPr="00025AD6">
        <w:rPr>
          <w:sz w:val="28"/>
          <w:szCs w:val="28"/>
          <w:lang w:val="en-US"/>
        </w:rPr>
        <w:t xml:space="preserve">. 1151–1164. </w:t>
      </w:r>
    </w:p>
    <w:p w14:paraId="4BB9FC9A" w14:textId="19512672" w:rsidR="005B6097" w:rsidRPr="00025AD6" w:rsidRDefault="005B6097" w:rsidP="005B6097">
      <w:pPr>
        <w:ind w:firstLine="720"/>
        <w:jc w:val="both"/>
        <w:rPr>
          <w:sz w:val="28"/>
          <w:szCs w:val="28"/>
          <w:lang w:val="en-US"/>
        </w:rPr>
      </w:pPr>
      <w:r w:rsidRPr="00025AD6">
        <w:rPr>
          <w:sz w:val="28"/>
          <w:szCs w:val="28"/>
          <w:lang w:val="en-US"/>
        </w:rPr>
        <w:lastRenderedPageBreak/>
        <w:t xml:space="preserve">77 Romano M. et al. Past, present, and future of regulatory T cell therapy in transplantation and autoimmunity // Front Immunol. – 2019. – Vol. 31. – </w:t>
      </w:r>
      <w:r w:rsidRPr="00025AD6">
        <w:rPr>
          <w:sz w:val="28"/>
          <w:szCs w:val="28"/>
        </w:rPr>
        <w:t>Р</w:t>
      </w:r>
      <w:r w:rsidRPr="00025AD6">
        <w:rPr>
          <w:sz w:val="28"/>
          <w:szCs w:val="28"/>
          <w:lang w:val="en-US"/>
        </w:rPr>
        <w:t xml:space="preserve">.  43-53. </w:t>
      </w:r>
    </w:p>
    <w:p w14:paraId="391C74FE" w14:textId="593C9E62" w:rsidR="005B6097" w:rsidRPr="00025AD6" w:rsidRDefault="005B6097" w:rsidP="005B6097">
      <w:pPr>
        <w:ind w:firstLine="720"/>
        <w:jc w:val="both"/>
        <w:rPr>
          <w:sz w:val="28"/>
          <w:szCs w:val="28"/>
          <w:lang w:val="en-US"/>
        </w:rPr>
      </w:pPr>
      <w:r w:rsidRPr="00025AD6">
        <w:rPr>
          <w:sz w:val="28"/>
          <w:szCs w:val="28"/>
          <w:lang w:val="en-US"/>
        </w:rPr>
        <w:t xml:space="preserve">78 Sakaguchi S. et al. Annual review of immunology regulatory T cells and human disease // Annu Rev Immunol. – 2020. – Vol. 26, №38. – </w:t>
      </w:r>
      <w:r w:rsidRPr="00025AD6">
        <w:rPr>
          <w:sz w:val="28"/>
          <w:szCs w:val="28"/>
        </w:rPr>
        <w:t>Р</w:t>
      </w:r>
      <w:r w:rsidRPr="00025AD6">
        <w:rPr>
          <w:sz w:val="28"/>
          <w:szCs w:val="28"/>
          <w:lang w:val="en-US"/>
        </w:rPr>
        <w:t xml:space="preserve">. 541–566. </w:t>
      </w:r>
    </w:p>
    <w:p w14:paraId="13C0F96F" w14:textId="0594ED92" w:rsidR="005B6097" w:rsidRPr="00025AD6" w:rsidRDefault="005B6097" w:rsidP="005B6097">
      <w:pPr>
        <w:ind w:firstLine="720"/>
        <w:jc w:val="both"/>
        <w:rPr>
          <w:sz w:val="28"/>
          <w:szCs w:val="28"/>
          <w:lang w:val="en-US"/>
        </w:rPr>
      </w:pPr>
      <w:r w:rsidRPr="00025AD6">
        <w:rPr>
          <w:sz w:val="28"/>
          <w:szCs w:val="28"/>
          <w:lang w:val="en-US"/>
        </w:rPr>
        <w:t xml:space="preserve">79 Shevyrev D., Tereshchenko V. Treg heterogeneity, function, and homeostasis // Front Immunol. – 2020. – Vol. 10. – </w:t>
      </w:r>
      <w:r w:rsidRPr="00025AD6">
        <w:rPr>
          <w:sz w:val="28"/>
          <w:szCs w:val="28"/>
        </w:rPr>
        <w:t>Р</w:t>
      </w:r>
      <w:r w:rsidRPr="00025AD6">
        <w:rPr>
          <w:sz w:val="28"/>
          <w:szCs w:val="28"/>
          <w:lang w:val="en-US"/>
        </w:rPr>
        <w:t xml:space="preserve">. 3100. </w:t>
      </w:r>
    </w:p>
    <w:p w14:paraId="6D2DE3E6" w14:textId="3D6AB6F5" w:rsidR="005B6097" w:rsidRPr="00025AD6" w:rsidRDefault="005B6097" w:rsidP="005B6097">
      <w:pPr>
        <w:ind w:firstLine="720"/>
        <w:jc w:val="both"/>
        <w:rPr>
          <w:sz w:val="28"/>
          <w:szCs w:val="28"/>
          <w:lang w:val="en-US"/>
        </w:rPr>
      </w:pPr>
      <w:r w:rsidRPr="00025AD6">
        <w:rPr>
          <w:sz w:val="28"/>
          <w:szCs w:val="28"/>
          <w:lang w:val="en-US"/>
        </w:rPr>
        <w:t xml:space="preserve">80 Abbas AK. et al. Regulatory T cells: Recommendations to simplify the nomenclature // Nat Immunol. – 2013. – Vol. 14. – </w:t>
      </w:r>
      <w:r w:rsidRPr="00025AD6">
        <w:rPr>
          <w:sz w:val="28"/>
          <w:szCs w:val="28"/>
        </w:rPr>
        <w:t>Р</w:t>
      </w:r>
      <w:r w:rsidRPr="00025AD6">
        <w:rPr>
          <w:sz w:val="28"/>
          <w:szCs w:val="28"/>
          <w:lang w:val="en-US"/>
        </w:rPr>
        <w:t xml:space="preserve">. 307–308. </w:t>
      </w:r>
    </w:p>
    <w:p w14:paraId="148CE0D3" w14:textId="77777777" w:rsidR="005B6097" w:rsidRPr="00025AD6" w:rsidRDefault="005B6097" w:rsidP="005B6097">
      <w:pPr>
        <w:ind w:firstLine="720"/>
        <w:jc w:val="both"/>
        <w:rPr>
          <w:sz w:val="28"/>
          <w:szCs w:val="28"/>
          <w:lang w:val="en-US"/>
        </w:rPr>
      </w:pPr>
      <w:r w:rsidRPr="00025AD6">
        <w:rPr>
          <w:sz w:val="28"/>
          <w:szCs w:val="28"/>
          <w:lang w:val="en-US"/>
        </w:rPr>
        <w:t xml:space="preserve">81 lein L., Robey E.A., Hsieh C.S. Central CD4 + T cell tolerance: deletion versus regulatory T cell differentiation // Nat Rev Immunol. – 2019. – Vol. 19. – </w:t>
      </w:r>
      <w:r w:rsidRPr="00025AD6">
        <w:rPr>
          <w:sz w:val="28"/>
          <w:szCs w:val="28"/>
        </w:rPr>
        <w:t>Р</w:t>
      </w:r>
      <w:r w:rsidRPr="00025AD6">
        <w:rPr>
          <w:sz w:val="28"/>
          <w:szCs w:val="28"/>
          <w:lang w:val="en-US"/>
        </w:rPr>
        <w:t>. 7–18.  *68</w:t>
      </w:r>
    </w:p>
    <w:p w14:paraId="7B99B246" w14:textId="41F9A255" w:rsidR="005B6097" w:rsidRPr="00025AD6" w:rsidRDefault="005B6097" w:rsidP="005B6097">
      <w:pPr>
        <w:ind w:firstLine="720"/>
        <w:jc w:val="both"/>
        <w:rPr>
          <w:sz w:val="28"/>
          <w:szCs w:val="28"/>
          <w:lang w:val="en-US"/>
        </w:rPr>
      </w:pPr>
      <w:r w:rsidRPr="00025AD6">
        <w:rPr>
          <w:sz w:val="28"/>
          <w:szCs w:val="28"/>
          <w:lang w:val="en-US"/>
        </w:rPr>
        <w:t xml:space="preserve">82 Pellerin L. et al. Regulatory T cells and their roles in immune dysregulation and allergy // Immunol Res. – 2014. – Vol. 58. – </w:t>
      </w:r>
      <w:r w:rsidRPr="00025AD6">
        <w:rPr>
          <w:sz w:val="28"/>
          <w:szCs w:val="28"/>
        </w:rPr>
        <w:t>Р</w:t>
      </w:r>
      <w:r w:rsidRPr="00025AD6">
        <w:rPr>
          <w:sz w:val="28"/>
          <w:szCs w:val="28"/>
          <w:lang w:val="en-US"/>
        </w:rPr>
        <w:t xml:space="preserve">. 358–368. </w:t>
      </w:r>
    </w:p>
    <w:p w14:paraId="52592D67" w14:textId="20D55BBE" w:rsidR="005B6097" w:rsidRPr="00025AD6" w:rsidRDefault="005B6097" w:rsidP="005B6097">
      <w:pPr>
        <w:ind w:firstLine="720"/>
        <w:jc w:val="both"/>
        <w:rPr>
          <w:sz w:val="28"/>
          <w:szCs w:val="28"/>
          <w:lang w:val="en-US"/>
        </w:rPr>
      </w:pPr>
      <w:r w:rsidRPr="00025AD6">
        <w:rPr>
          <w:sz w:val="28"/>
          <w:szCs w:val="28"/>
          <w:lang w:val="en-US"/>
        </w:rPr>
        <w:t xml:space="preserve">83 Sakaguchi S. The origin of FOXP3‐expressing CD4+ regulatory T cells: thymus or periphery // J Clin Invest. – 2003. – Vol. 112. – </w:t>
      </w:r>
      <w:r w:rsidRPr="00025AD6">
        <w:rPr>
          <w:sz w:val="28"/>
          <w:szCs w:val="28"/>
        </w:rPr>
        <w:t>Р</w:t>
      </w:r>
      <w:r w:rsidRPr="00025AD6">
        <w:rPr>
          <w:sz w:val="28"/>
          <w:szCs w:val="28"/>
          <w:lang w:val="en-US"/>
        </w:rPr>
        <w:t xml:space="preserve">. 1310–1312. </w:t>
      </w:r>
    </w:p>
    <w:p w14:paraId="422F9991" w14:textId="342D38BA" w:rsidR="005B6097" w:rsidRPr="00025AD6" w:rsidRDefault="005B6097" w:rsidP="005B6097">
      <w:pPr>
        <w:ind w:firstLine="720"/>
        <w:jc w:val="both"/>
        <w:rPr>
          <w:sz w:val="28"/>
          <w:szCs w:val="28"/>
          <w:lang w:val="en-US"/>
        </w:rPr>
      </w:pPr>
      <w:r w:rsidRPr="00025AD6">
        <w:rPr>
          <w:sz w:val="28"/>
          <w:szCs w:val="28"/>
          <w:lang w:val="en-US"/>
        </w:rPr>
        <w:t xml:space="preserve">84 Lee H.M., Bautista J.L., Hsieh C.S. Thymic and peripheral differentiation of regulatory T cells // Adv Immunol. – 2011. – Vol. 112. – </w:t>
      </w:r>
      <w:r w:rsidRPr="00025AD6">
        <w:rPr>
          <w:sz w:val="28"/>
          <w:szCs w:val="28"/>
        </w:rPr>
        <w:t>Р</w:t>
      </w:r>
      <w:r w:rsidRPr="00025AD6">
        <w:rPr>
          <w:sz w:val="28"/>
          <w:szCs w:val="28"/>
          <w:lang w:val="en-US"/>
        </w:rPr>
        <w:t xml:space="preserve">. 25–71. </w:t>
      </w:r>
    </w:p>
    <w:p w14:paraId="37231EA7" w14:textId="45E613F5" w:rsidR="005B6097" w:rsidRPr="00025AD6" w:rsidRDefault="005B6097" w:rsidP="005B6097">
      <w:pPr>
        <w:ind w:firstLine="720"/>
        <w:jc w:val="both"/>
        <w:rPr>
          <w:sz w:val="28"/>
          <w:szCs w:val="28"/>
          <w:lang w:val="en-US"/>
        </w:rPr>
      </w:pPr>
      <w:r w:rsidRPr="00025AD6">
        <w:rPr>
          <w:sz w:val="28"/>
          <w:szCs w:val="28"/>
          <w:lang w:val="en-US"/>
        </w:rPr>
        <w:t xml:space="preserve">85 Chen X. et al. Co‐expression of TNFR2 and CD25 identifies more of the functional CD4+FOXP3+ regulatory T cells in human peripheral blood // Eur J Immunol. – 2010. – Vol. 40. – Р. 1099–1106. </w:t>
      </w:r>
    </w:p>
    <w:p w14:paraId="595BB160" w14:textId="2698766C" w:rsidR="005B6097" w:rsidRPr="00025AD6" w:rsidRDefault="005B6097" w:rsidP="005B6097">
      <w:pPr>
        <w:ind w:firstLine="720"/>
        <w:jc w:val="both"/>
        <w:rPr>
          <w:sz w:val="28"/>
          <w:szCs w:val="28"/>
          <w:lang w:val="en-US"/>
        </w:rPr>
      </w:pPr>
      <w:r w:rsidRPr="00025AD6">
        <w:rPr>
          <w:sz w:val="28"/>
          <w:szCs w:val="28"/>
          <w:lang w:val="en-US"/>
        </w:rPr>
        <w:t xml:space="preserve">86 Bianchini R. et al. CD4(+) CD25(low) GITR(+) cells: a novel human CD4(+) T‐cell population with regulatory activity // Eur J Immunol. – 2011. – Vol. 41. – </w:t>
      </w:r>
      <w:r w:rsidRPr="00025AD6">
        <w:rPr>
          <w:sz w:val="28"/>
          <w:szCs w:val="28"/>
        </w:rPr>
        <w:t>Р</w:t>
      </w:r>
      <w:r w:rsidRPr="00025AD6">
        <w:rPr>
          <w:sz w:val="28"/>
          <w:szCs w:val="28"/>
          <w:lang w:val="en-US"/>
        </w:rPr>
        <w:t xml:space="preserve">. 2269–2278. </w:t>
      </w:r>
    </w:p>
    <w:p w14:paraId="2DB09F5F" w14:textId="4203CD99" w:rsidR="005B6097" w:rsidRPr="00025AD6" w:rsidRDefault="005B6097" w:rsidP="005B6097">
      <w:pPr>
        <w:ind w:firstLine="720"/>
        <w:jc w:val="both"/>
        <w:rPr>
          <w:sz w:val="28"/>
          <w:szCs w:val="28"/>
          <w:lang w:val="en-US"/>
        </w:rPr>
      </w:pPr>
      <w:r w:rsidRPr="00025AD6">
        <w:rPr>
          <w:sz w:val="28"/>
          <w:szCs w:val="28"/>
          <w:lang w:val="en-US"/>
        </w:rPr>
        <w:t xml:space="preserve">87 Wing J.B. et al. Human FOXP3(+) regulatory T cell heterogeneity and function in autoimmunity and cancer // Immunity. – 2019. – Vol. 50. – </w:t>
      </w:r>
      <w:r w:rsidRPr="00025AD6">
        <w:rPr>
          <w:sz w:val="28"/>
          <w:szCs w:val="28"/>
        </w:rPr>
        <w:t>Р</w:t>
      </w:r>
      <w:r w:rsidRPr="00025AD6">
        <w:rPr>
          <w:sz w:val="28"/>
          <w:szCs w:val="28"/>
          <w:lang w:val="en-US"/>
        </w:rPr>
        <w:t xml:space="preserve">. 302–316. </w:t>
      </w:r>
    </w:p>
    <w:p w14:paraId="6BDEBDC6" w14:textId="26F3418C" w:rsidR="005B6097" w:rsidRPr="00025AD6" w:rsidRDefault="005B6097" w:rsidP="005B6097">
      <w:pPr>
        <w:ind w:firstLine="720"/>
        <w:jc w:val="both"/>
        <w:rPr>
          <w:sz w:val="28"/>
          <w:szCs w:val="28"/>
          <w:lang w:val="en-US"/>
        </w:rPr>
      </w:pPr>
      <w:r w:rsidRPr="00025AD6">
        <w:rPr>
          <w:sz w:val="28"/>
          <w:szCs w:val="28"/>
          <w:lang w:val="en-US"/>
        </w:rPr>
        <w:t xml:space="preserve">88 Ohkura N. et al. T cell receptor stimulation‐induced epigenetic changes and Foxp3 expression are independent and complementary events required for Treg cell development // Immunity. – 2012. – Vol. 37. – </w:t>
      </w:r>
      <w:r w:rsidRPr="00025AD6">
        <w:rPr>
          <w:sz w:val="28"/>
          <w:szCs w:val="28"/>
        </w:rPr>
        <w:t>Р</w:t>
      </w:r>
      <w:r w:rsidRPr="00025AD6">
        <w:rPr>
          <w:sz w:val="28"/>
          <w:szCs w:val="28"/>
          <w:lang w:val="en-US"/>
        </w:rPr>
        <w:t xml:space="preserve">. 785–799. </w:t>
      </w:r>
    </w:p>
    <w:p w14:paraId="5B2352F5" w14:textId="5D265EF7" w:rsidR="005B6097" w:rsidRPr="00025AD6" w:rsidRDefault="005B6097" w:rsidP="005B6097">
      <w:pPr>
        <w:ind w:firstLine="720"/>
        <w:jc w:val="both"/>
        <w:rPr>
          <w:sz w:val="28"/>
          <w:szCs w:val="28"/>
          <w:lang w:val="en-US"/>
        </w:rPr>
      </w:pPr>
      <w:r w:rsidRPr="00025AD6">
        <w:rPr>
          <w:sz w:val="28"/>
          <w:szCs w:val="28"/>
          <w:lang w:val="en-US"/>
        </w:rPr>
        <w:t xml:space="preserve">89 Feng Y. et al. Control of the inheritance of regulatory T cell identity by a cis element in the Foxp3 locus // Cell. – 2014. – Vol. 158. – </w:t>
      </w:r>
      <w:r w:rsidRPr="00025AD6">
        <w:rPr>
          <w:sz w:val="28"/>
          <w:szCs w:val="28"/>
        </w:rPr>
        <w:t>Р</w:t>
      </w:r>
      <w:r w:rsidRPr="00025AD6">
        <w:rPr>
          <w:sz w:val="28"/>
          <w:szCs w:val="28"/>
          <w:lang w:val="en-US"/>
        </w:rPr>
        <w:t xml:space="preserve">.  749–763. </w:t>
      </w:r>
    </w:p>
    <w:p w14:paraId="75326EEC" w14:textId="24161208" w:rsidR="005B6097" w:rsidRPr="00025AD6" w:rsidRDefault="005B6097" w:rsidP="005B6097">
      <w:pPr>
        <w:ind w:firstLine="720"/>
        <w:jc w:val="both"/>
        <w:rPr>
          <w:sz w:val="28"/>
          <w:szCs w:val="28"/>
          <w:lang w:val="en-US"/>
        </w:rPr>
      </w:pPr>
      <w:r w:rsidRPr="00025AD6">
        <w:rPr>
          <w:sz w:val="28"/>
          <w:szCs w:val="28"/>
          <w:lang w:val="en-US"/>
        </w:rPr>
        <w:t xml:space="preserve">90 Fontenot J.D, Gavin M.A., Rudensky A.Y. Foxp3 programs the development and function of CD4+CD25+ regulatory T cells // Nat Immunol. – 2003. – Vol. 4. – </w:t>
      </w:r>
      <w:r w:rsidRPr="00025AD6">
        <w:rPr>
          <w:sz w:val="28"/>
          <w:szCs w:val="28"/>
        </w:rPr>
        <w:t>Р</w:t>
      </w:r>
      <w:r w:rsidRPr="00025AD6">
        <w:rPr>
          <w:sz w:val="28"/>
          <w:szCs w:val="28"/>
          <w:lang w:val="en-US"/>
        </w:rPr>
        <w:t xml:space="preserve">. 330–336. </w:t>
      </w:r>
    </w:p>
    <w:p w14:paraId="2AD63F7C" w14:textId="7DBE90BF" w:rsidR="005B6097" w:rsidRPr="00025AD6" w:rsidRDefault="005B6097" w:rsidP="005B6097">
      <w:pPr>
        <w:ind w:firstLine="720"/>
        <w:jc w:val="both"/>
        <w:rPr>
          <w:sz w:val="28"/>
          <w:szCs w:val="28"/>
          <w:lang w:val="en-US"/>
        </w:rPr>
      </w:pPr>
      <w:r w:rsidRPr="00025AD6">
        <w:rPr>
          <w:sz w:val="28"/>
          <w:szCs w:val="28"/>
          <w:lang w:val="en-US"/>
        </w:rPr>
        <w:t xml:space="preserve">91 Hori S., Nomura T., Sakaguchi S. Control of regulatory T cell development by the transcription factor Foxp3 // Science. – 2003. – Vol. 299. – </w:t>
      </w:r>
      <w:r w:rsidRPr="00025AD6">
        <w:rPr>
          <w:sz w:val="28"/>
          <w:szCs w:val="28"/>
        </w:rPr>
        <w:t>Р</w:t>
      </w:r>
      <w:r w:rsidRPr="00025AD6">
        <w:rPr>
          <w:sz w:val="28"/>
          <w:szCs w:val="28"/>
          <w:lang w:val="en-US"/>
        </w:rPr>
        <w:t xml:space="preserve">. 1057–1061. </w:t>
      </w:r>
    </w:p>
    <w:p w14:paraId="784E3350" w14:textId="12C3F968" w:rsidR="005B6097" w:rsidRPr="00025AD6" w:rsidRDefault="005B6097" w:rsidP="005B6097">
      <w:pPr>
        <w:ind w:firstLine="720"/>
        <w:jc w:val="both"/>
        <w:rPr>
          <w:sz w:val="28"/>
          <w:szCs w:val="28"/>
          <w:lang w:val="en-US"/>
        </w:rPr>
      </w:pPr>
      <w:r w:rsidRPr="00025AD6">
        <w:rPr>
          <w:sz w:val="28"/>
          <w:szCs w:val="28"/>
          <w:lang w:val="en-US"/>
        </w:rPr>
        <w:t xml:space="preserve">92 Ziegler S.F. FOXP3: of mice and men // Annu Rev Immunol. – 2006. – Vol. 24. – </w:t>
      </w:r>
      <w:r w:rsidRPr="00025AD6">
        <w:rPr>
          <w:sz w:val="28"/>
          <w:szCs w:val="28"/>
        </w:rPr>
        <w:t>Р</w:t>
      </w:r>
      <w:r w:rsidRPr="00025AD6">
        <w:rPr>
          <w:sz w:val="28"/>
          <w:szCs w:val="28"/>
          <w:lang w:val="en-US"/>
        </w:rPr>
        <w:t xml:space="preserve">. 209–226. </w:t>
      </w:r>
    </w:p>
    <w:p w14:paraId="6B1377E6" w14:textId="0343D4BD" w:rsidR="005B6097" w:rsidRPr="00025AD6" w:rsidRDefault="005B6097" w:rsidP="005B6097">
      <w:pPr>
        <w:ind w:firstLine="720"/>
        <w:jc w:val="both"/>
        <w:rPr>
          <w:sz w:val="28"/>
          <w:szCs w:val="28"/>
          <w:lang w:val="en-US"/>
        </w:rPr>
      </w:pPr>
      <w:r w:rsidRPr="00025AD6">
        <w:rPr>
          <w:sz w:val="28"/>
          <w:szCs w:val="28"/>
          <w:lang w:val="en-US"/>
        </w:rPr>
        <w:t xml:space="preserve">93 Ohkura N. et al. Regulatory T cell-specific epigenomic region variants are a key determinant of susceptibility to common autoimmune diseases // Immunity. – 2020. – Vol. 52. – </w:t>
      </w:r>
      <w:r w:rsidRPr="00025AD6">
        <w:rPr>
          <w:sz w:val="28"/>
          <w:szCs w:val="28"/>
        </w:rPr>
        <w:t>Р</w:t>
      </w:r>
      <w:r w:rsidRPr="00025AD6">
        <w:rPr>
          <w:sz w:val="28"/>
          <w:szCs w:val="28"/>
          <w:lang w:val="en-US"/>
        </w:rPr>
        <w:t xml:space="preserve">. 1119–1132. </w:t>
      </w:r>
    </w:p>
    <w:p w14:paraId="64EBABDD" w14:textId="5C4514D9" w:rsidR="005B6097" w:rsidRPr="00025AD6" w:rsidRDefault="005B6097" w:rsidP="005B6097">
      <w:pPr>
        <w:ind w:firstLine="720"/>
        <w:jc w:val="both"/>
        <w:rPr>
          <w:sz w:val="28"/>
          <w:szCs w:val="28"/>
          <w:lang w:val="en-US"/>
        </w:rPr>
      </w:pPr>
      <w:r w:rsidRPr="00025AD6">
        <w:rPr>
          <w:sz w:val="28"/>
          <w:szCs w:val="28"/>
          <w:lang w:val="en-US"/>
        </w:rPr>
        <w:t xml:space="preserve">94 Kim S-S. et al. A comprehensive integrated post-GWAS analysis of type 1 diabetes reveals enhancer-based immune dysregulation // PloS One. – 2021. – </w:t>
      </w:r>
      <w:r w:rsidRPr="00025AD6">
        <w:rPr>
          <w:sz w:val="28"/>
          <w:szCs w:val="28"/>
        </w:rPr>
        <w:t>Р</w:t>
      </w:r>
      <w:r w:rsidRPr="00025AD6">
        <w:rPr>
          <w:sz w:val="28"/>
          <w:szCs w:val="28"/>
          <w:lang w:val="en-US"/>
        </w:rPr>
        <w:t xml:space="preserve">. 16. </w:t>
      </w:r>
    </w:p>
    <w:p w14:paraId="402D1A1F" w14:textId="613DBFE5" w:rsidR="005B6097" w:rsidRPr="00025AD6" w:rsidRDefault="005B6097" w:rsidP="005B6097">
      <w:pPr>
        <w:ind w:firstLine="720"/>
        <w:jc w:val="both"/>
        <w:rPr>
          <w:sz w:val="28"/>
          <w:szCs w:val="28"/>
          <w:lang w:val="en-US"/>
        </w:rPr>
      </w:pPr>
      <w:r w:rsidRPr="00025AD6">
        <w:rPr>
          <w:sz w:val="28"/>
          <w:szCs w:val="28"/>
          <w:lang w:val="en-US"/>
        </w:rPr>
        <w:lastRenderedPageBreak/>
        <w:t xml:space="preserve">95 Raugh A., Allard D., Bettini M. Nature vs. nurture: FOXP3, genetics, and tissue environment shape Treg function // Front Immunol. – 2022. – Vol. 13. – </w:t>
      </w:r>
      <w:r w:rsidRPr="00025AD6">
        <w:rPr>
          <w:sz w:val="28"/>
          <w:szCs w:val="28"/>
        </w:rPr>
        <w:t>Р</w:t>
      </w:r>
      <w:r w:rsidRPr="00025AD6">
        <w:rPr>
          <w:sz w:val="28"/>
          <w:szCs w:val="28"/>
          <w:lang w:val="en-US"/>
        </w:rPr>
        <w:t xml:space="preserve">. 911151. </w:t>
      </w:r>
    </w:p>
    <w:p w14:paraId="1D4FF320" w14:textId="18F796BA" w:rsidR="005B6097" w:rsidRPr="00025AD6" w:rsidRDefault="005B6097" w:rsidP="005B6097">
      <w:pPr>
        <w:ind w:firstLine="720"/>
        <w:jc w:val="both"/>
        <w:rPr>
          <w:sz w:val="28"/>
          <w:szCs w:val="28"/>
          <w:lang w:val="en-US"/>
        </w:rPr>
      </w:pPr>
      <w:r w:rsidRPr="00025AD6">
        <w:rPr>
          <w:sz w:val="28"/>
          <w:szCs w:val="28"/>
          <w:lang w:val="en-US"/>
        </w:rPr>
        <w:t xml:space="preserve">96 Chatila T.A. et al JM2, encoding a fork head‐related protein, is mutated in X‐linked autoimmunity‐allergic disregulation syndrome // J Clin Invest. – 2000. – Vol. 106. – </w:t>
      </w:r>
      <w:r w:rsidRPr="00025AD6">
        <w:rPr>
          <w:sz w:val="28"/>
          <w:szCs w:val="28"/>
        </w:rPr>
        <w:t>Р</w:t>
      </w:r>
      <w:r w:rsidRPr="00025AD6">
        <w:rPr>
          <w:sz w:val="28"/>
          <w:szCs w:val="28"/>
          <w:lang w:val="en-US"/>
        </w:rPr>
        <w:t xml:space="preserve">. 75–81. </w:t>
      </w:r>
    </w:p>
    <w:p w14:paraId="1F2EE0A1" w14:textId="6D5E0B93" w:rsidR="005B6097" w:rsidRPr="00025AD6" w:rsidRDefault="005B6097" w:rsidP="005B6097">
      <w:pPr>
        <w:ind w:firstLine="720"/>
        <w:jc w:val="both"/>
        <w:rPr>
          <w:sz w:val="28"/>
          <w:szCs w:val="28"/>
          <w:lang w:val="en-US"/>
        </w:rPr>
      </w:pPr>
      <w:r w:rsidRPr="00025AD6">
        <w:rPr>
          <w:sz w:val="28"/>
          <w:szCs w:val="28"/>
          <w:lang w:val="en-US"/>
        </w:rPr>
        <w:t xml:space="preserve">97 Baud O. et al Treatment of the immune dysregulation, polyendocrinopathy, enteropathy, X‐linked syndrome (IPEX) by allogeneic bone marrow transplantation // N Engl J Med. – 2001. – Vol. 344. – </w:t>
      </w:r>
      <w:r w:rsidRPr="00025AD6">
        <w:rPr>
          <w:sz w:val="28"/>
          <w:szCs w:val="28"/>
        </w:rPr>
        <w:t>Р</w:t>
      </w:r>
      <w:r w:rsidRPr="00025AD6">
        <w:rPr>
          <w:sz w:val="28"/>
          <w:szCs w:val="28"/>
          <w:lang w:val="en-US"/>
        </w:rPr>
        <w:t xml:space="preserve">. 1758–1762. </w:t>
      </w:r>
    </w:p>
    <w:p w14:paraId="646C3755" w14:textId="4BEEF479" w:rsidR="005B6097" w:rsidRPr="00025AD6" w:rsidRDefault="005B6097" w:rsidP="005B6097">
      <w:pPr>
        <w:ind w:firstLine="720"/>
        <w:jc w:val="both"/>
        <w:rPr>
          <w:sz w:val="28"/>
          <w:szCs w:val="28"/>
          <w:lang w:val="en-US"/>
        </w:rPr>
      </w:pPr>
      <w:r w:rsidRPr="00025AD6">
        <w:rPr>
          <w:sz w:val="28"/>
          <w:szCs w:val="28"/>
          <w:lang w:val="en-US"/>
        </w:rPr>
        <w:t xml:space="preserve">98 Wildin R.S. et al. X‐linked neonatal diabetes mellitus, enteropathy and endocrinopathy syndrome is the human equivalent of mouse scurfy // Nat Genet. – 2001. – Vol. 27. – </w:t>
      </w:r>
      <w:r w:rsidRPr="00025AD6">
        <w:rPr>
          <w:sz w:val="28"/>
          <w:szCs w:val="28"/>
        </w:rPr>
        <w:t>Р</w:t>
      </w:r>
      <w:r w:rsidRPr="00025AD6">
        <w:rPr>
          <w:sz w:val="28"/>
          <w:szCs w:val="28"/>
          <w:lang w:val="en-US"/>
        </w:rPr>
        <w:t xml:space="preserve">. 18–20. </w:t>
      </w:r>
    </w:p>
    <w:p w14:paraId="2693B696" w14:textId="2925995B" w:rsidR="005B6097" w:rsidRPr="00025AD6" w:rsidRDefault="005B6097" w:rsidP="005B6097">
      <w:pPr>
        <w:ind w:firstLine="720"/>
        <w:jc w:val="both"/>
        <w:rPr>
          <w:sz w:val="28"/>
          <w:szCs w:val="28"/>
          <w:lang w:val="en-US"/>
        </w:rPr>
      </w:pPr>
      <w:r w:rsidRPr="00025AD6">
        <w:rPr>
          <w:sz w:val="28"/>
          <w:szCs w:val="28"/>
          <w:lang w:val="en-US"/>
        </w:rPr>
        <w:t xml:space="preserve">99 Williams L.M., Rudensky A.Y. Maintenance of the Foxp3‐dependent developmental program in mature regulatory T cells requires continued expression of Foxp3 // Nat Immunol. – 2007. – Vol. 8. – </w:t>
      </w:r>
      <w:r w:rsidRPr="00025AD6">
        <w:rPr>
          <w:sz w:val="28"/>
          <w:szCs w:val="28"/>
        </w:rPr>
        <w:t>Р</w:t>
      </w:r>
      <w:r w:rsidRPr="00025AD6">
        <w:rPr>
          <w:sz w:val="28"/>
          <w:szCs w:val="28"/>
          <w:lang w:val="en-US"/>
        </w:rPr>
        <w:t xml:space="preserve">. 277–284. </w:t>
      </w:r>
    </w:p>
    <w:p w14:paraId="0BD051E4" w14:textId="2278F1E8" w:rsidR="005B6097" w:rsidRPr="00025AD6" w:rsidRDefault="005B6097" w:rsidP="005B6097">
      <w:pPr>
        <w:ind w:firstLine="720"/>
        <w:jc w:val="both"/>
        <w:rPr>
          <w:sz w:val="28"/>
          <w:szCs w:val="28"/>
          <w:lang w:val="en-US"/>
        </w:rPr>
      </w:pPr>
      <w:r w:rsidRPr="00025AD6">
        <w:rPr>
          <w:sz w:val="28"/>
          <w:szCs w:val="28"/>
          <w:lang w:val="en-US"/>
        </w:rPr>
        <w:t xml:space="preserve">100 Kim J.Y. et al. Functional and genomic analyses of FOXP3‐transduced Jurkat‐T cells as regulatory T (Treg)‐like cells // Biochem Biophys Res Commun. – 2007. – Vol. 362. – </w:t>
      </w:r>
      <w:r w:rsidRPr="00025AD6">
        <w:rPr>
          <w:sz w:val="28"/>
          <w:szCs w:val="28"/>
        </w:rPr>
        <w:t>Р</w:t>
      </w:r>
      <w:r w:rsidRPr="00025AD6">
        <w:rPr>
          <w:sz w:val="28"/>
          <w:szCs w:val="28"/>
          <w:lang w:val="en-US"/>
        </w:rPr>
        <w:t xml:space="preserve">. 44–50. </w:t>
      </w:r>
    </w:p>
    <w:p w14:paraId="51E2508C" w14:textId="14E50D74" w:rsidR="005B6097" w:rsidRPr="00025AD6" w:rsidRDefault="005B6097" w:rsidP="005B6097">
      <w:pPr>
        <w:ind w:firstLine="720"/>
        <w:jc w:val="both"/>
        <w:rPr>
          <w:sz w:val="28"/>
          <w:szCs w:val="28"/>
          <w:lang w:val="en-US"/>
        </w:rPr>
      </w:pPr>
      <w:r w:rsidRPr="00025AD6">
        <w:rPr>
          <w:sz w:val="28"/>
          <w:szCs w:val="28"/>
          <w:lang w:val="en-US"/>
        </w:rPr>
        <w:t xml:space="preserve">101 Deng G., Song X., Greene M.I. FoxP3 in Treg cell biology: a molecular and structural perspective // Clin Exp Immunol. – 2020. – Vol. 199, №3. – Р.  255-262. </w:t>
      </w:r>
    </w:p>
    <w:p w14:paraId="7238F7F4" w14:textId="3241C926" w:rsidR="005B6097" w:rsidRPr="00025AD6" w:rsidRDefault="005B6097" w:rsidP="005B6097">
      <w:pPr>
        <w:ind w:firstLine="720"/>
        <w:jc w:val="both"/>
        <w:rPr>
          <w:sz w:val="28"/>
          <w:szCs w:val="28"/>
          <w:lang w:val="en-US"/>
        </w:rPr>
      </w:pPr>
      <w:r w:rsidRPr="00025AD6">
        <w:rPr>
          <w:sz w:val="28"/>
          <w:szCs w:val="28"/>
          <w:lang w:val="en-US"/>
        </w:rPr>
        <w:t xml:space="preserve">102 Lopes J.E. et al. Analysis of FOXP3 reveals multiple domains required for its function as a transcriptional repressor // J Immunol. – 2006. – Vol. 177. – </w:t>
      </w:r>
      <w:r w:rsidRPr="00025AD6">
        <w:rPr>
          <w:sz w:val="28"/>
          <w:szCs w:val="28"/>
        </w:rPr>
        <w:t>Р</w:t>
      </w:r>
      <w:r w:rsidRPr="00025AD6">
        <w:rPr>
          <w:sz w:val="28"/>
          <w:szCs w:val="28"/>
          <w:lang w:val="en-US"/>
        </w:rPr>
        <w:t xml:space="preserve">.  3133–3142. </w:t>
      </w:r>
    </w:p>
    <w:p w14:paraId="0E8D3777" w14:textId="20CE7E83" w:rsidR="005B6097" w:rsidRPr="00025AD6" w:rsidRDefault="005B6097" w:rsidP="005B6097">
      <w:pPr>
        <w:ind w:firstLine="720"/>
        <w:jc w:val="both"/>
        <w:rPr>
          <w:sz w:val="28"/>
          <w:szCs w:val="28"/>
          <w:lang w:val="en-US"/>
        </w:rPr>
      </w:pPr>
      <w:r w:rsidRPr="00025AD6">
        <w:rPr>
          <w:sz w:val="28"/>
          <w:szCs w:val="28"/>
          <w:lang w:val="en-US"/>
        </w:rPr>
        <w:t xml:space="preserve">103 Lam E.W.  et al. Forkhead box proteins: tuning forks for transcriptional harmony // Nat Rev Cancer. – 2013. – Vol. 13. – </w:t>
      </w:r>
      <w:r w:rsidRPr="00025AD6">
        <w:rPr>
          <w:sz w:val="28"/>
          <w:szCs w:val="28"/>
        </w:rPr>
        <w:t>Р</w:t>
      </w:r>
      <w:r w:rsidRPr="00025AD6">
        <w:rPr>
          <w:sz w:val="28"/>
          <w:szCs w:val="28"/>
          <w:lang w:val="en-US"/>
        </w:rPr>
        <w:t xml:space="preserve">.  482–495. </w:t>
      </w:r>
    </w:p>
    <w:p w14:paraId="5A959264" w14:textId="2CD83AE9" w:rsidR="005B6097" w:rsidRPr="00025AD6" w:rsidRDefault="005B6097" w:rsidP="005B6097">
      <w:pPr>
        <w:ind w:firstLine="720"/>
        <w:jc w:val="both"/>
        <w:rPr>
          <w:sz w:val="28"/>
          <w:szCs w:val="28"/>
          <w:lang w:val="en-US"/>
        </w:rPr>
      </w:pPr>
      <w:r w:rsidRPr="00025AD6">
        <w:rPr>
          <w:sz w:val="28"/>
          <w:szCs w:val="28"/>
          <w:lang w:val="en-US"/>
        </w:rPr>
        <w:t xml:space="preserve">104 Marson A. et al. Foxp3 occupancy and regulation of key target genes during T‐cell stimulation // Nature. – 2007. – Vol. 445. </w:t>
      </w:r>
      <w:r w:rsidRPr="00025AD6">
        <w:rPr>
          <w:sz w:val="28"/>
          <w:szCs w:val="28"/>
        </w:rPr>
        <w:t>Р</w:t>
      </w:r>
      <w:r w:rsidRPr="00025AD6">
        <w:rPr>
          <w:sz w:val="28"/>
          <w:szCs w:val="28"/>
          <w:lang w:val="en-US"/>
        </w:rPr>
        <w:t xml:space="preserve">.  931–935. </w:t>
      </w:r>
    </w:p>
    <w:p w14:paraId="371DEF14" w14:textId="7E58D5E1" w:rsidR="005B6097" w:rsidRPr="00025AD6" w:rsidRDefault="005B6097" w:rsidP="005B6097">
      <w:pPr>
        <w:ind w:firstLine="720"/>
        <w:jc w:val="both"/>
        <w:rPr>
          <w:sz w:val="28"/>
          <w:szCs w:val="28"/>
          <w:lang w:val="en-US"/>
        </w:rPr>
      </w:pPr>
      <w:r w:rsidRPr="00025AD6">
        <w:rPr>
          <w:sz w:val="28"/>
          <w:szCs w:val="28"/>
          <w:lang w:val="en-US"/>
        </w:rPr>
        <w:t xml:space="preserve">105 Zheng Y. et al. Genome‐wide analysis of Foxp3 target genes in developing and mature regulatory T cells // Nature. – 2007. – Vol. 445. – </w:t>
      </w:r>
      <w:r w:rsidRPr="00025AD6">
        <w:rPr>
          <w:sz w:val="28"/>
          <w:szCs w:val="28"/>
        </w:rPr>
        <w:t>Р</w:t>
      </w:r>
      <w:r w:rsidRPr="00025AD6">
        <w:rPr>
          <w:sz w:val="28"/>
          <w:szCs w:val="28"/>
          <w:lang w:val="en-US"/>
        </w:rPr>
        <w:t xml:space="preserve">.  936–940.  </w:t>
      </w:r>
    </w:p>
    <w:p w14:paraId="1269A98F" w14:textId="311225C1" w:rsidR="005B6097" w:rsidRPr="00025AD6" w:rsidRDefault="005B6097" w:rsidP="005B6097">
      <w:pPr>
        <w:ind w:firstLine="720"/>
        <w:jc w:val="both"/>
        <w:rPr>
          <w:sz w:val="28"/>
          <w:szCs w:val="28"/>
          <w:lang w:val="en-US"/>
        </w:rPr>
      </w:pPr>
      <w:r w:rsidRPr="00025AD6">
        <w:rPr>
          <w:sz w:val="28"/>
          <w:szCs w:val="28"/>
          <w:lang w:val="en-US"/>
        </w:rPr>
        <w:t xml:space="preserve">106 Konopacki C. et al. Transcription factor Foxp1 regulates Foxp3 chromatin binding and coordinates regulatory T cell function. // Nat Immunol. – 2019. – Vol. 20. – </w:t>
      </w:r>
      <w:r w:rsidRPr="00025AD6">
        <w:rPr>
          <w:sz w:val="28"/>
          <w:szCs w:val="28"/>
        </w:rPr>
        <w:t>Р</w:t>
      </w:r>
      <w:r w:rsidRPr="00025AD6">
        <w:rPr>
          <w:sz w:val="28"/>
          <w:szCs w:val="28"/>
          <w:lang w:val="en-US"/>
        </w:rPr>
        <w:t xml:space="preserve">. 232–242. </w:t>
      </w:r>
    </w:p>
    <w:p w14:paraId="7A9A9DE0" w14:textId="203F3143" w:rsidR="005B6097" w:rsidRPr="00025AD6" w:rsidRDefault="005B6097" w:rsidP="005B6097">
      <w:pPr>
        <w:ind w:firstLine="720"/>
        <w:jc w:val="both"/>
        <w:rPr>
          <w:sz w:val="28"/>
          <w:szCs w:val="28"/>
          <w:lang w:val="en-US"/>
        </w:rPr>
      </w:pPr>
      <w:r w:rsidRPr="00025AD6">
        <w:rPr>
          <w:sz w:val="28"/>
          <w:szCs w:val="28"/>
          <w:lang w:val="en-US"/>
        </w:rPr>
        <w:t xml:space="preserve">107 Angelin A. et al. Foxp3 reprograms T cell metabolism to function in low‐glucose, high‐lactate environments // Cell Metab. – 2017. – Vol. 25. – Р. 1282‐1293. </w:t>
      </w:r>
    </w:p>
    <w:p w14:paraId="18A78CCB" w14:textId="33518A24" w:rsidR="005B6097" w:rsidRPr="00025AD6" w:rsidRDefault="005B6097" w:rsidP="005B6097">
      <w:pPr>
        <w:ind w:firstLine="720"/>
        <w:jc w:val="both"/>
        <w:rPr>
          <w:sz w:val="28"/>
          <w:szCs w:val="28"/>
          <w:lang w:val="en-US"/>
        </w:rPr>
      </w:pPr>
      <w:r w:rsidRPr="00025AD6">
        <w:rPr>
          <w:sz w:val="28"/>
          <w:szCs w:val="28"/>
          <w:lang w:val="en-US"/>
        </w:rPr>
        <w:t xml:space="preserve">108 Bour-Jordan H, Bluestone JA. Regulating the regulators: costimulatory signals control the homeostasis and function of regulatory T cells // Immunol Rev. – 2009. – Vol. 229. – P. 41–66. </w:t>
      </w:r>
    </w:p>
    <w:p w14:paraId="6ED1094E" w14:textId="5A2D66C3" w:rsidR="005B6097" w:rsidRPr="00025AD6" w:rsidRDefault="005B6097" w:rsidP="005B6097">
      <w:pPr>
        <w:ind w:firstLine="720"/>
        <w:jc w:val="both"/>
        <w:rPr>
          <w:sz w:val="28"/>
          <w:szCs w:val="28"/>
          <w:lang w:val="en-US"/>
        </w:rPr>
      </w:pPr>
      <w:r w:rsidRPr="00025AD6">
        <w:rPr>
          <w:sz w:val="28"/>
          <w:szCs w:val="28"/>
          <w:lang w:val="en-US"/>
        </w:rPr>
        <w:t xml:space="preserve">109 Egen J.G., Kuhns M.S., Allison J.P. CTLA-4: new insights into its biological function and use in tumor immunotherapy // Nat Immunol. – 2002. – Vol. 3. – </w:t>
      </w:r>
      <w:r w:rsidRPr="00025AD6">
        <w:rPr>
          <w:sz w:val="28"/>
          <w:szCs w:val="28"/>
        </w:rPr>
        <w:t>Р</w:t>
      </w:r>
      <w:r w:rsidRPr="00025AD6">
        <w:rPr>
          <w:sz w:val="28"/>
          <w:szCs w:val="28"/>
          <w:lang w:val="en-US"/>
        </w:rPr>
        <w:t xml:space="preserve">. 611–618. </w:t>
      </w:r>
    </w:p>
    <w:p w14:paraId="645EF310" w14:textId="1ACC1EF5" w:rsidR="005B6097" w:rsidRPr="00025AD6" w:rsidRDefault="005B6097" w:rsidP="005B6097">
      <w:pPr>
        <w:ind w:firstLine="720"/>
        <w:jc w:val="both"/>
        <w:rPr>
          <w:sz w:val="28"/>
          <w:szCs w:val="28"/>
          <w:lang w:val="en-US"/>
        </w:rPr>
      </w:pPr>
      <w:r w:rsidRPr="00025AD6">
        <w:rPr>
          <w:sz w:val="28"/>
          <w:szCs w:val="28"/>
          <w:lang w:val="en-US"/>
        </w:rPr>
        <w:t xml:space="preserve">110 Peggs K.S. et al. Principles and use of anti-CTLA4 antibody in human cancer immunotherapy // Curr Opin Immunol. – 2006. – Vol. 18. – </w:t>
      </w:r>
      <w:r w:rsidRPr="00025AD6">
        <w:rPr>
          <w:sz w:val="28"/>
          <w:szCs w:val="28"/>
        </w:rPr>
        <w:t>Р</w:t>
      </w:r>
      <w:r w:rsidRPr="00025AD6">
        <w:rPr>
          <w:sz w:val="28"/>
          <w:szCs w:val="28"/>
          <w:lang w:val="en-US"/>
        </w:rPr>
        <w:t xml:space="preserve">. 206–213. </w:t>
      </w:r>
    </w:p>
    <w:p w14:paraId="299FA539" w14:textId="48C733BE" w:rsidR="005B6097" w:rsidRPr="00025AD6" w:rsidRDefault="005B6097" w:rsidP="005B6097">
      <w:pPr>
        <w:ind w:firstLine="720"/>
        <w:jc w:val="both"/>
        <w:rPr>
          <w:sz w:val="28"/>
          <w:szCs w:val="28"/>
          <w:lang w:val="en-US"/>
        </w:rPr>
      </w:pPr>
      <w:r w:rsidRPr="00025AD6">
        <w:rPr>
          <w:sz w:val="28"/>
          <w:szCs w:val="28"/>
          <w:lang w:val="en-US"/>
        </w:rPr>
        <w:lastRenderedPageBreak/>
        <w:t xml:space="preserve">111 Rojas-Restrepo J. et al. Functional Relevance of CTLA4 Variants: an Upgraded Approach to Assess CTLA4-Dependent Transendocytosis by Flow Cytometry // J Clin Immunol. – 2023. - Vol. </w:t>
      </w:r>
      <w:r w:rsidR="0056357C" w:rsidRPr="00025AD6">
        <w:rPr>
          <w:sz w:val="28"/>
          <w:szCs w:val="28"/>
          <w:lang w:val="en-US"/>
        </w:rPr>
        <w:t>43, №</w:t>
      </w:r>
      <w:r w:rsidRPr="00025AD6">
        <w:rPr>
          <w:sz w:val="28"/>
          <w:szCs w:val="28"/>
          <w:lang w:val="en-US"/>
        </w:rPr>
        <w:t xml:space="preserve">8. – </w:t>
      </w:r>
      <w:r w:rsidRPr="00025AD6">
        <w:rPr>
          <w:sz w:val="28"/>
          <w:szCs w:val="28"/>
        </w:rPr>
        <w:t>Р</w:t>
      </w:r>
      <w:r w:rsidRPr="00025AD6">
        <w:rPr>
          <w:sz w:val="28"/>
          <w:szCs w:val="28"/>
          <w:lang w:val="en-US"/>
        </w:rPr>
        <w:t xml:space="preserve">. 2076-2089. </w:t>
      </w:r>
    </w:p>
    <w:p w14:paraId="6C925193" w14:textId="4A220C7E" w:rsidR="005B6097" w:rsidRPr="00025AD6" w:rsidRDefault="005B6097" w:rsidP="005B6097">
      <w:pPr>
        <w:ind w:firstLine="720"/>
        <w:jc w:val="both"/>
        <w:rPr>
          <w:sz w:val="28"/>
          <w:szCs w:val="28"/>
          <w:lang w:val="en-US"/>
        </w:rPr>
      </w:pPr>
      <w:r w:rsidRPr="00025AD6">
        <w:rPr>
          <w:sz w:val="28"/>
          <w:szCs w:val="28"/>
          <w:lang w:val="en-US"/>
        </w:rPr>
        <w:t>112 Mitsuiki N., Schwab C, Grimbacher B. What did we learn from CTLA-4 insufficiency on the human immune system // Immunol Rev. – 2019. – Vol.</w:t>
      </w:r>
      <w:r w:rsidR="0056357C" w:rsidRPr="00025AD6">
        <w:rPr>
          <w:sz w:val="28"/>
          <w:szCs w:val="28"/>
          <w:lang w:val="en-US"/>
        </w:rPr>
        <w:t>287, №</w:t>
      </w:r>
      <w:r w:rsidRPr="00025AD6">
        <w:rPr>
          <w:sz w:val="28"/>
          <w:szCs w:val="28"/>
          <w:lang w:val="en-US"/>
        </w:rPr>
        <w:t xml:space="preserve">1. – </w:t>
      </w:r>
      <w:r w:rsidRPr="00025AD6">
        <w:rPr>
          <w:sz w:val="28"/>
          <w:szCs w:val="28"/>
        </w:rPr>
        <w:t>Р</w:t>
      </w:r>
      <w:r w:rsidRPr="00025AD6">
        <w:rPr>
          <w:sz w:val="28"/>
          <w:szCs w:val="28"/>
          <w:lang w:val="en-US"/>
        </w:rPr>
        <w:t xml:space="preserve">. 33–49. </w:t>
      </w:r>
    </w:p>
    <w:p w14:paraId="44505463" w14:textId="21409A56" w:rsidR="005B6097" w:rsidRPr="00025AD6" w:rsidRDefault="005B6097" w:rsidP="005B6097">
      <w:pPr>
        <w:ind w:firstLine="720"/>
        <w:jc w:val="both"/>
        <w:rPr>
          <w:sz w:val="28"/>
          <w:szCs w:val="28"/>
          <w:lang w:val="en-US"/>
        </w:rPr>
      </w:pPr>
      <w:r w:rsidRPr="00025AD6">
        <w:rPr>
          <w:sz w:val="28"/>
          <w:szCs w:val="28"/>
          <w:lang w:val="en-US"/>
        </w:rPr>
        <w:t xml:space="preserve">113 Qureshi O.S. et al. Trans-endocytosis of CD80 and CD86: a molecular basis for the cell-extrinsic function of CTLA-4 // Science. – 2011. – Vol. 332, №6029. – </w:t>
      </w:r>
      <w:r w:rsidRPr="00025AD6">
        <w:rPr>
          <w:sz w:val="28"/>
          <w:szCs w:val="28"/>
        </w:rPr>
        <w:t>Р</w:t>
      </w:r>
      <w:r w:rsidRPr="00025AD6">
        <w:rPr>
          <w:sz w:val="28"/>
          <w:szCs w:val="28"/>
          <w:lang w:val="en-US"/>
        </w:rPr>
        <w:t xml:space="preserve">. 600–603. </w:t>
      </w:r>
    </w:p>
    <w:p w14:paraId="58C227AA" w14:textId="466DA557" w:rsidR="005B6097" w:rsidRPr="00025AD6" w:rsidRDefault="005B6097" w:rsidP="005B6097">
      <w:pPr>
        <w:ind w:firstLine="720"/>
        <w:jc w:val="both"/>
        <w:rPr>
          <w:sz w:val="28"/>
          <w:szCs w:val="28"/>
          <w:lang w:val="en-US"/>
        </w:rPr>
      </w:pPr>
      <w:r w:rsidRPr="00025AD6">
        <w:rPr>
          <w:sz w:val="28"/>
          <w:szCs w:val="28"/>
          <w:lang w:val="en-US"/>
        </w:rPr>
        <w:t xml:space="preserve">114 Hegde S, Leader AM, Merad M. MDSC: Markers, development, states, and unaddressed complexity // Immunity. – 2021. – Vol. 54(5). – P. 875-884 </w:t>
      </w:r>
    </w:p>
    <w:p w14:paraId="2B788C76" w14:textId="776CDB1C" w:rsidR="005B6097" w:rsidRPr="00025AD6" w:rsidRDefault="005B6097" w:rsidP="005B6097">
      <w:pPr>
        <w:ind w:firstLine="720"/>
        <w:jc w:val="both"/>
        <w:rPr>
          <w:sz w:val="28"/>
          <w:szCs w:val="28"/>
          <w:lang w:val="en-US"/>
        </w:rPr>
      </w:pPr>
      <w:r w:rsidRPr="00025AD6">
        <w:rPr>
          <w:sz w:val="28"/>
          <w:szCs w:val="28"/>
          <w:lang w:val="en-US"/>
        </w:rPr>
        <w:t xml:space="preserve">115 Sanchez-Pino MD, Dean MJ, Ochoa AC. Myeloid-derived suppressor cells (MDSC): When good intentions go awry // Cell Immunol. – 2021. – Vol. 362. – P. e104302. </w:t>
      </w:r>
    </w:p>
    <w:p w14:paraId="4AB14D54" w14:textId="261EBF94" w:rsidR="005B6097" w:rsidRPr="00025AD6" w:rsidRDefault="005B6097" w:rsidP="005B6097">
      <w:pPr>
        <w:ind w:firstLine="720"/>
        <w:jc w:val="both"/>
        <w:rPr>
          <w:sz w:val="28"/>
          <w:szCs w:val="28"/>
          <w:lang w:val="en-US"/>
        </w:rPr>
      </w:pPr>
      <w:r w:rsidRPr="00025AD6">
        <w:rPr>
          <w:sz w:val="28"/>
          <w:szCs w:val="28"/>
          <w:lang w:val="en-US"/>
        </w:rPr>
        <w:t xml:space="preserve">116 Li T, Liu T, et. al. Targeting MDSC for Immune-Checkpoint Blockade in Cancer Immunotherapy: Current Progress and New Prospects // Clin Med Insights Oncol. – 2021. – Vol. 5 (15). – P. 124-138. </w:t>
      </w:r>
    </w:p>
    <w:p w14:paraId="0EF06DC7" w14:textId="37458393" w:rsidR="005B6097" w:rsidRPr="00025AD6" w:rsidRDefault="005B6097" w:rsidP="005B6097">
      <w:pPr>
        <w:ind w:firstLine="720"/>
        <w:jc w:val="both"/>
        <w:rPr>
          <w:sz w:val="28"/>
          <w:szCs w:val="28"/>
          <w:lang w:val="en-US"/>
        </w:rPr>
      </w:pPr>
      <w:r w:rsidRPr="00025AD6">
        <w:rPr>
          <w:sz w:val="28"/>
          <w:szCs w:val="28"/>
          <w:lang w:val="en-US"/>
        </w:rPr>
        <w:t>117</w:t>
      </w:r>
      <w:r w:rsidRPr="00025AD6">
        <w:rPr>
          <w:sz w:val="28"/>
          <w:szCs w:val="28"/>
          <w:vertAlign w:val="superscript"/>
          <w:lang w:val="en-US"/>
        </w:rPr>
        <w:t xml:space="preserve"> </w:t>
      </w:r>
      <w:r w:rsidRPr="00025AD6">
        <w:rPr>
          <w:sz w:val="28"/>
          <w:szCs w:val="28"/>
          <w:lang w:val="en-US"/>
        </w:rPr>
        <w:t>van Vlerken-Ysla L, Tyurina YY, et. al. Functional states of myeloid cells in cancer // Cancer Cell. – 2023. – Vol. 1(3). – P. 490-504.</w:t>
      </w:r>
    </w:p>
    <w:p w14:paraId="38B0321A" w14:textId="18DA2F8B" w:rsidR="005B6097" w:rsidRPr="00025AD6" w:rsidRDefault="005B6097" w:rsidP="005B6097">
      <w:pPr>
        <w:ind w:firstLine="720"/>
        <w:jc w:val="both"/>
        <w:rPr>
          <w:sz w:val="28"/>
          <w:szCs w:val="28"/>
          <w:lang w:val="en-US"/>
        </w:rPr>
      </w:pPr>
      <w:r w:rsidRPr="00025AD6">
        <w:rPr>
          <w:sz w:val="28"/>
          <w:szCs w:val="28"/>
          <w:lang w:val="en-US"/>
        </w:rPr>
        <w:t xml:space="preserve">118 Zhu L, Zhu X, Wu Y. Effects of Glucose Metabolism, Lipid Metabolism, and Glutamine Metabolism on Tumor Microenvironment and Clinical Implications // Biomolecules. – 2022. – Vol. 12(4). – P. 580. </w:t>
      </w:r>
    </w:p>
    <w:p w14:paraId="5A7EDBDF" w14:textId="1A1E579D" w:rsidR="005B6097" w:rsidRPr="00025AD6" w:rsidRDefault="005B6097" w:rsidP="005B6097">
      <w:pPr>
        <w:ind w:firstLine="720"/>
        <w:jc w:val="both"/>
        <w:rPr>
          <w:sz w:val="28"/>
          <w:szCs w:val="28"/>
          <w:lang w:val="en-US"/>
        </w:rPr>
      </w:pPr>
      <w:r w:rsidRPr="00025AD6">
        <w:rPr>
          <w:sz w:val="28"/>
          <w:szCs w:val="28"/>
          <w:lang w:val="en-US"/>
        </w:rPr>
        <w:t xml:space="preserve">119 Li Q., Zhang P., et. al. Lead Transiently Promotes Granulocyte-Macrophage Progenitor Differentiation and Subsequently Suppresses Common Myeloid Progenitor Differentiation // Toxicological Sciences. – 2017. – Vol. 160 (2). – P. 268–283. </w:t>
      </w:r>
    </w:p>
    <w:p w14:paraId="4FC5DE57" w14:textId="2D07B541" w:rsidR="005B6097" w:rsidRPr="00025AD6" w:rsidRDefault="005B6097" w:rsidP="005B6097">
      <w:pPr>
        <w:ind w:firstLine="720"/>
        <w:jc w:val="both"/>
        <w:rPr>
          <w:sz w:val="28"/>
          <w:szCs w:val="28"/>
          <w:lang w:val="en-US"/>
        </w:rPr>
      </w:pPr>
      <w:r w:rsidRPr="00025AD6">
        <w:rPr>
          <w:sz w:val="28"/>
          <w:szCs w:val="28"/>
          <w:lang w:val="en-US"/>
        </w:rPr>
        <w:t xml:space="preserve">120 Zhou J, Nefedova Y, Lei A, Gabrilovich D. Neutrophils and PMN-MDSC: Their biological role and interaction with stromal cells // Semin Immunol. – 2018. – Vol. 35. – P. 19-28. </w:t>
      </w:r>
    </w:p>
    <w:p w14:paraId="74EF91C2" w14:textId="6033A0DD" w:rsidR="005B6097" w:rsidRPr="00025AD6" w:rsidRDefault="005B6097" w:rsidP="005B6097">
      <w:pPr>
        <w:ind w:firstLine="720"/>
        <w:jc w:val="both"/>
        <w:rPr>
          <w:sz w:val="28"/>
          <w:szCs w:val="28"/>
          <w:lang w:val="en-US"/>
        </w:rPr>
      </w:pPr>
      <w:r w:rsidRPr="00025AD6">
        <w:rPr>
          <w:sz w:val="28"/>
          <w:szCs w:val="28"/>
          <w:lang w:val="en-US"/>
        </w:rPr>
        <w:t xml:space="preserve">121 Bronte V., Wang M., et. al. Apoptotic death of CD8+ T lymphocytes after immunization: induction of a suppressive population of Mac-1+/Gr-1+ cells // J Immunol. – 1998. – Vol. 161(10). – P. 5313-20.  </w:t>
      </w:r>
    </w:p>
    <w:p w14:paraId="25B7BDBC" w14:textId="54C2D3CF" w:rsidR="005B6097" w:rsidRPr="00025AD6" w:rsidRDefault="005B6097" w:rsidP="005B6097">
      <w:pPr>
        <w:ind w:firstLine="720"/>
        <w:jc w:val="both"/>
        <w:rPr>
          <w:sz w:val="28"/>
          <w:szCs w:val="28"/>
          <w:lang w:val="en-US"/>
        </w:rPr>
      </w:pPr>
      <w:r w:rsidRPr="00025AD6">
        <w:rPr>
          <w:sz w:val="28"/>
          <w:szCs w:val="28"/>
          <w:lang w:val="en-US"/>
        </w:rPr>
        <w:t xml:space="preserve">122 Tumino N, Di Pace AL, et. al. Interaction Between MDSC and NK Cells in Solid and Hematological Malignancies: Impact on HSCT // Front Immunol. – 2021. – Vol. 12. – P. e638841. </w:t>
      </w:r>
    </w:p>
    <w:p w14:paraId="14F68B53" w14:textId="60C4076C" w:rsidR="005B6097" w:rsidRPr="00025AD6" w:rsidRDefault="005B6097" w:rsidP="005B6097">
      <w:pPr>
        <w:ind w:firstLine="720"/>
        <w:jc w:val="both"/>
        <w:rPr>
          <w:rFonts w:eastAsia="Calibri"/>
          <w:kern w:val="2"/>
          <w:sz w:val="28"/>
          <w:szCs w:val="28"/>
          <w:lang w:val="en-US" w:eastAsia="en-US"/>
          <w14:ligatures w14:val="standardContextual"/>
        </w:rPr>
      </w:pPr>
      <w:r w:rsidRPr="00025AD6">
        <w:rPr>
          <w:sz w:val="28"/>
          <w:szCs w:val="28"/>
          <w:lang w:val="en-US"/>
        </w:rPr>
        <w:t xml:space="preserve">123 Gabrilovich DI. Myeloid-Derived Suppressor Cells // Cancer Immunol Res. – 2017. – Vol. 5(1). – P. 3-8. </w:t>
      </w:r>
    </w:p>
    <w:p w14:paraId="514BA134" w14:textId="5C156F30" w:rsidR="005B6097" w:rsidRPr="00025AD6" w:rsidRDefault="005B6097" w:rsidP="005B6097">
      <w:pPr>
        <w:jc w:val="both"/>
        <w:rPr>
          <w:sz w:val="28"/>
          <w:szCs w:val="28"/>
          <w:lang w:val="en-US"/>
        </w:rPr>
      </w:pPr>
      <w:r w:rsidRPr="00025AD6">
        <w:rPr>
          <w:rFonts w:eastAsia="Calibri"/>
          <w:kern w:val="2"/>
          <w:sz w:val="28"/>
          <w:szCs w:val="28"/>
          <w:lang w:val="en-US" w:eastAsia="en-US"/>
          <w14:ligatures w14:val="standardContextual"/>
        </w:rPr>
        <w:t xml:space="preserve"> </w:t>
      </w:r>
      <w:r w:rsidRPr="00025AD6">
        <w:rPr>
          <w:rFonts w:eastAsia="Calibri"/>
          <w:kern w:val="2"/>
          <w:sz w:val="28"/>
          <w:szCs w:val="28"/>
          <w:lang w:val="en-US" w:eastAsia="en-US"/>
          <w14:ligatures w14:val="standardContextual"/>
        </w:rPr>
        <w:tab/>
      </w:r>
      <w:r w:rsidRPr="00025AD6">
        <w:rPr>
          <w:sz w:val="28"/>
          <w:szCs w:val="28"/>
          <w:lang w:val="en-US"/>
        </w:rPr>
        <w:t>124</w:t>
      </w:r>
      <w:r w:rsidRPr="00025AD6">
        <w:rPr>
          <w:sz w:val="28"/>
          <w:szCs w:val="28"/>
          <w:vertAlign w:val="superscript"/>
          <w:lang w:val="en-US"/>
        </w:rPr>
        <w:t xml:space="preserve"> </w:t>
      </w:r>
      <w:r w:rsidRPr="00025AD6">
        <w:rPr>
          <w:sz w:val="28"/>
          <w:szCs w:val="28"/>
          <w:lang w:val="en-US"/>
        </w:rPr>
        <w:t xml:space="preserve">Wang W, Xia X, et. al. The CCAAT/Enhancer-Binding Protein Family: Its Roles in MDSC Expansion and Function // Front Immunol. – 2019. – Vol. 10. – P. 1804. </w:t>
      </w:r>
    </w:p>
    <w:p w14:paraId="5D742E9E" w14:textId="2BF61288" w:rsidR="005B6097" w:rsidRPr="00025AD6" w:rsidRDefault="005B6097" w:rsidP="005B6097">
      <w:pPr>
        <w:ind w:firstLine="720"/>
        <w:jc w:val="both"/>
        <w:rPr>
          <w:sz w:val="28"/>
          <w:szCs w:val="28"/>
          <w:lang w:val="en-US"/>
        </w:rPr>
      </w:pPr>
      <w:r w:rsidRPr="00025AD6">
        <w:rPr>
          <w:sz w:val="28"/>
          <w:szCs w:val="28"/>
          <w:lang w:val="en-US"/>
        </w:rPr>
        <w:t xml:space="preserve">125 Joshi S, Sharabi A. Targeting myeloid-derived suppressor cells to enhance natural killer cell-based immunotherapy // Pharmacol Ther. – 2022. – Vol. 235. – P. e108114 </w:t>
      </w:r>
    </w:p>
    <w:p w14:paraId="4D2D3E5C" w14:textId="72DC71D2" w:rsidR="005B6097" w:rsidRPr="00025AD6" w:rsidRDefault="005B6097" w:rsidP="005B6097">
      <w:pPr>
        <w:ind w:firstLine="720"/>
        <w:jc w:val="both"/>
        <w:rPr>
          <w:sz w:val="28"/>
          <w:szCs w:val="28"/>
          <w:lang w:val="en-US"/>
        </w:rPr>
      </w:pPr>
      <w:r w:rsidRPr="00025AD6">
        <w:rPr>
          <w:sz w:val="28"/>
          <w:szCs w:val="28"/>
          <w:lang w:val="en-US"/>
        </w:rPr>
        <w:lastRenderedPageBreak/>
        <w:t xml:space="preserve">126 Wang JC, Sun L. PD-1/PD-L1, MDSC Pathways, and Checkpoint Inhibitor Therapy in Ph(-) Myeloproliferative Neoplasm: A Review // Int J Mol Sci. – 2022. – Vol. 23(10) – P. 5837. </w:t>
      </w:r>
    </w:p>
    <w:p w14:paraId="5BBE3CE4" w14:textId="3EBE4F79" w:rsidR="005B6097" w:rsidRPr="00025AD6" w:rsidRDefault="005B6097" w:rsidP="005B6097">
      <w:pPr>
        <w:ind w:firstLine="720"/>
        <w:jc w:val="both"/>
        <w:rPr>
          <w:sz w:val="28"/>
          <w:szCs w:val="28"/>
          <w:lang w:val="en-US"/>
        </w:rPr>
      </w:pPr>
      <w:r w:rsidRPr="00025AD6">
        <w:rPr>
          <w:sz w:val="28"/>
          <w:szCs w:val="28"/>
          <w:lang w:val="en-US"/>
        </w:rPr>
        <w:t xml:space="preserve">127 Vanhaver C, van der Bruggen P, Bruger AM. MDSC in Mice and Men: Mechanisms of Immunosuppression in Cancer // J Clin Med. – 2021. – Vol. 10(13). –P. 2872 </w:t>
      </w:r>
    </w:p>
    <w:p w14:paraId="2C32DF21" w14:textId="3CE6E4AD" w:rsidR="005B6097" w:rsidRPr="00025AD6" w:rsidRDefault="005B6097" w:rsidP="005B6097">
      <w:pPr>
        <w:ind w:firstLine="720"/>
        <w:jc w:val="both"/>
        <w:rPr>
          <w:sz w:val="28"/>
          <w:szCs w:val="28"/>
          <w:lang w:val="en-US"/>
        </w:rPr>
      </w:pPr>
      <w:r w:rsidRPr="00025AD6">
        <w:rPr>
          <w:sz w:val="28"/>
          <w:szCs w:val="28"/>
          <w:lang w:val="en-US"/>
        </w:rPr>
        <w:t xml:space="preserve">128 Trikha P, Carson WE 3rd. Signaling pathways involved in MDSC regulation // Biochim Biophys Acta. – 2014. – Vol. 1846(1). – P. 55-65. </w:t>
      </w:r>
    </w:p>
    <w:p w14:paraId="36A6C8D5" w14:textId="797E8025" w:rsidR="005B6097" w:rsidRPr="00025AD6" w:rsidRDefault="005B6097" w:rsidP="005B6097">
      <w:pPr>
        <w:ind w:firstLine="720"/>
        <w:jc w:val="both"/>
        <w:rPr>
          <w:sz w:val="28"/>
          <w:szCs w:val="28"/>
          <w:lang w:val="en-US"/>
        </w:rPr>
      </w:pPr>
      <w:r w:rsidRPr="00025AD6">
        <w:rPr>
          <w:sz w:val="28"/>
          <w:szCs w:val="28"/>
          <w:lang w:val="en-US"/>
        </w:rPr>
        <w:t xml:space="preserve">129 Wu Y, Yi M, et. al. Myeloid-derived suppressor cells: an emerging target for anticancer immunotherapy // Mol Cancer. – 2022. – Vol. 21(1). – P. 184. </w:t>
      </w:r>
    </w:p>
    <w:p w14:paraId="37737709" w14:textId="41EF6EC8" w:rsidR="005B6097" w:rsidRPr="00025AD6" w:rsidRDefault="005B6097" w:rsidP="005B6097">
      <w:pPr>
        <w:ind w:firstLine="720"/>
        <w:jc w:val="both"/>
        <w:rPr>
          <w:sz w:val="28"/>
          <w:szCs w:val="28"/>
          <w:lang w:val="en-US"/>
        </w:rPr>
      </w:pPr>
      <w:r w:rsidRPr="00025AD6">
        <w:rPr>
          <w:sz w:val="28"/>
          <w:szCs w:val="28"/>
          <w:lang w:val="en-US"/>
        </w:rPr>
        <w:t xml:space="preserve">130 Li K, Shi H, et. al. Myeloid-derived suppressor cells as immunosuppressive regulators and therapeutic targets in cancer // Signal Transduct Target Ther. – 2021. Vol. 6(1). – P. 362. </w:t>
      </w:r>
    </w:p>
    <w:p w14:paraId="63AA5E12" w14:textId="26693955" w:rsidR="005B6097" w:rsidRPr="00025AD6" w:rsidRDefault="005B6097" w:rsidP="005B6097">
      <w:pPr>
        <w:ind w:firstLine="720"/>
        <w:jc w:val="both"/>
        <w:rPr>
          <w:sz w:val="28"/>
          <w:szCs w:val="28"/>
          <w:lang w:val="en-US"/>
        </w:rPr>
      </w:pPr>
      <w:r w:rsidRPr="00025AD6">
        <w:rPr>
          <w:sz w:val="28"/>
          <w:szCs w:val="28"/>
          <w:lang w:val="en-US"/>
        </w:rPr>
        <w:t xml:space="preserve">131 Zhang W, Fang X, et. al. MDSCs in sepsis-induced immunosuppression and its potential therapeutic targets // Cytokine Growth Factor Rev. – 2023. – Vol. 69. –P. 90-103. </w:t>
      </w:r>
    </w:p>
    <w:p w14:paraId="19E7D586" w14:textId="694929EA" w:rsidR="005B6097" w:rsidRPr="00025AD6" w:rsidRDefault="005B6097" w:rsidP="005B6097">
      <w:pPr>
        <w:ind w:firstLine="720"/>
        <w:jc w:val="both"/>
        <w:rPr>
          <w:sz w:val="28"/>
          <w:szCs w:val="28"/>
          <w:lang w:val="en-US"/>
        </w:rPr>
      </w:pPr>
      <w:r w:rsidRPr="00025AD6">
        <w:rPr>
          <w:sz w:val="28"/>
          <w:szCs w:val="28"/>
          <w:lang w:val="en-US"/>
        </w:rPr>
        <w:t xml:space="preserve">132 Tong L, Jiménez-Cortegana C, et. al. NK cells and solid tumors: therapeutic potential and persisting obstacles // Mol Cancer. – 2022. – Vol. 21(1). P. 206. </w:t>
      </w:r>
    </w:p>
    <w:p w14:paraId="6DF72841" w14:textId="2FA61E32" w:rsidR="005B6097" w:rsidRPr="00025AD6" w:rsidRDefault="005B6097" w:rsidP="005B6097">
      <w:pPr>
        <w:ind w:firstLine="720"/>
        <w:jc w:val="both"/>
        <w:rPr>
          <w:sz w:val="28"/>
          <w:szCs w:val="28"/>
          <w:lang w:val="en-US"/>
        </w:rPr>
      </w:pPr>
      <w:r w:rsidRPr="00025AD6">
        <w:rPr>
          <w:sz w:val="28"/>
          <w:szCs w:val="28"/>
          <w:lang w:val="en-US"/>
        </w:rPr>
        <w:t xml:space="preserve">133 Kumar V, Patel S, et. al. The Nature of Myeloid-Derived Suppressor Cells in the Tumor Microenvironment // Trends Immunol. – 2016. – Vol. 37(3). – P. 208-220. </w:t>
      </w:r>
    </w:p>
    <w:p w14:paraId="3DD036C1" w14:textId="0AAECA36" w:rsidR="005B6097" w:rsidRPr="00687933" w:rsidRDefault="005B6097" w:rsidP="005B6097">
      <w:pPr>
        <w:ind w:firstLine="720"/>
        <w:jc w:val="both"/>
        <w:rPr>
          <w:rFonts w:eastAsia="Calibri"/>
          <w:kern w:val="2"/>
          <w:sz w:val="28"/>
          <w:szCs w:val="28"/>
          <w:lang w:eastAsia="en-US"/>
          <w14:ligatures w14:val="standardContextual"/>
        </w:rPr>
      </w:pPr>
      <w:r w:rsidRPr="00025AD6">
        <w:rPr>
          <w:sz w:val="28"/>
          <w:szCs w:val="28"/>
        </w:rPr>
        <w:t>134</w:t>
      </w:r>
      <w:r w:rsidRPr="00025AD6">
        <w:rPr>
          <w:sz w:val="28"/>
          <w:szCs w:val="28"/>
          <w:vertAlign w:val="superscript"/>
        </w:rPr>
        <w:t xml:space="preserve"> </w:t>
      </w:r>
      <w:r w:rsidRPr="00025AD6">
        <w:rPr>
          <w:sz w:val="28"/>
          <w:szCs w:val="28"/>
          <w:lang w:val="en-US"/>
        </w:rPr>
        <w:t>Mikhail</w:t>
      </w:r>
      <w:r w:rsidRPr="00025AD6">
        <w:rPr>
          <w:sz w:val="28"/>
          <w:szCs w:val="28"/>
        </w:rPr>
        <w:t xml:space="preserve"> </w:t>
      </w:r>
      <w:r w:rsidRPr="00025AD6">
        <w:rPr>
          <w:sz w:val="28"/>
          <w:szCs w:val="28"/>
          <w:lang w:val="en-US"/>
        </w:rPr>
        <w:t>Rayev</w:t>
      </w:r>
      <w:r w:rsidRPr="00025AD6">
        <w:rPr>
          <w:sz w:val="28"/>
          <w:szCs w:val="28"/>
        </w:rPr>
        <w:t xml:space="preserve">, и др. Иммунология: миелоидные супрессорные клетки // Пособие. – 2020. – </w:t>
      </w:r>
      <w:r w:rsidRPr="00025AD6">
        <w:rPr>
          <w:sz w:val="28"/>
          <w:szCs w:val="28"/>
          <w:lang w:val="en-US"/>
        </w:rPr>
        <w:t>ISBN</w:t>
      </w:r>
      <w:r w:rsidRPr="00025AD6">
        <w:rPr>
          <w:sz w:val="28"/>
          <w:szCs w:val="28"/>
        </w:rPr>
        <w:t xml:space="preserve">: 978-5-7944-3413-2 </w:t>
      </w:r>
    </w:p>
    <w:p w14:paraId="77D16EBD" w14:textId="048D8719" w:rsidR="005B6097" w:rsidRPr="00025AD6" w:rsidRDefault="005B6097" w:rsidP="005B6097">
      <w:pPr>
        <w:ind w:firstLine="720"/>
        <w:jc w:val="both"/>
        <w:rPr>
          <w:sz w:val="28"/>
          <w:szCs w:val="28"/>
          <w:lang w:val="en-US"/>
        </w:rPr>
      </w:pPr>
      <w:r w:rsidRPr="00025AD6">
        <w:rPr>
          <w:rFonts w:eastAsia="Calibri"/>
          <w:kern w:val="2"/>
          <w:sz w:val="28"/>
          <w:szCs w:val="28"/>
          <w:lang w:val="en-US" w:eastAsia="en-US"/>
          <w14:ligatures w14:val="standardContextual"/>
        </w:rPr>
        <w:t xml:space="preserve">135 </w:t>
      </w:r>
      <w:r w:rsidRPr="00025AD6">
        <w:rPr>
          <w:sz w:val="28"/>
          <w:szCs w:val="28"/>
          <w:lang w:val="en-US"/>
        </w:rPr>
        <w:t xml:space="preserve">Ohl K, Tenbrock K. Reactive Oxygen Species as Regulators of MDSC-Mediated Immune Suppression // Front Immunol. – 2018. – Vol. 9. – P. 2499. </w:t>
      </w:r>
    </w:p>
    <w:p w14:paraId="389246B1" w14:textId="78AE0EB4" w:rsidR="005B6097" w:rsidRPr="00025AD6" w:rsidRDefault="005B6097" w:rsidP="005B6097">
      <w:pPr>
        <w:ind w:firstLine="720"/>
        <w:jc w:val="both"/>
        <w:rPr>
          <w:sz w:val="28"/>
          <w:szCs w:val="28"/>
          <w:lang w:val="en-US"/>
        </w:rPr>
      </w:pPr>
      <w:r w:rsidRPr="00025AD6">
        <w:rPr>
          <w:sz w:val="28"/>
          <w:szCs w:val="28"/>
          <w:lang w:val="en-US"/>
        </w:rPr>
        <w:t xml:space="preserve">136 Oya Y, Hayakawa Y, Koike K. Tumor microenvironment in gastric cancers // Cancer Sci. – 2020. – Vol. 111(8). – P. 2696-2707. </w:t>
      </w:r>
    </w:p>
    <w:p w14:paraId="5EAEBBDB" w14:textId="2120F5C5" w:rsidR="005B6097" w:rsidRPr="00025AD6" w:rsidRDefault="005B6097" w:rsidP="005B6097">
      <w:pPr>
        <w:ind w:firstLine="720"/>
        <w:jc w:val="both"/>
        <w:rPr>
          <w:sz w:val="28"/>
          <w:szCs w:val="28"/>
          <w:lang w:val="en-US"/>
        </w:rPr>
      </w:pPr>
      <w:r w:rsidRPr="00025AD6">
        <w:rPr>
          <w:sz w:val="28"/>
          <w:szCs w:val="28"/>
          <w:lang w:val="en-US"/>
        </w:rPr>
        <w:t>137</w:t>
      </w:r>
      <w:r w:rsidRPr="00025AD6">
        <w:rPr>
          <w:sz w:val="28"/>
          <w:szCs w:val="28"/>
          <w:vertAlign w:val="superscript"/>
          <w:lang w:val="en-US"/>
        </w:rPr>
        <w:t xml:space="preserve"> </w:t>
      </w:r>
      <w:r w:rsidRPr="00025AD6">
        <w:rPr>
          <w:sz w:val="28"/>
          <w:szCs w:val="28"/>
          <w:lang w:val="en-US"/>
        </w:rPr>
        <w:t xml:space="preserve">Nakamura K, Smyth MJ. Myeloid immunosuppression and immune checkpoints in the tumor microenvironment // Cell Mol Immunol. – 2020. – Vol. 17(1). – P. 1-12. </w:t>
      </w:r>
    </w:p>
    <w:p w14:paraId="7069AC4E" w14:textId="198216EC" w:rsidR="005B6097" w:rsidRPr="00025AD6" w:rsidRDefault="005B6097" w:rsidP="005B6097">
      <w:pPr>
        <w:ind w:firstLine="720"/>
        <w:jc w:val="both"/>
        <w:rPr>
          <w:sz w:val="28"/>
          <w:szCs w:val="28"/>
          <w:lang w:val="en-US"/>
        </w:rPr>
      </w:pPr>
      <w:r w:rsidRPr="00025AD6">
        <w:rPr>
          <w:sz w:val="28"/>
          <w:szCs w:val="28"/>
          <w:lang w:val="en-US"/>
        </w:rPr>
        <w:t xml:space="preserve">138 Bruger AM, Dorhoi A, et. al. How to measure the immunosuppressive activity of MDSC: assays, problems and potential solutions // Cancer Immunol Immunother. – 2019 – Vol. 68(4). – P. 631-644. </w:t>
      </w:r>
    </w:p>
    <w:p w14:paraId="21040DD2" w14:textId="5C707945" w:rsidR="005B6097" w:rsidRPr="00025AD6" w:rsidRDefault="005B6097" w:rsidP="005B6097">
      <w:pPr>
        <w:ind w:firstLine="720"/>
        <w:jc w:val="both"/>
        <w:rPr>
          <w:sz w:val="28"/>
          <w:szCs w:val="28"/>
          <w:lang w:val="en-US"/>
        </w:rPr>
      </w:pPr>
      <w:r w:rsidRPr="00025AD6">
        <w:rPr>
          <w:sz w:val="28"/>
          <w:szCs w:val="28"/>
          <w:lang w:val="en-US"/>
        </w:rPr>
        <w:t xml:space="preserve">139 Salminen A, Kaarniranta K, Kauppinen A. Immunosenescence: the potential role of myeloid-derived suppressor cells (MDSC) in age-related immune deficiency // Cell Mol Life Sci. – 2019. – 76(10). – P. 1901-1918. </w:t>
      </w:r>
    </w:p>
    <w:p w14:paraId="3392F0E7" w14:textId="6993B3E9" w:rsidR="005B6097" w:rsidRPr="00025AD6" w:rsidRDefault="005B6097" w:rsidP="005B6097">
      <w:pPr>
        <w:ind w:firstLine="709"/>
        <w:jc w:val="both"/>
        <w:rPr>
          <w:sz w:val="28"/>
          <w:szCs w:val="28"/>
          <w:lang w:val="en-US"/>
        </w:rPr>
      </w:pPr>
      <w:r w:rsidRPr="00025AD6">
        <w:rPr>
          <w:sz w:val="28"/>
          <w:szCs w:val="28"/>
          <w:lang w:val="en-US"/>
        </w:rPr>
        <w:t xml:space="preserve">140 Bizymi N, Georgopoulou A, et. al. Myeloid-Derived Suppressor Cells (MDSC) in the Umbilical Cord Blood: Biological Significance and Possible Therapeutic Applications // J Clin Med. – 2022. – Vol. 11(3). – P. 727. </w:t>
      </w:r>
    </w:p>
    <w:p w14:paraId="2730AFED" w14:textId="32D65853" w:rsidR="005B6097" w:rsidRPr="00025AD6" w:rsidRDefault="005B6097" w:rsidP="005B6097">
      <w:pPr>
        <w:ind w:firstLine="720"/>
        <w:jc w:val="both"/>
        <w:rPr>
          <w:sz w:val="28"/>
          <w:szCs w:val="28"/>
          <w:lang w:val="en-US"/>
        </w:rPr>
      </w:pPr>
      <w:r w:rsidRPr="00025AD6">
        <w:rPr>
          <w:sz w:val="28"/>
          <w:szCs w:val="28"/>
          <w:lang w:val="en-US"/>
        </w:rPr>
        <w:t xml:space="preserve">141 Antsiferova Y, Sotnikova N, Parfenyuk E. Different effects of the immunomodulatory drug GMDP immobilized onto aminopropyl modified and unmodified mesoporous silica nanoparticles upon peritoneal macrophages of women with endometriosis // Biomed Res Int. – 2013. – Vol. 15. – P. 335-351. </w:t>
      </w:r>
    </w:p>
    <w:p w14:paraId="11D9E10E" w14:textId="260CB7AF" w:rsidR="005B6097" w:rsidRPr="00687933" w:rsidRDefault="005B6097" w:rsidP="005B6097">
      <w:pPr>
        <w:ind w:firstLine="720"/>
        <w:jc w:val="both"/>
        <w:rPr>
          <w:sz w:val="28"/>
          <w:szCs w:val="28"/>
        </w:rPr>
      </w:pPr>
      <w:r w:rsidRPr="00025AD6">
        <w:rPr>
          <w:sz w:val="28"/>
          <w:szCs w:val="28"/>
        </w:rPr>
        <w:lastRenderedPageBreak/>
        <w:t xml:space="preserve">142 Мынбаев О.А., Елисеева М.Ю., Масихи К.Н. и др. Гроприносин – высокоэффективный иммуностимулятор для «трудных» пациентов с нарушениями в иммунной системе // Трудный пациент. – 2009. – № 8–9. – </w:t>
      </w:r>
      <w:r w:rsidRPr="00025AD6">
        <w:rPr>
          <w:sz w:val="28"/>
          <w:szCs w:val="28"/>
          <w:lang w:val="en-US"/>
        </w:rPr>
        <w:t>C</w:t>
      </w:r>
      <w:r w:rsidRPr="00025AD6">
        <w:rPr>
          <w:sz w:val="28"/>
          <w:szCs w:val="28"/>
        </w:rPr>
        <w:t xml:space="preserve">. 5–12. </w:t>
      </w:r>
    </w:p>
    <w:p w14:paraId="6E9B9446" w14:textId="7A43F59F" w:rsidR="005B6097" w:rsidRPr="00687933" w:rsidRDefault="005B6097" w:rsidP="005B6097">
      <w:pPr>
        <w:ind w:firstLine="720"/>
        <w:jc w:val="both"/>
        <w:rPr>
          <w:sz w:val="28"/>
          <w:szCs w:val="28"/>
        </w:rPr>
      </w:pPr>
      <w:r w:rsidRPr="00025AD6">
        <w:rPr>
          <w:sz w:val="28"/>
          <w:szCs w:val="28"/>
        </w:rPr>
        <w:t xml:space="preserve">143 Кулакова В.И., Серова В.Н., Рациональная фармакотерапия в акушерстве и гинекологии // Руководство для практических врачей. – 2005. – С. 724–727. </w:t>
      </w:r>
    </w:p>
    <w:p w14:paraId="6194387D" w14:textId="4F134986" w:rsidR="005B6097" w:rsidRPr="00687933" w:rsidRDefault="005B6097" w:rsidP="005B6097">
      <w:pPr>
        <w:ind w:firstLine="720"/>
        <w:jc w:val="both"/>
        <w:rPr>
          <w:sz w:val="28"/>
          <w:szCs w:val="28"/>
        </w:rPr>
      </w:pPr>
      <w:r w:rsidRPr="00025AD6">
        <w:rPr>
          <w:sz w:val="28"/>
          <w:szCs w:val="28"/>
        </w:rPr>
        <w:t xml:space="preserve">144 Серов В.Н., Дубницкая Л.В., Тютюнник В.Л. Воспалительные заболевания органов малого таза: диагностические критерии и принципы лечения // Русский медицинский журнал. – 2011. – № 19, 1(395). </w:t>
      </w:r>
      <w:r w:rsidRPr="00025AD6">
        <w:rPr>
          <w:sz w:val="28"/>
          <w:szCs w:val="28"/>
          <w:lang w:val="en-US"/>
        </w:rPr>
        <w:t>C</w:t>
      </w:r>
      <w:r w:rsidRPr="00025AD6">
        <w:rPr>
          <w:sz w:val="28"/>
          <w:szCs w:val="28"/>
        </w:rPr>
        <w:t xml:space="preserve">. 46–50. </w:t>
      </w:r>
    </w:p>
    <w:p w14:paraId="0E480561" w14:textId="3CB6B3BE" w:rsidR="005B6097" w:rsidRPr="00687933" w:rsidRDefault="005B6097" w:rsidP="005B6097">
      <w:pPr>
        <w:ind w:firstLine="720"/>
        <w:jc w:val="both"/>
        <w:rPr>
          <w:sz w:val="28"/>
          <w:szCs w:val="28"/>
        </w:rPr>
      </w:pPr>
      <w:r w:rsidRPr="00025AD6">
        <w:rPr>
          <w:sz w:val="28"/>
          <w:szCs w:val="28"/>
        </w:rPr>
        <w:t xml:space="preserve">145 Серов В.Н., Твердикова М.А., Вересова А.А. Иммуномодуляторы в комплексной терапии воспалительных заболеваний органов малого таза. РМЖ // Мать и дитя. – 2011. – Т. 19, № 20. – С. 1218. </w:t>
      </w:r>
    </w:p>
    <w:p w14:paraId="7C031847" w14:textId="4D5D3E01" w:rsidR="005B6097" w:rsidRPr="00687933" w:rsidRDefault="005B6097" w:rsidP="005B6097">
      <w:pPr>
        <w:ind w:firstLine="720"/>
        <w:jc w:val="both"/>
        <w:rPr>
          <w:sz w:val="28"/>
          <w:szCs w:val="28"/>
        </w:rPr>
      </w:pPr>
      <w:r w:rsidRPr="00025AD6">
        <w:rPr>
          <w:sz w:val="28"/>
          <w:szCs w:val="28"/>
        </w:rPr>
        <w:t xml:space="preserve">146 Под редакцией Г.М. Савельевой. М., Справочник по акушерству, гинекологии и перинатологии // «МИА». – 2006. – С.487–501. </w:t>
      </w:r>
    </w:p>
    <w:p w14:paraId="1DC744EB" w14:textId="17696B3A" w:rsidR="005B6097" w:rsidRPr="00025AD6" w:rsidRDefault="005B6097" w:rsidP="005B6097">
      <w:pPr>
        <w:ind w:firstLine="720"/>
        <w:jc w:val="both"/>
        <w:rPr>
          <w:sz w:val="28"/>
          <w:szCs w:val="28"/>
          <w:lang w:val="en-US"/>
        </w:rPr>
      </w:pPr>
      <w:r w:rsidRPr="00025AD6">
        <w:rPr>
          <w:sz w:val="28"/>
          <w:szCs w:val="28"/>
          <w:lang w:val="en-US"/>
        </w:rPr>
        <w:t xml:space="preserve">147 Durcan L, Petri M. Immunomodulators in SLE: Clinical evidence and immunologic actions // J Autoimmun. – 2016. – Vol. 74. – P. 73-84. </w:t>
      </w:r>
    </w:p>
    <w:p w14:paraId="00ABBF38" w14:textId="46344271" w:rsidR="005B6097" w:rsidRPr="00025AD6" w:rsidRDefault="005B6097" w:rsidP="005B6097">
      <w:pPr>
        <w:ind w:firstLine="720"/>
        <w:jc w:val="both"/>
        <w:rPr>
          <w:sz w:val="28"/>
          <w:szCs w:val="28"/>
          <w:lang w:val="en-US"/>
        </w:rPr>
      </w:pPr>
      <w:r w:rsidRPr="00025AD6">
        <w:rPr>
          <w:sz w:val="28"/>
          <w:szCs w:val="28"/>
          <w:lang w:val="en-US"/>
        </w:rPr>
        <w:t xml:space="preserve">148 Bazzi S, Bahr GM, Lampiasi N. Editorial: Regulation of the phenotype and function of human macrophages and dendritic cells by exogenous immunomodulators // Front Immunol. – 2023. – Vol. 14. – P. 1353765. </w:t>
      </w:r>
    </w:p>
    <w:p w14:paraId="57D384A2" w14:textId="68CDD905" w:rsidR="005B6097" w:rsidRPr="00025AD6" w:rsidRDefault="005B6097" w:rsidP="005B6097">
      <w:pPr>
        <w:ind w:firstLine="720"/>
        <w:jc w:val="both"/>
        <w:rPr>
          <w:sz w:val="28"/>
          <w:szCs w:val="28"/>
          <w:lang w:val="en-US"/>
        </w:rPr>
      </w:pPr>
      <w:r w:rsidRPr="00025AD6">
        <w:rPr>
          <w:sz w:val="28"/>
          <w:szCs w:val="28"/>
          <w:lang w:val="en-US"/>
        </w:rPr>
        <w:t xml:space="preserve">149 Lin Y-J, Jamin A, et. al. A flagellin-conjugate protein induces dual NLRC4- and NLRP3-inflammasome activation which modulates inflammatory cytokine secretion from macrophages // Front. Immunol. – 2023. – Vol. 14. – P. 1136669. </w:t>
      </w:r>
    </w:p>
    <w:p w14:paraId="68942B05" w14:textId="49C8C891" w:rsidR="005B6097" w:rsidRPr="00025AD6" w:rsidRDefault="005B6097" w:rsidP="005B6097">
      <w:pPr>
        <w:ind w:firstLine="720"/>
        <w:jc w:val="both"/>
        <w:rPr>
          <w:sz w:val="28"/>
          <w:szCs w:val="28"/>
          <w:lang w:val="en-US"/>
        </w:rPr>
      </w:pPr>
      <w:r w:rsidRPr="00025AD6">
        <w:rPr>
          <w:sz w:val="28"/>
          <w:szCs w:val="28"/>
          <w:lang w:val="en-US"/>
        </w:rPr>
        <w:t xml:space="preserve">150 Anil SM, Peeri H, Koltai H. Medical cannabis activity against inflammation: active compounds and modes of action // Front Pharmacol. – 2022. – Vol. 13. –P. 908198 </w:t>
      </w:r>
    </w:p>
    <w:p w14:paraId="174340E6" w14:textId="24CCFBBB" w:rsidR="005B6097" w:rsidRPr="00025AD6" w:rsidRDefault="005B6097" w:rsidP="005B6097">
      <w:pPr>
        <w:ind w:firstLine="720"/>
        <w:jc w:val="both"/>
        <w:rPr>
          <w:sz w:val="28"/>
          <w:szCs w:val="28"/>
          <w:lang w:val="en-US"/>
        </w:rPr>
      </w:pPr>
      <w:r w:rsidRPr="00025AD6">
        <w:rPr>
          <w:sz w:val="28"/>
          <w:szCs w:val="28"/>
          <w:lang w:val="en-US"/>
        </w:rPr>
        <w:t xml:space="preserve">151 Paardekooper LM, Vos W, van den Bogaart G. Oxygen in the tumor microenvironment: effects on dendritic cell function // Oncotarget. – 2019. – Vol. 10. – P. 883–96. </w:t>
      </w:r>
    </w:p>
    <w:p w14:paraId="0A1D887B" w14:textId="0F3288D8" w:rsidR="005B6097" w:rsidRPr="00025AD6" w:rsidRDefault="005B6097" w:rsidP="005B6097">
      <w:pPr>
        <w:ind w:firstLine="720"/>
        <w:jc w:val="both"/>
        <w:rPr>
          <w:sz w:val="28"/>
          <w:szCs w:val="28"/>
          <w:lang w:val="en-US"/>
        </w:rPr>
      </w:pPr>
      <w:r w:rsidRPr="00025AD6">
        <w:rPr>
          <w:sz w:val="28"/>
          <w:szCs w:val="28"/>
          <w:lang w:val="en-US"/>
        </w:rPr>
        <w:t xml:space="preserve">152 Bhatt K, Nukovic A, Colombani T and Bencherif SA (2023) Biomaterial-assisted local oxygenation safeguards the prostimulatory phenotype and functions of human dendritic cells in hypoxia // Front. Immunol. – 2023. – Vol. 14. – P. 1278397 </w:t>
      </w:r>
    </w:p>
    <w:p w14:paraId="2A0990C1" w14:textId="7ABB85A3" w:rsidR="005B6097" w:rsidRPr="00025AD6" w:rsidRDefault="005B6097" w:rsidP="005B6097">
      <w:pPr>
        <w:ind w:firstLine="720"/>
        <w:jc w:val="both"/>
        <w:rPr>
          <w:sz w:val="28"/>
          <w:szCs w:val="28"/>
          <w:lang w:val="en-US"/>
        </w:rPr>
      </w:pPr>
      <w:r w:rsidRPr="00025AD6">
        <w:rPr>
          <w:sz w:val="28"/>
          <w:szCs w:val="28"/>
          <w:lang w:val="en-US"/>
        </w:rPr>
        <w:t xml:space="preserve">153 Ferreira S.S., Passos C.P., Madureira P., Vilanova M., Coimbra M.A. Structure–function relationships of immunostimulatory polysaccharides: A review // Carbohydr. Polym. – 2015. – Vol. 132. – P. 378–396. </w:t>
      </w:r>
    </w:p>
    <w:p w14:paraId="4C030D2F" w14:textId="42F67355" w:rsidR="005B6097" w:rsidRPr="00025AD6" w:rsidRDefault="005B6097" w:rsidP="005B6097">
      <w:pPr>
        <w:ind w:firstLine="720"/>
        <w:jc w:val="both"/>
        <w:rPr>
          <w:sz w:val="28"/>
          <w:szCs w:val="28"/>
          <w:lang w:val="en-US"/>
        </w:rPr>
      </w:pPr>
      <w:r w:rsidRPr="00025AD6">
        <w:rPr>
          <w:sz w:val="28"/>
          <w:szCs w:val="28"/>
          <w:lang w:val="en-US"/>
        </w:rPr>
        <w:t>154 Khan T., Date A., et. al. Polysaccharides as potential anticancer agents. A review of their progress. // Carbohydr. Polym. – 2019. – Vol. 210. – P. 412–428</w:t>
      </w:r>
    </w:p>
    <w:p w14:paraId="2C1DB272" w14:textId="2AD75312" w:rsidR="005B6097" w:rsidRPr="00025AD6" w:rsidRDefault="005B6097" w:rsidP="005B6097">
      <w:pPr>
        <w:ind w:firstLine="720"/>
        <w:jc w:val="both"/>
        <w:rPr>
          <w:sz w:val="28"/>
          <w:szCs w:val="28"/>
          <w:lang w:val="en-US"/>
        </w:rPr>
      </w:pPr>
      <w:r w:rsidRPr="00025AD6">
        <w:rPr>
          <w:sz w:val="28"/>
          <w:szCs w:val="28"/>
          <w:lang w:val="en-US"/>
        </w:rPr>
        <w:t>155 Wang N., Wang X., et. al. Ginseng polysaccharides: A potential neuroprotective agent // J. Ginseng Res. – 2020. – Vol. 9. – P. 15-22.</w:t>
      </w:r>
    </w:p>
    <w:p w14:paraId="0A53883F" w14:textId="3383EC2A" w:rsidR="005B6097" w:rsidRPr="00025AD6" w:rsidRDefault="005B6097" w:rsidP="005B6097">
      <w:pPr>
        <w:ind w:firstLine="720"/>
        <w:jc w:val="both"/>
        <w:rPr>
          <w:sz w:val="28"/>
          <w:szCs w:val="28"/>
          <w:lang w:val="en-US"/>
        </w:rPr>
      </w:pPr>
      <w:r w:rsidRPr="00025AD6">
        <w:rPr>
          <w:sz w:val="28"/>
          <w:szCs w:val="28"/>
          <w:lang w:val="en-US"/>
        </w:rPr>
        <w:t xml:space="preserve">156 Chen F., Huang G. Antioxidant activity of polysaccharides from different sources of ginseng // Int. J. Biol. Macromol. – 2019. Vol. 125. – P. 906–908 </w:t>
      </w:r>
    </w:p>
    <w:p w14:paraId="419EA1A4" w14:textId="6322C497" w:rsidR="005B6097" w:rsidRPr="00025AD6" w:rsidRDefault="005B6097" w:rsidP="005B6097">
      <w:pPr>
        <w:ind w:firstLine="720"/>
        <w:jc w:val="both"/>
        <w:rPr>
          <w:sz w:val="28"/>
          <w:szCs w:val="28"/>
          <w:lang w:val="en-US"/>
        </w:rPr>
      </w:pPr>
      <w:r w:rsidRPr="00025AD6">
        <w:rPr>
          <w:sz w:val="28"/>
          <w:szCs w:val="28"/>
          <w:lang w:val="en-US"/>
        </w:rPr>
        <w:t xml:space="preserve">157 Yoo D.-G., Kim M.-C., et al. Protective effect of ginseng polysaccharides on influenza viral infection // PLoS ONE. – 2012. – Vol. 7. – P. e33678 </w:t>
      </w:r>
    </w:p>
    <w:p w14:paraId="7DABF8BA" w14:textId="074EB97D" w:rsidR="005B6097" w:rsidRPr="00025AD6" w:rsidRDefault="005B6097" w:rsidP="005B6097">
      <w:pPr>
        <w:ind w:firstLine="720"/>
        <w:jc w:val="both"/>
        <w:rPr>
          <w:sz w:val="28"/>
          <w:szCs w:val="28"/>
          <w:lang w:val="en-US"/>
        </w:rPr>
      </w:pPr>
      <w:r w:rsidRPr="00025AD6">
        <w:rPr>
          <w:sz w:val="28"/>
          <w:szCs w:val="28"/>
          <w:lang w:val="en-US"/>
        </w:rPr>
        <w:lastRenderedPageBreak/>
        <w:t>158 Schepetkin I.A., Quinn M.T. Botanical polysaccharides: Macrophage immunomodulation and therapeutic potential // Int. Immunopharmacol. – 2006. –Vol. 6. – P. 317–333.</w:t>
      </w:r>
    </w:p>
    <w:p w14:paraId="4971E3D7" w14:textId="45375672" w:rsidR="005B6097" w:rsidRPr="00025AD6" w:rsidRDefault="005B6097" w:rsidP="005B6097">
      <w:pPr>
        <w:ind w:firstLine="720"/>
        <w:jc w:val="both"/>
        <w:rPr>
          <w:sz w:val="28"/>
          <w:szCs w:val="28"/>
          <w:lang w:val="en-US"/>
        </w:rPr>
      </w:pPr>
      <w:r w:rsidRPr="00025AD6">
        <w:rPr>
          <w:sz w:val="28"/>
          <w:szCs w:val="28"/>
          <w:lang w:val="en-US"/>
        </w:rPr>
        <w:t>159 Riaz M., Rahman N.U., et. al. Ginseng: A dietary supplement as immune-modulator in various diseases // Trends Food Sci. Technol. – 2019. – Vol. 83. – P. 12–30.</w:t>
      </w:r>
    </w:p>
    <w:p w14:paraId="313E9B14" w14:textId="4A2DED21" w:rsidR="005B6097" w:rsidRPr="00025AD6" w:rsidRDefault="005B6097" w:rsidP="005B6097">
      <w:pPr>
        <w:ind w:firstLine="720"/>
        <w:jc w:val="both"/>
        <w:rPr>
          <w:sz w:val="28"/>
          <w:szCs w:val="28"/>
          <w:lang w:val="en-US"/>
        </w:rPr>
      </w:pPr>
      <w:r w:rsidRPr="00025AD6">
        <w:rPr>
          <w:sz w:val="28"/>
          <w:szCs w:val="28"/>
          <w:lang w:val="en-US"/>
        </w:rPr>
        <w:t>160 Licciardi P.V., Underwood J.R. Plant-derived medicines: A novel class of immunological adjuvants // Int. Immunopharmacol. – 2011. –Vol. 11. – P. 390–398.</w:t>
      </w:r>
    </w:p>
    <w:p w14:paraId="49D01E4A" w14:textId="4FF77510" w:rsidR="005B6097" w:rsidRPr="00025AD6" w:rsidRDefault="005B6097" w:rsidP="005B6097">
      <w:pPr>
        <w:ind w:firstLine="720"/>
        <w:jc w:val="both"/>
        <w:rPr>
          <w:sz w:val="28"/>
          <w:szCs w:val="28"/>
          <w:lang w:val="en-US"/>
        </w:rPr>
      </w:pPr>
      <w:r w:rsidRPr="00025AD6">
        <w:rPr>
          <w:sz w:val="28"/>
          <w:szCs w:val="28"/>
          <w:lang w:val="en-US"/>
        </w:rPr>
        <w:t>161 Ghosh R, Bryant DL, Farone AL. Panax quinquefolius (North American Ginseng) Polysaccharides as Immunomodulators: Current Research Status and Future Directions // Molecules. – 2020. – Vol. – 11. – P. 24-25.</w:t>
      </w:r>
    </w:p>
    <w:p w14:paraId="5026D66C" w14:textId="249C2A07" w:rsidR="005B6097" w:rsidRPr="00025AD6" w:rsidRDefault="005B6097" w:rsidP="005B6097">
      <w:pPr>
        <w:ind w:firstLine="720"/>
        <w:jc w:val="both"/>
        <w:rPr>
          <w:sz w:val="28"/>
          <w:szCs w:val="28"/>
          <w:lang w:val="en-US"/>
        </w:rPr>
      </w:pPr>
      <w:r w:rsidRPr="00025AD6">
        <w:rPr>
          <w:sz w:val="28"/>
          <w:szCs w:val="28"/>
          <w:lang w:val="en-US"/>
        </w:rPr>
        <w:t>162 Yamano T, Nedjic J, et al. Thymic B cells are licensed to present self antigens for central T cell tolerance induction // Immunity. – 2015. – Vol. 42(6). – P. 1048–1061.</w:t>
      </w:r>
    </w:p>
    <w:p w14:paraId="7CFCC965" w14:textId="534EE0D5" w:rsidR="005B6097" w:rsidRPr="00025AD6" w:rsidRDefault="005B6097" w:rsidP="005B6097">
      <w:pPr>
        <w:ind w:firstLine="720"/>
        <w:jc w:val="both"/>
        <w:rPr>
          <w:sz w:val="28"/>
          <w:szCs w:val="28"/>
          <w:lang w:val="en-US"/>
        </w:rPr>
      </w:pPr>
      <w:r w:rsidRPr="00025AD6">
        <w:rPr>
          <w:sz w:val="28"/>
          <w:szCs w:val="28"/>
          <w:lang w:val="en-US"/>
        </w:rPr>
        <w:t xml:space="preserve">163 Levelt C, Carsetti R, Eichmann K. Regulation of thymocyte development through CD3. II. Expression of T cell receptor beta CD3 epsilon and maturation to the CD4+8+ stage are highly correlated in individual thymocytes // J Exp Med. – 1993. – Vol. 178(6). – P. 1867–1875. </w:t>
      </w:r>
    </w:p>
    <w:p w14:paraId="08C71192" w14:textId="2472CB93" w:rsidR="005B6097" w:rsidRPr="00025AD6" w:rsidRDefault="005B6097" w:rsidP="005B6097">
      <w:pPr>
        <w:ind w:firstLine="720"/>
        <w:jc w:val="both"/>
        <w:rPr>
          <w:sz w:val="28"/>
          <w:szCs w:val="28"/>
          <w:lang w:val="en-US"/>
        </w:rPr>
      </w:pPr>
      <w:r w:rsidRPr="00025AD6">
        <w:rPr>
          <w:sz w:val="28"/>
          <w:szCs w:val="28"/>
          <w:lang w:val="en-US"/>
        </w:rPr>
        <w:t xml:space="preserve">164 Ueno T, Saito F, et al. CCR7 signals are essential for cortex-medulla migration of developing thymocytes // J Exp Med. – 2004. – Vol. 200(4). – P. 493–505. </w:t>
      </w:r>
    </w:p>
    <w:p w14:paraId="57F9B47A" w14:textId="09213486" w:rsidR="005B6097" w:rsidRPr="00025AD6" w:rsidRDefault="005B6097" w:rsidP="005B6097">
      <w:pPr>
        <w:ind w:firstLine="720"/>
        <w:jc w:val="both"/>
        <w:rPr>
          <w:sz w:val="28"/>
          <w:szCs w:val="28"/>
          <w:lang w:val="en-US"/>
        </w:rPr>
      </w:pPr>
      <w:r w:rsidRPr="00025AD6">
        <w:rPr>
          <w:sz w:val="28"/>
          <w:szCs w:val="28"/>
          <w:lang w:val="en-US"/>
        </w:rPr>
        <w:t xml:space="preserve">165 Kwan J, Killeen N. CCR7 directs the migration of thymocytes into the thymic medulla // J Immunol. – 2004. – Vol. 172(7). – P. 3999–4007. </w:t>
      </w:r>
    </w:p>
    <w:p w14:paraId="218D8D21" w14:textId="77777777" w:rsidR="005B6097" w:rsidRPr="00025AD6" w:rsidRDefault="005B6097" w:rsidP="005B6097">
      <w:pPr>
        <w:ind w:firstLine="720"/>
        <w:jc w:val="both"/>
        <w:rPr>
          <w:sz w:val="28"/>
          <w:szCs w:val="28"/>
          <w:lang w:val="en-US"/>
        </w:rPr>
      </w:pPr>
      <w:r w:rsidRPr="00025AD6">
        <w:rPr>
          <w:sz w:val="28"/>
          <w:szCs w:val="28"/>
          <w:lang w:val="en-US"/>
        </w:rPr>
        <w:t>166 Roma Kalra, Shashi P., et. al. Immunosuppressive and Anti-Inflammatory Effects of Nicotine Administered by Patch in an Animal Model // Clin Diagn Lab Immunol. – 2004. – Vol. 11(3). P. – 563–568.</w:t>
      </w:r>
    </w:p>
    <w:p w14:paraId="0FE7927E" w14:textId="1CD9210A" w:rsidR="005B6097" w:rsidRPr="00687933" w:rsidRDefault="005B6097" w:rsidP="005B6097">
      <w:pPr>
        <w:ind w:firstLine="709"/>
        <w:jc w:val="both"/>
        <w:rPr>
          <w:sz w:val="28"/>
          <w:szCs w:val="28"/>
          <w:lang w:val="en-US"/>
        </w:rPr>
      </w:pPr>
      <w:r w:rsidRPr="00025AD6">
        <w:rPr>
          <w:sz w:val="28"/>
          <w:szCs w:val="28"/>
          <w:lang w:val="en-US"/>
        </w:rPr>
        <w:t>167 Yu VK, Sycheva YS, Kairanbayeva GK, et. al. Naphthaleneoxypropargyl-Containing Piperazine as a Regulator of Effector Immune Cell Populations upon an Aseptic Inflammation // Molecules. – 2023. – Vol. 11; №28(20). – P. e7023.</w:t>
      </w:r>
    </w:p>
    <w:p w14:paraId="41EB9343" w14:textId="50E46C63" w:rsidR="005B6097" w:rsidRPr="00687933" w:rsidRDefault="005B6097" w:rsidP="005B6097">
      <w:pPr>
        <w:pBdr>
          <w:top w:val="nil"/>
          <w:left w:val="nil"/>
          <w:bottom w:val="nil"/>
          <w:right w:val="nil"/>
          <w:between w:val="nil"/>
        </w:pBdr>
        <w:ind w:firstLine="709"/>
        <w:jc w:val="both"/>
        <w:rPr>
          <w:sz w:val="28"/>
          <w:szCs w:val="28"/>
        </w:rPr>
      </w:pPr>
      <w:r w:rsidRPr="00025AD6">
        <w:rPr>
          <w:sz w:val="28"/>
          <w:szCs w:val="28"/>
        </w:rPr>
        <w:t>168 Миронов Н.А. Руководство по проведению доклинических исследований лекарственных средств // М.: Гриф и К. – 2012</w:t>
      </w:r>
      <w:bookmarkStart w:id="127" w:name="_Hlk182792001"/>
      <w:r w:rsidRPr="00025AD6">
        <w:rPr>
          <w:sz w:val="28"/>
          <w:szCs w:val="28"/>
        </w:rPr>
        <w:t xml:space="preserve">. – </w:t>
      </w:r>
      <w:bookmarkEnd w:id="127"/>
      <w:r w:rsidRPr="00025AD6">
        <w:rPr>
          <w:sz w:val="28"/>
          <w:szCs w:val="28"/>
          <w:lang w:val="en-US"/>
        </w:rPr>
        <w:t>C</w:t>
      </w:r>
      <w:r w:rsidRPr="00025AD6">
        <w:rPr>
          <w:sz w:val="28"/>
          <w:szCs w:val="28"/>
        </w:rPr>
        <w:t xml:space="preserve">. 944 </w:t>
      </w:r>
    </w:p>
    <w:p w14:paraId="057D409E" w14:textId="2436CFC6" w:rsidR="005B6097" w:rsidRPr="00687933" w:rsidRDefault="005B6097" w:rsidP="005B6097">
      <w:pPr>
        <w:tabs>
          <w:tab w:val="left" w:pos="426"/>
        </w:tabs>
        <w:ind w:left="142"/>
        <w:jc w:val="both"/>
        <w:rPr>
          <w:sz w:val="28"/>
          <w:szCs w:val="28"/>
        </w:rPr>
      </w:pPr>
      <w:r w:rsidRPr="00025AD6">
        <w:rPr>
          <w:sz w:val="28"/>
          <w:szCs w:val="28"/>
        </w:rPr>
        <w:tab/>
      </w:r>
      <w:r w:rsidRPr="00025AD6">
        <w:rPr>
          <w:sz w:val="28"/>
          <w:szCs w:val="28"/>
        </w:rPr>
        <w:tab/>
        <w:t xml:space="preserve">169 Кузденбаева Р.С., Рахимов К.Д., и др. Доклиническое изучение местноанестезирующей активности новых биологически активных веществ. Методическое пособие // Алматы. – 2000. – С. 30 </w:t>
      </w:r>
    </w:p>
    <w:p w14:paraId="3124A79E" w14:textId="4E84EA43" w:rsidR="005B6097" w:rsidRPr="00687933" w:rsidRDefault="005B6097" w:rsidP="005B6097">
      <w:pPr>
        <w:tabs>
          <w:tab w:val="left" w:pos="426"/>
        </w:tabs>
        <w:ind w:left="142"/>
        <w:jc w:val="both"/>
        <w:rPr>
          <w:sz w:val="28"/>
          <w:szCs w:val="28"/>
        </w:rPr>
      </w:pPr>
      <w:r w:rsidRPr="00025AD6">
        <w:rPr>
          <w:sz w:val="28"/>
          <w:szCs w:val="28"/>
        </w:rPr>
        <w:tab/>
      </w:r>
      <w:r w:rsidRPr="00025AD6">
        <w:rPr>
          <w:sz w:val="28"/>
          <w:szCs w:val="28"/>
        </w:rPr>
        <w:tab/>
        <w:t xml:space="preserve">170 </w:t>
      </w:r>
      <w:bookmarkStart w:id="128" w:name="_Hlk182792393"/>
      <w:r w:rsidRPr="00025AD6">
        <w:rPr>
          <w:sz w:val="28"/>
          <w:szCs w:val="28"/>
        </w:rPr>
        <w:t>Хабриев Р.У. Руководство по экспериментальному (доклиническому) изучению новых фармакологических веществ // Медицина.</w:t>
      </w:r>
      <w:r w:rsidRPr="00025AD6">
        <w:t xml:space="preserve"> </w:t>
      </w:r>
      <w:r w:rsidRPr="00025AD6">
        <w:rPr>
          <w:sz w:val="28"/>
          <w:szCs w:val="28"/>
        </w:rPr>
        <w:t xml:space="preserve">– 2005. – </w:t>
      </w:r>
      <w:bookmarkEnd w:id="128"/>
      <w:r w:rsidRPr="00025AD6">
        <w:rPr>
          <w:sz w:val="28"/>
          <w:szCs w:val="28"/>
          <w:lang w:val="en-US"/>
        </w:rPr>
        <w:t>C</w:t>
      </w:r>
      <w:r w:rsidRPr="00025AD6">
        <w:rPr>
          <w:sz w:val="28"/>
          <w:szCs w:val="28"/>
        </w:rPr>
        <w:t xml:space="preserve">. 826. </w:t>
      </w:r>
    </w:p>
    <w:p w14:paraId="663F3768" w14:textId="35A50105" w:rsidR="005B6097" w:rsidRPr="00687933" w:rsidRDefault="005B6097" w:rsidP="005B6097">
      <w:pPr>
        <w:tabs>
          <w:tab w:val="left" w:pos="426"/>
        </w:tabs>
        <w:ind w:left="142"/>
        <w:jc w:val="both"/>
        <w:rPr>
          <w:sz w:val="28"/>
          <w:szCs w:val="28"/>
        </w:rPr>
      </w:pPr>
      <w:r w:rsidRPr="00025AD6">
        <w:rPr>
          <w:sz w:val="28"/>
          <w:szCs w:val="28"/>
        </w:rPr>
        <w:tab/>
      </w:r>
      <w:r w:rsidRPr="00025AD6">
        <w:rPr>
          <w:sz w:val="28"/>
          <w:szCs w:val="28"/>
        </w:rPr>
        <w:tab/>
        <w:t xml:space="preserve">171 Беленький М.Л. Элементы количественной оценки фармакологического эффекта // Л. – 1963. – </w:t>
      </w:r>
      <w:r w:rsidRPr="00025AD6">
        <w:rPr>
          <w:sz w:val="28"/>
          <w:szCs w:val="28"/>
          <w:lang w:val="en-US"/>
        </w:rPr>
        <w:t>C</w:t>
      </w:r>
      <w:r w:rsidRPr="00025AD6">
        <w:rPr>
          <w:sz w:val="28"/>
          <w:szCs w:val="28"/>
        </w:rPr>
        <w:t xml:space="preserve">. 152. </w:t>
      </w:r>
    </w:p>
    <w:p w14:paraId="223D76E9" w14:textId="77777777" w:rsidR="005B6097" w:rsidRPr="00025AD6" w:rsidRDefault="005B6097" w:rsidP="005B6097">
      <w:pPr>
        <w:tabs>
          <w:tab w:val="left" w:pos="426"/>
        </w:tabs>
        <w:ind w:left="142"/>
        <w:jc w:val="both"/>
        <w:rPr>
          <w:rFonts w:cs="Myriad Pro"/>
          <w:sz w:val="28"/>
          <w:szCs w:val="28"/>
        </w:rPr>
      </w:pPr>
      <w:r w:rsidRPr="00025AD6">
        <w:rPr>
          <w:rFonts w:cs="Myriad Pro"/>
          <w:sz w:val="28"/>
          <w:szCs w:val="28"/>
        </w:rPr>
        <w:tab/>
      </w:r>
      <w:r w:rsidRPr="00025AD6">
        <w:rPr>
          <w:rFonts w:cs="Myriad Pro"/>
          <w:sz w:val="28"/>
          <w:szCs w:val="28"/>
        </w:rPr>
        <w:tab/>
        <w:t xml:space="preserve">172 </w:t>
      </w:r>
      <w:r w:rsidRPr="00025AD6">
        <w:rPr>
          <w:sz w:val="28"/>
          <w:szCs w:val="28"/>
        </w:rPr>
        <w:t>Кайранбаева Г.К., Балапанова А.Х., Амиркулова М.К., и др., Изучение острой токсичности новых химических соединений МХФ-19, МХФ-20 // Вестник КазНМУ. – 2020. – №4-2020. – С. 434-438.</w:t>
      </w:r>
    </w:p>
    <w:p w14:paraId="2B07923A" w14:textId="5C12F25F" w:rsidR="005B6097" w:rsidRPr="00687933" w:rsidRDefault="005B6097" w:rsidP="005B6097">
      <w:pPr>
        <w:tabs>
          <w:tab w:val="left" w:pos="426"/>
        </w:tabs>
        <w:jc w:val="both"/>
        <w:rPr>
          <w:sz w:val="28"/>
          <w:szCs w:val="28"/>
        </w:rPr>
      </w:pPr>
      <w:r w:rsidRPr="00025AD6">
        <w:rPr>
          <w:rFonts w:cs="Myriad Pro"/>
          <w:sz w:val="28"/>
          <w:szCs w:val="28"/>
        </w:rPr>
        <w:tab/>
      </w:r>
      <w:r w:rsidRPr="00025AD6">
        <w:rPr>
          <w:rFonts w:cs="Myriad Pro"/>
          <w:sz w:val="28"/>
          <w:szCs w:val="28"/>
        </w:rPr>
        <w:tab/>
        <w:t xml:space="preserve">173 Ситникова Е. А., Марданлы С. Г., Рогожникова Е. П. Результаты сравнительного доклинического изучения безопасности препаратов </w:t>
      </w:r>
      <w:r w:rsidRPr="00025AD6">
        <w:rPr>
          <w:rFonts w:cs="Myriad Pro"/>
          <w:sz w:val="28"/>
          <w:szCs w:val="28"/>
        </w:rPr>
        <w:lastRenderedPageBreak/>
        <w:t>ибупрофена «Доклинические и клинические исследования» //</w:t>
      </w:r>
      <w:r w:rsidRPr="00025AD6">
        <w:rPr>
          <w:i/>
          <w:iCs/>
          <w:sz w:val="28"/>
          <w:szCs w:val="28"/>
        </w:rPr>
        <w:t xml:space="preserve"> </w:t>
      </w:r>
      <w:r w:rsidRPr="00025AD6">
        <w:rPr>
          <w:rFonts w:cs="Myriad Pro"/>
          <w:sz w:val="28"/>
          <w:szCs w:val="28"/>
        </w:rPr>
        <w:t>Разработка и регистрация лекарственных средств.</w:t>
      </w:r>
      <w:r w:rsidRPr="00025AD6">
        <w:rPr>
          <w:sz w:val="28"/>
          <w:szCs w:val="28"/>
        </w:rPr>
        <w:t xml:space="preserve"> – </w:t>
      </w:r>
      <w:r w:rsidRPr="00025AD6">
        <w:rPr>
          <w:rFonts w:cs="Myriad Pro"/>
          <w:sz w:val="28"/>
          <w:szCs w:val="28"/>
        </w:rPr>
        <w:t>2018.</w:t>
      </w:r>
      <w:r w:rsidRPr="00025AD6">
        <w:rPr>
          <w:sz w:val="28"/>
          <w:szCs w:val="28"/>
        </w:rPr>
        <w:t xml:space="preserve"> – </w:t>
      </w:r>
      <w:r w:rsidRPr="00025AD6">
        <w:rPr>
          <w:rFonts w:cs="Myriad Pro"/>
          <w:sz w:val="28"/>
          <w:szCs w:val="28"/>
        </w:rPr>
        <w:t>№ 4(25).</w:t>
      </w:r>
      <w:r w:rsidRPr="00025AD6">
        <w:rPr>
          <w:sz w:val="28"/>
          <w:szCs w:val="28"/>
        </w:rPr>
        <w:t xml:space="preserve"> – </w:t>
      </w:r>
      <w:r w:rsidRPr="00025AD6">
        <w:rPr>
          <w:sz w:val="28"/>
          <w:szCs w:val="28"/>
          <w:lang w:val="en-US"/>
        </w:rPr>
        <w:t>C</w:t>
      </w:r>
      <w:r w:rsidRPr="00025AD6">
        <w:rPr>
          <w:sz w:val="28"/>
          <w:szCs w:val="28"/>
        </w:rPr>
        <w:t>. 1-55.</w:t>
      </w:r>
      <w:r w:rsidRPr="00025AD6">
        <w:rPr>
          <w:rFonts w:cs="Myriad Pro"/>
          <w:i/>
          <w:iCs/>
          <w:sz w:val="28"/>
          <w:szCs w:val="28"/>
        </w:rPr>
        <w:t xml:space="preserve"> </w:t>
      </w:r>
    </w:p>
    <w:p w14:paraId="5C817CC8" w14:textId="4E4F3369" w:rsidR="005B6097" w:rsidRPr="00687933" w:rsidRDefault="005B6097" w:rsidP="005B6097">
      <w:pPr>
        <w:tabs>
          <w:tab w:val="left" w:pos="426"/>
        </w:tabs>
        <w:jc w:val="both"/>
        <w:rPr>
          <w:sz w:val="28"/>
          <w:szCs w:val="28"/>
        </w:rPr>
      </w:pPr>
      <w:r w:rsidRPr="00025AD6">
        <w:rPr>
          <w:sz w:val="28"/>
          <w:szCs w:val="28"/>
        </w:rPr>
        <w:tab/>
      </w:r>
      <w:r w:rsidRPr="00025AD6">
        <w:rPr>
          <w:sz w:val="28"/>
          <w:szCs w:val="28"/>
        </w:rPr>
        <w:tab/>
        <w:t xml:space="preserve">174 Хабриев Р.У. Руководство по экспериментальному (доклиническому) изучению новых фармакологических веществ // Медицина. – 2005. – </w:t>
      </w:r>
      <w:r w:rsidRPr="00025AD6">
        <w:rPr>
          <w:sz w:val="28"/>
          <w:szCs w:val="28"/>
          <w:lang w:val="en-US"/>
        </w:rPr>
        <w:t>C</w:t>
      </w:r>
      <w:r w:rsidRPr="00025AD6">
        <w:rPr>
          <w:sz w:val="28"/>
          <w:szCs w:val="28"/>
        </w:rPr>
        <w:t xml:space="preserve">. 41–53. </w:t>
      </w:r>
    </w:p>
    <w:p w14:paraId="6E9CE9F5" w14:textId="77777777" w:rsidR="005B6097" w:rsidRPr="00025AD6" w:rsidRDefault="005B6097" w:rsidP="005B6097">
      <w:pPr>
        <w:tabs>
          <w:tab w:val="left" w:pos="426"/>
        </w:tabs>
        <w:jc w:val="both"/>
        <w:rPr>
          <w:sz w:val="28"/>
          <w:szCs w:val="28"/>
        </w:rPr>
      </w:pPr>
      <w:r w:rsidRPr="00025AD6">
        <w:rPr>
          <w:rFonts w:cs="Myriad Pro"/>
          <w:sz w:val="28"/>
          <w:szCs w:val="28"/>
        </w:rPr>
        <w:tab/>
      </w:r>
      <w:r w:rsidRPr="00025AD6">
        <w:rPr>
          <w:rFonts w:cs="Myriad Pro"/>
          <w:sz w:val="28"/>
          <w:szCs w:val="28"/>
        </w:rPr>
        <w:tab/>
        <w:t xml:space="preserve">175 </w:t>
      </w:r>
      <w:r w:rsidRPr="00025AD6">
        <w:rPr>
          <w:sz w:val="28"/>
          <w:szCs w:val="28"/>
        </w:rPr>
        <w:t>Балабекова М.К. Морфологические особенности течения воспаления у опытных крыс на фоне комбинированного воздействия ванадия и хрома // Вестник КРСУ. - 2014. – Т. 14, №10. - С. 87-90.</w:t>
      </w:r>
    </w:p>
    <w:p w14:paraId="14C84C06" w14:textId="77777777" w:rsidR="005B6097" w:rsidRPr="00025AD6" w:rsidRDefault="005B6097" w:rsidP="005B6097">
      <w:pPr>
        <w:jc w:val="both"/>
        <w:rPr>
          <w:sz w:val="28"/>
          <w:szCs w:val="28"/>
          <w:lang w:val="en-US"/>
        </w:rPr>
      </w:pPr>
      <w:r w:rsidRPr="00025AD6">
        <w:rPr>
          <w:sz w:val="28"/>
          <w:szCs w:val="28"/>
        </w:rPr>
        <w:tab/>
        <w:t xml:space="preserve">176 Кайранбаева Г., Балабекова М., Балапанова А.Х. и др. Тимусопосредованная регуляция воспаления в условиях патогенетической коррекции комплексом // Фтизиолпульмонология. </w:t>
      </w:r>
      <w:r w:rsidRPr="00025AD6">
        <w:rPr>
          <w:sz w:val="28"/>
          <w:szCs w:val="28"/>
          <w:lang w:val="en-US"/>
        </w:rPr>
        <w:t xml:space="preserve">2024. – </w:t>
      </w:r>
      <w:r w:rsidRPr="00025AD6">
        <w:rPr>
          <w:sz w:val="28"/>
          <w:szCs w:val="28"/>
        </w:rPr>
        <w:t>Т</w:t>
      </w:r>
      <w:r w:rsidRPr="00025AD6">
        <w:rPr>
          <w:sz w:val="28"/>
          <w:szCs w:val="28"/>
          <w:lang w:val="en-US"/>
        </w:rPr>
        <w:t xml:space="preserve">. 1. - №43. – </w:t>
      </w:r>
      <w:r w:rsidRPr="00025AD6">
        <w:rPr>
          <w:sz w:val="28"/>
          <w:szCs w:val="28"/>
        </w:rPr>
        <w:t>С</w:t>
      </w:r>
      <w:r w:rsidRPr="00025AD6">
        <w:rPr>
          <w:sz w:val="28"/>
          <w:szCs w:val="28"/>
          <w:lang w:val="en-US"/>
        </w:rPr>
        <w:t>. 140.</w:t>
      </w:r>
    </w:p>
    <w:p w14:paraId="63194AEF" w14:textId="03111357" w:rsidR="005B6097" w:rsidRPr="00025AD6" w:rsidRDefault="005B6097" w:rsidP="005B6097">
      <w:pPr>
        <w:jc w:val="both"/>
        <w:rPr>
          <w:sz w:val="28"/>
          <w:szCs w:val="28"/>
          <w:lang w:val="en-US"/>
        </w:rPr>
      </w:pPr>
      <w:r w:rsidRPr="00025AD6">
        <w:rPr>
          <w:sz w:val="28"/>
          <w:szCs w:val="28"/>
          <w:lang w:val="en-US"/>
        </w:rPr>
        <w:tab/>
        <w:t xml:space="preserve">177 Turley A.E., Zagorski J.W., et. al. Chronic low-level cadmium exposure in rats affects cytokine production by activated T cells // Toxicology research. – 2019. – Vol. 8(2). – P. 227–237. </w:t>
      </w:r>
    </w:p>
    <w:p w14:paraId="5C5C9AF9" w14:textId="411FA0B6" w:rsidR="005B6097" w:rsidRPr="00687933" w:rsidRDefault="005B6097" w:rsidP="005B6097">
      <w:pPr>
        <w:ind w:left="142" w:firstLine="567"/>
        <w:jc w:val="both"/>
        <w:rPr>
          <w:sz w:val="28"/>
          <w:szCs w:val="28"/>
          <w:lang w:val="en-US"/>
        </w:rPr>
      </w:pPr>
      <w:r w:rsidRPr="00025AD6">
        <w:rPr>
          <w:sz w:val="28"/>
          <w:szCs w:val="28"/>
          <w:lang w:val="en-US"/>
        </w:rPr>
        <w:t xml:space="preserve">178 Iavicoli I., Carelli G., et. al. Below background levels of blood lead impact cytokine levels in male and female mice // Toxicology and applied pharmacology. – 2006. – Vol. 210. – P. 94–99. </w:t>
      </w:r>
    </w:p>
    <w:p w14:paraId="67B22EBA" w14:textId="77777777" w:rsidR="005B6097" w:rsidRPr="00025AD6" w:rsidRDefault="005B6097" w:rsidP="005B6097">
      <w:pPr>
        <w:ind w:left="142" w:firstLine="567"/>
        <w:jc w:val="both"/>
        <w:rPr>
          <w:sz w:val="28"/>
          <w:szCs w:val="28"/>
        </w:rPr>
      </w:pPr>
      <w:r w:rsidRPr="00687933">
        <w:rPr>
          <w:sz w:val="28"/>
          <w:szCs w:val="28"/>
          <w:lang w:val="en-US"/>
        </w:rPr>
        <w:t xml:space="preserve">179 </w:t>
      </w:r>
      <w:r w:rsidRPr="00025AD6">
        <w:rPr>
          <w:sz w:val="28"/>
          <w:szCs w:val="28"/>
        </w:rPr>
        <w:t>Кайранбаева</w:t>
      </w:r>
      <w:r w:rsidRPr="00687933">
        <w:rPr>
          <w:sz w:val="28"/>
          <w:szCs w:val="28"/>
          <w:lang w:val="en-US"/>
        </w:rPr>
        <w:t xml:space="preserve"> </w:t>
      </w:r>
      <w:r w:rsidRPr="00025AD6">
        <w:rPr>
          <w:sz w:val="28"/>
          <w:szCs w:val="28"/>
        </w:rPr>
        <w:t>Г</w:t>
      </w:r>
      <w:r w:rsidRPr="00687933">
        <w:rPr>
          <w:sz w:val="28"/>
          <w:szCs w:val="28"/>
          <w:lang w:val="en-US"/>
        </w:rPr>
        <w:t xml:space="preserve">., </w:t>
      </w:r>
      <w:r w:rsidRPr="00025AD6">
        <w:rPr>
          <w:sz w:val="28"/>
          <w:szCs w:val="28"/>
        </w:rPr>
        <w:t>Балабекова</w:t>
      </w:r>
      <w:r w:rsidRPr="00687933">
        <w:rPr>
          <w:sz w:val="28"/>
          <w:szCs w:val="28"/>
          <w:lang w:val="en-US"/>
        </w:rPr>
        <w:t xml:space="preserve"> </w:t>
      </w:r>
      <w:r w:rsidRPr="00025AD6">
        <w:rPr>
          <w:sz w:val="28"/>
          <w:szCs w:val="28"/>
        </w:rPr>
        <w:t>М</w:t>
      </w:r>
      <w:r w:rsidRPr="00687933">
        <w:rPr>
          <w:sz w:val="28"/>
          <w:szCs w:val="28"/>
          <w:lang w:val="en-US"/>
        </w:rPr>
        <w:t>.</w:t>
      </w:r>
      <w:r w:rsidRPr="00025AD6">
        <w:rPr>
          <w:sz w:val="28"/>
          <w:szCs w:val="28"/>
        </w:rPr>
        <w:t>К</w:t>
      </w:r>
      <w:r w:rsidRPr="00687933">
        <w:rPr>
          <w:sz w:val="28"/>
          <w:szCs w:val="28"/>
          <w:lang w:val="en-US"/>
        </w:rPr>
        <w:t xml:space="preserve">., </w:t>
      </w:r>
      <w:r w:rsidRPr="00025AD6">
        <w:rPr>
          <w:sz w:val="28"/>
          <w:szCs w:val="28"/>
          <w:lang w:val="en-US"/>
        </w:rPr>
        <w:t>Edgaras</w:t>
      </w:r>
      <w:r w:rsidRPr="00687933">
        <w:rPr>
          <w:sz w:val="28"/>
          <w:szCs w:val="28"/>
          <w:lang w:val="en-US"/>
        </w:rPr>
        <w:t xml:space="preserve"> </w:t>
      </w:r>
      <w:r w:rsidRPr="00025AD6">
        <w:rPr>
          <w:sz w:val="28"/>
          <w:szCs w:val="28"/>
          <w:lang w:val="en-US"/>
        </w:rPr>
        <w:t>Stankeviciu</w:t>
      </w:r>
      <w:r w:rsidRPr="00687933">
        <w:rPr>
          <w:sz w:val="28"/>
          <w:szCs w:val="28"/>
          <w:lang w:val="en-US"/>
        </w:rPr>
        <w:t xml:space="preserve">. </w:t>
      </w:r>
      <w:r w:rsidRPr="00025AD6">
        <w:rPr>
          <w:sz w:val="28"/>
          <w:szCs w:val="28"/>
        </w:rPr>
        <w:t>Экспериментальная оценка селезеночных иммуноцитов при воспалении, вызванном на фоне воздействия кадмия и свинца // Фтизиолпульмонология. – 2024. – Т. 1, №43. – С. 146.</w:t>
      </w:r>
    </w:p>
    <w:p w14:paraId="39B78178" w14:textId="7565311F" w:rsidR="005B6097" w:rsidRPr="00025AD6" w:rsidRDefault="005B6097" w:rsidP="005B6097">
      <w:pPr>
        <w:ind w:left="142" w:firstLine="567"/>
        <w:jc w:val="both"/>
        <w:rPr>
          <w:sz w:val="28"/>
          <w:szCs w:val="28"/>
          <w:lang w:val="en-US"/>
        </w:rPr>
      </w:pPr>
      <w:r w:rsidRPr="00025AD6">
        <w:rPr>
          <w:sz w:val="28"/>
          <w:szCs w:val="28"/>
          <w:lang w:val="en-US"/>
        </w:rPr>
        <w:t xml:space="preserve">180 Peters JL, Perry MJ, et. al. The association of cadmium and lead exposures with red cell distribution width // PLoS One – 2021. – Vol. 16(1). – P. e0245173. </w:t>
      </w:r>
    </w:p>
    <w:p w14:paraId="4FEEA1A6" w14:textId="461A5C49" w:rsidR="005B6097" w:rsidRPr="00025AD6" w:rsidRDefault="005B6097" w:rsidP="005B6097">
      <w:pPr>
        <w:tabs>
          <w:tab w:val="left" w:pos="426"/>
        </w:tabs>
        <w:ind w:left="142"/>
        <w:jc w:val="both"/>
        <w:rPr>
          <w:sz w:val="28"/>
          <w:szCs w:val="28"/>
          <w:lang w:val="en-US"/>
        </w:rPr>
      </w:pPr>
      <w:r w:rsidRPr="00025AD6">
        <w:rPr>
          <w:sz w:val="28"/>
          <w:szCs w:val="28"/>
          <w:lang w:val="en-US"/>
        </w:rPr>
        <w:tab/>
      </w:r>
      <w:r w:rsidRPr="00025AD6">
        <w:rPr>
          <w:sz w:val="28"/>
          <w:szCs w:val="28"/>
          <w:lang w:val="en-US"/>
        </w:rPr>
        <w:tab/>
        <w:t xml:space="preserve">181 Hyogo Horiguchi, Etsuko Oguma, Fujio Kayama, Cadmium Induces Anemia through Interdependent Progress of Hemolysis, Body Iron Accumulation, and Insufficient Erythropoietin Production in Rats // Toxicological Sciences. – 2011. – Vol. 122(1). – P. 198–210. </w:t>
      </w:r>
    </w:p>
    <w:p w14:paraId="10BC3AF8" w14:textId="7C533741" w:rsidR="005B6097" w:rsidRPr="00025AD6" w:rsidRDefault="005B6097" w:rsidP="005B6097">
      <w:pPr>
        <w:ind w:firstLine="720"/>
        <w:jc w:val="both"/>
        <w:rPr>
          <w:sz w:val="28"/>
          <w:szCs w:val="28"/>
          <w:lang w:val="en-US"/>
        </w:rPr>
      </w:pPr>
      <w:r w:rsidRPr="00025AD6">
        <w:rPr>
          <w:sz w:val="28"/>
          <w:szCs w:val="28"/>
          <w:lang w:val="en-US"/>
        </w:rPr>
        <w:t xml:space="preserve">182 Thompson WG, Meola T, et. al. Red cell distribution width, mean corpuscular volume, and transferrin saturation in the diagnosis of iron deficiency // Arch Intern Med. – 1988. – Vol. 148(10). – P. 2128–30. </w:t>
      </w:r>
    </w:p>
    <w:p w14:paraId="202EF185" w14:textId="1F7BB78B" w:rsidR="005B6097" w:rsidRPr="00025AD6" w:rsidRDefault="005B6097" w:rsidP="005B6097">
      <w:pPr>
        <w:ind w:firstLine="720"/>
        <w:jc w:val="both"/>
        <w:rPr>
          <w:rFonts w:eastAsia="Calibri"/>
          <w:kern w:val="2"/>
          <w:sz w:val="28"/>
          <w:szCs w:val="28"/>
          <w:lang w:val="en-US" w:eastAsia="en-US"/>
          <w14:ligatures w14:val="standardContextual"/>
        </w:rPr>
      </w:pPr>
      <w:r w:rsidRPr="00025AD6">
        <w:rPr>
          <w:sz w:val="28"/>
          <w:szCs w:val="28"/>
          <w:lang w:val="en-US"/>
        </w:rPr>
        <w:t xml:space="preserve">183 Nabil M Ibrahim, Esam A Eweis, The effect of lead Toxisity on Experimental Male Albino Rat // Biol Trace Elementary Res. – 2011 – Vol. 144, № 1-3. –  </w:t>
      </w:r>
      <w:r w:rsidRPr="00025AD6">
        <w:rPr>
          <w:sz w:val="28"/>
          <w:szCs w:val="28"/>
        </w:rPr>
        <w:t>Р</w:t>
      </w:r>
      <w:r w:rsidRPr="00025AD6">
        <w:rPr>
          <w:sz w:val="28"/>
          <w:szCs w:val="28"/>
          <w:lang w:val="en-US"/>
        </w:rPr>
        <w:t xml:space="preserve">. 1120-1132. </w:t>
      </w:r>
    </w:p>
    <w:p w14:paraId="43F44259" w14:textId="683D1DF2" w:rsidR="005B6097" w:rsidRPr="00025AD6" w:rsidRDefault="005B6097" w:rsidP="005B6097">
      <w:pPr>
        <w:ind w:firstLine="709"/>
        <w:jc w:val="both"/>
        <w:rPr>
          <w:sz w:val="28"/>
          <w:szCs w:val="28"/>
          <w:lang w:val="en-US"/>
        </w:rPr>
      </w:pPr>
      <w:r w:rsidRPr="00025AD6">
        <w:rPr>
          <w:sz w:val="28"/>
          <w:szCs w:val="28"/>
          <w:lang w:val="en-US"/>
        </w:rPr>
        <w:t xml:space="preserve">184 Romaniuk </w:t>
      </w:r>
      <w:r w:rsidRPr="00025AD6">
        <w:rPr>
          <w:sz w:val="28"/>
          <w:szCs w:val="28"/>
        </w:rPr>
        <w:t>А</w:t>
      </w:r>
      <w:r w:rsidRPr="00025AD6">
        <w:rPr>
          <w:sz w:val="28"/>
          <w:szCs w:val="28"/>
          <w:lang w:val="en-US"/>
        </w:rPr>
        <w:t xml:space="preserve">, Lyndin M, et. al. Heavy metals effect on breast cancer progression // J Occupat Med Toxicol. – 2017. – P. 12(1). – P. 32. </w:t>
      </w:r>
    </w:p>
    <w:p w14:paraId="0CA231AB" w14:textId="0BB2AD93" w:rsidR="005B6097" w:rsidRPr="00025AD6" w:rsidRDefault="005B6097" w:rsidP="005B6097">
      <w:pPr>
        <w:pBdr>
          <w:top w:val="nil"/>
          <w:left w:val="nil"/>
          <w:bottom w:val="nil"/>
          <w:right w:val="nil"/>
          <w:between w:val="nil"/>
        </w:pBdr>
        <w:ind w:firstLine="709"/>
        <w:jc w:val="both"/>
        <w:rPr>
          <w:sz w:val="28"/>
          <w:szCs w:val="28"/>
          <w:lang w:val="en-US"/>
        </w:rPr>
      </w:pPr>
      <w:r w:rsidRPr="00025AD6">
        <w:rPr>
          <w:sz w:val="28"/>
          <w:szCs w:val="28"/>
          <w:lang w:val="en-US"/>
        </w:rPr>
        <w:t xml:space="preserve">185 Abolhassani H, Honarvar NM, et. al. Nutrition, immunity, and cancers // Cancer immunology. – 2015. – P. 12. – P. e2518455 </w:t>
      </w:r>
    </w:p>
    <w:p w14:paraId="45581EB9" w14:textId="60B9A004" w:rsidR="005B6097" w:rsidRPr="00025AD6" w:rsidRDefault="005B6097" w:rsidP="005B6097">
      <w:pPr>
        <w:pBdr>
          <w:top w:val="nil"/>
          <w:left w:val="nil"/>
          <w:bottom w:val="nil"/>
          <w:right w:val="nil"/>
          <w:between w:val="nil"/>
        </w:pBdr>
        <w:ind w:firstLine="709"/>
        <w:jc w:val="both"/>
        <w:rPr>
          <w:sz w:val="28"/>
          <w:szCs w:val="28"/>
          <w:lang w:val="en-US"/>
        </w:rPr>
      </w:pPr>
      <w:r w:rsidRPr="00025AD6">
        <w:rPr>
          <w:sz w:val="28"/>
          <w:szCs w:val="28"/>
          <w:lang w:val="en-US"/>
        </w:rPr>
        <w:t xml:space="preserve">186 Esposito F, Nardone A, et al. A systematic risk characterization related to the dietary exposure of the population to potentially toxic elements through the ingestion of fruit and vegetables from a potentially contaminated area. A case study: the issue of the "land of fires" area in Campania region, Italy // Environ Pollut. – 2018. – Vol. 243, P. 1781–1790. </w:t>
      </w:r>
    </w:p>
    <w:p w14:paraId="609F827C" w14:textId="4C3C9B75" w:rsidR="005B6097" w:rsidRPr="00687933" w:rsidRDefault="005B6097" w:rsidP="005B6097">
      <w:pPr>
        <w:tabs>
          <w:tab w:val="left" w:pos="709"/>
        </w:tabs>
        <w:contextualSpacing/>
        <w:jc w:val="both"/>
        <w:rPr>
          <w:sz w:val="28"/>
          <w:szCs w:val="28"/>
          <w:lang w:val="en-US"/>
        </w:rPr>
      </w:pPr>
      <w:r w:rsidRPr="00025AD6">
        <w:rPr>
          <w:sz w:val="28"/>
          <w:szCs w:val="28"/>
          <w:lang w:val="en-US"/>
        </w:rPr>
        <w:tab/>
        <w:t xml:space="preserve">187 Lafuente A., González-Carracedol A., Esquifino A.I. Differential effects of cadmium on blood lymphocyte subsets // Biometals. – 2004. – Vol. 17(4). – P. 451-456. </w:t>
      </w:r>
    </w:p>
    <w:p w14:paraId="625DC2BC" w14:textId="77777777" w:rsidR="005B6097" w:rsidRPr="00025AD6" w:rsidRDefault="005B6097" w:rsidP="005B6097">
      <w:pPr>
        <w:tabs>
          <w:tab w:val="left" w:pos="709"/>
        </w:tabs>
        <w:contextualSpacing/>
        <w:jc w:val="both"/>
        <w:rPr>
          <w:sz w:val="28"/>
          <w:szCs w:val="28"/>
          <w:shd w:val="clear" w:color="auto" w:fill="FFFFFF"/>
        </w:rPr>
      </w:pPr>
      <w:r w:rsidRPr="00687933">
        <w:rPr>
          <w:sz w:val="28"/>
          <w:szCs w:val="28"/>
          <w:shd w:val="clear" w:color="auto" w:fill="FFFFFF"/>
          <w:lang w:val="en-US"/>
        </w:rPr>
        <w:lastRenderedPageBreak/>
        <w:tab/>
        <w:t xml:space="preserve">188 </w:t>
      </w:r>
      <w:r w:rsidRPr="00025AD6">
        <w:rPr>
          <w:sz w:val="28"/>
          <w:szCs w:val="28"/>
          <w:shd w:val="clear" w:color="auto" w:fill="FFFFFF"/>
          <w:lang w:val="en-US"/>
        </w:rPr>
        <w:t>Ebrahimi</w:t>
      </w:r>
      <w:r w:rsidRPr="00687933">
        <w:rPr>
          <w:sz w:val="28"/>
          <w:szCs w:val="28"/>
          <w:shd w:val="clear" w:color="auto" w:fill="FFFFFF"/>
          <w:lang w:val="en-US"/>
        </w:rPr>
        <w:t xml:space="preserve"> </w:t>
      </w:r>
      <w:r w:rsidRPr="00025AD6">
        <w:rPr>
          <w:sz w:val="28"/>
          <w:szCs w:val="28"/>
          <w:shd w:val="clear" w:color="auto" w:fill="FFFFFF"/>
          <w:lang w:val="en-US"/>
        </w:rPr>
        <w:t>M</w:t>
      </w:r>
      <w:r w:rsidRPr="00687933">
        <w:rPr>
          <w:sz w:val="28"/>
          <w:szCs w:val="28"/>
          <w:shd w:val="clear" w:color="auto" w:fill="FFFFFF"/>
          <w:lang w:val="en-US"/>
        </w:rPr>
        <w:t xml:space="preserve">., </w:t>
      </w:r>
      <w:r w:rsidRPr="00025AD6">
        <w:rPr>
          <w:sz w:val="28"/>
          <w:szCs w:val="28"/>
          <w:shd w:val="clear" w:color="auto" w:fill="FFFFFF"/>
          <w:lang w:val="en-US"/>
        </w:rPr>
        <w:t>Khalili</w:t>
      </w:r>
      <w:r w:rsidRPr="00687933">
        <w:rPr>
          <w:sz w:val="28"/>
          <w:szCs w:val="28"/>
          <w:shd w:val="clear" w:color="auto" w:fill="FFFFFF"/>
          <w:lang w:val="en-US"/>
        </w:rPr>
        <w:t xml:space="preserve"> </w:t>
      </w:r>
      <w:r w:rsidRPr="00025AD6">
        <w:rPr>
          <w:sz w:val="28"/>
          <w:szCs w:val="28"/>
          <w:shd w:val="clear" w:color="auto" w:fill="FFFFFF"/>
          <w:lang w:val="en-US"/>
        </w:rPr>
        <w:t>N</w:t>
      </w:r>
      <w:r w:rsidRPr="00687933">
        <w:rPr>
          <w:sz w:val="28"/>
          <w:szCs w:val="28"/>
          <w:shd w:val="clear" w:color="auto" w:fill="FFFFFF"/>
          <w:lang w:val="en-US"/>
        </w:rPr>
        <w:t xml:space="preserve">., </w:t>
      </w:r>
      <w:r w:rsidRPr="00025AD6">
        <w:rPr>
          <w:sz w:val="28"/>
          <w:szCs w:val="28"/>
          <w:shd w:val="clear" w:color="auto" w:fill="FFFFFF"/>
          <w:lang w:val="en-US"/>
        </w:rPr>
        <w:t>et</w:t>
      </w:r>
      <w:r w:rsidRPr="00687933">
        <w:rPr>
          <w:sz w:val="28"/>
          <w:szCs w:val="28"/>
          <w:shd w:val="clear" w:color="auto" w:fill="FFFFFF"/>
          <w:lang w:val="en-US"/>
        </w:rPr>
        <w:t xml:space="preserve">. </w:t>
      </w:r>
      <w:r w:rsidRPr="00025AD6">
        <w:rPr>
          <w:sz w:val="28"/>
          <w:szCs w:val="28"/>
          <w:shd w:val="clear" w:color="auto" w:fill="FFFFFF"/>
          <w:lang w:val="en-US"/>
        </w:rPr>
        <w:t>al</w:t>
      </w:r>
      <w:r w:rsidRPr="00687933">
        <w:rPr>
          <w:sz w:val="28"/>
          <w:szCs w:val="28"/>
          <w:shd w:val="clear" w:color="auto" w:fill="FFFFFF"/>
          <w:lang w:val="en-US"/>
        </w:rPr>
        <w:t xml:space="preserve">. </w:t>
      </w:r>
      <w:r w:rsidRPr="00025AD6">
        <w:rPr>
          <w:sz w:val="28"/>
          <w:szCs w:val="28"/>
          <w:shd w:val="clear" w:color="auto" w:fill="FFFFFF"/>
          <w:lang w:val="en-US"/>
        </w:rPr>
        <w:t xml:space="preserve">Effects of lead and cadmium on the immune system and cancer progression // </w:t>
      </w:r>
      <w:r w:rsidRPr="00025AD6">
        <w:rPr>
          <w:sz w:val="28"/>
          <w:szCs w:val="28"/>
          <w:lang w:val="en-US"/>
        </w:rPr>
        <w:t>Journal of Environmental Health Science and Engineering</w:t>
      </w:r>
      <w:r w:rsidRPr="00025AD6">
        <w:rPr>
          <w:sz w:val="28"/>
          <w:szCs w:val="28"/>
          <w:shd w:val="clear" w:color="auto" w:fill="FFFFFF"/>
          <w:lang w:val="en-US"/>
        </w:rPr>
        <w:t>. Eng</w:t>
      </w:r>
      <w:r w:rsidRPr="00025AD6">
        <w:rPr>
          <w:sz w:val="28"/>
          <w:szCs w:val="28"/>
          <w:shd w:val="clear" w:color="auto" w:fill="FFFFFF"/>
        </w:rPr>
        <w:t xml:space="preserve">. – 2020. – </w:t>
      </w:r>
      <w:r w:rsidRPr="00025AD6">
        <w:rPr>
          <w:sz w:val="28"/>
          <w:szCs w:val="28"/>
          <w:shd w:val="clear" w:color="auto" w:fill="FFFFFF"/>
          <w:lang w:val="en-US"/>
        </w:rPr>
        <w:t>Vol</w:t>
      </w:r>
      <w:r w:rsidRPr="00025AD6">
        <w:rPr>
          <w:sz w:val="28"/>
          <w:szCs w:val="28"/>
          <w:shd w:val="clear" w:color="auto" w:fill="FFFFFF"/>
        </w:rPr>
        <w:t xml:space="preserve">. 18(1). – </w:t>
      </w:r>
      <w:r w:rsidRPr="00025AD6">
        <w:rPr>
          <w:sz w:val="28"/>
          <w:szCs w:val="28"/>
          <w:shd w:val="clear" w:color="auto" w:fill="FFFFFF"/>
          <w:lang w:val="en-US"/>
        </w:rPr>
        <w:t>P</w:t>
      </w:r>
      <w:r w:rsidRPr="00025AD6">
        <w:rPr>
          <w:sz w:val="28"/>
          <w:szCs w:val="28"/>
          <w:shd w:val="clear" w:color="auto" w:fill="FFFFFF"/>
        </w:rPr>
        <w:t>. 335-343.</w:t>
      </w:r>
    </w:p>
    <w:p w14:paraId="42049185" w14:textId="77777777" w:rsidR="005B6097" w:rsidRPr="00025AD6" w:rsidRDefault="005B6097" w:rsidP="005B6097">
      <w:pPr>
        <w:tabs>
          <w:tab w:val="left" w:pos="709"/>
        </w:tabs>
        <w:contextualSpacing/>
        <w:jc w:val="both"/>
        <w:rPr>
          <w:sz w:val="28"/>
          <w:szCs w:val="28"/>
        </w:rPr>
      </w:pPr>
      <w:r w:rsidRPr="00025AD6">
        <w:rPr>
          <w:sz w:val="28"/>
          <w:szCs w:val="28"/>
          <w:shd w:val="clear" w:color="auto" w:fill="FFFFFF"/>
        </w:rPr>
        <w:tab/>
        <w:t xml:space="preserve">189 </w:t>
      </w:r>
      <w:r w:rsidRPr="00025AD6">
        <w:rPr>
          <w:sz w:val="28"/>
          <w:szCs w:val="28"/>
        </w:rPr>
        <w:t>Токушева А.Н., Балабекова М.К. Влияние полиоксидония на активность В-клеток и Т-регуляторных клеток опытных крыс в динамике экспериментального воспаления // Фтизиолпульмонология. – 2024. – Т. 1, №43. – С. 150-155.</w:t>
      </w:r>
    </w:p>
    <w:p w14:paraId="444F7262" w14:textId="4D6B997E" w:rsidR="005B6097" w:rsidRPr="00025AD6" w:rsidRDefault="005B6097" w:rsidP="005B6097">
      <w:pPr>
        <w:tabs>
          <w:tab w:val="left" w:pos="709"/>
        </w:tabs>
        <w:contextualSpacing/>
        <w:jc w:val="both"/>
        <w:rPr>
          <w:sz w:val="28"/>
          <w:szCs w:val="28"/>
          <w:lang w:eastAsia="en-US"/>
        </w:rPr>
      </w:pPr>
      <w:r w:rsidRPr="00025AD6">
        <w:rPr>
          <w:sz w:val="28"/>
          <w:szCs w:val="28"/>
        </w:rPr>
        <w:tab/>
        <w:t>190</w:t>
      </w:r>
      <w:r w:rsidR="0056357C" w:rsidRPr="00025AD6">
        <w:rPr>
          <w:sz w:val="28"/>
          <w:szCs w:val="28"/>
        </w:rPr>
        <w:t xml:space="preserve"> Кайранбаева Г.К., Балабекова М.К., </w:t>
      </w:r>
      <w:r w:rsidR="0056357C" w:rsidRPr="00025AD6">
        <w:rPr>
          <w:sz w:val="28"/>
          <w:szCs w:val="28"/>
          <w:lang w:val="en-US"/>
        </w:rPr>
        <w:t>Edgaras</w:t>
      </w:r>
      <w:r w:rsidR="0056357C" w:rsidRPr="00025AD6">
        <w:rPr>
          <w:sz w:val="28"/>
          <w:szCs w:val="28"/>
        </w:rPr>
        <w:t xml:space="preserve"> </w:t>
      </w:r>
      <w:r w:rsidR="0056357C" w:rsidRPr="00025AD6">
        <w:rPr>
          <w:sz w:val="28"/>
          <w:szCs w:val="28"/>
          <w:lang w:val="en-US"/>
        </w:rPr>
        <w:t>Stankevicius</w:t>
      </w:r>
      <w:r w:rsidR="0056357C" w:rsidRPr="00025AD6">
        <w:rPr>
          <w:sz w:val="28"/>
          <w:szCs w:val="28"/>
        </w:rPr>
        <w:t>. Патогенетическая модуляция иммунного ответа при асептическом воспалении // Фтизиопульмонология. – 2024. – №3-45 – С. 42-46.</w:t>
      </w:r>
    </w:p>
    <w:p w14:paraId="36E3F5FD" w14:textId="5BAE76E2" w:rsidR="005B6097" w:rsidRPr="00025AD6" w:rsidRDefault="005B6097" w:rsidP="005B6097">
      <w:pPr>
        <w:tabs>
          <w:tab w:val="left" w:pos="709"/>
        </w:tabs>
        <w:contextualSpacing/>
        <w:jc w:val="both"/>
        <w:rPr>
          <w:sz w:val="28"/>
          <w:szCs w:val="28"/>
          <w:lang w:val="en-US" w:eastAsia="en-US"/>
        </w:rPr>
      </w:pPr>
      <w:r w:rsidRPr="00025AD6">
        <w:rPr>
          <w:sz w:val="28"/>
          <w:szCs w:val="28"/>
          <w:lang w:eastAsia="en-US"/>
        </w:rPr>
        <w:tab/>
      </w:r>
      <w:r w:rsidRPr="00025AD6">
        <w:rPr>
          <w:sz w:val="28"/>
          <w:szCs w:val="28"/>
          <w:lang w:val="en-US" w:eastAsia="en-US"/>
        </w:rPr>
        <w:t xml:space="preserve">191 </w:t>
      </w:r>
      <w:r w:rsidRPr="00025AD6">
        <w:rPr>
          <w:sz w:val="28"/>
          <w:szCs w:val="28"/>
          <w:shd w:val="clear" w:color="auto" w:fill="FFFFFF"/>
          <w:lang w:val="en-US" w:eastAsia="zh-CN"/>
        </w:rPr>
        <w:t>Chaudhry A., Rudensky A.Y. Control of inflammation by integration of environmental cues by regulatory T cells // J. Clin. Invest. – 2013. – Vol. 123</w:t>
      </w:r>
      <w:r w:rsidRPr="00025AD6">
        <w:rPr>
          <w:rFonts w:eastAsia="Calibri"/>
          <w:sz w:val="28"/>
          <w:szCs w:val="28"/>
          <w:lang w:val="kk-KZ" w:eastAsia="zh-CN"/>
        </w:rPr>
        <w:t xml:space="preserve">, </w:t>
      </w:r>
      <w:r w:rsidRPr="00025AD6">
        <w:rPr>
          <w:sz w:val="28"/>
          <w:szCs w:val="28"/>
          <w:shd w:val="clear" w:color="auto" w:fill="FFFFFF"/>
          <w:lang w:val="en-US" w:eastAsia="zh-CN"/>
        </w:rPr>
        <w:t>№</w:t>
      </w:r>
      <w:r w:rsidRPr="00025AD6">
        <w:rPr>
          <w:rFonts w:eastAsia="Calibri"/>
          <w:sz w:val="28"/>
          <w:szCs w:val="28"/>
          <w:lang w:val="kk-KZ" w:eastAsia="zh-CN"/>
        </w:rPr>
        <w:t xml:space="preserve"> 3. – P. 939-944.</w:t>
      </w:r>
    </w:p>
    <w:p w14:paraId="6260C353" w14:textId="423A58DF" w:rsidR="005B6097" w:rsidRPr="00336651" w:rsidRDefault="005B6097" w:rsidP="005B6097">
      <w:pPr>
        <w:tabs>
          <w:tab w:val="left" w:pos="709"/>
        </w:tabs>
        <w:contextualSpacing/>
        <w:jc w:val="both"/>
        <w:rPr>
          <w:rFonts w:eastAsia="Calibri"/>
          <w:sz w:val="28"/>
          <w:szCs w:val="28"/>
          <w:lang w:val="en-US" w:eastAsia="zh-CN"/>
        </w:rPr>
      </w:pPr>
      <w:r w:rsidRPr="00025AD6">
        <w:rPr>
          <w:sz w:val="28"/>
          <w:szCs w:val="28"/>
          <w:lang w:val="en-US" w:eastAsia="en-US"/>
        </w:rPr>
        <w:tab/>
      </w:r>
      <w:r w:rsidRPr="00336651">
        <w:rPr>
          <w:rFonts w:eastAsia="Calibri"/>
          <w:sz w:val="28"/>
          <w:szCs w:val="28"/>
          <w:lang w:val="en-US" w:eastAsia="zh-CN"/>
        </w:rPr>
        <w:t>192 Robb, C.T.; Regan, et. al. Key mechanisms regulating the resolution of lung inflammation // Semin.</w:t>
      </w:r>
      <w:r w:rsidRPr="00025AD6">
        <w:rPr>
          <w:sz w:val="28"/>
          <w:szCs w:val="28"/>
          <w:lang w:val="en-US" w:eastAsia="en-US"/>
        </w:rPr>
        <w:t xml:space="preserve"> </w:t>
      </w:r>
      <w:r w:rsidRPr="00336651">
        <w:rPr>
          <w:rFonts w:eastAsia="Calibri"/>
          <w:sz w:val="28"/>
          <w:szCs w:val="28"/>
          <w:lang w:val="en-US" w:eastAsia="zh-CN"/>
        </w:rPr>
        <w:t>Immunopathol.</w:t>
      </w:r>
      <w:r w:rsidRPr="00025AD6">
        <w:rPr>
          <w:sz w:val="28"/>
          <w:szCs w:val="28"/>
          <w:lang w:val="en-US"/>
        </w:rPr>
        <w:t xml:space="preserve"> – </w:t>
      </w:r>
      <w:r w:rsidRPr="00336651">
        <w:rPr>
          <w:rFonts w:eastAsia="Calibri"/>
          <w:sz w:val="28"/>
          <w:szCs w:val="28"/>
          <w:lang w:val="en-US" w:eastAsia="zh-CN"/>
        </w:rPr>
        <w:t>2016.</w:t>
      </w:r>
      <w:r w:rsidRPr="00025AD6">
        <w:rPr>
          <w:sz w:val="28"/>
          <w:szCs w:val="28"/>
          <w:lang w:val="en-US"/>
        </w:rPr>
        <w:t xml:space="preserve"> – Vol. </w:t>
      </w:r>
      <w:r w:rsidRPr="00336651">
        <w:rPr>
          <w:rFonts w:eastAsia="Calibri"/>
          <w:sz w:val="28"/>
          <w:szCs w:val="28"/>
          <w:lang w:val="en-US" w:eastAsia="zh-CN"/>
        </w:rPr>
        <w:t>38.</w:t>
      </w:r>
      <w:r w:rsidRPr="00025AD6">
        <w:rPr>
          <w:sz w:val="28"/>
          <w:szCs w:val="28"/>
          <w:lang w:val="en-US"/>
        </w:rPr>
        <w:t xml:space="preserve"> – P. </w:t>
      </w:r>
      <w:r w:rsidRPr="00336651">
        <w:rPr>
          <w:rFonts w:eastAsia="Calibri"/>
          <w:sz w:val="28"/>
          <w:szCs w:val="28"/>
          <w:lang w:val="en-US" w:eastAsia="zh-CN"/>
        </w:rPr>
        <w:t>425–448.</w:t>
      </w:r>
    </w:p>
    <w:p w14:paraId="35322DE1" w14:textId="53703D4D" w:rsidR="005B6097" w:rsidRPr="00025AD6" w:rsidRDefault="005B6097" w:rsidP="005B6097">
      <w:pPr>
        <w:contextualSpacing/>
        <w:jc w:val="both"/>
        <w:rPr>
          <w:sz w:val="28"/>
          <w:szCs w:val="28"/>
          <w:lang w:val="en-US"/>
        </w:rPr>
      </w:pPr>
      <w:r w:rsidRPr="00025AD6">
        <w:rPr>
          <w:sz w:val="28"/>
          <w:szCs w:val="28"/>
          <w:lang w:val="en-US"/>
        </w:rPr>
        <w:tab/>
        <w:t xml:space="preserve">193 El-Naggar NE-A, Hamouda RA, et. al. Biosorption optimization, characterization, immobilization and application of Gelidium amansii biomass for complete Pb2+ removal from aqueous solutions // Sci Rep. – 2018. – Vol. 8(1). –P. e13456 </w:t>
      </w:r>
    </w:p>
    <w:p w14:paraId="6116EBB3" w14:textId="13EC8818" w:rsidR="005B6097" w:rsidRPr="00025AD6" w:rsidRDefault="005B6097" w:rsidP="005B6097">
      <w:pPr>
        <w:ind w:firstLine="709"/>
        <w:contextualSpacing/>
        <w:jc w:val="both"/>
        <w:rPr>
          <w:sz w:val="28"/>
          <w:szCs w:val="28"/>
          <w:lang w:val="en-US"/>
        </w:rPr>
      </w:pPr>
      <w:r w:rsidRPr="00336651">
        <w:rPr>
          <w:sz w:val="28"/>
          <w:szCs w:val="28"/>
          <w:lang w:val="en-US"/>
        </w:rPr>
        <w:t>194 Zhang, W., Fang, X., MDSCs in sepsis-induced immunosuppression</w:t>
      </w:r>
      <w:r w:rsidRPr="00025AD6">
        <w:rPr>
          <w:sz w:val="28"/>
          <w:szCs w:val="28"/>
          <w:lang w:val="en-US"/>
        </w:rPr>
        <w:t xml:space="preserve"> </w:t>
      </w:r>
      <w:r w:rsidRPr="00336651">
        <w:rPr>
          <w:sz w:val="28"/>
          <w:szCs w:val="28"/>
          <w:lang w:val="en-US"/>
        </w:rPr>
        <w:t>and its potential therapeutic targets // Rev.</w:t>
      </w:r>
      <w:r w:rsidRPr="00025AD6">
        <w:rPr>
          <w:sz w:val="28"/>
          <w:szCs w:val="28"/>
          <w:lang w:val="en-US"/>
        </w:rPr>
        <w:t xml:space="preserve"> – </w:t>
      </w:r>
      <w:r w:rsidRPr="00336651">
        <w:rPr>
          <w:sz w:val="28"/>
          <w:szCs w:val="28"/>
          <w:lang w:val="en-US"/>
        </w:rPr>
        <w:t>2023.</w:t>
      </w:r>
      <w:r w:rsidRPr="00025AD6">
        <w:rPr>
          <w:sz w:val="28"/>
          <w:szCs w:val="28"/>
          <w:lang w:val="en-US"/>
        </w:rPr>
        <w:t xml:space="preserve"> – Vol. </w:t>
      </w:r>
      <w:r w:rsidRPr="00336651">
        <w:rPr>
          <w:sz w:val="28"/>
          <w:szCs w:val="28"/>
          <w:lang w:val="en-US"/>
        </w:rPr>
        <w:t>69.</w:t>
      </w:r>
      <w:r w:rsidRPr="00025AD6">
        <w:rPr>
          <w:sz w:val="28"/>
          <w:szCs w:val="28"/>
          <w:lang w:val="en-US"/>
        </w:rPr>
        <w:t xml:space="preserve"> – P. </w:t>
      </w:r>
      <w:r w:rsidRPr="00336651">
        <w:rPr>
          <w:sz w:val="28"/>
          <w:szCs w:val="28"/>
          <w:lang w:val="en-US"/>
        </w:rPr>
        <w:t xml:space="preserve">90–103. </w:t>
      </w:r>
    </w:p>
    <w:p w14:paraId="475D1F7F" w14:textId="742DC161" w:rsidR="005B6097" w:rsidRPr="00025AD6" w:rsidRDefault="005B6097" w:rsidP="005B6097">
      <w:pPr>
        <w:tabs>
          <w:tab w:val="left" w:pos="709"/>
        </w:tabs>
        <w:contextualSpacing/>
        <w:jc w:val="both"/>
        <w:rPr>
          <w:sz w:val="28"/>
          <w:szCs w:val="28"/>
          <w:lang w:val="en-US"/>
        </w:rPr>
      </w:pPr>
      <w:r w:rsidRPr="00025AD6">
        <w:rPr>
          <w:sz w:val="28"/>
          <w:szCs w:val="28"/>
          <w:lang w:val="en-US"/>
        </w:rPr>
        <w:t xml:space="preserve"> </w:t>
      </w:r>
      <w:r w:rsidRPr="00025AD6">
        <w:rPr>
          <w:sz w:val="28"/>
          <w:szCs w:val="28"/>
          <w:lang w:val="en-US"/>
        </w:rPr>
        <w:tab/>
        <w:t xml:space="preserve">195 Prame Kumar K., et al. Partners in crime: neutrophils and monocytes/macrophages in inflammation and disease // Cell and Tissue Research. – 2018. – Vol. 371 (3). – P. 551–565. </w:t>
      </w:r>
    </w:p>
    <w:p w14:paraId="5A8E3370" w14:textId="1A609D14" w:rsidR="005B6097" w:rsidRPr="00336651" w:rsidRDefault="005B6097" w:rsidP="005B6097">
      <w:pPr>
        <w:ind w:firstLine="720"/>
        <w:contextualSpacing/>
        <w:jc w:val="both"/>
        <w:rPr>
          <w:rFonts w:eastAsia="Calibri"/>
          <w:sz w:val="28"/>
          <w:szCs w:val="28"/>
          <w:lang w:val="en-US" w:eastAsia="zh-CN"/>
        </w:rPr>
      </w:pPr>
      <w:r w:rsidRPr="00025AD6">
        <w:rPr>
          <w:sz w:val="28"/>
          <w:szCs w:val="28"/>
          <w:lang w:val="en-US"/>
        </w:rPr>
        <w:t>196 Barnett-Vanes A., Sharrock A., et. al. A single 9-colour flow cytometric method to characterise major leukocyte populations in the rat: validation in a model of LPS-induced pulmonary inflammation // PLoS One. – 2016. – Vol. 11 (1). – P. e0142520.</w:t>
      </w:r>
    </w:p>
    <w:p w14:paraId="1C582389" w14:textId="0776BF0B" w:rsidR="005B6097" w:rsidRPr="00336651" w:rsidRDefault="005B6097" w:rsidP="005B6097">
      <w:pPr>
        <w:tabs>
          <w:tab w:val="left" w:pos="709"/>
        </w:tabs>
        <w:contextualSpacing/>
        <w:jc w:val="both"/>
        <w:rPr>
          <w:rFonts w:eastAsia="Calibri"/>
          <w:sz w:val="28"/>
          <w:szCs w:val="28"/>
          <w:lang w:val="en-US" w:eastAsia="zh-CN"/>
        </w:rPr>
      </w:pPr>
      <w:r w:rsidRPr="00687933">
        <w:rPr>
          <w:sz w:val="28"/>
          <w:szCs w:val="28"/>
          <w:lang w:val="en-US"/>
        </w:rPr>
        <w:tab/>
        <w:t xml:space="preserve">197 </w:t>
      </w:r>
      <w:r w:rsidRPr="00025AD6">
        <w:rPr>
          <w:sz w:val="28"/>
          <w:szCs w:val="28"/>
          <w:lang w:val="en-US"/>
        </w:rPr>
        <w:t>Pan</w:t>
      </w:r>
      <w:r w:rsidRPr="00687933">
        <w:rPr>
          <w:sz w:val="28"/>
          <w:szCs w:val="28"/>
          <w:lang w:val="en-US"/>
        </w:rPr>
        <w:t xml:space="preserve"> </w:t>
      </w:r>
      <w:r w:rsidRPr="00025AD6">
        <w:rPr>
          <w:sz w:val="28"/>
          <w:szCs w:val="28"/>
          <w:lang w:val="en-US"/>
        </w:rPr>
        <w:t>C</w:t>
      </w:r>
      <w:r w:rsidRPr="00687933">
        <w:rPr>
          <w:sz w:val="28"/>
          <w:szCs w:val="28"/>
          <w:lang w:val="en-US"/>
        </w:rPr>
        <w:t xml:space="preserve">, </w:t>
      </w:r>
      <w:r w:rsidRPr="00025AD6">
        <w:rPr>
          <w:sz w:val="28"/>
          <w:szCs w:val="28"/>
          <w:lang w:val="en-US"/>
        </w:rPr>
        <w:t>Liu</w:t>
      </w:r>
      <w:r w:rsidRPr="00687933">
        <w:rPr>
          <w:sz w:val="28"/>
          <w:szCs w:val="28"/>
          <w:lang w:val="en-US"/>
        </w:rPr>
        <w:t xml:space="preserve"> </w:t>
      </w:r>
      <w:r w:rsidRPr="00025AD6">
        <w:rPr>
          <w:sz w:val="28"/>
          <w:szCs w:val="28"/>
          <w:lang w:val="en-US"/>
        </w:rPr>
        <w:t>H</w:t>
      </w:r>
      <w:r w:rsidRPr="00687933">
        <w:rPr>
          <w:sz w:val="28"/>
          <w:szCs w:val="28"/>
          <w:lang w:val="en-US"/>
        </w:rPr>
        <w:t>-</w:t>
      </w:r>
      <w:r w:rsidRPr="00025AD6">
        <w:rPr>
          <w:sz w:val="28"/>
          <w:szCs w:val="28"/>
          <w:lang w:val="en-US"/>
        </w:rPr>
        <w:t>D</w:t>
      </w:r>
      <w:r w:rsidRPr="00687933">
        <w:rPr>
          <w:sz w:val="28"/>
          <w:szCs w:val="28"/>
          <w:lang w:val="en-US"/>
        </w:rPr>
        <w:t xml:space="preserve">, </w:t>
      </w:r>
      <w:r w:rsidRPr="00025AD6">
        <w:rPr>
          <w:sz w:val="28"/>
          <w:szCs w:val="28"/>
          <w:lang w:val="en-US"/>
        </w:rPr>
        <w:t>et</w:t>
      </w:r>
      <w:r w:rsidRPr="00687933">
        <w:rPr>
          <w:sz w:val="28"/>
          <w:szCs w:val="28"/>
          <w:lang w:val="en-US"/>
        </w:rPr>
        <w:t xml:space="preserve"> </w:t>
      </w:r>
      <w:r w:rsidRPr="00025AD6">
        <w:rPr>
          <w:sz w:val="28"/>
          <w:szCs w:val="28"/>
          <w:lang w:val="en-US"/>
        </w:rPr>
        <w:t>al</w:t>
      </w:r>
      <w:r w:rsidRPr="00687933">
        <w:rPr>
          <w:sz w:val="28"/>
          <w:szCs w:val="28"/>
          <w:lang w:val="en-US"/>
        </w:rPr>
        <w:t xml:space="preserve">. </w:t>
      </w:r>
      <w:r w:rsidRPr="00025AD6">
        <w:rPr>
          <w:sz w:val="28"/>
          <w:szCs w:val="28"/>
          <w:lang w:val="en-US"/>
        </w:rPr>
        <w:t xml:space="preserve">Cadmium is a potent inhibitor of PPM phosphatases and targets the M1 binding site // Sci Rep. – 2013 – Vol. 3. – P. 2333. </w:t>
      </w:r>
    </w:p>
    <w:p w14:paraId="7C57FC0F" w14:textId="718BB401" w:rsidR="005B6097" w:rsidRPr="00025AD6" w:rsidRDefault="005B6097" w:rsidP="005B6097">
      <w:pPr>
        <w:tabs>
          <w:tab w:val="left" w:pos="709"/>
        </w:tabs>
        <w:contextualSpacing/>
        <w:jc w:val="both"/>
        <w:rPr>
          <w:sz w:val="28"/>
          <w:szCs w:val="28"/>
          <w:lang w:val="en-US"/>
        </w:rPr>
      </w:pPr>
      <w:r w:rsidRPr="00025AD6">
        <w:rPr>
          <w:sz w:val="28"/>
          <w:szCs w:val="28"/>
          <w:lang w:val="en-US"/>
        </w:rPr>
        <w:tab/>
        <w:t xml:space="preserve">198 Sadeghi F, Nasseri S, et. al. Statistical analysis of arsenic contamination in drinking water in a city of Iran and its modeling using GIS // Environ Monit Assess. – 2017. – Vol. 189(5). – P. 230–212. </w:t>
      </w:r>
    </w:p>
    <w:p w14:paraId="566DBB9E" w14:textId="17856E3F" w:rsidR="005B6097" w:rsidRPr="00025AD6" w:rsidRDefault="005B6097" w:rsidP="005B6097">
      <w:pPr>
        <w:ind w:firstLine="709"/>
        <w:jc w:val="both"/>
        <w:rPr>
          <w:sz w:val="28"/>
          <w:szCs w:val="28"/>
          <w:lang w:val="en-US"/>
        </w:rPr>
      </w:pPr>
      <w:r w:rsidRPr="00025AD6">
        <w:rPr>
          <w:sz w:val="28"/>
          <w:szCs w:val="28"/>
          <w:lang w:val="en-US"/>
        </w:rPr>
        <w:t>199 Ebrahimi M., Khalili N., et al. Effects of lead and cadmium on the immune system and cancer progression // Journal of Environmental Health Science and Engineering. Eng. – 2020. – Vol. 18(1). – P. 335-343.</w:t>
      </w:r>
    </w:p>
    <w:p w14:paraId="4AC37317" w14:textId="74E31F4E" w:rsidR="005B6097" w:rsidRPr="00025AD6" w:rsidRDefault="005B6097" w:rsidP="005B6097">
      <w:pPr>
        <w:ind w:firstLine="709"/>
        <w:jc w:val="both"/>
        <w:rPr>
          <w:sz w:val="28"/>
          <w:szCs w:val="28"/>
          <w:lang w:val="en-US"/>
        </w:rPr>
      </w:pPr>
      <w:r w:rsidRPr="00025AD6">
        <w:rPr>
          <w:sz w:val="28"/>
          <w:szCs w:val="28"/>
          <w:lang w:val="en-US"/>
        </w:rPr>
        <w:t xml:space="preserve">200 Feng W, Dong T, et. al. Characterization of binding behaviors of Cd2+ to rice proteins // Food Chem. – 2019. – Vol. 275. – P. 186–192. </w:t>
      </w:r>
    </w:p>
    <w:p w14:paraId="47231943" w14:textId="4834EAEC" w:rsidR="005B6097" w:rsidRPr="00025AD6" w:rsidRDefault="005B6097" w:rsidP="005B6097">
      <w:pPr>
        <w:tabs>
          <w:tab w:val="left" w:pos="709"/>
        </w:tabs>
        <w:ind w:firstLine="709"/>
        <w:jc w:val="both"/>
        <w:rPr>
          <w:sz w:val="28"/>
          <w:szCs w:val="28"/>
          <w:lang w:val="en-US"/>
        </w:rPr>
      </w:pPr>
      <w:r w:rsidRPr="00025AD6">
        <w:rPr>
          <w:sz w:val="28"/>
          <w:szCs w:val="28"/>
          <w:lang w:val="en-US"/>
        </w:rPr>
        <w:t xml:space="preserve">201 Wu KY, Kulbay M, et. al. Nonspecific Orbital Inflammation (NSOI): Unraveling the Molecular Pathogenesis, Diagnostic Modalities, and Therapeutic Interventions // Int J Mol Sci. – 2024. – Vol. 25(3). – P. 1553. </w:t>
      </w:r>
    </w:p>
    <w:p w14:paraId="288D0C5D" w14:textId="312535AE" w:rsidR="005B6097" w:rsidRPr="00025AD6" w:rsidRDefault="005B6097" w:rsidP="005B6097">
      <w:pPr>
        <w:tabs>
          <w:tab w:val="left" w:pos="709"/>
        </w:tabs>
        <w:ind w:firstLine="709"/>
        <w:jc w:val="both"/>
        <w:rPr>
          <w:sz w:val="28"/>
          <w:szCs w:val="28"/>
          <w:lang w:val="en-US"/>
        </w:rPr>
      </w:pPr>
      <w:r w:rsidRPr="00025AD6">
        <w:rPr>
          <w:sz w:val="28"/>
          <w:szCs w:val="28"/>
          <w:lang w:val="en-US"/>
        </w:rPr>
        <w:t xml:space="preserve">202 Amarante-Mendes G.P., Adjemian S., et. al. Pattern Recognition Receptors and the Host Cell Death Molecular Machinery // Front. Immunol. – 2018. – Vol. 9. – P. 2379. </w:t>
      </w:r>
    </w:p>
    <w:p w14:paraId="46200A46" w14:textId="7B8914CC" w:rsidR="005B6097" w:rsidRPr="00025AD6" w:rsidRDefault="005B6097" w:rsidP="005B6097">
      <w:pPr>
        <w:tabs>
          <w:tab w:val="left" w:pos="709"/>
        </w:tabs>
        <w:ind w:firstLine="709"/>
        <w:jc w:val="both"/>
        <w:rPr>
          <w:sz w:val="28"/>
          <w:szCs w:val="28"/>
          <w:lang w:val="en-US"/>
        </w:rPr>
      </w:pPr>
      <w:r w:rsidRPr="00025AD6">
        <w:rPr>
          <w:sz w:val="28"/>
          <w:szCs w:val="28"/>
          <w:lang w:val="en-US"/>
        </w:rPr>
        <w:lastRenderedPageBreak/>
        <w:t xml:space="preserve">203 Li D., Wu M. Pattern Recognition Receptors in Health and Diseases // Signal Transduct. Target. Ther. – 2021. – Vol. 6. – P. 291. </w:t>
      </w:r>
    </w:p>
    <w:p w14:paraId="56370C00" w14:textId="54EFC5FA" w:rsidR="005B6097" w:rsidRPr="00025AD6" w:rsidRDefault="005B6097" w:rsidP="005B6097">
      <w:pPr>
        <w:tabs>
          <w:tab w:val="left" w:pos="709"/>
        </w:tabs>
        <w:ind w:firstLine="709"/>
        <w:jc w:val="both"/>
        <w:rPr>
          <w:sz w:val="28"/>
          <w:szCs w:val="28"/>
          <w:lang w:val="en-US"/>
        </w:rPr>
      </w:pPr>
      <w:r w:rsidRPr="00025AD6">
        <w:rPr>
          <w:sz w:val="28"/>
          <w:szCs w:val="28"/>
          <w:lang w:val="en-US"/>
        </w:rPr>
        <w:t xml:space="preserve">204 Mogensen T.H. Pathogen Recognition and Inflammatory Signaling in Innate Immune Defenses // Clin. Microbiol. Rev. – 2009. – Vol. 22. – P. 240–273 </w:t>
      </w:r>
    </w:p>
    <w:p w14:paraId="18D43D69" w14:textId="0D8AE901" w:rsidR="005B6097" w:rsidRPr="00025AD6" w:rsidRDefault="005B6097" w:rsidP="005B6097">
      <w:pPr>
        <w:tabs>
          <w:tab w:val="left" w:pos="709"/>
          <w:tab w:val="left" w:pos="1134"/>
        </w:tabs>
        <w:contextualSpacing/>
        <w:jc w:val="both"/>
        <w:rPr>
          <w:sz w:val="28"/>
          <w:szCs w:val="28"/>
          <w:lang w:val="en-US"/>
        </w:rPr>
      </w:pPr>
      <w:r w:rsidRPr="00025AD6">
        <w:rPr>
          <w:sz w:val="28"/>
          <w:szCs w:val="28"/>
          <w:lang w:val="en-US"/>
        </w:rPr>
        <w:tab/>
        <w:t xml:space="preserve">205 Wladis E.J., Iglesias B.V., et. al. Toll-like Receptors in Idiopathic Orbital Inflammation // Ophthalmic Plast. Reconstr. Surg. – 2012. – Vol. 28. P. 273–276. </w:t>
      </w:r>
    </w:p>
    <w:p w14:paraId="21449DB8" w14:textId="25199565" w:rsidR="005B6097" w:rsidRPr="00687933" w:rsidRDefault="005B6097" w:rsidP="005B6097">
      <w:pPr>
        <w:tabs>
          <w:tab w:val="left" w:pos="709"/>
        </w:tabs>
        <w:ind w:firstLine="720"/>
        <w:jc w:val="both"/>
        <w:rPr>
          <w:sz w:val="28"/>
          <w:szCs w:val="28"/>
          <w:lang w:val="en-US"/>
        </w:rPr>
      </w:pPr>
      <w:bookmarkStart w:id="129" w:name="_Hlk182766638"/>
      <w:r w:rsidRPr="00025AD6">
        <w:rPr>
          <w:sz w:val="28"/>
          <w:szCs w:val="28"/>
          <w:lang w:val="en-US"/>
        </w:rPr>
        <w:t>206 Chen Y., Lin J., et. al. Toll-like Receptor 3 (TLR3) Regulation Mechanisms and Roles in Antiviral Innate Immune Responses // J. Zhejiang Univ. Sci. B. – 2021. –Vol. 22. – P. 609–632.</w:t>
      </w:r>
      <w:bookmarkStart w:id="130" w:name="_Hlk182766695"/>
      <w:r w:rsidRPr="00025AD6">
        <w:rPr>
          <w:sz w:val="28"/>
          <w:szCs w:val="28"/>
          <w:lang w:val="en-US"/>
        </w:rPr>
        <w:t xml:space="preserve"> </w:t>
      </w:r>
      <w:bookmarkEnd w:id="130"/>
    </w:p>
    <w:p w14:paraId="606354A3" w14:textId="77777777" w:rsidR="005B6097" w:rsidRPr="00025AD6" w:rsidRDefault="005B6097" w:rsidP="005B6097">
      <w:pPr>
        <w:tabs>
          <w:tab w:val="left" w:pos="709"/>
        </w:tabs>
        <w:ind w:firstLine="720"/>
        <w:jc w:val="both"/>
        <w:rPr>
          <w:sz w:val="28"/>
          <w:szCs w:val="28"/>
        </w:rPr>
      </w:pPr>
      <w:r w:rsidRPr="00025AD6">
        <w:rPr>
          <w:sz w:val="28"/>
          <w:szCs w:val="28"/>
        </w:rPr>
        <w:t xml:space="preserve">207 Гурьянова С. В. Механизмы регуляции иммунного гомеостаза биорегуляторами бактериального происхождения: дисс, докт. биологических наук: 3.2.7. // ФГАОУ ВО «РУДН», Москва. – 2024. – 260 с. </w:t>
      </w:r>
    </w:p>
    <w:p w14:paraId="5DB2E547" w14:textId="618508D9" w:rsidR="005B6097" w:rsidRPr="00025AD6" w:rsidRDefault="005B6097" w:rsidP="005B6097">
      <w:pPr>
        <w:tabs>
          <w:tab w:val="left" w:pos="709"/>
        </w:tabs>
        <w:ind w:firstLine="709"/>
        <w:jc w:val="both"/>
        <w:rPr>
          <w:sz w:val="28"/>
          <w:szCs w:val="28"/>
          <w:lang w:val="en-US"/>
        </w:rPr>
      </w:pPr>
      <w:r w:rsidRPr="00025AD6">
        <w:rPr>
          <w:sz w:val="28"/>
          <w:szCs w:val="28"/>
          <w:lang w:val="en-US"/>
        </w:rPr>
        <w:t xml:space="preserve">208 Nathan K. Neutrophils and immunity: challenges and opportunities // Nat. Rev. Immunol. – 2006. – Vol. 6. –P. 173–182. </w:t>
      </w:r>
    </w:p>
    <w:p w14:paraId="3312BC7F" w14:textId="47B15FC6" w:rsidR="005B6097" w:rsidRPr="00025AD6" w:rsidRDefault="005B6097" w:rsidP="005B6097">
      <w:pPr>
        <w:tabs>
          <w:tab w:val="left" w:pos="709"/>
        </w:tabs>
        <w:ind w:firstLine="709"/>
        <w:jc w:val="both"/>
        <w:rPr>
          <w:sz w:val="28"/>
          <w:szCs w:val="28"/>
          <w:lang w:val="en-US"/>
        </w:rPr>
      </w:pPr>
      <w:r w:rsidRPr="00025AD6">
        <w:rPr>
          <w:sz w:val="28"/>
          <w:szCs w:val="28"/>
          <w:lang w:val="en-US"/>
        </w:rPr>
        <w:t>209 Wang J. Neutrophils in tissue injury and repair // Cell Tissue Res. – 2018. –Vol. 371. – P. 531–539.</w:t>
      </w:r>
      <w:bookmarkEnd w:id="129"/>
      <w:r w:rsidRPr="00025AD6">
        <w:rPr>
          <w:sz w:val="28"/>
          <w:szCs w:val="28"/>
          <w:lang w:val="en-US"/>
        </w:rPr>
        <w:t xml:space="preserve"> </w:t>
      </w:r>
    </w:p>
    <w:p w14:paraId="70D61698" w14:textId="7AB3FAD4" w:rsidR="005B6097" w:rsidRPr="00687933" w:rsidRDefault="005B6097" w:rsidP="005B6097">
      <w:pPr>
        <w:tabs>
          <w:tab w:val="left" w:pos="709"/>
          <w:tab w:val="left" w:pos="1134"/>
        </w:tabs>
        <w:contextualSpacing/>
        <w:jc w:val="both"/>
        <w:rPr>
          <w:sz w:val="28"/>
          <w:szCs w:val="28"/>
          <w:lang w:val="en-US"/>
        </w:rPr>
      </w:pPr>
      <w:r w:rsidRPr="00025AD6">
        <w:rPr>
          <w:sz w:val="28"/>
          <w:szCs w:val="28"/>
          <w:lang w:val="en-US"/>
        </w:rPr>
        <w:tab/>
        <w:t xml:space="preserve">210 Zhao H, Wu L, et. al. Inflammation and tumor progression: signaling pathways and targeted intervention // Signal Transduct Target Ther. – 2021. –  Vol. 6(1). – P. 263. </w:t>
      </w:r>
    </w:p>
    <w:p w14:paraId="4405E8FD" w14:textId="3309311B" w:rsidR="00E93605" w:rsidRDefault="00E93605" w:rsidP="00955D76">
      <w:pPr>
        <w:pBdr>
          <w:top w:val="nil"/>
          <w:left w:val="nil"/>
          <w:bottom w:val="nil"/>
          <w:right w:val="nil"/>
          <w:between w:val="nil"/>
        </w:pBdr>
        <w:tabs>
          <w:tab w:val="left" w:pos="1134"/>
        </w:tabs>
        <w:jc w:val="both"/>
        <w:rPr>
          <w:color w:val="000000"/>
          <w:sz w:val="28"/>
          <w:szCs w:val="28"/>
          <w:lang w:val="en-US"/>
        </w:rPr>
      </w:pPr>
    </w:p>
    <w:p w14:paraId="64EFF9F8" w14:textId="5A226FA7" w:rsidR="00E93605" w:rsidRPr="006C1B7C" w:rsidRDefault="00E93605" w:rsidP="00116B05">
      <w:pPr>
        <w:pBdr>
          <w:top w:val="nil"/>
          <w:left w:val="nil"/>
          <w:bottom w:val="nil"/>
          <w:right w:val="nil"/>
          <w:between w:val="nil"/>
        </w:pBdr>
        <w:tabs>
          <w:tab w:val="left" w:pos="1134"/>
        </w:tabs>
        <w:jc w:val="both"/>
        <w:rPr>
          <w:color w:val="000000"/>
          <w:sz w:val="28"/>
          <w:szCs w:val="28"/>
          <w:lang w:val="en-US"/>
        </w:rPr>
      </w:pPr>
    </w:p>
    <w:p w14:paraId="05683AC5" w14:textId="77777777" w:rsidR="00A31FF1" w:rsidRPr="006C1B7C" w:rsidRDefault="00A31FF1" w:rsidP="00994521">
      <w:pPr>
        <w:pBdr>
          <w:top w:val="nil"/>
          <w:left w:val="nil"/>
          <w:bottom w:val="nil"/>
          <w:right w:val="nil"/>
          <w:between w:val="nil"/>
        </w:pBdr>
        <w:ind w:firstLine="709"/>
        <w:jc w:val="both"/>
        <w:rPr>
          <w:color w:val="000000"/>
          <w:sz w:val="28"/>
          <w:szCs w:val="28"/>
          <w:lang w:val="en-US"/>
        </w:rPr>
      </w:pPr>
    </w:p>
    <w:p w14:paraId="378DDF22" w14:textId="77777777" w:rsidR="00A31FF1" w:rsidRPr="006C1B7C" w:rsidRDefault="00A31FF1" w:rsidP="00994521">
      <w:pPr>
        <w:pBdr>
          <w:top w:val="nil"/>
          <w:left w:val="nil"/>
          <w:bottom w:val="nil"/>
          <w:right w:val="nil"/>
          <w:between w:val="nil"/>
        </w:pBdr>
        <w:ind w:firstLine="709"/>
        <w:jc w:val="both"/>
        <w:rPr>
          <w:color w:val="000000"/>
          <w:sz w:val="28"/>
          <w:szCs w:val="28"/>
          <w:lang w:val="en-US"/>
        </w:rPr>
      </w:pPr>
    </w:p>
    <w:p w14:paraId="54504FB8" w14:textId="77777777" w:rsidR="00A31FF1" w:rsidRPr="006C1B7C" w:rsidRDefault="00A31FF1" w:rsidP="00994521">
      <w:pPr>
        <w:pBdr>
          <w:top w:val="nil"/>
          <w:left w:val="nil"/>
          <w:bottom w:val="nil"/>
          <w:right w:val="nil"/>
          <w:between w:val="nil"/>
        </w:pBdr>
        <w:ind w:firstLine="709"/>
        <w:jc w:val="both"/>
        <w:rPr>
          <w:color w:val="000000"/>
          <w:sz w:val="28"/>
          <w:szCs w:val="28"/>
          <w:lang w:val="en-US"/>
        </w:rPr>
      </w:pPr>
    </w:p>
    <w:p w14:paraId="66D21329" w14:textId="77777777" w:rsidR="00A31FF1" w:rsidRPr="006C1B7C" w:rsidRDefault="00A31FF1" w:rsidP="00994521">
      <w:pPr>
        <w:pBdr>
          <w:top w:val="nil"/>
          <w:left w:val="nil"/>
          <w:bottom w:val="nil"/>
          <w:right w:val="nil"/>
          <w:between w:val="nil"/>
        </w:pBdr>
        <w:ind w:firstLine="709"/>
        <w:jc w:val="both"/>
        <w:rPr>
          <w:color w:val="000000"/>
          <w:sz w:val="28"/>
          <w:szCs w:val="28"/>
          <w:lang w:val="en-US"/>
        </w:rPr>
      </w:pPr>
    </w:p>
    <w:p w14:paraId="4322AA50" w14:textId="77777777" w:rsidR="00A31FF1" w:rsidRPr="006C1B7C" w:rsidRDefault="00A31FF1" w:rsidP="00994521">
      <w:pPr>
        <w:pBdr>
          <w:top w:val="nil"/>
          <w:left w:val="nil"/>
          <w:bottom w:val="nil"/>
          <w:right w:val="nil"/>
          <w:between w:val="nil"/>
        </w:pBdr>
        <w:ind w:firstLine="709"/>
        <w:jc w:val="both"/>
        <w:rPr>
          <w:color w:val="000000"/>
          <w:sz w:val="28"/>
          <w:szCs w:val="28"/>
          <w:lang w:val="en-US"/>
        </w:rPr>
      </w:pPr>
    </w:p>
    <w:p w14:paraId="4B320FFD" w14:textId="77777777" w:rsidR="00CB563D" w:rsidRPr="006C1B7C" w:rsidRDefault="00CB563D" w:rsidP="00193D7F">
      <w:pPr>
        <w:pBdr>
          <w:top w:val="nil"/>
          <w:left w:val="nil"/>
          <w:bottom w:val="nil"/>
          <w:right w:val="nil"/>
          <w:between w:val="nil"/>
        </w:pBdr>
        <w:ind w:firstLine="709"/>
        <w:jc w:val="center"/>
        <w:rPr>
          <w:color w:val="000000"/>
          <w:sz w:val="28"/>
          <w:szCs w:val="28"/>
          <w:lang w:val="en-US"/>
        </w:rPr>
      </w:pPr>
    </w:p>
    <w:p w14:paraId="2FD1B064"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3C2063FD"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01A0E2F6"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01868B7E"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63E82639"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5373D895"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6724A975"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1F0BC0CD"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3C1D150F"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00D4BAC3"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2B2FAC8F"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7A623BC3"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5BF2A920"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017344D3"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0725D080" w14:textId="77777777" w:rsidR="003E608A" w:rsidRDefault="003E608A" w:rsidP="00193D7F">
      <w:pPr>
        <w:pBdr>
          <w:top w:val="nil"/>
          <w:left w:val="nil"/>
          <w:bottom w:val="nil"/>
          <w:right w:val="nil"/>
          <w:between w:val="nil"/>
        </w:pBdr>
        <w:ind w:firstLine="709"/>
        <w:jc w:val="center"/>
        <w:rPr>
          <w:color w:val="000000"/>
          <w:sz w:val="28"/>
          <w:szCs w:val="28"/>
        </w:rPr>
      </w:pPr>
    </w:p>
    <w:p w14:paraId="29EA01D6" w14:textId="77777777" w:rsidR="006C1B7C" w:rsidRPr="006C1B7C" w:rsidRDefault="006C1B7C" w:rsidP="00193D7F">
      <w:pPr>
        <w:pBdr>
          <w:top w:val="nil"/>
          <w:left w:val="nil"/>
          <w:bottom w:val="nil"/>
          <w:right w:val="nil"/>
          <w:between w:val="nil"/>
        </w:pBdr>
        <w:ind w:firstLine="709"/>
        <w:jc w:val="center"/>
        <w:rPr>
          <w:color w:val="000000"/>
          <w:sz w:val="28"/>
          <w:szCs w:val="28"/>
        </w:rPr>
      </w:pPr>
    </w:p>
    <w:p w14:paraId="52F3EE1B" w14:textId="77777777" w:rsidR="003E608A" w:rsidRPr="006C1B7C" w:rsidRDefault="003E608A" w:rsidP="00193D7F">
      <w:pPr>
        <w:pBdr>
          <w:top w:val="nil"/>
          <w:left w:val="nil"/>
          <w:bottom w:val="nil"/>
          <w:right w:val="nil"/>
          <w:between w:val="nil"/>
        </w:pBdr>
        <w:ind w:firstLine="709"/>
        <w:jc w:val="center"/>
        <w:rPr>
          <w:color w:val="000000"/>
          <w:sz w:val="28"/>
          <w:szCs w:val="28"/>
          <w:lang w:val="en-US"/>
        </w:rPr>
      </w:pPr>
    </w:p>
    <w:p w14:paraId="08211CB0" w14:textId="4752EA51" w:rsidR="00A31FF1" w:rsidRPr="00025AD6" w:rsidRDefault="00193D7F" w:rsidP="00193D7F">
      <w:pPr>
        <w:pBdr>
          <w:top w:val="nil"/>
          <w:left w:val="nil"/>
          <w:bottom w:val="nil"/>
          <w:right w:val="nil"/>
          <w:between w:val="nil"/>
        </w:pBdr>
        <w:ind w:firstLine="709"/>
        <w:jc w:val="center"/>
        <w:rPr>
          <w:color w:val="000000"/>
          <w:sz w:val="28"/>
          <w:szCs w:val="28"/>
        </w:rPr>
      </w:pPr>
      <w:r w:rsidRPr="00025AD6">
        <w:rPr>
          <w:color w:val="000000"/>
          <w:sz w:val="28"/>
          <w:szCs w:val="28"/>
        </w:rPr>
        <w:lastRenderedPageBreak/>
        <w:t>ПРИЛОЖЕНИЕ А</w:t>
      </w:r>
    </w:p>
    <w:p w14:paraId="111436E8" w14:textId="42DF8E1E" w:rsidR="00193D7F" w:rsidRPr="00025AD6" w:rsidRDefault="00193D7F" w:rsidP="00193D7F">
      <w:pPr>
        <w:pBdr>
          <w:top w:val="nil"/>
          <w:left w:val="nil"/>
          <w:bottom w:val="nil"/>
          <w:right w:val="nil"/>
          <w:between w:val="nil"/>
        </w:pBdr>
        <w:ind w:firstLine="709"/>
        <w:jc w:val="center"/>
        <w:rPr>
          <w:color w:val="000000"/>
          <w:sz w:val="28"/>
          <w:szCs w:val="28"/>
        </w:rPr>
      </w:pPr>
      <w:r w:rsidRPr="00025AD6">
        <w:rPr>
          <w:color w:val="000000"/>
          <w:sz w:val="28"/>
          <w:szCs w:val="28"/>
        </w:rPr>
        <w:t>Патент № 36782</w:t>
      </w:r>
    </w:p>
    <w:p w14:paraId="46F52DC5" w14:textId="37C41597" w:rsidR="00193D7F" w:rsidRPr="00025AD6" w:rsidRDefault="00193D7F" w:rsidP="00CB563D">
      <w:pPr>
        <w:pBdr>
          <w:top w:val="nil"/>
          <w:left w:val="nil"/>
          <w:bottom w:val="nil"/>
          <w:right w:val="nil"/>
          <w:between w:val="nil"/>
        </w:pBdr>
        <w:ind w:firstLine="567"/>
        <w:jc w:val="both"/>
        <w:rPr>
          <w:color w:val="000000"/>
          <w:sz w:val="28"/>
          <w:szCs w:val="28"/>
        </w:rPr>
      </w:pPr>
      <w:r w:rsidRPr="00025AD6">
        <w:rPr>
          <w:noProof/>
          <w:color w:val="000000"/>
          <w:sz w:val="28"/>
          <w:szCs w:val="28"/>
        </w:rPr>
        <w:drawing>
          <wp:inline distT="0" distB="0" distL="0" distR="0" wp14:anchorId="1A442055" wp14:editId="4EC6B2BE">
            <wp:extent cx="5724525" cy="8194040"/>
            <wp:effectExtent l="0" t="0" r="9525" b="0"/>
            <wp:docPr id="10117439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8194040"/>
                    </a:xfrm>
                    <a:prstGeom prst="rect">
                      <a:avLst/>
                    </a:prstGeom>
                    <a:noFill/>
                  </pic:spPr>
                </pic:pic>
              </a:graphicData>
            </a:graphic>
          </wp:inline>
        </w:drawing>
      </w:r>
    </w:p>
    <w:p w14:paraId="7C755B0E" w14:textId="77777777" w:rsidR="00A31FF1" w:rsidRPr="00AB476E" w:rsidRDefault="00A31FF1" w:rsidP="00994521">
      <w:pPr>
        <w:pBdr>
          <w:top w:val="nil"/>
          <w:left w:val="nil"/>
          <w:bottom w:val="nil"/>
          <w:right w:val="nil"/>
          <w:between w:val="nil"/>
        </w:pBdr>
        <w:ind w:firstLine="709"/>
        <w:jc w:val="both"/>
        <w:rPr>
          <w:color w:val="000000"/>
          <w:sz w:val="28"/>
          <w:szCs w:val="28"/>
        </w:rPr>
      </w:pPr>
    </w:p>
    <w:p w14:paraId="5C1CBECF" w14:textId="77777777" w:rsidR="006A075E" w:rsidRDefault="006A075E" w:rsidP="00C312F7">
      <w:pPr>
        <w:pBdr>
          <w:top w:val="nil"/>
          <w:left w:val="nil"/>
          <w:bottom w:val="nil"/>
          <w:right w:val="nil"/>
          <w:between w:val="nil"/>
        </w:pBdr>
        <w:rPr>
          <w:color w:val="000000"/>
          <w:sz w:val="28"/>
          <w:szCs w:val="28"/>
        </w:rPr>
      </w:pPr>
    </w:p>
    <w:p w14:paraId="7F1D14FB" w14:textId="42EEBEDB" w:rsidR="00A31FF1" w:rsidRPr="00025AD6" w:rsidRDefault="00193D7F" w:rsidP="00E14B86">
      <w:pPr>
        <w:pBdr>
          <w:top w:val="nil"/>
          <w:left w:val="nil"/>
          <w:bottom w:val="nil"/>
          <w:right w:val="nil"/>
          <w:between w:val="nil"/>
        </w:pBdr>
        <w:ind w:firstLine="709"/>
        <w:jc w:val="center"/>
        <w:rPr>
          <w:color w:val="000000"/>
          <w:sz w:val="28"/>
          <w:szCs w:val="28"/>
        </w:rPr>
      </w:pPr>
      <w:r w:rsidRPr="00025AD6">
        <w:rPr>
          <w:color w:val="000000"/>
          <w:sz w:val="28"/>
          <w:szCs w:val="28"/>
        </w:rPr>
        <w:lastRenderedPageBreak/>
        <w:t>ПРИЛОЖЕНИЕ Б</w:t>
      </w:r>
    </w:p>
    <w:p w14:paraId="52302951" w14:textId="19EF4D68" w:rsidR="00193D7F" w:rsidRDefault="00E14B86" w:rsidP="00E14B86">
      <w:pPr>
        <w:pBdr>
          <w:top w:val="nil"/>
          <w:left w:val="nil"/>
          <w:bottom w:val="nil"/>
          <w:right w:val="nil"/>
          <w:between w:val="nil"/>
        </w:pBdr>
        <w:ind w:firstLine="709"/>
        <w:jc w:val="center"/>
        <w:rPr>
          <w:color w:val="000000"/>
          <w:sz w:val="28"/>
          <w:szCs w:val="28"/>
        </w:rPr>
      </w:pPr>
      <w:r w:rsidRPr="00025AD6">
        <w:rPr>
          <w:color w:val="000000"/>
          <w:sz w:val="28"/>
          <w:szCs w:val="28"/>
        </w:rPr>
        <w:t>Авторское свидетельство № 48776</w:t>
      </w:r>
    </w:p>
    <w:p w14:paraId="668B5848" w14:textId="259D95C9" w:rsidR="00E67739" w:rsidRDefault="00E67739" w:rsidP="00E67739">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2988081A" wp14:editId="5A8F0594">
            <wp:extent cx="6012642" cy="8485800"/>
            <wp:effectExtent l="0" t="0" r="7620" b="0"/>
            <wp:docPr id="12445855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5305" cy="8489559"/>
                    </a:xfrm>
                    <a:prstGeom prst="rect">
                      <a:avLst/>
                    </a:prstGeom>
                    <a:noFill/>
                  </pic:spPr>
                </pic:pic>
              </a:graphicData>
            </a:graphic>
          </wp:inline>
        </w:drawing>
      </w:r>
    </w:p>
    <w:p w14:paraId="6533E154" w14:textId="77777777" w:rsidR="00E67739" w:rsidRDefault="00E67739" w:rsidP="00E67739">
      <w:pPr>
        <w:pBdr>
          <w:top w:val="nil"/>
          <w:left w:val="nil"/>
          <w:bottom w:val="nil"/>
          <w:right w:val="nil"/>
          <w:between w:val="nil"/>
        </w:pBdr>
        <w:rPr>
          <w:color w:val="000000"/>
          <w:sz w:val="28"/>
          <w:szCs w:val="28"/>
        </w:rPr>
      </w:pPr>
    </w:p>
    <w:p w14:paraId="222633CC" w14:textId="77777777" w:rsidR="00E67739" w:rsidRPr="00E67739" w:rsidRDefault="00E67739" w:rsidP="00E67739">
      <w:pPr>
        <w:pBdr>
          <w:top w:val="nil"/>
          <w:left w:val="nil"/>
          <w:bottom w:val="nil"/>
          <w:right w:val="nil"/>
          <w:between w:val="nil"/>
        </w:pBdr>
        <w:ind w:firstLine="709"/>
        <w:jc w:val="center"/>
        <w:rPr>
          <w:color w:val="000000"/>
          <w:sz w:val="28"/>
          <w:szCs w:val="28"/>
        </w:rPr>
      </w:pPr>
      <w:r w:rsidRPr="00E67739">
        <w:rPr>
          <w:color w:val="000000"/>
          <w:sz w:val="28"/>
          <w:szCs w:val="28"/>
        </w:rPr>
        <w:lastRenderedPageBreak/>
        <w:t>ПРИЛОЖЕНИЕ Б</w:t>
      </w:r>
    </w:p>
    <w:p w14:paraId="2E9DDC06" w14:textId="77777777" w:rsidR="00E67739" w:rsidRPr="00E67739" w:rsidRDefault="00E67739" w:rsidP="00E67739">
      <w:pPr>
        <w:pBdr>
          <w:top w:val="nil"/>
          <w:left w:val="nil"/>
          <w:bottom w:val="nil"/>
          <w:right w:val="nil"/>
          <w:between w:val="nil"/>
        </w:pBdr>
        <w:ind w:firstLine="709"/>
        <w:jc w:val="center"/>
        <w:rPr>
          <w:color w:val="000000"/>
          <w:sz w:val="28"/>
          <w:szCs w:val="28"/>
        </w:rPr>
      </w:pPr>
      <w:r w:rsidRPr="00E67739">
        <w:rPr>
          <w:color w:val="000000"/>
          <w:sz w:val="28"/>
          <w:szCs w:val="28"/>
        </w:rPr>
        <w:t>Авторское свидетельство № 48776 (продолжение)</w:t>
      </w:r>
    </w:p>
    <w:p w14:paraId="30C4DD0D" w14:textId="6CBC3E85" w:rsidR="00C312F7" w:rsidRPr="00C312F7" w:rsidRDefault="00193D7F" w:rsidP="00E67739">
      <w:pPr>
        <w:pBdr>
          <w:top w:val="nil"/>
          <w:left w:val="nil"/>
          <w:bottom w:val="nil"/>
          <w:right w:val="nil"/>
          <w:between w:val="nil"/>
        </w:pBdr>
        <w:ind w:right="142" w:firstLine="567"/>
        <w:jc w:val="both"/>
        <w:rPr>
          <w:color w:val="000000"/>
          <w:sz w:val="28"/>
          <w:szCs w:val="28"/>
        </w:rPr>
      </w:pPr>
      <w:r w:rsidRPr="00025AD6">
        <w:rPr>
          <w:noProof/>
          <w:color w:val="000000"/>
          <w:sz w:val="28"/>
          <w:szCs w:val="28"/>
        </w:rPr>
        <w:drawing>
          <wp:inline distT="0" distB="0" distL="0" distR="0" wp14:anchorId="551F03AC" wp14:editId="494BAE79">
            <wp:extent cx="5753100" cy="8416290"/>
            <wp:effectExtent l="0" t="0" r="0" b="3810"/>
            <wp:docPr id="11933782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5577" cy="8419914"/>
                    </a:xfrm>
                    <a:prstGeom prst="rect">
                      <a:avLst/>
                    </a:prstGeom>
                    <a:noFill/>
                  </pic:spPr>
                </pic:pic>
              </a:graphicData>
            </a:graphic>
          </wp:inline>
        </w:drawing>
      </w:r>
    </w:p>
    <w:sectPr w:rsidR="00C312F7" w:rsidRPr="00C312F7" w:rsidSect="007176D0">
      <w:pgSz w:w="11906" w:h="16838"/>
      <w:pgMar w:top="1134" w:right="707" w:bottom="1134" w:left="1701" w:header="709" w:footer="709" w:gutter="0"/>
      <w:pgNumType w:start="7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84F1B5" w14:textId="77777777" w:rsidR="00D17F03" w:rsidRDefault="00D17F03">
      <w:r>
        <w:separator/>
      </w:r>
    </w:p>
  </w:endnote>
  <w:endnote w:type="continuationSeparator" w:id="0">
    <w:p w14:paraId="3FABAC65" w14:textId="77777777" w:rsidR="00D17F03" w:rsidRDefault="00D17F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CC"/>
    <w:family w:val="swiss"/>
    <w:pitch w:val="variable"/>
    <w:sig w:usb0="00000287" w:usb1="00000003" w:usb2="00000000" w:usb3="00000000" w:csb0="0000009F" w:csb1="00000000"/>
  </w:font>
  <w:font w:name="Impact">
    <w:panose1 w:val="020B0806030902050204"/>
    <w:charset w:val="CC"/>
    <w:family w:val="swiss"/>
    <w:pitch w:val="variable"/>
    <w:sig w:usb0="00000287" w:usb1="00000000" w:usb2="00000000" w:usb3="00000000" w:csb0="0000009F" w:csb1="00000000"/>
  </w:font>
  <w:font w:name="Minion Pro">
    <w:altName w:val="Cambria"/>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E4002EFF" w:usb1="C200247B" w:usb2="00000009" w:usb3="00000000" w:csb0="000001FF" w:csb1="00000000"/>
  </w:font>
  <w:font w:name="Arial MT">
    <w:altName w:val="Arial"/>
    <w:charset w:val="01"/>
    <w:family w:val="swiss"/>
    <w:pitch w:val="variable"/>
  </w:font>
  <w:font w:name="Georgia">
    <w:panose1 w:val="02040502050405020303"/>
    <w:charset w:val="CC"/>
    <w:family w:val="roman"/>
    <w:pitch w:val="variable"/>
    <w:sig w:usb0="00000287" w:usb1="00000000" w:usb2="00000000" w:usb3="00000000" w:csb0="0000009F" w:csb1="00000000"/>
  </w:font>
  <w:font w:name="Myriad Pro">
    <w:altName w:val="Arial"/>
    <w:panose1 w:val="00000000000000000000"/>
    <w:charset w:val="00"/>
    <w:family w:val="swiss"/>
    <w:notTrueType/>
    <w:pitch w:val="variable"/>
    <w:sig w:usb0="00000001"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0F87B" w14:textId="77777777" w:rsidR="00336651" w:rsidRDefault="00336651">
    <w:pPr>
      <w:pBdr>
        <w:top w:val="nil"/>
        <w:left w:val="nil"/>
        <w:bottom w:val="nil"/>
        <w:right w:val="nil"/>
        <w:between w:val="nil"/>
      </w:pBdr>
      <w:tabs>
        <w:tab w:val="center" w:pos="4677"/>
        <w:tab w:val="right" w:pos="9355"/>
      </w:tabs>
      <w:jc w:val="center"/>
      <w:rPr>
        <w:rFonts w:ascii="Calibri" w:eastAsia="Calibri" w:hAnsi="Calibri" w:cs="Calibri"/>
        <w:color w:val="000000"/>
        <w:sz w:val="22"/>
        <w:szCs w:val="22"/>
      </w:rPr>
    </w:pPr>
    <w:r>
      <w:rPr>
        <w:rFonts w:ascii="Calibri" w:eastAsia="Calibri" w:hAnsi="Calibri" w:cs="Calibri"/>
        <w:color w:val="000000"/>
        <w:sz w:val="22"/>
        <w:szCs w:val="22"/>
      </w:rPr>
      <w:fldChar w:fldCharType="begin"/>
    </w:r>
    <w:r>
      <w:rPr>
        <w:rFonts w:ascii="Calibri" w:eastAsia="Calibri" w:hAnsi="Calibri" w:cs="Calibri"/>
        <w:color w:val="000000"/>
        <w:sz w:val="22"/>
        <w:szCs w:val="22"/>
      </w:rPr>
      <w:instrText>PAGE</w:instrText>
    </w:r>
    <w:r>
      <w:rPr>
        <w:rFonts w:ascii="Calibri" w:eastAsia="Calibri" w:hAnsi="Calibri" w:cs="Calibri"/>
        <w:color w:val="000000"/>
        <w:sz w:val="22"/>
        <w:szCs w:val="22"/>
      </w:rPr>
      <w:fldChar w:fldCharType="separate"/>
    </w:r>
    <w:r w:rsidR="00483797">
      <w:rPr>
        <w:rFonts w:ascii="Calibri" w:eastAsia="Calibri" w:hAnsi="Calibri" w:cs="Calibri"/>
        <w:noProof/>
        <w:color w:val="000000"/>
        <w:sz w:val="22"/>
        <w:szCs w:val="22"/>
      </w:rPr>
      <w:t>15</w:t>
    </w:r>
    <w:r>
      <w:rPr>
        <w:rFonts w:ascii="Calibri" w:eastAsia="Calibri" w:hAnsi="Calibri" w:cs="Calibri"/>
        <w:color w:val="000000"/>
        <w:sz w:val="22"/>
        <w:szCs w:val="22"/>
      </w:rPr>
      <w:fldChar w:fldCharType="end"/>
    </w:r>
  </w:p>
  <w:p w14:paraId="25B95369" w14:textId="77777777" w:rsidR="00336651" w:rsidRDefault="00336651">
    <w:pPr>
      <w:pBdr>
        <w:top w:val="nil"/>
        <w:left w:val="nil"/>
        <w:bottom w:val="nil"/>
        <w:right w:val="nil"/>
        <w:between w:val="nil"/>
      </w:pBdr>
      <w:tabs>
        <w:tab w:val="center" w:pos="4677"/>
        <w:tab w:val="right" w:pos="9355"/>
      </w:tabs>
      <w:rPr>
        <w:rFonts w:ascii="Calibri" w:eastAsia="Calibri" w:hAnsi="Calibri" w:cs="Calibri"/>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33A73B" w14:textId="77777777" w:rsidR="00D17F03" w:rsidRDefault="00D17F03">
      <w:r>
        <w:separator/>
      </w:r>
    </w:p>
  </w:footnote>
  <w:footnote w:type="continuationSeparator" w:id="0">
    <w:p w14:paraId="5C766B53" w14:textId="77777777" w:rsidR="00D17F03" w:rsidRDefault="00D17F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371D2"/>
    <w:multiLevelType w:val="hybridMultilevel"/>
    <w:tmpl w:val="B1D60220"/>
    <w:lvl w:ilvl="0" w:tplc="2000000D">
      <w:start w:val="1"/>
      <w:numFmt w:val="bullet"/>
      <w:lvlText w:val=""/>
      <w:lvlJc w:val="left"/>
      <w:pPr>
        <w:ind w:left="812" w:hanging="360"/>
      </w:pPr>
      <w:rPr>
        <w:rFonts w:ascii="Wingdings" w:hAnsi="Wingdings" w:hint="default"/>
      </w:rPr>
    </w:lvl>
    <w:lvl w:ilvl="1" w:tplc="20000003" w:tentative="1">
      <w:start w:val="1"/>
      <w:numFmt w:val="bullet"/>
      <w:lvlText w:val="o"/>
      <w:lvlJc w:val="left"/>
      <w:pPr>
        <w:ind w:left="1532" w:hanging="360"/>
      </w:pPr>
      <w:rPr>
        <w:rFonts w:ascii="Courier New" w:hAnsi="Courier New" w:cs="Courier New" w:hint="default"/>
      </w:rPr>
    </w:lvl>
    <w:lvl w:ilvl="2" w:tplc="20000005" w:tentative="1">
      <w:start w:val="1"/>
      <w:numFmt w:val="bullet"/>
      <w:lvlText w:val=""/>
      <w:lvlJc w:val="left"/>
      <w:pPr>
        <w:ind w:left="2252" w:hanging="360"/>
      </w:pPr>
      <w:rPr>
        <w:rFonts w:ascii="Wingdings" w:hAnsi="Wingdings" w:hint="default"/>
      </w:rPr>
    </w:lvl>
    <w:lvl w:ilvl="3" w:tplc="20000001" w:tentative="1">
      <w:start w:val="1"/>
      <w:numFmt w:val="bullet"/>
      <w:lvlText w:val=""/>
      <w:lvlJc w:val="left"/>
      <w:pPr>
        <w:ind w:left="2972" w:hanging="360"/>
      </w:pPr>
      <w:rPr>
        <w:rFonts w:ascii="Symbol" w:hAnsi="Symbol" w:hint="default"/>
      </w:rPr>
    </w:lvl>
    <w:lvl w:ilvl="4" w:tplc="20000003" w:tentative="1">
      <w:start w:val="1"/>
      <w:numFmt w:val="bullet"/>
      <w:lvlText w:val="o"/>
      <w:lvlJc w:val="left"/>
      <w:pPr>
        <w:ind w:left="3692" w:hanging="360"/>
      </w:pPr>
      <w:rPr>
        <w:rFonts w:ascii="Courier New" w:hAnsi="Courier New" w:cs="Courier New" w:hint="default"/>
      </w:rPr>
    </w:lvl>
    <w:lvl w:ilvl="5" w:tplc="20000005" w:tentative="1">
      <w:start w:val="1"/>
      <w:numFmt w:val="bullet"/>
      <w:lvlText w:val=""/>
      <w:lvlJc w:val="left"/>
      <w:pPr>
        <w:ind w:left="4412" w:hanging="360"/>
      </w:pPr>
      <w:rPr>
        <w:rFonts w:ascii="Wingdings" w:hAnsi="Wingdings" w:hint="default"/>
      </w:rPr>
    </w:lvl>
    <w:lvl w:ilvl="6" w:tplc="20000001" w:tentative="1">
      <w:start w:val="1"/>
      <w:numFmt w:val="bullet"/>
      <w:lvlText w:val=""/>
      <w:lvlJc w:val="left"/>
      <w:pPr>
        <w:ind w:left="5132" w:hanging="360"/>
      </w:pPr>
      <w:rPr>
        <w:rFonts w:ascii="Symbol" w:hAnsi="Symbol" w:hint="default"/>
      </w:rPr>
    </w:lvl>
    <w:lvl w:ilvl="7" w:tplc="20000003" w:tentative="1">
      <w:start w:val="1"/>
      <w:numFmt w:val="bullet"/>
      <w:lvlText w:val="o"/>
      <w:lvlJc w:val="left"/>
      <w:pPr>
        <w:ind w:left="5852" w:hanging="360"/>
      </w:pPr>
      <w:rPr>
        <w:rFonts w:ascii="Courier New" w:hAnsi="Courier New" w:cs="Courier New" w:hint="default"/>
      </w:rPr>
    </w:lvl>
    <w:lvl w:ilvl="8" w:tplc="20000005" w:tentative="1">
      <w:start w:val="1"/>
      <w:numFmt w:val="bullet"/>
      <w:lvlText w:val=""/>
      <w:lvlJc w:val="left"/>
      <w:pPr>
        <w:ind w:left="6572" w:hanging="360"/>
      </w:pPr>
      <w:rPr>
        <w:rFonts w:ascii="Wingdings" w:hAnsi="Wingdings" w:hint="default"/>
      </w:rPr>
    </w:lvl>
  </w:abstractNum>
  <w:abstractNum w:abstractNumId="1" w15:restartNumberingAfterBreak="0">
    <w:nsid w:val="05067398"/>
    <w:multiLevelType w:val="hybridMultilevel"/>
    <w:tmpl w:val="BD8AEB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8060F46"/>
    <w:multiLevelType w:val="multilevel"/>
    <w:tmpl w:val="6B8C5272"/>
    <w:lvl w:ilvl="0">
      <w:start w:val="113"/>
      <w:numFmt w:val="decimal"/>
      <w:lvlText w:val="%1."/>
      <w:lvlJc w:val="left"/>
      <w:pPr>
        <w:ind w:left="122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8666A68"/>
    <w:multiLevelType w:val="hybridMultilevel"/>
    <w:tmpl w:val="8AA2D7E2"/>
    <w:lvl w:ilvl="0" w:tplc="D772E010">
      <w:start w:val="184"/>
      <w:numFmt w:val="decimal"/>
      <w:lvlText w:val="%1"/>
      <w:lvlJc w:val="left"/>
      <w:pPr>
        <w:ind w:left="1069" w:hanging="360"/>
      </w:pPr>
      <w:rPr>
        <w:rFonts w:hint="default"/>
        <w:color w:val="000000"/>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 w15:restartNumberingAfterBreak="0">
    <w:nsid w:val="0D664518"/>
    <w:multiLevelType w:val="hybridMultilevel"/>
    <w:tmpl w:val="308CB686"/>
    <w:lvl w:ilvl="0" w:tplc="2000000D">
      <w:start w:val="1"/>
      <w:numFmt w:val="bullet"/>
      <w:lvlText w:val=""/>
      <w:lvlJc w:val="left"/>
      <w:pPr>
        <w:ind w:left="1146" w:hanging="360"/>
      </w:pPr>
      <w:rPr>
        <w:rFonts w:ascii="Wingdings" w:hAnsi="Wingdings" w:hint="default"/>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5" w15:restartNumberingAfterBreak="0">
    <w:nsid w:val="0FEC0480"/>
    <w:multiLevelType w:val="multilevel"/>
    <w:tmpl w:val="93048936"/>
    <w:lvl w:ilvl="0">
      <w:start w:val="2"/>
      <w:numFmt w:val="decimal"/>
      <w:lvlText w:val="%1."/>
      <w:lvlJc w:val="left"/>
      <w:pPr>
        <w:ind w:left="1222" w:hanging="360"/>
      </w:pPr>
    </w:lvl>
    <w:lvl w:ilvl="1">
      <w:start w:val="1"/>
      <w:numFmt w:val="lowerLetter"/>
      <w:lvlText w:val="%2."/>
      <w:lvlJc w:val="left"/>
      <w:pPr>
        <w:ind w:left="1942" w:hanging="360"/>
      </w:pPr>
    </w:lvl>
    <w:lvl w:ilvl="2">
      <w:start w:val="1"/>
      <w:numFmt w:val="lowerRoman"/>
      <w:lvlText w:val="%3."/>
      <w:lvlJc w:val="right"/>
      <w:pPr>
        <w:ind w:left="2662" w:hanging="180"/>
      </w:pPr>
    </w:lvl>
    <w:lvl w:ilvl="3">
      <w:start w:val="1"/>
      <w:numFmt w:val="decimal"/>
      <w:lvlText w:val="%4."/>
      <w:lvlJc w:val="left"/>
      <w:pPr>
        <w:ind w:left="3382" w:hanging="360"/>
      </w:pPr>
    </w:lvl>
    <w:lvl w:ilvl="4">
      <w:start w:val="1"/>
      <w:numFmt w:val="lowerLetter"/>
      <w:lvlText w:val="%5."/>
      <w:lvlJc w:val="left"/>
      <w:pPr>
        <w:ind w:left="4102" w:hanging="360"/>
      </w:pPr>
    </w:lvl>
    <w:lvl w:ilvl="5">
      <w:start w:val="1"/>
      <w:numFmt w:val="lowerRoman"/>
      <w:lvlText w:val="%6."/>
      <w:lvlJc w:val="right"/>
      <w:pPr>
        <w:ind w:left="4822" w:hanging="180"/>
      </w:pPr>
    </w:lvl>
    <w:lvl w:ilvl="6">
      <w:start w:val="1"/>
      <w:numFmt w:val="decimal"/>
      <w:lvlText w:val="%7."/>
      <w:lvlJc w:val="left"/>
      <w:pPr>
        <w:ind w:left="5542" w:hanging="360"/>
      </w:pPr>
    </w:lvl>
    <w:lvl w:ilvl="7">
      <w:start w:val="1"/>
      <w:numFmt w:val="lowerLetter"/>
      <w:lvlText w:val="%8."/>
      <w:lvlJc w:val="left"/>
      <w:pPr>
        <w:ind w:left="6262" w:hanging="360"/>
      </w:pPr>
    </w:lvl>
    <w:lvl w:ilvl="8">
      <w:start w:val="1"/>
      <w:numFmt w:val="lowerRoman"/>
      <w:lvlText w:val="%9."/>
      <w:lvlJc w:val="right"/>
      <w:pPr>
        <w:ind w:left="6982" w:hanging="180"/>
      </w:pPr>
    </w:lvl>
  </w:abstractNum>
  <w:abstractNum w:abstractNumId="6" w15:restartNumberingAfterBreak="0">
    <w:nsid w:val="1672552E"/>
    <w:multiLevelType w:val="hybridMultilevel"/>
    <w:tmpl w:val="E68E77C2"/>
    <w:lvl w:ilvl="0" w:tplc="5352CD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87F6C06"/>
    <w:multiLevelType w:val="hybridMultilevel"/>
    <w:tmpl w:val="BEBA61A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8" w15:restartNumberingAfterBreak="0">
    <w:nsid w:val="1A660413"/>
    <w:multiLevelType w:val="multilevel"/>
    <w:tmpl w:val="E0885C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E8C1D90"/>
    <w:multiLevelType w:val="multilevel"/>
    <w:tmpl w:val="A6EC33D8"/>
    <w:lvl w:ilvl="0">
      <w:start w:val="1"/>
      <w:numFmt w:val="decimal"/>
      <w:lvlText w:val="%1."/>
      <w:lvlJc w:val="left"/>
      <w:pPr>
        <w:ind w:left="1406" w:hanging="555"/>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0" w15:restartNumberingAfterBreak="0">
    <w:nsid w:val="20633B4D"/>
    <w:multiLevelType w:val="hybridMultilevel"/>
    <w:tmpl w:val="97E0D802"/>
    <w:lvl w:ilvl="0" w:tplc="013C94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C08578A"/>
    <w:multiLevelType w:val="multilevel"/>
    <w:tmpl w:val="44A4D66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 w15:restartNumberingAfterBreak="0">
    <w:nsid w:val="2C880DBC"/>
    <w:multiLevelType w:val="hybridMultilevel"/>
    <w:tmpl w:val="8BEAFF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972E52"/>
    <w:multiLevelType w:val="hybridMultilevel"/>
    <w:tmpl w:val="9490C628"/>
    <w:lvl w:ilvl="0" w:tplc="0EAC20F4">
      <w:start w:val="1"/>
      <w:numFmt w:val="decimal"/>
      <w:lvlText w:val="%1."/>
      <w:lvlJc w:val="left"/>
      <w:pPr>
        <w:ind w:left="502" w:hanging="360"/>
      </w:pPr>
      <w:rPr>
        <w:rFonts w:hint="default"/>
      </w:rPr>
    </w:lvl>
    <w:lvl w:ilvl="1" w:tplc="20000019" w:tentative="1">
      <w:start w:val="1"/>
      <w:numFmt w:val="lowerLetter"/>
      <w:lvlText w:val="%2."/>
      <w:lvlJc w:val="left"/>
      <w:pPr>
        <w:ind w:left="1222" w:hanging="360"/>
      </w:pPr>
    </w:lvl>
    <w:lvl w:ilvl="2" w:tplc="2000001B" w:tentative="1">
      <w:start w:val="1"/>
      <w:numFmt w:val="lowerRoman"/>
      <w:lvlText w:val="%3."/>
      <w:lvlJc w:val="right"/>
      <w:pPr>
        <w:ind w:left="1942" w:hanging="180"/>
      </w:pPr>
    </w:lvl>
    <w:lvl w:ilvl="3" w:tplc="2000000F" w:tentative="1">
      <w:start w:val="1"/>
      <w:numFmt w:val="decimal"/>
      <w:lvlText w:val="%4."/>
      <w:lvlJc w:val="left"/>
      <w:pPr>
        <w:ind w:left="2662" w:hanging="360"/>
      </w:pPr>
    </w:lvl>
    <w:lvl w:ilvl="4" w:tplc="20000019" w:tentative="1">
      <w:start w:val="1"/>
      <w:numFmt w:val="lowerLetter"/>
      <w:lvlText w:val="%5."/>
      <w:lvlJc w:val="left"/>
      <w:pPr>
        <w:ind w:left="3382" w:hanging="360"/>
      </w:pPr>
    </w:lvl>
    <w:lvl w:ilvl="5" w:tplc="2000001B" w:tentative="1">
      <w:start w:val="1"/>
      <w:numFmt w:val="lowerRoman"/>
      <w:lvlText w:val="%6."/>
      <w:lvlJc w:val="right"/>
      <w:pPr>
        <w:ind w:left="4102" w:hanging="180"/>
      </w:pPr>
    </w:lvl>
    <w:lvl w:ilvl="6" w:tplc="2000000F" w:tentative="1">
      <w:start w:val="1"/>
      <w:numFmt w:val="decimal"/>
      <w:lvlText w:val="%7."/>
      <w:lvlJc w:val="left"/>
      <w:pPr>
        <w:ind w:left="4822" w:hanging="360"/>
      </w:pPr>
    </w:lvl>
    <w:lvl w:ilvl="7" w:tplc="20000019" w:tentative="1">
      <w:start w:val="1"/>
      <w:numFmt w:val="lowerLetter"/>
      <w:lvlText w:val="%8."/>
      <w:lvlJc w:val="left"/>
      <w:pPr>
        <w:ind w:left="5542" w:hanging="360"/>
      </w:pPr>
    </w:lvl>
    <w:lvl w:ilvl="8" w:tplc="2000001B" w:tentative="1">
      <w:start w:val="1"/>
      <w:numFmt w:val="lowerRoman"/>
      <w:lvlText w:val="%9."/>
      <w:lvlJc w:val="right"/>
      <w:pPr>
        <w:ind w:left="6262" w:hanging="180"/>
      </w:pPr>
    </w:lvl>
  </w:abstractNum>
  <w:abstractNum w:abstractNumId="14" w15:restartNumberingAfterBreak="0">
    <w:nsid w:val="2FBC6C83"/>
    <w:multiLevelType w:val="hybridMultilevel"/>
    <w:tmpl w:val="54A012B2"/>
    <w:lvl w:ilvl="0" w:tplc="3426E56E">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5" w15:restartNumberingAfterBreak="0">
    <w:nsid w:val="33894E46"/>
    <w:multiLevelType w:val="hybridMultilevel"/>
    <w:tmpl w:val="0DB88DA8"/>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3CE30B7A"/>
    <w:multiLevelType w:val="multilevel"/>
    <w:tmpl w:val="FB84AC8C"/>
    <w:lvl w:ilvl="0">
      <w:start w:val="1"/>
      <w:numFmt w:val="decimal"/>
      <w:lvlText w:val="%1."/>
      <w:lvlJc w:val="left"/>
      <w:pPr>
        <w:ind w:left="1069" w:hanging="360"/>
      </w:pPr>
      <w:rPr>
        <w:b w:val="0"/>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7" w15:restartNumberingAfterBreak="0">
    <w:nsid w:val="40D7383A"/>
    <w:multiLevelType w:val="hybridMultilevel"/>
    <w:tmpl w:val="73ECA28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362454A"/>
    <w:multiLevelType w:val="multilevel"/>
    <w:tmpl w:val="E0885C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5F63664"/>
    <w:multiLevelType w:val="multilevel"/>
    <w:tmpl w:val="B6D483F0"/>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0" w15:restartNumberingAfterBreak="0">
    <w:nsid w:val="530E0845"/>
    <w:multiLevelType w:val="multilevel"/>
    <w:tmpl w:val="EB408A5A"/>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15:restartNumberingAfterBreak="0">
    <w:nsid w:val="554F6E40"/>
    <w:multiLevelType w:val="multilevel"/>
    <w:tmpl w:val="E0885C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D763288"/>
    <w:multiLevelType w:val="hybridMultilevel"/>
    <w:tmpl w:val="9760BD70"/>
    <w:lvl w:ilvl="0" w:tplc="013C94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928146399">
    <w:abstractNumId w:val="16"/>
  </w:num>
  <w:num w:numId="2" w16cid:durableId="748115034">
    <w:abstractNumId w:val="2"/>
  </w:num>
  <w:num w:numId="3" w16cid:durableId="1378625610">
    <w:abstractNumId w:val="9"/>
  </w:num>
  <w:num w:numId="4" w16cid:durableId="725032715">
    <w:abstractNumId w:val="11"/>
  </w:num>
  <w:num w:numId="5" w16cid:durableId="675376408">
    <w:abstractNumId w:val="18"/>
  </w:num>
  <w:num w:numId="6" w16cid:durableId="2026589452">
    <w:abstractNumId w:val="19"/>
  </w:num>
  <w:num w:numId="7" w16cid:durableId="1007826158">
    <w:abstractNumId w:val="5"/>
  </w:num>
  <w:num w:numId="8" w16cid:durableId="1953896085">
    <w:abstractNumId w:val="4"/>
  </w:num>
  <w:num w:numId="9" w16cid:durableId="1087460905">
    <w:abstractNumId w:val="0"/>
  </w:num>
  <w:num w:numId="10" w16cid:durableId="174149482">
    <w:abstractNumId w:val="15"/>
  </w:num>
  <w:num w:numId="11" w16cid:durableId="1738018389">
    <w:abstractNumId w:val="7"/>
  </w:num>
  <w:num w:numId="12" w16cid:durableId="847449175">
    <w:abstractNumId w:val="21"/>
  </w:num>
  <w:num w:numId="13" w16cid:durableId="1264076431">
    <w:abstractNumId w:val="8"/>
  </w:num>
  <w:num w:numId="14" w16cid:durableId="1589080077">
    <w:abstractNumId w:val="20"/>
  </w:num>
  <w:num w:numId="15" w16cid:durableId="117991699">
    <w:abstractNumId w:val="14"/>
  </w:num>
  <w:num w:numId="16" w16cid:durableId="202330790">
    <w:abstractNumId w:val="12"/>
  </w:num>
  <w:num w:numId="17" w16cid:durableId="1345934345">
    <w:abstractNumId w:val="13"/>
  </w:num>
  <w:num w:numId="18" w16cid:durableId="1554661117">
    <w:abstractNumId w:val="6"/>
  </w:num>
  <w:num w:numId="19" w16cid:durableId="821895408">
    <w:abstractNumId w:val="3"/>
  </w:num>
  <w:num w:numId="20" w16cid:durableId="9687850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979604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19347470">
    <w:abstractNumId w:val="22"/>
  </w:num>
  <w:num w:numId="23" w16cid:durableId="1133905769">
    <w:abstractNumId w:val="17"/>
  </w:num>
  <w:num w:numId="24" w16cid:durableId="822039725">
    <w:abstractNumId w:val="1"/>
  </w:num>
  <w:num w:numId="25" w16cid:durableId="191577114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E5D"/>
    <w:rsid w:val="00001394"/>
    <w:rsid w:val="00003366"/>
    <w:rsid w:val="0000385D"/>
    <w:rsid w:val="000117F4"/>
    <w:rsid w:val="00013FD7"/>
    <w:rsid w:val="00014412"/>
    <w:rsid w:val="000146D4"/>
    <w:rsid w:val="000148B5"/>
    <w:rsid w:val="00014B36"/>
    <w:rsid w:val="00015F44"/>
    <w:rsid w:val="000230DA"/>
    <w:rsid w:val="00025AD6"/>
    <w:rsid w:val="00027CB4"/>
    <w:rsid w:val="00030538"/>
    <w:rsid w:val="00034170"/>
    <w:rsid w:val="00034293"/>
    <w:rsid w:val="00040353"/>
    <w:rsid w:val="00041360"/>
    <w:rsid w:val="000443DA"/>
    <w:rsid w:val="000451C3"/>
    <w:rsid w:val="0004628C"/>
    <w:rsid w:val="00046E5D"/>
    <w:rsid w:val="00047748"/>
    <w:rsid w:val="0005102F"/>
    <w:rsid w:val="00052945"/>
    <w:rsid w:val="00054259"/>
    <w:rsid w:val="00055220"/>
    <w:rsid w:val="000556C9"/>
    <w:rsid w:val="000564EB"/>
    <w:rsid w:val="00060D58"/>
    <w:rsid w:val="00061D72"/>
    <w:rsid w:val="00062B4B"/>
    <w:rsid w:val="000638F7"/>
    <w:rsid w:val="00074F12"/>
    <w:rsid w:val="00076638"/>
    <w:rsid w:val="00080A5F"/>
    <w:rsid w:val="00083121"/>
    <w:rsid w:val="00083D6F"/>
    <w:rsid w:val="0008472F"/>
    <w:rsid w:val="000940F4"/>
    <w:rsid w:val="00095050"/>
    <w:rsid w:val="00095B0A"/>
    <w:rsid w:val="00096839"/>
    <w:rsid w:val="00097D3E"/>
    <w:rsid w:val="00097EA2"/>
    <w:rsid w:val="000A20E8"/>
    <w:rsid w:val="000A31B7"/>
    <w:rsid w:val="000A33F8"/>
    <w:rsid w:val="000A3E75"/>
    <w:rsid w:val="000A76CA"/>
    <w:rsid w:val="000A7A12"/>
    <w:rsid w:val="000B5C64"/>
    <w:rsid w:val="000B6A60"/>
    <w:rsid w:val="000B7CB0"/>
    <w:rsid w:val="000D0C06"/>
    <w:rsid w:val="000D4791"/>
    <w:rsid w:val="000D47F4"/>
    <w:rsid w:val="000D64B1"/>
    <w:rsid w:val="000E2D39"/>
    <w:rsid w:val="000E55BF"/>
    <w:rsid w:val="000E6EB1"/>
    <w:rsid w:val="000F0756"/>
    <w:rsid w:val="000F313F"/>
    <w:rsid w:val="000F5A4E"/>
    <w:rsid w:val="000F73DA"/>
    <w:rsid w:val="001003A5"/>
    <w:rsid w:val="00101DB8"/>
    <w:rsid w:val="00102C8F"/>
    <w:rsid w:val="001048B0"/>
    <w:rsid w:val="00105FBD"/>
    <w:rsid w:val="00112496"/>
    <w:rsid w:val="00112625"/>
    <w:rsid w:val="00114669"/>
    <w:rsid w:val="00116B05"/>
    <w:rsid w:val="001173BF"/>
    <w:rsid w:val="001212F1"/>
    <w:rsid w:val="00121F91"/>
    <w:rsid w:val="0012350B"/>
    <w:rsid w:val="00123B3C"/>
    <w:rsid w:val="001247B2"/>
    <w:rsid w:val="001302F8"/>
    <w:rsid w:val="00130EB8"/>
    <w:rsid w:val="001328A1"/>
    <w:rsid w:val="0013309E"/>
    <w:rsid w:val="0014211F"/>
    <w:rsid w:val="001427AF"/>
    <w:rsid w:val="001430FC"/>
    <w:rsid w:val="001437A1"/>
    <w:rsid w:val="00146FF8"/>
    <w:rsid w:val="001476F7"/>
    <w:rsid w:val="001515AA"/>
    <w:rsid w:val="001524DD"/>
    <w:rsid w:val="001547B8"/>
    <w:rsid w:val="00154925"/>
    <w:rsid w:val="00154DEC"/>
    <w:rsid w:val="001618EB"/>
    <w:rsid w:val="001632E2"/>
    <w:rsid w:val="00165E05"/>
    <w:rsid w:val="001669BC"/>
    <w:rsid w:val="00171166"/>
    <w:rsid w:val="00171CA9"/>
    <w:rsid w:val="00172ACB"/>
    <w:rsid w:val="00173C07"/>
    <w:rsid w:val="001740A6"/>
    <w:rsid w:val="001741B3"/>
    <w:rsid w:val="00176A46"/>
    <w:rsid w:val="00180822"/>
    <w:rsid w:val="00181DF9"/>
    <w:rsid w:val="00184E2B"/>
    <w:rsid w:val="001861DF"/>
    <w:rsid w:val="0018655D"/>
    <w:rsid w:val="00192DD9"/>
    <w:rsid w:val="00192F32"/>
    <w:rsid w:val="00193D2E"/>
    <w:rsid w:val="00193D7F"/>
    <w:rsid w:val="00194420"/>
    <w:rsid w:val="00197C16"/>
    <w:rsid w:val="001A06A7"/>
    <w:rsid w:val="001A0B49"/>
    <w:rsid w:val="001A2F57"/>
    <w:rsid w:val="001A31A3"/>
    <w:rsid w:val="001A6D9E"/>
    <w:rsid w:val="001A7DBF"/>
    <w:rsid w:val="001B111D"/>
    <w:rsid w:val="001B19D1"/>
    <w:rsid w:val="001B1CAE"/>
    <w:rsid w:val="001B2067"/>
    <w:rsid w:val="001B31D7"/>
    <w:rsid w:val="001B359E"/>
    <w:rsid w:val="001B3841"/>
    <w:rsid w:val="001B7002"/>
    <w:rsid w:val="001C015E"/>
    <w:rsid w:val="001C0850"/>
    <w:rsid w:val="001C3BA4"/>
    <w:rsid w:val="001D0688"/>
    <w:rsid w:val="001D0AA7"/>
    <w:rsid w:val="001D1F60"/>
    <w:rsid w:val="001D24DE"/>
    <w:rsid w:val="001D3DD0"/>
    <w:rsid w:val="001D5433"/>
    <w:rsid w:val="001E0A3E"/>
    <w:rsid w:val="001E0D82"/>
    <w:rsid w:val="001E34E5"/>
    <w:rsid w:val="001E3721"/>
    <w:rsid w:val="001E3D6D"/>
    <w:rsid w:val="001E439A"/>
    <w:rsid w:val="001E6058"/>
    <w:rsid w:val="001F0449"/>
    <w:rsid w:val="001F6FF9"/>
    <w:rsid w:val="001F78AC"/>
    <w:rsid w:val="00200619"/>
    <w:rsid w:val="0020129E"/>
    <w:rsid w:val="00211701"/>
    <w:rsid w:val="00212C19"/>
    <w:rsid w:val="00212DEF"/>
    <w:rsid w:val="00212E89"/>
    <w:rsid w:val="0021315C"/>
    <w:rsid w:val="00213537"/>
    <w:rsid w:val="00215217"/>
    <w:rsid w:val="00215E5D"/>
    <w:rsid w:val="0022196F"/>
    <w:rsid w:val="00225FAD"/>
    <w:rsid w:val="0022731A"/>
    <w:rsid w:val="0022783B"/>
    <w:rsid w:val="00231654"/>
    <w:rsid w:val="0023194A"/>
    <w:rsid w:val="00232533"/>
    <w:rsid w:val="002367A5"/>
    <w:rsid w:val="0024078F"/>
    <w:rsid w:val="00245BD1"/>
    <w:rsid w:val="00250497"/>
    <w:rsid w:val="00252591"/>
    <w:rsid w:val="00253F56"/>
    <w:rsid w:val="00255A8C"/>
    <w:rsid w:val="00260FA5"/>
    <w:rsid w:val="002620E0"/>
    <w:rsid w:val="00263AE4"/>
    <w:rsid w:val="00265DEB"/>
    <w:rsid w:val="00266625"/>
    <w:rsid w:val="00271BF9"/>
    <w:rsid w:val="00271DBA"/>
    <w:rsid w:val="002734F2"/>
    <w:rsid w:val="00276DDB"/>
    <w:rsid w:val="00277210"/>
    <w:rsid w:val="00281AA4"/>
    <w:rsid w:val="00283231"/>
    <w:rsid w:val="002850EA"/>
    <w:rsid w:val="00286368"/>
    <w:rsid w:val="0029231F"/>
    <w:rsid w:val="00292CC8"/>
    <w:rsid w:val="00295033"/>
    <w:rsid w:val="002A0E40"/>
    <w:rsid w:val="002A206B"/>
    <w:rsid w:val="002A2489"/>
    <w:rsid w:val="002A36B9"/>
    <w:rsid w:val="002A6412"/>
    <w:rsid w:val="002A7406"/>
    <w:rsid w:val="002A7743"/>
    <w:rsid w:val="002B1D6F"/>
    <w:rsid w:val="002B2965"/>
    <w:rsid w:val="002B4A4E"/>
    <w:rsid w:val="002C1AD8"/>
    <w:rsid w:val="002C5393"/>
    <w:rsid w:val="002C6F54"/>
    <w:rsid w:val="002C6F7E"/>
    <w:rsid w:val="002D3A06"/>
    <w:rsid w:val="002D5E10"/>
    <w:rsid w:val="002E0311"/>
    <w:rsid w:val="002E1977"/>
    <w:rsid w:val="002E1AE1"/>
    <w:rsid w:val="002E36E3"/>
    <w:rsid w:val="002E3CAF"/>
    <w:rsid w:val="002E4287"/>
    <w:rsid w:val="002E6164"/>
    <w:rsid w:val="002E6883"/>
    <w:rsid w:val="002E71D4"/>
    <w:rsid w:val="002F242D"/>
    <w:rsid w:val="003006B0"/>
    <w:rsid w:val="00301800"/>
    <w:rsid w:val="0030448C"/>
    <w:rsid w:val="00305752"/>
    <w:rsid w:val="00305FAC"/>
    <w:rsid w:val="00306B80"/>
    <w:rsid w:val="0031009C"/>
    <w:rsid w:val="00310697"/>
    <w:rsid w:val="0031187D"/>
    <w:rsid w:val="003226C5"/>
    <w:rsid w:val="00327993"/>
    <w:rsid w:val="0033262F"/>
    <w:rsid w:val="00333CB7"/>
    <w:rsid w:val="00334878"/>
    <w:rsid w:val="003357AD"/>
    <w:rsid w:val="00335B44"/>
    <w:rsid w:val="00335B71"/>
    <w:rsid w:val="00335F70"/>
    <w:rsid w:val="00336651"/>
    <w:rsid w:val="00341142"/>
    <w:rsid w:val="003412A5"/>
    <w:rsid w:val="0034202F"/>
    <w:rsid w:val="0034467F"/>
    <w:rsid w:val="0034621D"/>
    <w:rsid w:val="00347D69"/>
    <w:rsid w:val="00350725"/>
    <w:rsid w:val="00355E56"/>
    <w:rsid w:val="00363C9F"/>
    <w:rsid w:val="0036529D"/>
    <w:rsid w:val="003654F6"/>
    <w:rsid w:val="00370B38"/>
    <w:rsid w:val="00370C7F"/>
    <w:rsid w:val="00376987"/>
    <w:rsid w:val="00380D30"/>
    <w:rsid w:val="003828CF"/>
    <w:rsid w:val="00396417"/>
    <w:rsid w:val="003A18C6"/>
    <w:rsid w:val="003A394C"/>
    <w:rsid w:val="003A3C35"/>
    <w:rsid w:val="003B04BD"/>
    <w:rsid w:val="003B270D"/>
    <w:rsid w:val="003B4A72"/>
    <w:rsid w:val="003B5171"/>
    <w:rsid w:val="003B6F3D"/>
    <w:rsid w:val="003B741B"/>
    <w:rsid w:val="003C401E"/>
    <w:rsid w:val="003C4B82"/>
    <w:rsid w:val="003C4DFA"/>
    <w:rsid w:val="003D0181"/>
    <w:rsid w:val="003D0660"/>
    <w:rsid w:val="003D1E9B"/>
    <w:rsid w:val="003D231D"/>
    <w:rsid w:val="003E03C1"/>
    <w:rsid w:val="003E0A84"/>
    <w:rsid w:val="003E608A"/>
    <w:rsid w:val="003E791C"/>
    <w:rsid w:val="003F4DA9"/>
    <w:rsid w:val="003F5F87"/>
    <w:rsid w:val="003F6902"/>
    <w:rsid w:val="004009F3"/>
    <w:rsid w:val="00401C68"/>
    <w:rsid w:val="004032F5"/>
    <w:rsid w:val="004072AE"/>
    <w:rsid w:val="00411F60"/>
    <w:rsid w:val="0041344B"/>
    <w:rsid w:val="00413F19"/>
    <w:rsid w:val="00415649"/>
    <w:rsid w:val="00417CDD"/>
    <w:rsid w:val="0042330A"/>
    <w:rsid w:val="0042423B"/>
    <w:rsid w:val="00425830"/>
    <w:rsid w:val="004261E3"/>
    <w:rsid w:val="00434AA7"/>
    <w:rsid w:val="004355BA"/>
    <w:rsid w:val="00440789"/>
    <w:rsid w:val="004411C9"/>
    <w:rsid w:val="004443B0"/>
    <w:rsid w:val="004510FD"/>
    <w:rsid w:val="004548C2"/>
    <w:rsid w:val="004565B9"/>
    <w:rsid w:val="00460B1B"/>
    <w:rsid w:val="00460C65"/>
    <w:rsid w:val="004626C6"/>
    <w:rsid w:val="0046636A"/>
    <w:rsid w:val="00466EC0"/>
    <w:rsid w:val="00471E8C"/>
    <w:rsid w:val="00473B7B"/>
    <w:rsid w:val="00474ED4"/>
    <w:rsid w:val="004755EE"/>
    <w:rsid w:val="00483797"/>
    <w:rsid w:val="0049628B"/>
    <w:rsid w:val="0049717E"/>
    <w:rsid w:val="004A44CB"/>
    <w:rsid w:val="004A5524"/>
    <w:rsid w:val="004A5CCF"/>
    <w:rsid w:val="004B192F"/>
    <w:rsid w:val="004B51EE"/>
    <w:rsid w:val="004B5C83"/>
    <w:rsid w:val="004C3FEF"/>
    <w:rsid w:val="004C7EFB"/>
    <w:rsid w:val="004D2B94"/>
    <w:rsid w:val="004D362C"/>
    <w:rsid w:val="004D6764"/>
    <w:rsid w:val="004D7375"/>
    <w:rsid w:val="004E00A4"/>
    <w:rsid w:val="004E1871"/>
    <w:rsid w:val="004E2904"/>
    <w:rsid w:val="004E31AE"/>
    <w:rsid w:val="004E5242"/>
    <w:rsid w:val="004E69D5"/>
    <w:rsid w:val="004E6D14"/>
    <w:rsid w:val="004F15B0"/>
    <w:rsid w:val="004F48E7"/>
    <w:rsid w:val="004F48EA"/>
    <w:rsid w:val="004F50A5"/>
    <w:rsid w:val="004F550C"/>
    <w:rsid w:val="004F6A68"/>
    <w:rsid w:val="004F6C07"/>
    <w:rsid w:val="0050100F"/>
    <w:rsid w:val="005012FB"/>
    <w:rsid w:val="0050142B"/>
    <w:rsid w:val="0050549A"/>
    <w:rsid w:val="00505D24"/>
    <w:rsid w:val="005131A3"/>
    <w:rsid w:val="00513EE3"/>
    <w:rsid w:val="00514CD7"/>
    <w:rsid w:val="005152E8"/>
    <w:rsid w:val="00522CF1"/>
    <w:rsid w:val="00522FB0"/>
    <w:rsid w:val="00530A70"/>
    <w:rsid w:val="005327F0"/>
    <w:rsid w:val="00533216"/>
    <w:rsid w:val="005335EB"/>
    <w:rsid w:val="00536357"/>
    <w:rsid w:val="00542082"/>
    <w:rsid w:val="00543246"/>
    <w:rsid w:val="005433A2"/>
    <w:rsid w:val="005517C9"/>
    <w:rsid w:val="00561BD4"/>
    <w:rsid w:val="0056357C"/>
    <w:rsid w:val="00564DF1"/>
    <w:rsid w:val="0057155E"/>
    <w:rsid w:val="00575318"/>
    <w:rsid w:val="005822F0"/>
    <w:rsid w:val="00582C78"/>
    <w:rsid w:val="00585C59"/>
    <w:rsid w:val="00585C79"/>
    <w:rsid w:val="00586DCB"/>
    <w:rsid w:val="00587783"/>
    <w:rsid w:val="00590A23"/>
    <w:rsid w:val="0059200C"/>
    <w:rsid w:val="00592999"/>
    <w:rsid w:val="00592D4E"/>
    <w:rsid w:val="0059364C"/>
    <w:rsid w:val="005958B0"/>
    <w:rsid w:val="005A0F96"/>
    <w:rsid w:val="005A65BB"/>
    <w:rsid w:val="005A67A1"/>
    <w:rsid w:val="005A6E9E"/>
    <w:rsid w:val="005A7087"/>
    <w:rsid w:val="005A7319"/>
    <w:rsid w:val="005B0924"/>
    <w:rsid w:val="005B4452"/>
    <w:rsid w:val="005B6097"/>
    <w:rsid w:val="005C08B0"/>
    <w:rsid w:val="005C1542"/>
    <w:rsid w:val="005D040B"/>
    <w:rsid w:val="005D3B7E"/>
    <w:rsid w:val="005D43CF"/>
    <w:rsid w:val="005D708E"/>
    <w:rsid w:val="005E0BA3"/>
    <w:rsid w:val="005E4C08"/>
    <w:rsid w:val="005F001B"/>
    <w:rsid w:val="005F0F98"/>
    <w:rsid w:val="005F16AF"/>
    <w:rsid w:val="005F1EA5"/>
    <w:rsid w:val="005F3EFF"/>
    <w:rsid w:val="005F3F76"/>
    <w:rsid w:val="005F5DDF"/>
    <w:rsid w:val="005F7402"/>
    <w:rsid w:val="005F7A1F"/>
    <w:rsid w:val="00603935"/>
    <w:rsid w:val="00603A74"/>
    <w:rsid w:val="006045A7"/>
    <w:rsid w:val="0060550F"/>
    <w:rsid w:val="00605662"/>
    <w:rsid w:val="0060600C"/>
    <w:rsid w:val="00611ECE"/>
    <w:rsid w:val="00613808"/>
    <w:rsid w:val="00613E67"/>
    <w:rsid w:val="0061452D"/>
    <w:rsid w:val="006169F5"/>
    <w:rsid w:val="00617107"/>
    <w:rsid w:val="00621742"/>
    <w:rsid w:val="00625B1E"/>
    <w:rsid w:val="00625CF2"/>
    <w:rsid w:val="0062659F"/>
    <w:rsid w:val="00631C33"/>
    <w:rsid w:val="00633A78"/>
    <w:rsid w:val="00637386"/>
    <w:rsid w:val="00645B14"/>
    <w:rsid w:val="00645E09"/>
    <w:rsid w:val="0065257F"/>
    <w:rsid w:val="00653F9E"/>
    <w:rsid w:val="00655FF4"/>
    <w:rsid w:val="006563C4"/>
    <w:rsid w:val="00657260"/>
    <w:rsid w:val="00662324"/>
    <w:rsid w:val="00663681"/>
    <w:rsid w:val="00664E34"/>
    <w:rsid w:val="00664E35"/>
    <w:rsid w:val="00664EE6"/>
    <w:rsid w:val="006656E0"/>
    <w:rsid w:val="00666D54"/>
    <w:rsid w:val="006708F6"/>
    <w:rsid w:val="00671DF6"/>
    <w:rsid w:val="0067280A"/>
    <w:rsid w:val="00675FBD"/>
    <w:rsid w:val="006831F6"/>
    <w:rsid w:val="00685555"/>
    <w:rsid w:val="00686233"/>
    <w:rsid w:val="00687933"/>
    <w:rsid w:val="00687D99"/>
    <w:rsid w:val="00694853"/>
    <w:rsid w:val="00697F3E"/>
    <w:rsid w:val="006A075E"/>
    <w:rsid w:val="006A1FA4"/>
    <w:rsid w:val="006A37EC"/>
    <w:rsid w:val="006A4144"/>
    <w:rsid w:val="006A52D1"/>
    <w:rsid w:val="006A6FAE"/>
    <w:rsid w:val="006A723E"/>
    <w:rsid w:val="006B1F13"/>
    <w:rsid w:val="006B4AA1"/>
    <w:rsid w:val="006B5774"/>
    <w:rsid w:val="006C1B7C"/>
    <w:rsid w:val="006C3430"/>
    <w:rsid w:val="006C6778"/>
    <w:rsid w:val="006D17C3"/>
    <w:rsid w:val="006D273C"/>
    <w:rsid w:val="006D47B6"/>
    <w:rsid w:val="006D71AB"/>
    <w:rsid w:val="006D742A"/>
    <w:rsid w:val="006E0DFA"/>
    <w:rsid w:val="006E1226"/>
    <w:rsid w:val="006E6168"/>
    <w:rsid w:val="006E685E"/>
    <w:rsid w:val="006E7AED"/>
    <w:rsid w:val="006F1649"/>
    <w:rsid w:val="006F23E9"/>
    <w:rsid w:val="006F29A2"/>
    <w:rsid w:val="006F3C62"/>
    <w:rsid w:val="006F4356"/>
    <w:rsid w:val="006F4B88"/>
    <w:rsid w:val="00702F9A"/>
    <w:rsid w:val="0070400A"/>
    <w:rsid w:val="00706B3F"/>
    <w:rsid w:val="00707669"/>
    <w:rsid w:val="00707CA2"/>
    <w:rsid w:val="00711804"/>
    <w:rsid w:val="00712782"/>
    <w:rsid w:val="007149B9"/>
    <w:rsid w:val="00716EC7"/>
    <w:rsid w:val="007176D0"/>
    <w:rsid w:val="00723262"/>
    <w:rsid w:val="0072427B"/>
    <w:rsid w:val="00724EE8"/>
    <w:rsid w:val="00725A2A"/>
    <w:rsid w:val="00740303"/>
    <w:rsid w:val="00741373"/>
    <w:rsid w:val="00741A51"/>
    <w:rsid w:val="00742DA1"/>
    <w:rsid w:val="007431AB"/>
    <w:rsid w:val="007464AF"/>
    <w:rsid w:val="00747567"/>
    <w:rsid w:val="00750065"/>
    <w:rsid w:val="0075390D"/>
    <w:rsid w:val="00756129"/>
    <w:rsid w:val="00757AF7"/>
    <w:rsid w:val="007602EE"/>
    <w:rsid w:val="0076194E"/>
    <w:rsid w:val="00762026"/>
    <w:rsid w:val="007651E8"/>
    <w:rsid w:val="0076531D"/>
    <w:rsid w:val="007661B7"/>
    <w:rsid w:val="007710BE"/>
    <w:rsid w:val="00771323"/>
    <w:rsid w:val="00773470"/>
    <w:rsid w:val="00775BC2"/>
    <w:rsid w:val="00776DD8"/>
    <w:rsid w:val="00777EE4"/>
    <w:rsid w:val="00780E17"/>
    <w:rsid w:val="0078105E"/>
    <w:rsid w:val="00782220"/>
    <w:rsid w:val="00783B04"/>
    <w:rsid w:val="0078456D"/>
    <w:rsid w:val="00785064"/>
    <w:rsid w:val="0078557A"/>
    <w:rsid w:val="0079022B"/>
    <w:rsid w:val="00792E6E"/>
    <w:rsid w:val="00796372"/>
    <w:rsid w:val="0079788F"/>
    <w:rsid w:val="007A07B7"/>
    <w:rsid w:val="007A1D44"/>
    <w:rsid w:val="007A3954"/>
    <w:rsid w:val="007A5C26"/>
    <w:rsid w:val="007A7050"/>
    <w:rsid w:val="007B2CBB"/>
    <w:rsid w:val="007B33D1"/>
    <w:rsid w:val="007B3590"/>
    <w:rsid w:val="007B3E1D"/>
    <w:rsid w:val="007B48F8"/>
    <w:rsid w:val="007B4ECA"/>
    <w:rsid w:val="007B520F"/>
    <w:rsid w:val="007B65C7"/>
    <w:rsid w:val="007B6661"/>
    <w:rsid w:val="007B6A34"/>
    <w:rsid w:val="007C006B"/>
    <w:rsid w:val="007C3821"/>
    <w:rsid w:val="007C3C3C"/>
    <w:rsid w:val="007C5759"/>
    <w:rsid w:val="007C7AF8"/>
    <w:rsid w:val="007D1B27"/>
    <w:rsid w:val="007D612A"/>
    <w:rsid w:val="007D646F"/>
    <w:rsid w:val="007E0DCE"/>
    <w:rsid w:val="007E5E4F"/>
    <w:rsid w:val="007E627F"/>
    <w:rsid w:val="007F49C2"/>
    <w:rsid w:val="008025EA"/>
    <w:rsid w:val="00803512"/>
    <w:rsid w:val="008038CB"/>
    <w:rsid w:val="00810276"/>
    <w:rsid w:val="00810909"/>
    <w:rsid w:val="008111F8"/>
    <w:rsid w:val="008121EB"/>
    <w:rsid w:val="00812347"/>
    <w:rsid w:val="008125CD"/>
    <w:rsid w:val="0081502D"/>
    <w:rsid w:val="00815AD6"/>
    <w:rsid w:val="00820B33"/>
    <w:rsid w:val="00821886"/>
    <w:rsid w:val="0082690C"/>
    <w:rsid w:val="0083175D"/>
    <w:rsid w:val="00832A68"/>
    <w:rsid w:val="008333E8"/>
    <w:rsid w:val="0083704F"/>
    <w:rsid w:val="00846C06"/>
    <w:rsid w:val="00851F20"/>
    <w:rsid w:val="008544BF"/>
    <w:rsid w:val="00855049"/>
    <w:rsid w:val="00855558"/>
    <w:rsid w:val="00861B18"/>
    <w:rsid w:val="00861C68"/>
    <w:rsid w:val="00863FE4"/>
    <w:rsid w:val="00870D79"/>
    <w:rsid w:val="008725A7"/>
    <w:rsid w:val="008731A2"/>
    <w:rsid w:val="00874E82"/>
    <w:rsid w:val="008751E0"/>
    <w:rsid w:val="00876487"/>
    <w:rsid w:val="00877501"/>
    <w:rsid w:val="00880060"/>
    <w:rsid w:val="008808BC"/>
    <w:rsid w:val="00880EBE"/>
    <w:rsid w:val="0088147B"/>
    <w:rsid w:val="008821D5"/>
    <w:rsid w:val="00883678"/>
    <w:rsid w:val="008853B3"/>
    <w:rsid w:val="008860E2"/>
    <w:rsid w:val="00891F5D"/>
    <w:rsid w:val="00892A0A"/>
    <w:rsid w:val="00894BBC"/>
    <w:rsid w:val="0089502B"/>
    <w:rsid w:val="008A1A2A"/>
    <w:rsid w:val="008A1A7F"/>
    <w:rsid w:val="008A2604"/>
    <w:rsid w:val="008A42A6"/>
    <w:rsid w:val="008A5810"/>
    <w:rsid w:val="008A5A41"/>
    <w:rsid w:val="008A5F72"/>
    <w:rsid w:val="008A6342"/>
    <w:rsid w:val="008A6497"/>
    <w:rsid w:val="008A7789"/>
    <w:rsid w:val="008A7FA6"/>
    <w:rsid w:val="008B0C2B"/>
    <w:rsid w:val="008B0FBE"/>
    <w:rsid w:val="008B5B8D"/>
    <w:rsid w:val="008B6BF0"/>
    <w:rsid w:val="008C10F2"/>
    <w:rsid w:val="008C64B0"/>
    <w:rsid w:val="008D1112"/>
    <w:rsid w:val="008D1163"/>
    <w:rsid w:val="008D27D9"/>
    <w:rsid w:val="008D5B26"/>
    <w:rsid w:val="008D5D7A"/>
    <w:rsid w:val="008D6603"/>
    <w:rsid w:val="008D7458"/>
    <w:rsid w:val="008E12AB"/>
    <w:rsid w:val="008E2891"/>
    <w:rsid w:val="008E345C"/>
    <w:rsid w:val="008E3D54"/>
    <w:rsid w:val="008E73D5"/>
    <w:rsid w:val="008F07EF"/>
    <w:rsid w:val="008F3EF6"/>
    <w:rsid w:val="008F5FD2"/>
    <w:rsid w:val="00902409"/>
    <w:rsid w:val="00902E2B"/>
    <w:rsid w:val="00912546"/>
    <w:rsid w:val="00912939"/>
    <w:rsid w:val="009176A8"/>
    <w:rsid w:val="00920505"/>
    <w:rsid w:val="00921D61"/>
    <w:rsid w:val="00924FF4"/>
    <w:rsid w:val="0092503E"/>
    <w:rsid w:val="009250E0"/>
    <w:rsid w:val="00925202"/>
    <w:rsid w:val="0092531B"/>
    <w:rsid w:val="00925AE7"/>
    <w:rsid w:val="009264AE"/>
    <w:rsid w:val="00932568"/>
    <w:rsid w:val="00932B77"/>
    <w:rsid w:val="0094074D"/>
    <w:rsid w:val="00940FE5"/>
    <w:rsid w:val="0094111F"/>
    <w:rsid w:val="0094425B"/>
    <w:rsid w:val="00945F17"/>
    <w:rsid w:val="00947AA5"/>
    <w:rsid w:val="009503AB"/>
    <w:rsid w:val="00953534"/>
    <w:rsid w:val="00954DBB"/>
    <w:rsid w:val="00955880"/>
    <w:rsid w:val="00955D76"/>
    <w:rsid w:val="009610F2"/>
    <w:rsid w:val="0096346E"/>
    <w:rsid w:val="009668E6"/>
    <w:rsid w:val="00966F63"/>
    <w:rsid w:val="00966FC5"/>
    <w:rsid w:val="00975273"/>
    <w:rsid w:val="00976673"/>
    <w:rsid w:val="00980193"/>
    <w:rsid w:val="00980775"/>
    <w:rsid w:val="00982D22"/>
    <w:rsid w:val="009869CC"/>
    <w:rsid w:val="0098717E"/>
    <w:rsid w:val="00991839"/>
    <w:rsid w:val="00992187"/>
    <w:rsid w:val="00994521"/>
    <w:rsid w:val="00995E1D"/>
    <w:rsid w:val="0099615C"/>
    <w:rsid w:val="009A10CB"/>
    <w:rsid w:val="009A50EA"/>
    <w:rsid w:val="009A5904"/>
    <w:rsid w:val="009A5ECF"/>
    <w:rsid w:val="009A6C04"/>
    <w:rsid w:val="009B1DCF"/>
    <w:rsid w:val="009B365E"/>
    <w:rsid w:val="009B4614"/>
    <w:rsid w:val="009C01D9"/>
    <w:rsid w:val="009C438C"/>
    <w:rsid w:val="009C7D5A"/>
    <w:rsid w:val="009D2613"/>
    <w:rsid w:val="009E062A"/>
    <w:rsid w:val="009E51D3"/>
    <w:rsid w:val="009E5959"/>
    <w:rsid w:val="009E6B59"/>
    <w:rsid w:val="009E76DC"/>
    <w:rsid w:val="009E76E4"/>
    <w:rsid w:val="009F097F"/>
    <w:rsid w:val="009F1F63"/>
    <w:rsid w:val="009F3E43"/>
    <w:rsid w:val="009F4B5A"/>
    <w:rsid w:val="009F4EE4"/>
    <w:rsid w:val="00A03BB7"/>
    <w:rsid w:val="00A042EE"/>
    <w:rsid w:val="00A045AF"/>
    <w:rsid w:val="00A0710B"/>
    <w:rsid w:val="00A11720"/>
    <w:rsid w:val="00A12C91"/>
    <w:rsid w:val="00A14C56"/>
    <w:rsid w:val="00A170C9"/>
    <w:rsid w:val="00A23FB1"/>
    <w:rsid w:val="00A2535D"/>
    <w:rsid w:val="00A2677D"/>
    <w:rsid w:val="00A26F93"/>
    <w:rsid w:val="00A27EA8"/>
    <w:rsid w:val="00A3059F"/>
    <w:rsid w:val="00A31FF1"/>
    <w:rsid w:val="00A34011"/>
    <w:rsid w:val="00A3413E"/>
    <w:rsid w:val="00A403DD"/>
    <w:rsid w:val="00A40682"/>
    <w:rsid w:val="00A428BA"/>
    <w:rsid w:val="00A42D1C"/>
    <w:rsid w:val="00A43971"/>
    <w:rsid w:val="00A43B0F"/>
    <w:rsid w:val="00A522F3"/>
    <w:rsid w:val="00A542FC"/>
    <w:rsid w:val="00A556BD"/>
    <w:rsid w:val="00A566A8"/>
    <w:rsid w:val="00A57898"/>
    <w:rsid w:val="00A60FDE"/>
    <w:rsid w:val="00A61DDC"/>
    <w:rsid w:val="00A64D12"/>
    <w:rsid w:val="00A66B16"/>
    <w:rsid w:val="00A70931"/>
    <w:rsid w:val="00A710B8"/>
    <w:rsid w:val="00A73FB0"/>
    <w:rsid w:val="00A75CD6"/>
    <w:rsid w:val="00A75F86"/>
    <w:rsid w:val="00A76E68"/>
    <w:rsid w:val="00A77670"/>
    <w:rsid w:val="00A777A0"/>
    <w:rsid w:val="00A83903"/>
    <w:rsid w:val="00A87D15"/>
    <w:rsid w:val="00A87E63"/>
    <w:rsid w:val="00A94A99"/>
    <w:rsid w:val="00A970DD"/>
    <w:rsid w:val="00A97E2A"/>
    <w:rsid w:val="00AA051D"/>
    <w:rsid w:val="00AA107C"/>
    <w:rsid w:val="00AA5215"/>
    <w:rsid w:val="00AA7A96"/>
    <w:rsid w:val="00AB0791"/>
    <w:rsid w:val="00AB3032"/>
    <w:rsid w:val="00AB3C09"/>
    <w:rsid w:val="00AB476E"/>
    <w:rsid w:val="00AB6027"/>
    <w:rsid w:val="00AC1C81"/>
    <w:rsid w:val="00AC235F"/>
    <w:rsid w:val="00AC65AC"/>
    <w:rsid w:val="00AD32F0"/>
    <w:rsid w:val="00AD3A97"/>
    <w:rsid w:val="00AD7FFA"/>
    <w:rsid w:val="00AE0274"/>
    <w:rsid w:val="00AE05E5"/>
    <w:rsid w:val="00AE1C20"/>
    <w:rsid w:val="00AE33DE"/>
    <w:rsid w:val="00AE49B3"/>
    <w:rsid w:val="00AE62EB"/>
    <w:rsid w:val="00AE79BC"/>
    <w:rsid w:val="00AE7ED4"/>
    <w:rsid w:val="00AF0D21"/>
    <w:rsid w:val="00AF1EE0"/>
    <w:rsid w:val="00AF3D5E"/>
    <w:rsid w:val="00AF3D95"/>
    <w:rsid w:val="00AF5422"/>
    <w:rsid w:val="00B00B98"/>
    <w:rsid w:val="00B06BF9"/>
    <w:rsid w:val="00B07D9A"/>
    <w:rsid w:val="00B1086E"/>
    <w:rsid w:val="00B15FD7"/>
    <w:rsid w:val="00B16E59"/>
    <w:rsid w:val="00B1731E"/>
    <w:rsid w:val="00B175B8"/>
    <w:rsid w:val="00B21754"/>
    <w:rsid w:val="00B2262B"/>
    <w:rsid w:val="00B26646"/>
    <w:rsid w:val="00B346FA"/>
    <w:rsid w:val="00B42745"/>
    <w:rsid w:val="00B42A72"/>
    <w:rsid w:val="00B44195"/>
    <w:rsid w:val="00B4531B"/>
    <w:rsid w:val="00B47849"/>
    <w:rsid w:val="00B50836"/>
    <w:rsid w:val="00B508CF"/>
    <w:rsid w:val="00B515C3"/>
    <w:rsid w:val="00B56EF0"/>
    <w:rsid w:val="00B57429"/>
    <w:rsid w:val="00B60E9D"/>
    <w:rsid w:val="00B6203C"/>
    <w:rsid w:val="00B63D14"/>
    <w:rsid w:val="00B7048C"/>
    <w:rsid w:val="00B71143"/>
    <w:rsid w:val="00B7343A"/>
    <w:rsid w:val="00B7556D"/>
    <w:rsid w:val="00B80F9F"/>
    <w:rsid w:val="00B82F03"/>
    <w:rsid w:val="00B86269"/>
    <w:rsid w:val="00B87551"/>
    <w:rsid w:val="00B90133"/>
    <w:rsid w:val="00B90DC8"/>
    <w:rsid w:val="00B90E0A"/>
    <w:rsid w:val="00B92465"/>
    <w:rsid w:val="00B92DCC"/>
    <w:rsid w:val="00BA02CC"/>
    <w:rsid w:val="00BA69F1"/>
    <w:rsid w:val="00BA7852"/>
    <w:rsid w:val="00BB4710"/>
    <w:rsid w:val="00BC0BAB"/>
    <w:rsid w:val="00BC14B4"/>
    <w:rsid w:val="00BC5133"/>
    <w:rsid w:val="00BC6E32"/>
    <w:rsid w:val="00BD183E"/>
    <w:rsid w:val="00BD6FF2"/>
    <w:rsid w:val="00BE313E"/>
    <w:rsid w:val="00BE6450"/>
    <w:rsid w:val="00BE7D62"/>
    <w:rsid w:val="00BF197D"/>
    <w:rsid w:val="00BF19BE"/>
    <w:rsid w:val="00BF2956"/>
    <w:rsid w:val="00BF4F0B"/>
    <w:rsid w:val="00C004D4"/>
    <w:rsid w:val="00C00CBC"/>
    <w:rsid w:val="00C06B82"/>
    <w:rsid w:val="00C06EF6"/>
    <w:rsid w:val="00C07E5F"/>
    <w:rsid w:val="00C17400"/>
    <w:rsid w:val="00C21A85"/>
    <w:rsid w:val="00C22C6C"/>
    <w:rsid w:val="00C24762"/>
    <w:rsid w:val="00C255EB"/>
    <w:rsid w:val="00C264D9"/>
    <w:rsid w:val="00C2787B"/>
    <w:rsid w:val="00C31068"/>
    <w:rsid w:val="00C312F7"/>
    <w:rsid w:val="00C31D65"/>
    <w:rsid w:val="00C32B9E"/>
    <w:rsid w:val="00C3553D"/>
    <w:rsid w:val="00C37A3B"/>
    <w:rsid w:val="00C37F67"/>
    <w:rsid w:val="00C4237B"/>
    <w:rsid w:val="00C42D38"/>
    <w:rsid w:val="00C4534B"/>
    <w:rsid w:val="00C511EB"/>
    <w:rsid w:val="00C5193F"/>
    <w:rsid w:val="00C535C6"/>
    <w:rsid w:val="00C54E4F"/>
    <w:rsid w:val="00C57615"/>
    <w:rsid w:val="00C62DF2"/>
    <w:rsid w:val="00C63779"/>
    <w:rsid w:val="00C66DB9"/>
    <w:rsid w:val="00C76BB8"/>
    <w:rsid w:val="00C95FC0"/>
    <w:rsid w:val="00C9755D"/>
    <w:rsid w:val="00CA02AD"/>
    <w:rsid w:val="00CA0CCC"/>
    <w:rsid w:val="00CA2B48"/>
    <w:rsid w:val="00CA6609"/>
    <w:rsid w:val="00CA666A"/>
    <w:rsid w:val="00CA6A96"/>
    <w:rsid w:val="00CA7105"/>
    <w:rsid w:val="00CA798F"/>
    <w:rsid w:val="00CB064E"/>
    <w:rsid w:val="00CB0935"/>
    <w:rsid w:val="00CB25C5"/>
    <w:rsid w:val="00CB28BE"/>
    <w:rsid w:val="00CB2D15"/>
    <w:rsid w:val="00CB437E"/>
    <w:rsid w:val="00CB4D3C"/>
    <w:rsid w:val="00CB563D"/>
    <w:rsid w:val="00CB7B91"/>
    <w:rsid w:val="00CB7D1D"/>
    <w:rsid w:val="00CC183C"/>
    <w:rsid w:val="00CC30B4"/>
    <w:rsid w:val="00CC4437"/>
    <w:rsid w:val="00CC78B6"/>
    <w:rsid w:val="00CD1482"/>
    <w:rsid w:val="00CD21C9"/>
    <w:rsid w:val="00CD3F9B"/>
    <w:rsid w:val="00CD5852"/>
    <w:rsid w:val="00CD614B"/>
    <w:rsid w:val="00CD6783"/>
    <w:rsid w:val="00CD7BE4"/>
    <w:rsid w:val="00CE2812"/>
    <w:rsid w:val="00CE5D0F"/>
    <w:rsid w:val="00CE5E43"/>
    <w:rsid w:val="00CE7B20"/>
    <w:rsid w:val="00CF0E2A"/>
    <w:rsid w:val="00CF2C81"/>
    <w:rsid w:val="00CF45D1"/>
    <w:rsid w:val="00CF5783"/>
    <w:rsid w:val="00CF7A15"/>
    <w:rsid w:val="00D00FE3"/>
    <w:rsid w:val="00D0576B"/>
    <w:rsid w:val="00D13D49"/>
    <w:rsid w:val="00D17580"/>
    <w:rsid w:val="00D17F03"/>
    <w:rsid w:val="00D2405C"/>
    <w:rsid w:val="00D317ED"/>
    <w:rsid w:val="00D324B4"/>
    <w:rsid w:val="00D325D2"/>
    <w:rsid w:val="00D40914"/>
    <w:rsid w:val="00D42BB6"/>
    <w:rsid w:val="00D448D7"/>
    <w:rsid w:val="00D46129"/>
    <w:rsid w:val="00D46852"/>
    <w:rsid w:val="00D51919"/>
    <w:rsid w:val="00D53134"/>
    <w:rsid w:val="00D6192D"/>
    <w:rsid w:val="00D619E5"/>
    <w:rsid w:val="00D61F6E"/>
    <w:rsid w:val="00D62AD2"/>
    <w:rsid w:val="00D64A24"/>
    <w:rsid w:val="00D64F39"/>
    <w:rsid w:val="00D65F9D"/>
    <w:rsid w:val="00D66BCF"/>
    <w:rsid w:val="00D71026"/>
    <w:rsid w:val="00D72BE9"/>
    <w:rsid w:val="00D74D95"/>
    <w:rsid w:val="00D76284"/>
    <w:rsid w:val="00D82BC3"/>
    <w:rsid w:val="00D8354F"/>
    <w:rsid w:val="00D851F1"/>
    <w:rsid w:val="00D856D9"/>
    <w:rsid w:val="00D87DDC"/>
    <w:rsid w:val="00D94AB9"/>
    <w:rsid w:val="00D95693"/>
    <w:rsid w:val="00D95CB4"/>
    <w:rsid w:val="00D95D6F"/>
    <w:rsid w:val="00D96F9F"/>
    <w:rsid w:val="00DA4DAF"/>
    <w:rsid w:val="00DA5E49"/>
    <w:rsid w:val="00DA65F6"/>
    <w:rsid w:val="00DA6862"/>
    <w:rsid w:val="00DB0F8C"/>
    <w:rsid w:val="00DB1DB9"/>
    <w:rsid w:val="00DB2959"/>
    <w:rsid w:val="00DB5645"/>
    <w:rsid w:val="00DB6CBD"/>
    <w:rsid w:val="00DC054A"/>
    <w:rsid w:val="00DC344E"/>
    <w:rsid w:val="00DC7482"/>
    <w:rsid w:val="00DD27F6"/>
    <w:rsid w:val="00DD40B9"/>
    <w:rsid w:val="00DD4737"/>
    <w:rsid w:val="00DD6105"/>
    <w:rsid w:val="00DE0A5A"/>
    <w:rsid w:val="00DE1226"/>
    <w:rsid w:val="00DE3F9E"/>
    <w:rsid w:val="00DE65DB"/>
    <w:rsid w:val="00DE69D8"/>
    <w:rsid w:val="00DF17AA"/>
    <w:rsid w:val="00DF22F9"/>
    <w:rsid w:val="00DF2E54"/>
    <w:rsid w:val="00DF63D1"/>
    <w:rsid w:val="00DF6C77"/>
    <w:rsid w:val="00DF79D3"/>
    <w:rsid w:val="00E04715"/>
    <w:rsid w:val="00E11680"/>
    <w:rsid w:val="00E1214A"/>
    <w:rsid w:val="00E12312"/>
    <w:rsid w:val="00E14B86"/>
    <w:rsid w:val="00E15408"/>
    <w:rsid w:val="00E24945"/>
    <w:rsid w:val="00E25A2A"/>
    <w:rsid w:val="00E34AA4"/>
    <w:rsid w:val="00E35647"/>
    <w:rsid w:val="00E4173D"/>
    <w:rsid w:val="00E41B70"/>
    <w:rsid w:val="00E44106"/>
    <w:rsid w:val="00E50970"/>
    <w:rsid w:val="00E515EF"/>
    <w:rsid w:val="00E533FD"/>
    <w:rsid w:val="00E54029"/>
    <w:rsid w:val="00E54F02"/>
    <w:rsid w:val="00E5693D"/>
    <w:rsid w:val="00E57ED9"/>
    <w:rsid w:val="00E57EE7"/>
    <w:rsid w:val="00E61652"/>
    <w:rsid w:val="00E63A6D"/>
    <w:rsid w:val="00E648B8"/>
    <w:rsid w:val="00E654E8"/>
    <w:rsid w:val="00E675A2"/>
    <w:rsid w:val="00E67739"/>
    <w:rsid w:val="00E70F4F"/>
    <w:rsid w:val="00E744F1"/>
    <w:rsid w:val="00E8264B"/>
    <w:rsid w:val="00E82937"/>
    <w:rsid w:val="00E83789"/>
    <w:rsid w:val="00E84C5C"/>
    <w:rsid w:val="00E85355"/>
    <w:rsid w:val="00E85F81"/>
    <w:rsid w:val="00E862FE"/>
    <w:rsid w:val="00E91BC7"/>
    <w:rsid w:val="00E93605"/>
    <w:rsid w:val="00E9733B"/>
    <w:rsid w:val="00EA18F4"/>
    <w:rsid w:val="00EA1B14"/>
    <w:rsid w:val="00EA28E2"/>
    <w:rsid w:val="00EA389E"/>
    <w:rsid w:val="00EA45B6"/>
    <w:rsid w:val="00EA47CB"/>
    <w:rsid w:val="00EA5B5C"/>
    <w:rsid w:val="00EA699D"/>
    <w:rsid w:val="00EB1D61"/>
    <w:rsid w:val="00EB209F"/>
    <w:rsid w:val="00EB2863"/>
    <w:rsid w:val="00EB3079"/>
    <w:rsid w:val="00EB3BE6"/>
    <w:rsid w:val="00EB5249"/>
    <w:rsid w:val="00EB52C5"/>
    <w:rsid w:val="00EB6323"/>
    <w:rsid w:val="00EB772B"/>
    <w:rsid w:val="00EB7C9E"/>
    <w:rsid w:val="00EB7ED2"/>
    <w:rsid w:val="00EC19FF"/>
    <w:rsid w:val="00EC347C"/>
    <w:rsid w:val="00EC77DF"/>
    <w:rsid w:val="00ED13C1"/>
    <w:rsid w:val="00ED47E0"/>
    <w:rsid w:val="00ED4C3D"/>
    <w:rsid w:val="00ED5612"/>
    <w:rsid w:val="00ED63B7"/>
    <w:rsid w:val="00EE1E27"/>
    <w:rsid w:val="00EE2459"/>
    <w:rsid w:val="00EE27B9"/>
    <w:rsid w:val="00EE3108"/>
    <w:rsid w:val="00EE46AD"/>
    <w:rsid w:val="00EE5BA8"/>
    <w:rsid w:val="00EE61EF"/>
    <w:rsid w:val="00EF50BC"/>
    <w:rsid w:val="00EF5943"/>
    <w:rsid w:val="00EF61B5"/>
    <w:rsid w:val="00EF654E"/>
    <w:rsid w:val="00F04C41"/>
    <w:rsid w:val="00F10B7E"/>
    <w:rsid w:val="00F11C4D"/>
    <w:rsid w:val="00F12FE4"/>
    <w:rsid w:val="00F15912"/>
    <w:rsid w:val="00F17A0F"/>
    <w:rsid w:val="00F17BCB"/>
    <w:rsid w:val="00F205A2"/>
    <w:rsid w:val="00F25F51"/>
    <w:rsid w:val="00F3182C"/>
    <w:rsid w:val="00F33DDA"/>
    <w:rsid w:val="00F340BB"/>
    <w:rsid w:val="00F3593B"/>
    <w:rsid w:val="00F36B04"/>
    <w:rsid w:val="00F4058C"/>
    <w:rsid w:val="00F415E6"/>
    <w:rsid w:val="00F425EE"/>
    <w:rsid w:val="00F45EB3"/>
    <w:rsid w:val="00F46982"/>
    <w:rsid w:val="00F51540"/>
    <w:rsid w:val="00F53EB7"/>
    <w:rsid w:val="00F5448C"/>
    <w:rsid w:val="00F60219"/>
    <w:rsid w:val="00F62D5E"/>
    <w:rsid w:val="00F637DD"/>
    <w:rsid w:val="00F72BAC"/>
    <w:rsid w:val="00F7614F"/>
    <w:rsid w:val="00F769D9"/>
    <w:rsid w:val="00F806CD"/>
    <w:rsid w:val="00F8087D"/>
    <w:rsid w:val="00F81C64"/>
    <w:rsid w:val="00F856A8"/>
    <w:rsid w:val="00F87AC1"/>
    <w:rsid w:val="00F87F22"/>
    <w:rsid w:val="00F915A6"/>
    <w:rsid w:val="00F92560"/>
    <w:rsid w:val="00F94068"/>
    <w:rsid w:val="00F95082"/>
    <w:rsid w:val="00F953BC"/>
    <w:rsid w:val="00F96971"/>
    <w:rsid w:val="00FA31F0"/>
    <w:rsid w:val="00FA5201"/>
    <w:rsid w:val="00FB3055"/>
    <w:rsid w:val="00FB3C72"/>
    <w:rsid w:val="00FB7093"/>
    <w:rsid w:val="00FC4642"/>
    <w:rsid w:val="00FD392C"/>
    <w:rsid w:val="00FD3BEA"/>
    <w:rsid w:val="00FD3E0F"/>
    <w:rsid w:val="00FD40C2"/>
    <w:rsid w:val="00FD4944"/>
    <w:rsid w:val="00FD6AB7"/>
    <w:rsid w:val="00FE2031"/>
    <w:rsid w:val="00FF10B8"/>
    <w:rsid w:val="00FF2683"/>
    <w:rsid w:val="00FF347A"/>
    <w:rsid w:val="00FF40BA"/>
    <w:rsid w:val="00FF4E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267214"/>
  <w15:docId w15:val="{19423D45-36A8-40F3-BCEF-E4E4C79007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D3A06"/>
  </w:style>
  <w:style w:type="paragraph" w:styleId="1">
    <w:name w:val="heading 1"/>
    <w:basedOn w:val="a"/>
    <w:next w:val="a"/>
    <w:link w:val="10"/>
    <w:uiPriority w:val="9"/>
    <w:qFormat/>
    <w:rsid w:val="00E217C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8B7094"/>
    <w:pPr>
      <w:keepNext/>
      <w:spacing w:before="240" w:after="60"/>
      <w:outlineLvl w:val="1"/>
    </w:pPr>
    <w:rPr>
      <w:rFonts w:ascii="Cambria" w:hAnsi="Cambria"/>
      <w:b/>
      <w:bCs/>
      <w:i/>
      <w:iCs/>
      <w:sz w:val="28"/>
      <w:szCs w:val="28"/>
      <w:lang w:val="x-none" w:eastAsia="x-none"/>
    </w:rPr>
  </w:style>
  <w:style w:type="paragraph" w:styleId="3">
    <w:name w:val="heading 3"/>
    <w:basedOn w:val="a"/>
    <w:next w:val="a"/>
    <w:link w:val="30"/>
    <w:uiPriority w:val="9"/>
    <w:qFormat/>
    <w:rsid w:val="008B7094"/>
    <w:pPr>
      <w:keepNext/>
      <w:spacing w:before="240" w:after="60"/>
      <w:outlineLvl w:val="2"/>
    </w:pPr>
    <w:rPr>
      <w:rFonts w:ascii="Cambria" w:hAnsi="Cambria"/>
      <w:b/>
      <w:bCs/>
      <w:sz w:val="26"/>
      <w:szCs w:val="26"/>
      <w:lang w:val="x-none" w:eastAsia="x-none"/>
    </w:rPr>
  </w:style>
  <w:style w:type="paragraph" w:styleId="4">
    <w:name w:val="heading 4"/>
    <w:basedOn w:val="a"/>
    <w:next w:val="a"/>
    <w:link w:val="40"/>
    <w:uiPriority w:val="9"/>
    <w:qFormat/>
    <w:rsid w:val="008B7094"/>
    <w:pPr>
      <w:keepNext/>
      <w:keepLines/>
      <w:spacing w:before="200"/>
      <w:outlineLvl w:val="3"/>
    </w:pPr>
    <w:rPr>
      <w:rFonts w:ascii="Cambria" w:hAnsi="Cambria"/>
      <w:b/>
      <w:bCs/>
      <w:i/>
      <w:iCs/>
      <w:color w:val="4F81BD"/>
      <w:lang w:val="x-none" w:eastAsia="x-none"/>
    </w:rPr>
  </w:style>
  <w:style w:type="paragraph" w:styleId="5">
    <w:name w:val="heading 5"/>
    <w:basedOn w:val="a"/>
    <w:next w:val="a"/>
    <w:link w:val="50"/>
    <w:qFormat/>
    <w:rsid w:val="008B7094"/>
    <w:pPr>
      <w:autoSpaceDE w:val="0"/>
      <w:autoSpaceDN w:val="0"/>
      <w:spacing w:before="240" w:after="60"/>
      <w:outlineLvl w:val="4"/>
    </w:pPr>
    <w:rPr>
      <w:b/>
      <w:bCs/>
      <w:i/>
      <w:iCs/>
      <w:sz w:val="26"/>
      <w:szCs w:val="26"/>
      <w:lang w:val="x-none" w:eastAsia="x-none"/>
    </w:rPr>
  </w:style>
  <w:style w:type="paragraph" w:styleId="6">
    <w:name w:val="heading 6"/>
    <w:basedOn w:val="a"/>
    <w:next w:val="a"/>
    <w:pPr>
      <w:keepNext/>
      <w:keepLines/>
      <w:spacing w:before="200" w:after="40"/>
      <w:outlineLvl w:val="5"/>
    </w:pPr>
    <w:rPr>
      <w:b/>
      <w:sz w:val="20"/>
      <w:szCs w:val="20"/>
    </w:rPr>
  </w:style>
  <w:style w:type="paragraph" w:styleId="8">
    <w:name w:val="heading 8"/>
    <w:basedOn w:val="a"/>
    <w:next w:val="a"/>
    <w:link w:val="80"/>
    <w:qFormat/>
    <w:rsid w:val="008B7094"/>
    <w:pPr>
      <w:spacing w:before="240" w:after="60"/>
      <w:outlineLvl w:val="7"/>
    </w:pPr>
    <w:rPr>
      <w:i/>
      <w:iCs/>
      <w:lang w:val="x-none" w:eastAsia="x-none"/>
    </w:rPr>
  </w:style>
  <w:style w:type="paragraph" w:styleId="9">
    <w:name w:val="heading 9"/>
    <w:basedOn w:val="a"/>
    <w:next w:val="a"/>
    <w:link w:val="90"/>
    <w:qFormat/>
    <w:rsid w:val="008B7094"/>
    <w:pPr>
      <w:spacing w:before="240" w:after="60"/>
      <w:outlineLvl w:val="8"/>
    </w:pPr>
    <w:rPr>
      <w:rFonts w:ascii="Arial" w:hAnsi="Arial"/>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11"/>
    <w:uiPriority w:val="10"/>
    <w:qFormat/>
    <w:rsid w:val="008B7094"/>
    <w:pPr>
      <w:contextualSpacing/>
    </w:pPr>
    <w:rPr>
      <w:rFonts w:asciiTheme="majorHAnsi" w:eastAsiaTheme="majorEastAsia" w:hAnsiTheme="majorHAnsi" w:cstheme="majorBidi"/>
      <w:spacing w:val="-10"/>
      <w:kern w:val="28"/>
      <w:sz w:val="56"/>
      <w:szCs w:val="56"/>
    </w:rPr>
  </w:style>
  <w:style w:type="paragraph" w:customStyle="1" w:styleId="21">
    <w:name w:val="Основной текст 21"/>
    <w:basedOn w:val="a"/>
    <w:rsid w:val="00032A5F"/>
    <w:pPr>
      <w:spacing w:line="360" w:lineRule="auto"/>
      <w:ind w:firstLine="720"/>
      <w:jc w:val="both"/>
    </w:pPr>
    <w:rPr>
      <w:sz w:val="28"/>
      <w:szCs w:val="20"/>
    </w:rPr>
  </w:style>
  <w:style w:type="paragraph" w:styleId="a4">
    <w:name w:val="Balloon Text"/>
    <w:basedOn w:val="a"/>
    <w:link w:val="a5"/>
    <w:unhideWhenUsed/>
    <w:rsid w:val="00032A5F"/>
    <w:rPr>
      <w:rFonts w:ascii="Tahoma" w:hAnsi="Tahoma" w:cs="Tahoma"/>
      <w:sz w:val="16"/>
      <w:szCs w:val="16"/>
    </w:rPr>
  </w:style>
  <w:style w:type="character" w:customStyle="1" w:styleId="a5">
    <w:name w:val="Текст выноски Знак"/>
    <w:basedOn w:val="a0"/>
    <w:link w:val="a4"/>
    <w:rsid w:val="00032A5F"/>
    <w:rPr>
      <w:rFonts w:ascii="Tahoma" w:eastAsia="Times New Roman" w:hAnsi="Tahoma" w:cs="Tahoma"/>
      <w:sz w:val="16"/>
      <w:szCs w:val="16"/>
      <w:lang w:eastAsia="ru-RU"/>
    </w:rPr>
  </w:style>
  <w:style w:type="character" w:styleId="a6">
    <w:name w:val="Hyperlink"/>
    <w:basedOn w:val="a0"/>
    <w:uiPriority w:val="99"/>
    <w:unhideWhenUsed/>
    <w:rsid w:val="00AF1624"/>
    <w:rPr>
      <w:color w:val="0000FF" w:themeColor="hyperlink"/>
      <w:u w:val="single"/>
    </w:rPr>
  </w:style>
  <w:style w:type="paragraph" w:styleId="a7">
    <w:name w:val="List Paragraph"/>
    <w:basedOn w:val="a"/>
    <w:uiPriority w:val="34"/>
    <w:qFormat/>
    <w:rsid w:val="00BF574B"/>
    <w:pPr>
      <w:ind w:left="720"/>
      <w:contextualSpacing/>
    </w:pPr>
  </w:style>
  <w:style w:type="numbering" w:customStyle="1" w:styleId="12">
    <w:name w:val="Нет списка1"/>
    <w:next w:val="a2"/>
    <w:uiPriority w:val="99"/>
    <w:semiHidden/>
    <w:unhideWhenUsed/>
    <w:rsid w:val="00EA2744"/>
  </w:style>
  <w:style w:type="paragraph" w:styleId="a8">
    <w:name w:val="header"/>
    <w:basedOn w:val="a"/>
    <w:link w:val="a9"/>
    <w:unhideWhenUsed/>
    <w:rsid w:val="00EA2744"/>
    <w:pPr>
      <w:tabs>
        <w:tab w:val="center" w:pos="4677"/>
        <w:tab w:val="right" w:pos="9355"/>
      </w:tabs>
    </w:pPr>
    <w:rPr>
      <w:rFonts w:asciiTheme="minorHAnsi" w:eastAsiaTheme="minorHAnsi" w:hAnsiTheme="minorHAnsi" w:cstheme="minorBidi"/>
      <w:sz w:val="22"/>
      <w:szCs w:val="22"/>
      <w:lang w:eastAsia="en-US"/>
    </w:rPr>
  </w:style>
  <w:style w:type="character" w:customStyle="1" w:styleId="a9">
    <w:name w:val="Верхний колонтитул Знак"/>
    <w:basedOn w:val="a0"/>
    <w:link w:val="a8"/>
    <w:rsid w:val="00EA2744"/>
  </w:style>
  <w:style w:type="paragraph" w:styleId="aa">
    <w:name w:val="footer"/>
    <w:basedOn w:val="a"/>
    <w:link w:val="ab"/>
    <w:uiPriority w:val="99"/>
    <w:unhideWhenUsed/>
    <w:rsid w:val="00EA2744"/>
    <w:pPr>
      <w:tabs>
        <w:tab w:val="center" w:pos="4677"/>
        <w:tab w:val="right" w:pos="9355"/>
      </w:tabs>
    </w:pPr>
    <w:rPr>
      <w:rFonts w:asciiTheme="minorHAnsi" w:eastAsiaTheme="minorHAnsi" w:hAnsiTheme="minorHAnsi" w:cstheme="minorBidi"/>
      <w:sz w:val="22"/>
      <w:szCs w:val="22"/>
      <w:lang w:eastAsia="en-US"/>
    </w:rPr>
  </w:style>
  <w:style w:type="character" w:customStyle="1" w:styleId="ab">
    <w:name w:val="Нижний колонтитул Знак"/>
    <w:basedOn w:val="a0"/>
    <w:link w:val="aa"/>
    <w:uiPriority w:val="99"/>
    <w:rsid w:val="00EA2744"/>
  </w:style>
  <w:style w:type="paragraph" w:styleId="ac">
    <w:name w:val="Normal (Web)"/>
    <w:basedOn w:val="a"/>
    <w:uiPriority w:val="99"/>
    <w:unhideWhenUsed/>
    <w:rsid w:val="00EA2744"/>
    <w:pPr>
      <w:spacing w:before="100" w:beforeAutospacing="1" w:after="100" w:afterAutospacing="1"/>
    </w:pPr>
    <w:rPr>
      <w:rFonts w:eastAsiaTheme="minorEastAsia"/>
    </w:rPr>
  </w:style>
  <w:style w:type="table" w:customStyle="1" w:styleId="13">
    <w:name w:val="Сетка таблицы1"/>
    <w:basedOn w:val="a1"/>
    <w:next w:val="ad"/>
    <w:uiPriority w:val="59"/>
    <w:rsid w:val="00EA274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d">
    <w:name w:val="Table Grid"/>
    <w:basedOn w:val="a1"/>
    <w:uiPriority w:val="39"/>
    <w:rsid w:val="00EA2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footnote text"/>
    <w:basedOn w:val="a"/>
    <w:link w:val="af"/>
    <w:uiPriority w:val="99"/>
    <w:unhideWhenUsed/>
    <w:rsid w:val="00F37B78"/>
    <w:rPr>
      <w:sz w:val="20"/>
      <w:szCs w:val="20"/>
    </w:rPr>
  </w:style>
  <w:style w:type="character" w:customStyle="1" w:styleId="af">
    <w:name w:val="Текст сноски Знак"/>
    <w:basedOn w:val="a0"/>
    <w:link w:val="ae"/>
    <w:uiPriority w:val="99"/>
    <w:rsid w:val="00F37B78"/>
    <w:rPr>
      <w:rFonts w:ascii="Times New Roman" w:eastAsia="Times New Roman" w:hAnsi="Times New Roman" w:cs="Times New Roman"/>
      <w:sz w:val="20"/>
      <w:szCs w:val="20"/>
      <w:lang w:eastAsia="ru-RU"/>
    </w:rPr>
  </w:style>
  <w:style w:type="character" w:styleId="af0">
    <w:name w:val="footnote reference"/>
    <w:basedOn w:val="a0"/>
    <w:uiPriority w:val="99"/>
    <w:semiHidden/>
    <w:unhideWhenUsed/>
    <w:rsid w:val="00F37B78"/>
    <w:rPr>
      <w:vertAlign w:val="superscript"/>
    </w:rPr>
  </w:style>
  <w:style w:type="character" w:customStyle="1" w:styleId="10">
    <w:name w:val="Заголовок 1 Знак"/>
    <w:basedOn w:val="a0"/>
    <w:link w:val="1"/>
    <w:uiPriority w:val="9"/>
    <w:rsid w:val="00E217C2"/>
    <w:rPr>
      <w:rFonts w:asciiTheme="majorHAnsi" w:eastAsiaTheme="majorEastAsia" w:hAnsiTheme="majorHAnsi" w:cstheme="majorBidi"/>
      <w:b/>
      <w:bCs/>
      <w:color w:val="365F91" w:themeColor="accent1" w:themeShade="BF"/>
      <w:sz w:val="28"/>
      <w:szCs w:val="28"/>
      <w:lang w:eastAsia="ru-RU"/>
    </w:rPr>
  </w:style>
  <w:style w:type="paragraph" w:styleId="af1">
    <w:name w:val="endnote text"/>
    <w:basedOn w:val="a"/>
    <w:link w:val="af2"/>
    <w:unhideWhenUsed/>
    <w:rsid w:val="00FE73AA"/>
    <w:rPr>
      <w:sz w:val="20"/>
      <w:szCs w:val="20"/>
    </w:rPr>
  </w:style>
  <w:style w:type="character" w:customStyle="1" w:styleId="af2">
    <w:name w:val="Текст концевой сноски Знак"/>
    <w:basedOn w:val="a0"/>
    <w:link w:val="af1"/>
    <w:rsid w:val="00FE73AA"/>
    <w:rPr>
      <w:rFonts w:ascii="Times New Roman" w:eastAsia="Times New Roman" w:hAnsi="Times New Roman" w:cs="Times New Roman"/>
      <w:sz w:val="20"/>
      <w:szCs w:val="20"/>
      <w:lang w:eastAsia="ru-RU"/>
    </w:rPr>
  </w:style>
  <w:style w:type="character" w:styleId="af3">
    <w:name w:val="endnote reference"/>
    <w:basedOn w:val="a0"/>
    <w:unhideWhenUsed/>
    <w:rsid w:val="00FE73AA"/>
    <w:rPr>
      <w:vertAlign w:val="superscript"/>
    </w:rPr>
  </w:style>
  <w:style w:type="character" w:customStyle="1" w:styleId="20">
    <w:name w:val="Заголовок 2 Знак"/>
    <w:basedOn w:val="a0"/>
    <w:link w:val="2"/>
    <w:rsid w:val="008B7094"/>
    <w:rPr>
      <w:rFonts w:ascii="Cambria" w:eastAsia="Times New Roman" w:hAnsi="Cambria" w:cs="Times New Roman"/>
      <w:b/>
      <w:bCs/>
      <w:i/>
      <w:iCs/>
      <w:sz w:val="28"/>
      <w:szCs w:val="28"/>
      <w:lang w:val="x-none" w:eastAsia="x-none"/>
    </w:rPr>
  </w:style>
  <w:style w:type="character" w:customStyle="1" w:styleId="30">
    <w:name w:val="Заголовок 3 Знак"/>
    <w:basedOn w:val="a0"/>
    <w:link w:val="3"/>
    <w:uiPriority w:val="9"/>
    <w:rsid w:val="008B7094"/>
    <w:rPr>
      <w:rFonts w:ascii="Cambria" w:eastAsia="Times New Roman" w:hAnsi="Cambria" w:cs="Times New Roman"/>
      <w:b/>
      <w:bCs/>
      <w:sz w:val="26"/>
      <w:szCs w:val="26"/>
      <w:lang w:val="x-none" w:eastAsia="x-none"/>
    </w:rPr>
  </w:style>
  <w:style w:type="character" w:customStyle="1" w:styleId="40">
    <w:name w:val="Заголовок 4 Знак"/>
    <w:basedOn w:val="a0"/>
    <w:link w:val="4"/>
    <w:uiPriority w:val="9"/>
    <w:rsid w:val="008B7094"/>
    <w:rPr>
      <w:rFonts w:ascii="Cambria" w:eastAsia="Times New Roman" w:hAnsi="Cambria" w:cs="Times New Roman"/>
      <w:b/>
      <w:bCs/>
      <w:i/>
      <w:iCs/>
      <w:color w:val="4F81BD"/>
      <w:sz w:val="24"/>
      <w:szCs w:val="24"/>
      <w:lang w:val="x-none" w:eastAsia="x-none"/>
    </w:rPr>
  </w:style>
  <w:style w:type="character" w:customStyle="1" w:styleId="50">
    <w:name w:val="Заголовок 5 Знак"/>
    <w:basedOn w:val="a0"/>
    <w:link w:val="5"/>
    <w:rsid w:val="008B7094"/>
    <w:rPr>
      <w:rFonts w:ascii="Times New Roman" w:eastAsia="Times New Roman" w:hAnsi="Times New Roman" w:cs="Times New Roman"/>
      <w:b/>
      <w:bCs/>
      <w:i/>
      <w:iCs/>
      <w:sz w:val="26"/>
      <w:szCs w:val="26"/>
      <w:lang w:val="x-none" w:eastAsia="x-none"/>
    </w:rPr>
  </w:style>
  <w:style w:type="character" w:customStyle="1" w:styleId="80">
    <w:name w:val="Заголовок 8 Знак"/>
    <w:basedOn w:val="a0"/>
    <w:link w:val="8"/>
    <w:rsid w:val="008B7094"/>
    <w:rPr>
      <w:rFonts w:ascii="Times New Roman" w:eastAsia="Times New Roman" w:hAnsi="Times New Roman" w:cs="Times New Roman"/>
      <w:i/>
      <w:iCs/>
      <w:sz w:val="24"/>
      <w:szCs w:val="24"/>
      <w:lang w:val="x-none" w:eastAsia="x-none"/>
    </w:rPr>
  </w:style>
  <w:style w:type="character" w:customStyle="1" w:styleId="90">
    <w:name w:val="Заголовок 9 Знак"/>
    <w:basedOn w:val="a0"/>
    <w:link w:val="9"/>
    <w:rsid w:val="008B7094"/>
    <w:rPr>
      <w:rFonts w:ascii="Arial" w:eastAsia="Times New Roman" w:hAnsi="Arial" w:cs="Times New Roman"/>
      <w:lang w:val="x-none" w:eastAsia="x-none"/>
    </w:rPr>
  </w:style>
  <w:style w:type="paragraph" w:customStyle="1" w:styleId="31">
    <w:name w:val="Знак3 Знак Знак Знак Знак Знак Знак"/>
    <w:basedOn w:val="a"/>
    <w:autoRedefine/>
    <w:rsid w:val="008B7094"/>
    <w:pPr>
      <w:spacing w:after="160" w:line="240" w:lineRule="exact"/>
    </w:pPr>
    <w:rPr>
      <w:rFonts w:eastAsia="SimSun"/>
      <w:b/>
      <w:sz w:val="28"/>
      <w:lang w:val="en-US" w:eastAsia="en-US"/>
    </w:rPr>
  </w:style>
  <w:style w:type="paragraph" w:styleId="HTML">
    <w:name w:val="HTML Preformatted"/>
    <w:basedOn w:val="a"/>
    <w:link w:val="HTML0"/>
    <w:uiPriority w:val="99"/>
    <w:rsid w:val="008B70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8B7094"/>
    <w:rPr>
      <w:rFonts w:ascii="Courier New" w:eastAsia="Times New Roman" w:hAnsi="Courier New" w:cs="Times New Roman"/>
      <w:sz w:val="20"/>
      <w:szCs w:val="20"/>
      <w:lang w:val="x-none" w:eastAsia="x-none"/>
    </w:rPr>
  </w:style>
  <w:style w:type="paragraph" w:customStyle="1" w:styleId="af4">
    <w:name w:val="Знак Знак Знак Знак"/>
    <w:aliases w:val="Знак Знак,Знак"/>
    <w:basedOn w:val="a"/>
    <w:next w:val="a3"/>
    <w:link w:val="af5"/>
    <w:qFormat/>
    <w:rsid w:val="008B7094"/>
    <w:pPr>
      <w:jc w:val="center"/>
    </w:pPr>
    <w:rPr>
      <w:rFonts w:asciiTheme="minorHAnsi" w:eastAsiaTheme="minorHAnsi" w:hAnsiTheme="minorHAnsi" w:cstheme="minorBidi"/>
      <w:b/>
      <w:sz w:val="28"/>
      <w:szCs w:val="22"/>
      <w:lang w:eastAsia="en-US"/>
    </w:rPr>
  </w:style>
  <w:style w:type="paragraph" w:styleId="af6">
    <w:name w:val="Body Text"/>
    <w:basedOn w:val="a"/>
    <w:link w:val="af7"/>
    <w:rsid w:val="008B7094"/>
    <w:pPr>
      <w:spacing w:after="120"/>
    </w:pPr>
    <w:rPr>
      <w:color w:val="000000"/>
      <w:sz w:val="28"/>
      <w:szCs w:val="28"/>
      <w:lang w:val="x-none" w:eastAsia="x-none"/>
    </w:rPr>
  </w:style>
  <w:style w:type="character" w:customStyle="1" w:styleId="af7">
    <w:name w:val="Основной текст Знак"/>
    <w:basedOn w:val="a0"/>
    <w:link w:val="af6"/>
    <w:rsid w:val="008B7094"/>
    <w:rPr>
      <w:rFonts w:ascii="Times New Roman" w:eastAsia="Times New Roman" w:hAnsi="Times New Roman" w:cs="Times New Roman"/>
      <w:color w:val="000000"/>
      <w:sz w:val="28"/>
      <w:szCs w:val="28"/>
      <w:lang w:val="x-none" w:eastAsia="x-none"/>
    </w:rPr>
  </w:style>
  <w:style w:type="paragraph" w:styleId="af8">
    <w:name w:val="Body Text First Indent"/>
    <w:basedOn w:val="af6"/>
    <w:link w:val="af9"/>
    <w:rsid w:val="008B7094"/>
    <w:pPr>
      <w:ind w:firstLine="210"/>
    </w:pPr>
  </w:style>
  <w:style w:type="character" w:customStyle="1" w:styleId="af9">
    <w:name w:val="Красная строка Знак"/>
    <w:basedOn w:val="af7"/>
    <w:link w:val="af8"/>
    <w:rsid w:val="008B7094"/>
    <w:rPr>
      <w:rFonts w:ascii="Times New Roman" w:eastAsia="Times New Roman" w:hAnsi="Times New Roman" w:cs="Times New Roman"/>
      <w:color w:val="000000"/>
      <w:sz w:val="28"/>
      <w:szCs w:val="28"/>
      <w:lang w:val="x-none" w:eastAsia="x-none"/>
    </w:rPr>
  </w:style>
  <w:style w:type="paragraph" w:styleId="22">
    <w:name w:val="Body Text 2"/>
    <w:basedOn w:val="a"/>
    <w:link w:val="23"/>
    <w:rsid w:val="008B7094"/>
    <w:pPr>
      <w:spacing w:after="120" w:line="480" w:lineRule="auto"/>
    </w:pPr>
    <w:rPr>
      <w:rFonts w:eastAsia="MS Mincho"/>
      <w:lang w:val="x-none" w:eastAsia="x-none"/>
    </w:rPr>
  </w:style>
  <w:style w:type="character" w:customStyle="1" w:styleId="23">
    <w:name w:val="Основной текст 2 Знак"/>
    <w:basedOn w:val="a0"/>
    <w:link w:val="22"/>
    <w:rsid w:val="008B7094"/>
    <w:rPr>
      <w:rFonts w:ascii="Times New Roman" w:eastAsia="MS Mincho" w:hAnsi="Times New Roman" w:cs="Times New Roman"/>
      <w:sz w:val="24"/>
      <w:szCs w:val="24"/>
      <w:lang w:val="x-none" w:eastAsia="x-none"/>
    </w:rPr>
  </w:style>
  <w:style w:type="paragraph" w:customStyle="1" w:styleId="afa">
    <w:name w:val="Знак Знак Знак Знак Знак Знак Знак"/>
    <w:basedOn w:val="a"/>
    <w:autoRedefine/>
    <w:rsid w:val="008B7094"/>
    <w:pPr>
      <w:spacing w:after="160" w:line="240" w:lineRule="exact"/>
    </w:pPr>
    <w:rPr>
      <w:rFonts w:eastAsia="SimSun"/>
      <w:b/>
      <w:sz w:val="28"/>
      <w:lang w:val="en-US" w:eastAsia="en-US"/>
    </w:rPr>
  </w:style>
  <w:style w:type="character" w:customStyle="1" w:styleId="s0">
    <w:name w:val="s0"/>
    <w:rsid w:val="008B7094"/>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24">
    <w:name w:val="Сетка таблицы2"/>
    <w:basedOn w:val="a1"/>
    <w:next w:val="ad"/>
    <w:uiPriority w:val="59"/>
    <w:rsid w:val="008B709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
    <w:link w:val="33"/>
    <w:uiPriority w:val="99"/>
    <w:unhideWhenUsed/>
    <w:rsid w:val="008B7094"/>
    <w:pPr>
      <w:spacing w:after="120"/>
      <w:ind w:left="283"/>
    </w:pPr>
    <w:rPr>
      <w:sz w:val="16"/>
      <w:szCs w:val="16"/>
      <w:lang w:val="x-none" w:eastAsia="x-none"/>
    </w:rPr>
  </w:style>
  <w:style w:type="character" w:customStyle="1" w:styleId="33">
    <w:name w:val="Основной текст с отступом 3 Знак"/>
    <w:basedOn w:val="a0"/>
    <w:link w:val="32"/>
    <w:uiPriority w:val="99"/>
    <w:rsid w:val="008B7094"/>
    <w:rPr>
      <w:rFonts w:ascii="Times New Roman" w:eastAsia="Times New Roman" w:hAnsi="Times New Roman" w:cs="Times New Roman"/>
      <w:sz w:val="16"/>
      <w:szCs w:val="16"/>
      <w:lang w:val="x-none" w:eastAsia="x-none"/>
    </w:rPr>
  </w:style>
  <w:style w:type="paragraph" w:customStyle="1" w:styleId="220">
    <w:name w:val="Основной текст 22"/>
    <w:basedOn w:val="a"/>
    <w:uiPriority w:val="99"/>
    <w:rsid w:val="008B7094"/>
    <w:pPr>
      <w:tabs>
        <w:tab w:val="left" w:pos="5245"/>
      </w:tabs>
      <w:jc w:val="both"/>
    </w:pPr>
    <w:rPr>
      <w:sz w:val="28"/>
    </w:rPr>
  </w:style>
  <w:style w:type="paragraph" w:customStyle="1" w:styleId="afb">
    <w:name w:val="......."/>
    <w:basedOn w:val="a"/>
    <w:next w:val="a"/>
    <w:uiPriority w:val="99"/>
    <w:rsid w:val="008B7094"/>
    <w:pPr>
      <w:autoSpaceDE w:val="0"/>
      <w:autoSpaceDN w:val="0"/>
      <w:adjustRightInd w:val="0"/>
    </w:pPr>
    <w:rPr>
      <w:rFonts w:ascii="Arial" w:hAnsi="Arial" w:cs="Arial"/>
    </w:rPr>
  </w:style>
  <w:style w:type="paragraph" w:customStyle="1" w:styleId="14">
    <w:name w:val="Абзац списка1"/>
    <w:basedOn w:val="a"/>
    <w:rsid w:val="008B7094"/>
    <w:pPr>
      <w:widowControl w:val="0"/>
      <w:autoSpaceDE w:val="0"/>
      <w:autoSpaceDN w:val="0"/>
      <w:adjustRightInd w:val="0"/>
      <w:spacing w:line="300" w:lineRule="auto"/>
      <w:ind w:left="720"/>
      <w:jc w:val="both"/>
    </w:pPr>
    <w:rPr>
      <w:rFonts w:eastAsia="Calibri"/>
    </w:rPr>
  </w:style>
  <w:style w:type="character" w:customStyle="1" w:styleId="af5">
    <w:name w:val="Название Знак"/>
    <w:link w:val="af4"/>
    <w:rsid w:val="008B7094"/>
    <w:rPr>
      <w:b/>
      <w:sz w:val="28"/>
    </w:rPr>
  </w:style>
  <w:style w:type="paragraph" w:styleId="afc">
    <w:name w:val="Body Text Indent"/>
    <w:basedOn w:val="a"/>
    <w:link w:val="afd"/>
    <w:rsid w:val="008B7094"/>
    <w:pPr>
      <w:spacing w:after="120"/>
      <w:ind w:left="283"/>
    </w:pPr>
    <w:rPr>
      <w:lang w:val="x-none" w:eastAsia="x-none"/>
    </w:rPr>
  </w:style>
  <w:style w:type="character" w:customStyle="1" w:styleId="afd">
    <w:name w:val="Основной текст с отступом Знак"/>
    <w:basedOn w:val="a0"/>
    <w:link w:val="afc"/>
    <w:rsid w:val="008B7094"/>
    <w:rPr>
      <w:rFonts w:ascii="Times New Roman" w:eastAsia="Times New Roman" w:hAnsi="Times New Roman" w:cs="Times New Roman"/>
      <w:sz w:val="24"/>
      <w:szCs w:val="24"/>
      <w:lang w:val="x-none" w:eastAsia="x-none"/>
    </w:rPr>
  </w:style>
  <w:style w:type="paragraph" w:styleId="afe">
    <w:name w:val="Block Text"/>
    <w:basedOn w:val="a"/>
    <w:rsid w:val="008B7094"/>
    <w:pPr>
      <w:widowControl w:val="0"/>
      <w:autoSpaceDE w:val="0"/>
      <w:autoSpaceDN w:val="0"/>
      <w:adjustRightInd w:val="0"/>
      <w:ind w:left="28" w:right="192" w:firstLine="321"/>
      <w:jc w:val="both"/>
    </w:pPr>
    <w:rPr>
      <w:sz w:val="28"/>
      <w:szCs w:val="20"/>
    </w:rPr>
  </w:style>
  <w:style w:type="character" w:styleId="aff">
    <w:name w:val="page number"/>
    <w:basedOn w:val="a0"/>
    <w:rsid w:val="008B7094"/>
  </w:style>
  <w:style w:type="paragraph" w:customStyle="1" w:styleId="aff0">
    <w:name w:val="Знак Знак Знак"/>
    <w:basedOn w:val="a"/>
    <w:autoRedefine/>
    <w:rsid w:val="008B7094"/>
    <w:pPr>
      <w:spacing w:after="160" w:line="240" w:lineRule="exact"/>
    </w:pPr>
    <w:rPr>
      <w:rFonts w:eastAsia="SimSun"/>
      <w:b/>
      <w:sz w:val="28"/>
      <w:lang w:val="en-US" w:eastAsia="en-US"/>
    </w:rPr>
  </w:style>
  <w:style w:type="paragraph" w:customStyle="1" w:styleId="221">
    <w:name w:val="Основной текст 221"/>
    <w:basedOn w:val="a"/>
    <w:uiPriority w:val="99"/>
    <w:rsid w:val="008B7094"/>
    <w:pPr>
      <w:tabs>
        <w:tab w:val="left" w:pos="5245"/>
      </w:tabs>
      <w:jc w:val="both"/>
    </w:pPr>
    <w:rPr>
      <w:sz w:val="28"/>
    </w:rPr>
  </w:style>
  <w:style w:type="paragraph" w:customStyle="1" w:styleId="110">
    <w:name w:val="Абзац списка11"/>
    <w:basedOn w:val="a"/>
    <w:rsid w:val="008B7094"/>
    <w:pPr>
      <w:widowControl w:val="0"/>
      <w:autoSpaceDE w:val="0"/>
      <w:autoSpaceDN w:val="0"/>
      <w:adjustRightInd w:val="0"/>
      <w:spacing w:line="300" w:lineRule="auto"/>
      <w:ind w:left="720"/>
      <w:jc w:val="both"/>
    </w:pPr>
    <w:rPr>
      <w:rFonts w:eastAsia="Calibri"/>
    </w:rPr>
  </w:style>
  <w:style w:type="paragraph" w:customStyle="1" w:styleId="15">
    <w:name w:val="Знак Знак Знак1"/>
    <w:basedOn w:val="a"/>
    <w:autoRedefine/>
    <w:rsid w:val="008B7094"/>
    <w:pPr>
      <w:spacing w:after="160" w:line="240" w:lineRule="exact"/>
    </w:pPr>
    <w:rPr>
      <w:rFonts w:eastAsia="SimSun"/>
      <w:b/>
      <w:sz w:val="28"/>
      <w:lang w:val="en-US" w:eastAsia="en-US"/>
    </w:rPr>
  </w:style>
  <w:style w:type="paragraph" w:customStyle="1" w:styleId="ListParagraph1">
    <w:name w:val="List Paragraph1"/>
    <w:basedOn w:val="a"/>
    <w:rsid w:val="008B7094"/>
    <w:pPr>
      <w:ind w:left="720"/>
    </w:pPr>
    <w:rPr>
      <w:rFonts w:eastAsia="Calibri"/>
    </w:rPr>
  </w:style>
  <w:style w:type="paragraph" w:customStyle="1" w:styleId="List2levelnobulet">
    <w:name w:val="List 2 level no bulet"/>
    <w:basedOn w:val="a"/>
    <w:rsid w:val="008B7094"/>
    <w:pPr>
      <w:ind w:left="906" w:hanging="480"/>
    </w:pPr>
    <w:rPr>
      <w:rFonts w:eastAsia="Calibri"/>
    </w:rPr>
  </w:style>
  <w:style w:type="character" w:styleId="HTML1">
    <w:name w:val="HTML Code"/>
    <w:rsid w:val="008B7094"/>
    <w:rPr>
      <w:rFonts w:ascii="Courier New" w:hAnsi="Courier New" w:cs="Courier New"/>
      <w:sz w:val="20"/>
      <w:szCs w:val="20"/>
    </w:rPr>
  </w:style>
  <w:style w:type="paragraph" w:customStyle="1" w:styleId="aff1">
    <w:name w:val="Содержимое таблицы"/>
    <w:basedOn w:val="a"/>
    <w:rsid w:val="008B7094"/>
    <w:pPr>
      <w:suppressLineNumbers/>
      <w:suppressAutoHyphens/>
      <w:ind w:left="425"/>
      <w:jc w:val="both"/>
    </w:pPr>
    <w:rPr>
      <w:lang w:eastAsia="ar-SA"/>
    </w:rPr>
  </w:style>
  <w:style w:type="paragraph" w:customStyle="1" w:styleId="Select-color">
    <w:name w:val="Select-color"/>
    <w:basedOn w:val="a"/>
    <w:link w:val="Select-colorChar"/>
    <w:rsid w:val="008B7094"/>
    <w:pPr>
      <w:spacing w:after="60"/>
      <w:ind w:left="1134"/>
      <w:jc w:val="both"/>
    </w:pPr>
    <w:rPr>
      <w:rFonts w:ascii="Trebuchet MS" w:hAnsi="Trebuchet MS"/>
      <w:b/>
      <w:color w:val="16CDA6"/>
      <w:lang w:val="en-GB" w:eastAsia="x-none"/>
    </w:rPr>
  </w:style>
  <w:style w:type="character" w:customStyle="1" w:styleId="Select-colorChar">
    <w:name w:val="Select-color Char"/>
    <w:link w:val="Select-color"/>
    <w:rsid w:val="008B7094"/>
    <w:rPr>
      <w:rFonts w:ascii="Trebuchet MS" w:eastAsia="Times New Roman" w:hAnsi="Trebuchet MS" w:cs="Times New Roman"/>
      <w:b/>
      <w:color w:val="16CDA6"/>
      <w:sz w:val="24"/>
      <w:szCs w:val="24"/>
      <w:lang w:val="en-GB" w:eastAsia="x-none"/>
    </w:rPr>
  </w:style>
  <w:style w:type="paragraph" w:customStyle="1" w:styleId="List-green">
    <w:name w:val="List-green"/>
    <w:basedOn w:val="a"/>
    <w:rsid w:val="008B7094"/>
    <w:pPr>
      <w:spacing w:after="160"/>
      <w:ind w:left="1069" w:hanging="360"/>
      <w:jc w:val="both"/>
    </w:pPr>
  </w:style>
  <w:style w:type="character" w:customStyle="1" w:styleId="FontStyle82">
    <w:name w:val="Font Style82"/>
    <w:rsid w:val="008B7094"/>
    <w:rPr>
      <w:rFonts w:ascii="Times New Roman" w:hAnsi="Times New Roman" w:cs="Times New Roman"/>
      <w:sz w:val="22"/>
      <w:szCs w:val="22"/>
    </w:rPr>
  </w:style>
  <w:style w:type="paragraph" w:customStyle="1" w:styleId="Normal1">
    <w:name w:val="Normal1"/>
    <w:rsid w:val="008B7094"/>
    <w:rPr>
      <w:sz w:val="20"/>
      <w:szCs w:val="20"/>
    </w:rPr>
  </w:style>
  <w:style w:type="paragraph" w:styleId="25">
    <w:name w:val="Body Text Indent 2"/>
    <w:basedOn w:val="a"/>
    <w:link w:val="26"/>
    <w:rsid w:val="008B7094"/>
    <w:pPr>
      <w:spacing w:after="120" w:line="480" w:lineRule="auto"/>
      <w:ind w:left="283"/>
    </w:pPr>
    <w:rPr>
      <w:lang w:val="x-none" w:eastAsia="x-none"/>
    </w:rPr>
  </w:style>
  <w:style w:type="character" w:customStyle="1" w:styleId="26">
    <w:name w:val="Основной текст с отступом 2 Знак"/>
    <w:basedOn w:val="a0"/>
    <w:link w:val="25"/>
    <w:rsid w:val="008B7094"/>
    <w:rPr>
      <w:rFonts w:ascii="Times New Roman" w:eastAsia="Times New Roman" w:hAnsi="Times New Roman" w:cs="Times New Roman"/>
      <w:sz w:val="24"/>
      <w:szCs w:val="24"/>
      <w:lang w:val="x-none" w:eastAsia="x-none"/>
    </w:rPr>
  </w:style>
  <w:style w:type="paragraph" w:customStyle="1" w:styleId="Default">
    <w:name w:val="Default"/>
    <w:rsid w:val="008B7094"/>
    <w:pPr>
      <w:suppressAutoHyphens/>
      <w:autoSpaceDE w:val="0"/>
    </w:pPr>
    <w:rPr>
      <w:rFonts w:eastAsia="Arial"/>
      <w:color w:val="000000"/>
      <w:lang w:eastAsia="ar-SA"/>
    </w:rPr>
  </w:style>
  <w:style w:type="paragraph" w:customStyle="1" w:styleId="140">
    <w:name w:val="Обычный + (сложные знаки) 14 пт"/>
    <w:aliases w:val="полужирный,По ширине,Первая строка:  1,25 ..."/>
    <w:basedOn w:val="a"/>
    <w:rsid w:val="008B7094"/>
    <w:pPr>
      <w:ind w:firstLine="720"/>
      <w:jc w:val="both"/>
    </w:pPr>
    <w:rPr>
      <w:sz w:val="28"/>
      <w:szCs w:val="28"/>
    </w:rPr>
  </w:style>
  <w:style w:type="paragraph" w:customStyle="1" w:styleId="210">
    <w:name w:val="Основной текст с отступом 21"/>
    <w:basedOn w:val="a"/>
    <w:rsid w:val="008B7094"/>
    <w:pPr>
      <w:suppressAutoHyphens/>
      <w:ind w:left="-709"/>
      <w:jc w:val="center"/>
    </w:pPr>
    <w:rPr>
      <w:sz w:val="28"/>
      <w:szCs w:val="20"/>
      <w:lang w:eastAsia="ar-SA"/>
    </w:rPr>
  </w:style>
  <w:style w:type="paragraph" w:customStyle="1" w:styleId="bold">
    <w:name w:val="bold"/>
    <w:basedOn w:val="a"/>
    <w:rsid w:val="008B7094"/>
    <w:pPr>
      <w:spacing w:line="336" w:lineRule="auto"/>
    </w:pPr>
    <w:rPr>
      <w:b/>
      <w:bCs/>
      <w:sz w:val="17"/>
      <w:szCs w:val="17"/>
    </w:rPr>
  </w:style>
  <w:style w:type="character" w:customStyle="1" w:styleId="var1">
    <w:name w:val="var1"/>
    <w:rsid w:val="008B7094"/>
    <w:rPr>
      <w:color w:val="555555"/>
    </w:rPr>
  </w:style>
  <w:style w:type="character" w:customStyle="1" w:styleId="apple-style-span">
    <w:name w:val="apple-style-span"/>
    <w:rsid w:val="008B7094"/>
  </w:style>
  <w:style w:type="character" w:customStyle="1" w:styleId="aff2">
    <w:name w:val="Без интервала Знак"/>
    <w:link w:val="aff3"/>
    <w:uiPriority w:val="1"/>
    <w:locked/>
    <w:rsid w:val="008B7094"/>
    <w:rPr>
      <w:lang w:eastAsia="ru-RU"/>
    </w:rPr>
  </w:style>
  <w:style w:type="paragraph" w:styleId="aff3">
    <w:name w:val="No Spacing"/>
    <w:link w:val="aff2"/>
    <w:uiPriority w:val="1"/>
    <w:qFormat/>
    <w:rsid w:val="008B7094"/>
  </w:style>
  <w:style w:type="paragraph" w:customStyle="1" w:styleId="FR1">
    <w:name w:val="FR1"/>
    <w:rsid w:val="008B7094"/>
    <w:pPr>
      <w:widowControl w:val="0"/>
      <w:autoSpaceDE w:val="0"/>
      <w:autoSpaceDN w:val="0"/>
      <w:adjustRightInd w:val="0"/>
      <w:spacing w:before="480"/>
    </w:pPr>
    <w:rPr>
      <w:b/>
      <w:bCs/>
      <w:sz w:val="28"/>
      <w:szCs w:val="28"/>
    </w:rPr>
  </w:style>
  <w:style w:type="paragraph" w:customStyle="1" w:styleId="aff4">
    <w:name w:val="Знак Знак Знак Знак Знак Знак Знак Знак Знак Знак Знак Знак Знак"/>
    <w:basedOn w:val="a"/>
    <w:autoRedefine/>
    <w:rsid w:val="008B7094"/>
    <w:pPr>
      <w:spacing w:after="160" w:line="240" w:lineRule="exact"/>
    </w:pPr>
    <w:rPr>
      <w:sz w:val="28"/>
      <w:szCs w:val="28"/>
      <w:lang w:val="en-US" w:eastAsia="en-US"/>
    </w:rPr>
  </w:style>
  <w:style w:type="paragraph" w:customStyle="1" w:styleId="16">
    <w:name w:val="Знак1 Знак Знак Знак Знак Знак Знак"/>
    <w:basedOn w:val="a"/>
    <w:autoRedefine/>
    <w:rsid w:val="008B7094"/>
    <w:pPr>
      <w:spacing w:after="160" w:line="360" w:lineRule="auto"/>
      <w:jc w:val="center"/>
    </w:pPr>
    <w:rPr>
      <w:sz w:val="22"/>
      <w:szCs w:val="22"/>
    </w:rPr>
  </w:style>
  <w:style w:type="character" w:styleId="aff5">
    <w:name w:val="Strong"/>
    <w:uiPriority w:val="22"/>
    <w:qFormat/>
    <w:rsid w:val="008B7094"/>
    <w:rPr>
      <w:b/>
      <w:bCs/>
    </w:rPr>
  </w:style>
  <w:style w:type="paragraph" w:styleId="34">
    <w:name w:val="Body Text 3"/>
    <w:basedOn w:val="a"/>
    <w:link w:val="35"/>
    <w:rsid w:val="008B7094"/>
    <w:pPr>
      <w:spacing w:after="120"/>
    </w:pPr>
    <w:rPr>
      <w:sz w:val="16"/>
      <w:szCs w:val="16"/>
      <w:lang w:val="x-none" w:eastAsia="x-none"/>
    </w:rPr>
  </w:style>
  <w:style w:type="character" w:customStyle="1" w:styleId="35">
    <w:name w:val="Основной текст 3 Знак"/>
    <w:basedOn w:val="a0"/>
    <w:link w:val="34"/>
    <w:rsid w:val="008B7094"/>
    <w:rPr>
      <w:rFonts w:ascii="Times New Roman" w:eastAsia="Times New Roman" w:hAnsi="Times New Roman" w:cs="Times New Roman"/>
      <w:sz w:val="16"/>
      <w:szCs w:val="16"/>
      <w:lang w:val="x-none" w:eastAsia="x-none"/>
    </w:rPr>
  </w:style>
  <w:style w:type="paragraph" w:customStyle="1" w:styleId="111">
    <w:name w:val="Знак1 Знак Знак1 Знак"/>
    <w:basedOn w:val="a"/>
    <w:autoRedefine/>
    <w:rsid w:val="008B7094"/>
    <w:pPr>
      <w:spacing w:after="160" w:line="240" w:lineRule="exact"/>
    </w:pPr>
    <w:rPr>
      <w:rFonts w:eastAsia="SimSun"/>
      <w:b/>
      <w:bCs/>
      <w:sz w:val="28"/>
      <w:szCs w:val="28"/>
      <w:lang w:val="en-US" w:eastAsia="en-US"/>
    </w:rPr>
  </w:style>
  <w:style w:type="paragraph" w:customStyle="1" w:styleId="aff6">
    <w:name w:val="Знак Знак Знак Знак Знак Знак Знак Знак Знак Знак Знак Знак"/>
    <w:basedOn w:val="a"/>
    <w:autoRedefine/>
    <w:rsid w:val="008B7094"/>
    <w:pPr>
      <w:spacing w:after="160" w:line="240" w:lineRule="exact"/>
    </w:pPr>
    <w:rPr>
      <w:rFonts w:eastAsia="SimSun"/>
      <w:b/>
      <w:bCs/>
      <w:sz w:val="28"/>
      <w:szCs w:val="28"/>
      <w:lang w:val="en-US" w:eastAsia="en-US"/>
    </w:rPr>
  </w:style>
  <w:style w:type="paragraph" w:customStyle="1" w:styleId="aff7">
    <w:name w:val="Знак Знак Знак Знак Знак Знак"/>
    <w:basedOn w:val="a"/>
    <w:autoRedefine/>
    <w:rsid w:val="008B7094"/>
    <w:pPr>
      <w:spacing w:after="160" w:line="240" w:lineRule="exact"/>
    </w:pPr>
    <w:rPr>
      <w:rFonts w:eastAsia="SimSun"/>
      <w:b/>
      <w:sz w:val="28"/>
      <w:lang w:val="en-US" w:eastAsia="en-US"/>
    </w:rPr>
  </w:style>
  <w:style w:type="paragraph" w:customStyle="1" w:styleId="17">
    <w:name w:val="Знак1 Знак Знак"/>
    <w:basedOn w:val="a"/>
    <w:autoRedefine/>
    <w:rsid w:val="008B7094"/>
    <w:pPr>
      <w:spacing w:after="160" w:line="240" w:lineRule="exact"/>
    </w:pPr>
    <w:rPr>
      <w:rFonts w:eastAsia="SimSun"/>
      <w:b/>
      <w:bCs/>
      <w:sz w:val="28"/>
      <w:szCs w:val="28"/>
      <w:lang w:val="en-US" w:eastAsia="en-US"/>
    </w:rPr>
  </w:style>
  <w:style w:type="paragraph" w:customStyle="1" w:styleId="18">
    <w:name w:val="Знак1 Знак Знак Знак Знак Знак"/>
    <w:basedOn w:val="a"/>
    <w:autoRedefine/>
    <w:rsid w:val="008B7094"/>
    <w:pPr>
      <w:spacing w:after="160" w:line="240" w:lineRule="exact"/>
    </w:pPr>
    <w:rPr>
      <w:rFonts w:eastAsia="SimSun"/>
      <w:b/>
      <w:bCs/>
      <w:sz w:val="28"/>
      <w:szCs w:val="28"/>
      <w:lang w:val="en-US" w:eastAsia="en-US"/>
    </w:rPr>
  </w:style>
  <w:style w:type="paragraph" w:customStyle="1" w:styleId="aff8">
    <w:name w:val="Осн. текст"/>
    <w:basedOn w:val="a"/>
    <w:link w:val="aff9"/>
    <w:rsid w:val="008B7094"/>
    <w:pPr>
      <w:spacing w:line="360" w:lineRule="atLeast"/>
      <w:ind w:firstLine="425"/>
      <w:jc w:val="both"/>
    </w:pPr>
    <w:rPr>
      <w:sz w:val="26"/>
      <w:szCs w:val="20"/>
      <w:lang w:val="x-none" w:eastAsia="x-none"/>
    </w:rPr>
  </w:style>
  <w:style w:type="character" w:customStyle="1" w:styleId="aff9">
    <w:name w:val="Осн. текст Знак"/>
    <w:link w:val="aff8"/>
    <w:rsid w:val="008B7094"/>
    <w:rPr>
      <w:rFonts w:ascii="Times New Roman" w:eastAsia="Times New Roman" w:hAnsi="Times New Roman" w:cs="Times New Roman"/>
      <w:sz w:val="26"/>
      <w:szCs w:val="20"/>
      <w:lang w:val="x-none" w:eastAsia="x-none"/>
    </w:rPr>
  </w:style>
  <w:style w:type="paragraph" w:customStyle="1" w:styleId="112">
    <w:name w:val="Знак1 Знак Знак Знак Знак Знак Знак1"/>
    <w:basedOn w:val="a"/>
    <w:autoRedefine/>
    <w:rsid w:val="008B7094"/>
    <w:pPr>
      <w:spacing w:after="160" w:line="240" w:lineRule="exact"/>
    </w:pPr>
    <w:rPr>
      <w:rFonts w:eastAsia="SimSun"/>
      <w:b/>
      <w:bCs/>
      <w:sz w:val="28"/>
      <w:szCs w:val="28"/>
      <w:lang w:val="en-US" w:eastAsia="en-US"/>
    </w:rPr>
  </w:style>
  <w:style w:type="paragraph" w:styleId="affa">
    <w:name w:val="caption"/>
    <w:basedOn w:val="a"/>
    <w:next w:val="a"/>
    <w:qFormat/>
    <w:rsid w:val="008B7094"/>
    <w:pPr>
      <w:spacing w:line="360" w:lineRule="auto"/>
      <w:jc w:val="right"/>
    </w:pPr>
    <w:rPr>
      <w:rFonts w:ascii="Arial" w:hAnsi="Arial" w:cs="Arial"/>
      <w:b/>
    </w:rPr>
  </w:style>
  <w:style w:type="paragraph" w:customStyle="1" w:styleId="Style3">
    <w:name w:val="Style3"/>
    <w:basedOn w:val="a"/>
    <w:rsid w:val="008B7094"/>
    <w:pPr>
      <w:widowControl w:val="0"/>
      <w:autoSpaceDE w:val="0"/>
      <w:autoSpaceDN w:val="0"/>
      <w:adjustRightInd w:val="0"/>
      <w:spacing w:line="322" w:lineRule="exact"/>
      <w:jc w:val="both"/>
    </w:pPr>
  </w:style>
  <w:style w:type="paragraph" w:customStyle="1" w:styleId="Style6">
    <w:name w:val="Style6"/>
    <w:basedOn w:val="a"/>
    <w:rsid w:val="008B7094"/>
    <w:pPr>
      <w:widowControl w:val="0"/>
      <w:autoSpaceDE w:val="0"/>
      <w:autoSpaceDN w:val="0"/>
      <w:adjustRightInd w:val="0"/>
      <w:spacing w:line="338" w:lineRule="exact"/>
      <w:jc w:val="both"/>
    </w:pPr>
  </w:style>
  <w:style w:type="paragraph" w:customStyle="1" w:styleId="Style17">
    <w:name w:val="Style17"/>
    <w:basedOn w:val="a"/>
    <w:rsid w:val="008B7094"/>
    <w:pPr>
      <w:widowControl w:val="0"/>
      <w:autoSpaceDE w:val="0"/>
      <w:autoSpaceDN w:val="0"/>
      <w:adjustRightInd w:val="0"/>
    </w:pPr>
  </w:style>
  <w:style w:type="paragraph" w:customStyle="1" w:styleId="Style21">
    <w:name w:val="Style21"/>
    <w:basedOn w:val="a"/>
    <w:rsid w:val="008B7094"/>
    <w:pPr>
      <w:widowControl w:val="0"/>
      <w:autoSpaceDE w:val="0"/>
      <w:autoSpaceDN w:val="0"/>
      <w:adjustRightInd w:val="0"/>
      <w:spacing w:line="482" w:lineRule="exact"/>
    </w:pPr>
  </w:style>
  <w:style w:type="paragraph" w:customStyle="1" w:styleId="Style47">
    <w:name w:val="Style47"/>
    <w:basedOn w:val="a"/>
    <w:rsid w:val="008B7094"/>
    <w:pPr>
      <w:widowControl w:val="0"/>
      <w:autoSpaceDE w:val="0"/>
      <w:autoSpaceDN w:val="0"/>
      <w:adjustRightInd w:val="0"/>
      <w:spacing w:line="480" w:lineRule="exact"/>
      <w:ind w:firstLine="696"/>
      <w:jc w:val="both"/>
    </w:pPr>
  </w:style>
  <w:style w:type="paragraph" w:customStyle="1" w:styleId="Style66">
    <w:name w:val="Style66"/>
    <w:basedOn w:val="a"/>
    <w:rsid w:val="008B7094"/>
    <w:pPr>
      <w:widowControl w:val="0"/>
      <w:autoSpaceDE w:val="0"/>
      <w:autoSpaceDN w:val="0"/>
      <w:adjustRightInd w:val="0"/>
      <w:spacing w:line="490" w:lineRule="exact"/>
      <w:ind w:firstLine="355"/>
      <w:jc w:val="both"/>
    </w:pPr>
  </w:style>
  <w:style w:type="character" w:customStyle="1" w:styleId="FontStyle83">
    <w:name w:val="Font Style83"/>
    <w:rsid w:val="008B7094"/>
    <w:rPr>
      <w:rFonts w:ascii="Times New Roman" w:hAnsi="Times New Roman" w:cs="Times New Roman"/>
      <w:sz w:val="22"/>
      <w:szCs w:val="22"/>
    </w:rPr>
  </w:style>
  <w:style w:type="character" w:customStyle="1" w:styleId="FontStyle91">
    <w:name w:val="Font Style91"/>
    <w:rsid w:val="008B7094"/>
    <w:rPr>
      <w:rFonts w:ascii="Times New Roman" w:hAnsi="Times New Roman" w:cs="Times New Roman"/>
      <w:sz w:val="24"/>
      <w:szCs w:val="24"/>
    </w:rPr>
  </w:style>
  <w:style w:type="character" w:styleId="affb">
    <w:name w:val="Emphasis"/>
    <w:uiPriority w:val="20"/>
    <w:qFormat/>
    <w:rsid w:val="008B7094"/>
    <w:rPr>
      <w:i/>
      <w:iCs/>
    </w:rPr>
  </w:style>
  <w:style w:type="paragraph" w:customStyle="1" w:styleId="Zagolovok-1">
    <w:name w:val="Zagolovok-1"/>
    <w:basedOn w:val="1"/>
    <w:next w:val="a"/>
    <w:rsid w:val="008B7094"/>
    <w:pPr>
      <w:keepLines w:val="0"/>
      <w:pageBreakBefore/>
      <w:shd w:val="clear" w:color="auto" w:fill="16CDA6"/>
      <w:tabs>
        <w:tab w:val="left" w:pos="567"/>
      </w:tabs>
      <w:spacing w:before="0" w:after="240"/>
      <w:ind w:firstLine="567"/>
    </w:pPr>
    <w:rPr>
      <w:rFonts w:ascii="Trebuchet MS" w:eastAsia="Times New Roman" w:hAnsi="Trebuchet MS" w:cs="Arial"/>
      <w:color w:val="FFFFFF"/>
      <w:kern w:val="32"/>
      <w:sz w:val="40"/>
      <w:szCs w:val="32"/>
      <w:lang w:val="x-none" w:eastAsia="x-none"/>
    </w:rPr>
  </w:style>
  <w:style w:type="paragraph" w:customStyle="1" w:styleId="form-pict">
    <w:name w:val="form-pict"/>
    <w:basedOn w:val="a"/>
    <w:rsid w:val="008B7094"/>
    <w:pPr>
      <w:jc w:val="both"/>
    </w:pPr>
  </w:style>
  <w:style w:type="paragraph" w:customStyle="1" w:styleId="pictures">
    <w:name w:val="pictures"/>
    <w:basedOn w:val="a"/>
    <w:rsid w:val="008B7094"/>
    <w:pPr>
      <w:spacing w:after="80"/>
      <w:ind w:left="1222" w:hanging="360"/>
      <w:jc w:val="both"/>
    </w:pPr>
  </w:style>
  <w:style w:type="character" w:customStyle="1" w:styleId="apple-converted-space">
    <w:name w:val="apple-converted-space"/>
    <w:basedOn w:val="a0"/>
    <w:rsid w:val="008B7094"/>
  </w:style>
  <w:style w:type="character" w:customStyle="1" w:styleId="113">
    <w:name w:val="Заголовок 1 Знак1"/>
    <w:locked/>
    <w:rsid w:val="008B7094"/>
    <w:rPr>
      <w:rFonts w:ascii="Trebuchet MS" w:hAnsi="Trebuchet MS" w:cs="Arial"/>
      <w:b/>
      <w:bCs/>
      <w:color w:val="FFFFFF"/>
      <w:kern w:val="32"/>
      <w:sz w:val="40"/>
      <w:szCs w:val="32"/>
      <w:lang w:val="ru-RU" w:eastAsia="ru-RU" w:bidi="ar-SA"/>
    </w:rPr>
  </w:style>
  <w:style w:type="paragraph" w:customStyle="1" w:styleId="Select-Treb">
    <w:name w:val="Select-Treb"/>
    <w:basedOn w:val="Select-color"/>
    <w:link w:val="Select-TrebChar"/>
    <w:rsid w:val="008B7094"/>
    <w:pPr>
      <w:spacing w:before="120"/>
    </w:pPr>
    <w:rPr>
      <w:b w:val="0"/>
    </w:rPr>
  </w:style>
  <w:style w:type="character" w:customStyle="1" w:styleId="Select-TrebChar">
    <w:name w:val="Select-Treb Char"/>
    <w:basedOn w:val="Select-colorChar"/>
    <w:link w:val="Select-Treb"/>
    <w:rsid w:val="008B7094"/>
    <w:rPr>
      <w:rFonts w:ascii="Trebuchet MS" w:eastAsia="Times New Roman" w:hAnsi="Trebuchet MS" w:cs="Times New Roman"/>
      <w:b w:val="0"/>
      <w:color w:val="16CDA6"/>
      <w:sz w:val="24"/>
      <w:szCs w:val="24"/>
      <w:lang w:val="en-GB" w:eastAsia="x-none"/>
    </w:rPr>
  </w:style>
  <w:style w:type="character" w:customStyle="1" w:styleId="27">
    <w:name w:val="Верхний колонтитул Знак2"/>
    <w:locked/>
    <w:rsid w:val="008B7094"/>
    <w:rPr>
      <w:sz w:val="24"/>
      <w:szCs w:val="24"/>
      <w:lang w:val="ru-RU" w:eastAsia="ru-RU" w:bidi="ar-SA"/>
    </w:rPr>
  </w:style>
  <w:style w:type="paragraph" w:customStyle="1" w:styleId="StyleHeading3Before12ptAfter3ptLinespacing15">
    <w:name w:val="Style Heading 3 + Before:  12 pt After:  3 pt Line spacing:  1.5 ..."/>
    <w:basedOn w:val="3"/>
    <w:rsid w:val="008B7094"/>
    <w:pPr>
      <w:tabs>
        <w:tab w:val="num" w:pos="680"/>
      </w:tabs>
      <w:spacing w:after="80"/>
      <w:ind w:left="680" w:right="2835" w:hanging="680"/>
    </w:pPr>
    <w:rPr>
      <w:rFonts w:ascii="Times New Roman" w:hAnsi="Times New Roman"/>
      <w:sz w:val="24"/>
      <w:szCs w:val="20"/>
      <w:lang w:val="en-US" w:eastAsia="en-US"/>
    </w:rPr>
  </w:style>
  <w:style w:type="paragraph" w:customStyle="1" w:styleId="Style7">
    <w:name w:val="Style7"/>
    <w:basedOn w:val="a"/>
    <w:rsid w:val="008B7094"/>
    <w:pPr>
      <w:widowControl w:val="0"/>
      <w:autoSpaceDE w:val="0"/>
      <w:autoSpaceDN w:val="0"/>
      <w:adjustRightInd w:val="0"/>
      <w:spacing w:line="277" w:lineRule="exact"/>
      <w:ind w:firstLine="432"/>
      <w:jc w:val="both"/>
    </w:pPr>
    <w:rPr>
      <w:rFonts w:ascii="Impact" w:hAnsi="Impact"/>
    </w:rPr>
  </w:style>
  <w:style w:type="paragraph" w:styleId="19">
    <w:name w:val="toc 1"/>
    <w:basedOn w:val="a"/>
    <w:next w:val="a"/>
    <w:autoRedefine/>
    <w:rsid w:val="008B7094"/>
    <w:pPr>
      <w:tabs>
        <w:tab w:val="right" w:leader="dot" w:pos="9344"/>
      </w:tabs>
      <w:spacing w:after="160"/>
      <w:ind w:left="1800" w:hanging="666"/>
      <w:jc w:val="both"/>
    </w:pPr>
  </w:style>
  <w:style w:type="paragraph" w:styleId="28">
    <w:name w:val="toc 2"/>
    <w:basedOn w:val="a"/>
    <w:next w:val="a"/>
    <w:autoRedefine/>
    <w:rsid w:val="008B7094"/>
    <w:pPr>
      <w:spacing w:after="160"/>
      <w:ind w:left="240"/>
      <w:jc w:val="both"/>
    </w:pPr>
  </w:style>
  <w:style w:type="paragraph" w:styleId="36">
    <w:name w:val="toc 3"/>
    <w:basedOn w:val="a"/>
    <w:next w:val="a"/>
    <w:autoRedefine/>
    <w:rsid w:val="008B7094"/>
    <w:pPr>
      <w:spacing w:after="160"/>
      <w:ind w:left="480"/>
      <w:jc w:val="both"/>
    </w:pPr>
  </w:style>
  <w:style w:type="paragraph" w:customStyle="1" w:styleId="StyleHeading1Left-063cmFirstline0cm">
    <w:name w:val="Style Heading 1 + Left:  -063 cm First line:  0 cm"/>
    <w:basedOn w:val="1"/>
    <w:rsid w:val="008B7094"/>
    <w:pPr>
      <w:keepLines w:val="0"/>
      <w:pageBreakBefore/>
      <w:spacing w:before="240" w:after="60"/>
      <w:jc w:val="both"/>
    </w:pPr>
    <w:rPr>
      <w:rFonts w:ascii="Times New Roman" w:eastAsia="Times New Roman" w:hAnsi="Times New Roman" w:cs="Times New Roman"/>
      <w:color w:val="auto"/>
      <w:kern w:val="32"/>
      <w:sz w:val="36"/>
      <w:szCs w:val="20"/>
      <w:lang w:val="x-none" w:eastAsia="x-none"/>
    </w:rPr>
  </w:style>
  <w:style w:type="paragraph" w:customStyle="1" w:styleId="StyleHeading1TimesNewRomanBoldBefore5ptAfter5pt">
    <w:name w:val="Style Heading 1 + Times New Roman Bold Before:  5 pt After:  5 pt"/>
    <w:basedOn w:val="1"/>
    <w:rsid w:val="008B7094"/>
    <w:pPr>
      <w:keepLines w:val="0"/>
      <w:tabs>
        <w:tab w:val="num" w:pos="2164"/>
      </w:tabs>
      <w:spacing w:before="100" w:after="100"/>
      <w:ind w:left="2164" w:hanging="227"/>
      <w:jc w:val="both"/>
    </w:pPr>
    <w:rPr>
      <w:rFonts w:ascii="Times New Roman" w:eastAsia="Times New Roman" w:hAnsi="Times New Roman" w:cs="Times New Roman"/>
      <w:color w:val="auto"/>
      <w:kern w:val="36"/>
      <w:sz w:val="36"/>
      <w:szCs w:val="20"/>
      <w:lang w:val="x-none" w:eastAsia="x-none"/>
    </w:rPr>
  </w:style>
  <w:style w:type="paragraph" w:customStyle="1" w:styleId="Que">
    <w:name w:val="Que"/>
    <w:basedOn w:val="a"/>
    <w:rsid w:val="008B7094"/>
    <w:pPr>
      <w:spacing w:after="120"/>
      <w:ind w:left="1406" w:hanging="555"/>
      <w:jc w:val="both"/>
    </w:pPr>
    <w:rPr>
      <w:rFonts w:eastAsia="Calibri"/>
      <w:b/>
      <w:color w:val="008080"/>
    </w:rPr>
  </w:style>
  <w:style w:type="character" w:customStyle="1" w:styleId="1a">
    <w:name w:val="Название Знак1"/>
    <w:locked/>
    <w:rsid w:val="008B7094"/>
    <w:rPr>
      <w:rFonts w:eastAsia="Calibri"/>
      <w:sz w:val="28"/>
      <w:szCs w:val="28"/>
      <w:lang w:val="ru-RU" w:eastAsia="ru-RU" w:bidi="ar-SA"/>
    </w:rPr>
  </w:style>
  <w:style w:type="character" w:customStyle="1" w:styleId="1b">
    <w:name w:val="Основной текст Знак1"/>
    <w:locked/>
    <w:rsid w:val="008B7094"/>
    <w:rPr>
      <w:rFonts w:eastAsia="Calibri"/>
      <w:sz w:val="28"/>
      <w:szCs w:val="28"/>
      <w:lang w:val="ru-RU" w:eastAsia="ru-RU" w:bidi="ar-SA"/>
    </w:rPr>
  </w:style>
  <w:style w:type="character" w:customStyle="1" w:styleId="1c">
    <w:name w:val="Текст выноски Знак1"/>
    <w:semiHidden/>
    <w:locked/>
    <w:rsid w:val="008B7094"/>
    <w:rPr>
      <w:rFonts w:ascii="Tahoma" w:eastAsia="Calibri" w:hAnsi="Tahoma" w:cs="Tahoma"/>
      <w:sz w:val="16"/>
      <w:szCs w:val="16"/>
      <w:lang w:val="ru-RU" w:eastAsia="ru-RU" w:bidi="ar-SA"/>
    </w:rPr>
  </w:style>
  <w:style w:type="paragraph" w:customStyle="1" w:styleId="41">
    <w:name w:val="заголовок 4"/>
    <w:basedOn w:val="a"/>
    <w:next w:val="a"/>
    <w:rsid w:val="008B7094"/>
    <w:pPr>
      <w:keepNext/>
      <w:autoSpaceDE w:val="0"/>
      <w:autoSpaceDN w:val="0"/>
      <w:ind w:left="720"/>
      <w:jc w:val="both"/>
      <w:outlineLvl w:val="3"/>
    </w:pPr>
    <w:rPr>
      <w:rFonts w:eastAsia="SimSun"/>
      <w:b/>
      <w:bCs/>
      <w:sz w:val="28"/>
      <w:szCs w:val="28"/>
      <w:lang w:eastAsia="zh-CN"/>
    </w:rPr>
  </w:style>
  <w:style w:type="paragraph" w:customStyle="1" w:styleId="114">
    <w:name w:val="заголовок 11"/>
    <w:basedOn w:val="a"/>
    <w:next w:val="a"/>
    <w:rsid w:val="008B7094"/>
    <w:pPr>
      <w:keepNext/>
      <w:autoSpaceDE w:val="0"/>
      <w:autoSpaceDN w:val="0"/>
      <w:ind w:left="397"/>
      <w:jc w:val="center"/>
    </w:pPr>
    <w:rPr>
      <w:rFonts w:eastAsia="SimSun"/>
      <w:b/>
      <w:bCs/>
      <w:sz w:val="40"/>
      <w:szCs w:val="40"/>
      <w:lang w:eastAsia="zh-CN"/>
    </w:rPr>
  </w:style>
  <w:style w:type="paragraph" w:customStyle="1" w:styleId="29">
    <w:name w:val="Абзац списка2"/>
    <w:basedOn w:val="a"/>
    <w:rsid w:val="008B7094"/>
    <w:pPr>
      <w:ind w:left="720"/>
      <w:jc w:val="both"/>
    </w:pPr>
    <w:rPr>
      <w:rFonts w:eastAsia="Calibri"/>
      <w:sz w:val="28"/>
      <w:szCs w:val="28"/>
    </w:rPr>
  </w:style>
  <w:style w:type="paragraph" w:customStyle="1" w:styleId="1d">
    <w:name w:val="Без интервала1"/>
    <w:rsid w:val="008B7094"/>
    <w:rPr>
      <w:rFonts w:ascii="Calibri" w:eastAsia="Calibri" w:hAnsi="Calibri" w:cs="Calibri"/>
    </w:rPr>
  </w:style>
  <w:style w:type="paragraph" w:customStyle="1" w:styleId="1110">
    <w:name w:val="111"/>
    <w:basedOn w:val="a"/>
    <w:rsid w:val="008B7094"/>
    <w:pPr>
      <w:ind w:left="2098" w:hanging="360"/>
      <w:jc w:val="both"/>
    </w:pPr>
    <w:rPr>
      <w:rFonts w:eastAsia="Calibri"/>
    </w:rPr>
  </w:style>
  <w:style w:type="paragraph" w:customStyle="1" w:styleId="br20001">
    <w:name w:val="br2000.1"/>
    <w:basedOn w:val="a"/>
    <w:rsid w:val="008B7094"/>
    <w:pPr>
      <w:jc w:val="center"/>
    </w:pPr>
    <w:rPr>
      <w:b/>
      <w:sz w:val="36"/>
      <w:szCs w:val="20"/>
    </w:rPr>
  </w:style>
  <w:style w:type="paragraph" w:customStyle="1" w:styleId="br200011">
    <w:name w:val="br2000.1.1"/>
    <w:basedOn w:val="a"/>
    <w:rsid w:val="008B7094"/>
    <w:pPr>
      <w:jc w:val="both"/>
    </w:pPr>
    <w:rPr>
      <w:b/>
      <w:sz w:val="28"/>
      <w:szCs w:val="20"/>
    </w:rPr>
  </w:style>
  <w:style w:type="paragraph" w:styleId="2a">
    <w:name w:val="List Continue 2"/>
    <w:basedOn w:val="a"/>
    <w:rsid w:val="008B7094"/>
    <w:pPr>
      <w:spacing w:after="120"/>
      <w:ind w:left="566"/>
      <w:jc w:val="both"/>
    </w:pPr>
    <w:rPr>
      <w:rFonts w:eastAsia="Calibri"/>
    </w:rPr>
  </w:style>
  <w:style w:type="paragraph" w:styleId="37">
    <w:name w:val="List Continue 3"/>
    <w:basedOn w:val="a"/>
    <w:rsid w:val="008B7094"/>
    <w:pPr>
      <w:spacing w:after="120"/>
      <w:ind w:left="849"/>
      <w:jc w:val="both"/>
    </w:pPr>
    <w:rPr>
      <w:rFonts w:eastAsia="Calibri"/>
    </w:rPr>
  </w:style>
  <w:style w:type="paragraph" w:customStyle="1" w:styleId="StyleBold">
    <w:name w:val="Style Bold"/>
    <w:basedOn w:val="a"/>
    <w:link w:val="StyleBoldCharChar"/>
    <w:rsid w:val="008B7094"/>
    <w:pPr>
      <w:jc w:val="both"/>
    </w:pPr>
    <w:rPr>
      <w:rFonts w:eastAsia="Calibri"/>
      <w:b/>
      <w:lang w:val="x-none" w:eastAsia="x-none"/>
    </w:rPr>
  </w:style>
  <w:style w:type="character" w:customStyle="1" w:styleId="StyleBoldCharChar">
    <w:name w:val="Style Bold Char Char"/>
    <w:link w:val="StyleBold"/>
    <w:rsid w:val="008B7094"/>
    <w:rPr>
      <w:rFonts w:ascii="Times New Roman" w:eastAsia="Calibri" w:hAnsi="Times New Roman" w:cs="Times New Roman"/>
      <w:b/>
      <w:sz w:val="24"/>
      <w:szCs w:val="24"/>
      <w:lang w:val="x-none" w:eastAsia="x-none"/>
    </w:rPr>
  </w:style>
  <w:style w:type="paragraph" w:customStyle="1" w:styleId="Que-2">
    <w:name w:val="Que-2"/>
    <w:basedOn w:val="a"/>
    <w:rsid w:val="008B7094"/>
    <w:pPr>
      <w:ind w:left="720" w:hanging="360"/>
      <w:jc w:val="both"/>
    </w:pPr>
    <w:rPr>
      <w:rFonts w:eastAsia="Calibri"/>
      <w:b/>
    </w:rPr>
  </w:style>
  <w:style w:type="character" w:customStyle="1" w:styleId="CharChar7">
    <w:name w:val="Char Char7"/>
    <w:locked/>
    <w:rsid w:val="008B7094"/>
    <w:rPr>
      <w:rFonts w:ascii="Times New Roman" w:eastAsia="Times New Roman" w:hAnsi="Times New Roman"/>
      <w:sz w:val="28"/>
      <w:szCs w:val="28"/>
    </w:rPr>
  </w:style>
  <w:style w:type="character" w:customStyle="1" w:styleId="CharChar6">
    <w:name w:val="Char Char6"/>
    <w:rsid w:val="008B7094"/>
    <w:rPr>
      <w:rFonts w:ascii="Tahoma" w:eastAsia="Times New Roman" w:hAnsi="Tahoma" w:cs="Tahoma"/>
      <w:sz w:val="16"/>
      <w:szCs w:val="16"/>
      <w:lang w:eastAsia="ru-RU"/>
    </w:rPr>
  </w:style>
  <w:style w:type="character" w:customStyle="1" w:styleId="CharChar5">
    <w:name w:val="Char Char5"/>
    <w:rsid w:val="008B7094"/>
    <w:rPr>
      <w:rFonts w:ascii="Times New Roman" w:eastAsia="Times New Roman" w:hAnsi="Times New Roman" w:cs="Times New Roman"/>
      <w:sz w:val="24"/>
      <w:szCs w:val="24"/>
      <w:lang w:eastAsia="ru-RU"/>
    </w:rPr>
  </w:style>
  <w:style w:type="character" w:customStyle="1" w:styleId="CharChar4">
    <w:name w:val="Char Char4"/>
    <w:rsid w:val="008B7094"/>
    <w:rPr>
      <w:rFonts w:ascii="Times New Roman" w:eastAsia="Times New Roman" w:hAnsi="Times New Roman" w:cs="Times New Roman"/>
      <w:sz w:val="24"/>
      <w:szCs w:val="24"/>
      <w:lang w:eastAsia="ru-RU"/>
    </w:rPr>
  </w:style>
  <w:style w:type="character" w:customStyle="1" w:styleId="1e">
    <w:name w:val="Верхний колонтитул Знак1"/>
    <w:locked/>
    <w:rsid w:val="008B7094"/>
    <w:rPr>
      <w:rFonts w:ascii="Times New Roman" w:eastAsia="Times New Roman" w:hAnsi="Times New Roman" w:cs="Times New Roman"/>
      <w:sz w:val="24"/>
      <w:szCs w:val="24"/>
      <w:lang w:val="en-GB"/>
    </w:rPr>
  </w:style>
  <w:style w:type="character" w:customStyle="1" w:styleId="CharChar3">
    <w:name w:val="Char Char3"/>
    <w:locked/>
    <w:rsid w:val="008B7094"/>
    <w:rPr>
      <w:rFonts w:ascii="Times New Roman" w:hAnsi="Times New Roman"/>
      <w:sz w:val="28"/>
      <w:szCs w:val="28"/>
    </w:rPr>
  </w:style>
  <w:style w:type="character" w:customStyle="1" w:styleId="CharChar2">
    <w:name w:val="Char Char2"/>
    <w:locked/>
    <w:rsid w:val="008B7094"/>
    <w:rPr>
      <w:rFonts w:ascii="Times New Roman" w:hAnsi="Times New Roman"/>
      <w:sz w:val="16"/>
      <w:szCs w:val="16"/>
    </w:rPr>
  </w:style>
  <w:style w:type="character" w:customStyle="1" w:styleId="CharChar1">
    <w:name w:val="Char Char1"/>
    <w:locked/>
    <w:rsid w:val="008B7094"/>
    <w:rPr>
      <w:rFonts w:ascii="Times New Roman" w:hAnsi="Times New Roman"/>
      <w:sz w:val="24"/>
      <w:szCs w:val="24"/>
    </w:rPr>
  </w:style>
  <w:style w:type="character" w:customStyle="1" w:styleId="CharChar">
    <w:name w:val="Char Char"/>
    <w:locked/>
    <w:rsid w:val="008B7094"/>
    <w:rPr>
      <w:rFonts w:ascii="Times New Roman" w:hAnsi="Times New Roman"/>
      <w:sz w:val="28"/>
      <w:szCs w:val="28"/>
    </w:rPr>
  </w:style>
  <w:style w:type="paragraph" w:customStyle="1" w:styleId="StyleHeading3Firstline0cm">
    <w:name w:val="Style Heading 3 + First line:  0 cm"/>
    <w:basedOn w:val="3"/>
    <w:rsid w:val="008B7094"/>
    <w:rPr>
      <w:rFonts w:ascii="Trebuchet MS" w:hAnsi="Trebuchet MS"/>
      <w:color w:val="16CDA6"/>
      <w:sz w:val="24"/>
      <w:szCs w:val="20"/>
    </w:rPr>
  </w:style>
  <w:style w:type="paragraph" w:customStyle="1" w:styleId="StyleStyleHeading3Firstline0cmLeft085cm">
    <w:name w:val="Style Style Heading 3 + First line:  0 cm + Left:  085 cm"/>
    <w:basedOn w:val="StyleHeading3Firstline0cm"/>
    <w:rsid w:val="008B7094"/>
    <w:pPr>
      <w:spacing w:before="360"/>
      <w:ind w:left="1134"/>
    </w:pPr>
  </w:style>
  <w:style w:type="character" w:customStyle="1" w:styleId="longtext">
    <w:name w:val="long_text"/>
    <w:basedOn w:val="a0"/>
    <w:rsid w:val="008B7094"/>
  </w:style>
  <w:style w:type="character" w:customStyle="1" w:styleId="hps">
    <w:name w:val="hps"/>
    <w:basedOn w:val="a0"/>
    <w:uiPriority w:val="99"/>
    <w:rsid w:val="008B7094"/>
  </w:style>
  <w:style w:type="paragraph" w:customStyle="1" w:styleId="38">
    <w:name w:val="Абзац списка3"/>
    <w:basedOn w:val="a"/>
    <w:rsid w:val="008B7094"/>
    <w:pPr>
      <w:widowControl w:val="0"/>
      <w:autoSpaceDE w:val="0"/>
      <w:autoSpaceDN w:val="0"/>
      <w:adjustRightInd w:val="0"/>
      <w:spacing w:line="300" w:lineRule="auto"/>
      <w:ind w:left="720"/>
      <w:jc w:val="both"/>
    </w:pPr>
    <w:rPr>
      <w:rFonts w:eastAsia="Calibri"/>
    </w:rPr>
  </w:style>
  <w:style w:type="paragraph" w:customStyle="1" w:styleId="1f">
    <w:name w:val="Стиль1"/>
    <w:basedOn w:val="aff3"/>
    <w:link w:val="1f0"/>
    <w:qFormat/>
    <w:rsid w:val="008B7094"/>
    <w:pPr>
      <w:jc w:val="both"/>
    </w:pPr>
    <w:rPr>
      <w:sz w:val="28"/>
      <w:szCs w:val="28"/>
      <w:lang w:val="x-none" w:eastAsia="x-none"/>
    </w:rPr>
  </w:style>
  <w:style w:type="character" w:customStyle="1" w:styleId="1f0">
    <w:name w:val="Стиль1 Знак"/>
    <w:link w:val="1f"/>
    <w:rsid w:val="008B7094"/>
    <w:rPr>
      <w:sz w:val="28"/>
      <w:szCs w:val="28"/>
      <w:lang w:val="x-none" w:eastAsia="x-none"/>
    </w:rPr>
  </w:style>
  <w:style w:type="character" w:customStyle="1" w:styleId="hl">
    <w:name w:val="hl"/>
    <w:basedOn w:val="a0"/>
    <w:rsid w:val="008B7094"/>
  </w:style>
  <w:style w:type="character" w:customStyle="1" w:styleId="longtext1">
    <w:name w:val="long_text1"/>
    <w:rsid w:val="008B7094"/>
    <w:rPr>
      <w:sz w:val="24"/>
      <w:szCs w:val="24"/>
    </w:rPr>
  </w:style>
  <w:style w:type="character" w:customStyle="1" w:styleId="authordegrees">
    <w:name w:val="authordegrees"/>
    <w:basedOn w:val="a0"/>
    <w:rsid w:val="008B7094"/>
  </w:style>
  <w:style w:type="character" w:customStyle="1" w:styleId="doi">
    <w:name w:val="doi"/>
    <w:basedOn w:val="a0"/>
    <w:rsid w:val="008B7094"/>
  </w:style>
  <w:style w:type="character" w:customStyle="1" w:styleId="label">
    <w:name w:val="label"/>
    <w:basedOn w:val="a0"/>
    <w:rsid w:val="008B7094"/>
  </w:style>
  <w:style w:type="character" w:customStyle="1" w:styleId="value">
    <w:name w:val="value"/>
    <w:basedOn w:val="a0"/>
    <w:rsid w:val="008B7094"/>
  </w:style>
  <w:style w:type="table" w:customStyle="1" w:styleId="39">
    <w:name w:val="Сетка таблицы3"/>
    <w:basedOn w:val="a1"/>
    <w:next w:val="ad"/>
    <w:uiPriority w:val="59"/>
    <w:rsid w:val="008B7094"/>
    <w:pPr>
      <w:ind w:firstLine="567"/>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1">
    <w:name w:val="Pa11"/>
    <w:basedOn w:val="Default"/>
    <w:next w:val="Default"/>
    <w:uiPriority w:val="99"/>
    <w:rsid w:val="008B7094"/>
    <w:pPr>
      <w:suppressAutoHyphens w:val="0"/>
      <w:autoSpaceDN w:val="0"/>
      <w:adjustRightInd w:val="0"/>
      <w:spacing w:line="201" w:lineRule="atLeast"/>
    </w:pPr>
    <w:rPr>
      <w:rFonts w:ascii="Minion Pro" w:eastAsia="Times New Roman" w:hAnsi="Minion Pro"/>
      <w:color w:val="auto"/>
      <w:lang w:eastAsia="ru-RU"/>
    </w:rPr>
  </w:style>
  <w:style w:type="paragraph" w:customStyle="1" w:styleId="svarticle">
    <w:name w:val="svarticle"/>
    <w:basedOn w:val="a"/>
    <w:rsid w:val="008B7094"/>
    <w:pPr>
      <w:spacing w:before="100" w:beforeAutospacing="1" w:after="100" w:afterAutospacing="1"/>
    </w:pPr>
  </w:style>
  <w:style w:type="character" w:customStyle="1" w:styleId="highlight">
    <w:name w:val="highlight"/>
    <w:basedOn w:val="a0"/>
    <w:rsid w:val="008B7094"/>
  </w:style>
  <w:style w:type="character" w:styleId="HTML2">
    <w:name w:val="HTML Cite"/>
    <w:uiPriority w:val="99"/>
    <w:unhideWhenUsed/>
    <w:rsid w:val="008B7094"/>
    <w:rPr>
      <w:i/>
      <w:iCs/>
    </w:rPr>
  </w:style>
  <w:style w:type="paragraph" w:customStyle="1" w:styleId="1f1">
    <w:name w:val="Название1"/>
    <w:basedOn w:val="a"/>
    <w:rsid w:val="008B7094"/>
    <w:pPr>
      <w:spacing w:before="100" w:beforeAutospacing="1" w:after="100" w:afterAutospacing="1"/>
    </w:pPr>
  </w:style>
  <w:style w:type="character" w:customStyle="1" w:styleId="citation">
    <w:name w:val="citation"/>
    <w:basedOn w:val="a0"/>
    <w:rsid w:val="008B7094"/>
  </w:style>
  <w:style w:type="character" w:customStyle="1" w:styleId="citation-abbreviation">
    <w:name w:val="citation-abbreviation"/>
    <w:basedOn w:val="a0"/>
    <w:rsid w:val="008B7094"/>
  </w:style>
  <w:style w:type="character" w:customStyle="1" w:styleId="mixed-citation">
    <w:name w:val="mixed-citation"/>
    <w:basedOn w:val="a0"/>
    <w:rsid w:val="008B7094"/>
  </w:style>
  <w:style w:type="character" w:customStyle="1" w:styleId="ref-title">
    <w:name w:val="ref-title"/>
    <w:basedOn w:val="a0"/>
    <w:rsid w:val="008B7094"/>
  </w:style>
  <w:style w:type="character" w:customStyle="1" w:styleId="ref-journal">
    <w:name w:val="ref-journal"/>
    <w:basedOn w:val="a0"/>
    <w:rsid w:val="008B7094"/>
  </w:style>
  <w:style w:type="character" w:customStyle="1" w:styleId="ref-vol">
    <w:name w:val="ref-vol"/>
    <w:basedOn w:val="a0"/>
    <w:rsid w:val="008B7094"/>
  </w:style>
  <w:style w:type="character" w:customStyle="1" w:styleId="nowrap">
    <w:name w:val="nowrap"/>
    <w:basedOn w:val="a0"/>
    <w:rsid w:val="008B7094"/>
  </w:style>
  <w:style w:type="character" w:customStyle="1" w:styleId="ui-ncbitoggler-master-text">
    <w:name w:val="ui-ncbitoggler-master-text"/>
    <w:basedOn w:val="a0"/>
    <w:rsid w:val="008B7094"/>
  </w:style>
  <w:style w:type="character" w:customStyle="1" w:styleId="element-citation">
    <w:name w:val="element-citation"/>
    <w:basedOn w:val="a0"/>
    <w:rsid w:val="008B7094"/>
  </w:style>
  <w:style w:type="character" w:customStyle="1" w:styleId="Style2">
    <w:name w:val="Style 2"/>
    <w:rsid w:val="008B7094"/>
    <w:rPr>
      <w:rFonts w:ascii="Arial" w:hAnsi="Arial" w:cs="Arial"/>
      <w:spacing w:val="0"/>
      <w:sz w:val="22"/>
      <w:szCs w:val="22"/>
      <w:vertAlign w:val="baseline"/>
    </w:rPr>
  </w:style>
  <w:style w:type="paragraph" w:customStyle="1" w:styleId="1f2">
    <w:name w:val="Заголовок1"/>
    <w:basedOn w:val="a"/>
    <w:next w:val="a"/>
    <w:link w:val="affc"/>
    <w:uiPriority w:val="10"/>
    <w:qFormat/>
    <w:rsid w:val="008B7094"/>
    <w:pPr>
      <w:contextualSpacing/>
    </w:pPr>
    <w:rPr>
      <w:rFonts w:ascii="Calibri Light" w:hAnsi="Calibri Light"/>
      <w:spacing w:val="-10"/>
      <w:kern w:val="28"/>
      <w:sz w:val="56"/>
      <w:szCs w:val="56"/>
    </w:rPr>
  </w:style>
  <w:style w:type="character" w:customStyle="1" w:styleId="affc">
    <w:name w:val="Заголовок Знак"/>
    <w:basedOn w:val="a0"/>
    <w:link w:val="1f2"/>
    <w:uiPriority w:val="10"/>
    <w:rsid w:val="008B7094"/>
    <w:rPr>
      <w:rFonts w:ascii="Calibri Light" w:eastAsia="Times New Roman" w:hAnsi="Calibri Light" w:cs="Times New Roman"/>
      <w:spacing w:val="-10"/>
      <w:kern w:val="28"/>
      <w:sz w:val="56"/>
      <w:szCs w:val="56"/>
      <w:lang w:val="ru-RU" w:eastAsia="ru-RU"/>
    </w:rPr>
  </w:style>
  <w:style w:type="character" w:customStyle="1" w:styleId="11">
    <w:name w:val="Заголовок Знак1"/>
    <w:basedOn w:val="a0"/>
    <w:link w:val="a3"/>
    <w:uiPriority w:val="10"/>
    <w:rsid w:val="008B7094"/>
    <w:rPr>
      <w:rFonts w:asciiTheme="majorHAnsi" w:eastAsiaTheme="majorEastAsia" w:hAnsiTheme="majorHAnsi" w:cstheme="majorBidi"/>
      <w:spacing w:val="-10"/>
      <w:kern w:val="28"/>
      <w:sz w:val="56"/>
      <w:szCs w:val="56"/>
      <w:lang w:eastAsia="ru-RU"/>
    </w:rPr>
  </w:style>
  <w:style w:type="table" w:customStyle="1" w:styleId="TableNormal0">
    <w:name w:val="Table Normal"/>
    <w:uiPriority w:val="2"/>
    <w:semiHidden/>
    <w:unhideWhenUsed/>
    <w:qFormat/>
    <w:rsid w:val="002C406B"/>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C406B"/>
    <w:pPr>
      <w:widowControl w:val="0"/>
      <w:autoSpaceDE w:val="0"/>
      <w:autoSpaceDN w:val="0"/>
      <w:spacing w:before="27"/>
      <w:jc w:val="right"/>
    </w:pPr>
    <w:rPr>
      <w:rFonts w:ascii="Arial MT" w:eastAsia="Arial MT" w:hAnsi="Arial MT" w:cs="Arial MT"/>
      <w:sz w:val="22"/>
      <w:szCs w:val="22"/>
      <w:lang w:val="en-US" w:eastAsia="en-US"/>
    </w:rPr>
  </w:style>
  <w:style w:type="character" w:customStyle="1" w:styleId="1f3">
    <w:name w:val="Неразрешенное упоминание1"/>
    <w:basedOn w:val="a0"/>
    <w:uiPriority w:val="99"/>
    <w:semiHidden/>
    <w:unhideWhenUsed/>
    <w:rsid w:val="004A6583"/>
    <w:rPr>
      <w:color w:val="605E5C"/>
      <w:shd w:val="clear" w:color="auto" w:fill="E1DFDD"/>
    </w:rPr>
  </w:style>
  <w:style w:type="table" w:customStyle="1" w:styleId="42">
    <w:name w:val="Сетка таблицы4"/>
    <w:basedOn w:val="a1"/>
    <w:next w:val="ad"/>
    <w:uiPriority w:val="39"/>
    <w:rsid w:val="00145735"/>
    <w:pPr>
      <w:ind w:firstLine="709"/>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a"/>
    <w:rsid w:val="00760B07"/>
    <w:pPr>
      <w:spacing w:before="100" w:beforeAutospacing="1" w:after="100" w:afterAutospacing="1"/>
    </w:pPr>
  </w:style>
  <w:style w:type="table" w:customStyle="1" w:styleId="51">
    <w:name w:val="Сетка таблицы5"/>
    <w:basedOn w:val="a1"/>
    <w:next w:val="ad"/>
    <w:uiPriority w:val="59"/>
    <w:rsid w:val="00CD20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Revision"/>
    <w:hidden/>
    <w:uiPriority w:val="99"/>
    <w:semiHidden/>
    <w:rsid w:val="00646214"/>
  </w:style>
  <w:style w:type="paragraph" w:styleId="affe">
    <w:name w:val="Subtitle"/>
    <w:basedOn w:val="a"/>
    <w:next w:val="a"/>
    <w:pPr>
      <w:keepNext/>
      <w:keepLines/>
      <w:spacing w:before="360" w:after="80"/>
    </w:pPr>
    <w:rPr>
      <w:rFonts w:ascii="Georgia" w:eastAsia="Georgia" w:hAnsi="Georgia" w:cs="Georgia"/>
      <w:i/>
      <w:color w:val="666666"/>
      <w:sz w:val="48"/>
      <w:szCs w:val="48"/>
    </w:r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afff1">
    <w:basedOn w:val="TableNormal0"/>
    <w:tblPr>
      <w:tblStyleRowBandSize w:val="1"/>
      <w:tblStyleColBandSize w:val="1"/>
      <w:tblCellMar>
        <w:left w:w="115" w:type="dxa"/>
        <w:right w:w="115" w:type="dxa"/>
      </w:tblCellMar>
    </w:tblPr>
  </w:style>
  <w:style w:type="table" w:customStyle="1" w:styleId="afff2">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3">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4">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5">
    <w:basedOn w:val="TableNormal0"/>
    <w:tblPr>
      <w:tblStyleRowBandSize w:val="1"/>
      <w:tblStyleColBandSize w:val="1"/>
      <w:tblCellMar>
        <w:top w:w="100" w:type="dxa"/>
        <w:left w:w="100" w:type="dxa"/>
        <w:bottom w:w="100" w:type="dxa"/>
        <w:right w:w="100" w:type="dxa"/>
      </w:tblCellMar>
    </w:tblPr>
  </w:style>
  <w:style w:type="table" w:customStyle="1" w:styleId="afff6">
    <w:basedOn w:val="TableNormal0"/>
    <w:tblPr>
      <w:tblStyleRowBandSize w:val="1"/>
      <w:tblStyleColBandSize w:val="1"/>
      <w:tblCellMar>
        <w:top w:w="100" w:type="dxa"/>
        <w:left w:w="100" w:type="dxa"/>
        <w:bottom w:w="100" w:type="dxa"/>
        <w:right w:w="100" w:type="dxa"/>
      </w:tblCellMar>
    </w:tblPr>
  </w:style>
  <w:style w:type="table" w:customStyle="1" w:styleId="afff7">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8">
    <w:basedOn w:val="TableNormal0"/>
    <w:tblPr>
      <w:tblStyleRowBandSize w:val="1"/>
      <w:tblStyleColBandSize w:val="1"/>
      <w:tblCellMar>
        <w:left w:w="115" w:type="dxa"/>
        <w:right w:w="115" w:type="dxa"/>
      </w:tblCellMar>
    </w:tblPr>
  </w:style>
  <w:style w:type="table" w:customStyle="1" w:styleId="afff9">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a">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b">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c">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d">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e">
    <w:basedOn w:val="TableNormal0"/>
    <w:tblPr>
      <w:tblStyleRowBandSize w:val="1"/>
      <w:tblStyleColBandSize w:val="1"/>
      <w:tblCellMar>
        <w:left w:w="115" w:type="dxa"/>
        <w:right w:w="115" w:type="dxa"/>
      </w:tblCellMar>
    </w:tblPr>
  </w:style>
  <w:style w:type="table" w:customStyle="1" w:styleId="affff">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0">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1">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2">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3">
    <w:basedOn w:val="TableNormal0"/>
    <w:tblPr>
      <w:tblStyleRowBandSize w:val="1"/>
      <w:tblStyleColBandSize w:val="1"/>
      <w:tblCellMar>
        <w:left w:w="115" w:type="dxa"/>
        <w:right w:w="115" w:type="dxa"/>
      </w:tblCellMar>
    </w:tblPr>
  </w:style>
  <w:style w:type="table" w:customStyle="1" w:styleId="affff4">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5">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6">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7">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8">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9">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a">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ffb">
    <w:basedOn w:val="TableNormal0"/>
    <w:pPr>
      <w:ind w:firstLine="709"/>
      <w:jc w:val="both"/>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60">
    <w:name w:val="Сетка таблицы6"/>
    <w:basedOn w:val="a1"/>
    <w:next w:val="ad"/>
    <w:uiPriority w:val="39"/>
    <w:rsid w:val="00A12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d"/>
    <w:uiPriority w:val="39"/>
    <w:rsid w:val="00707CA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d"/>
    <w:uiPriority w:val="39"/>
    <w:rsid w:val="008D111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8C10F2"/>
    <w:tblPr>
      <w:tblCellMar>
        <w:top w:w="0" w:type="dxa"/>
        <w:left w:w="0" w:type="dxa"/>
        <w:bottom w:w="0" w:type="dxa"/>
        <w:right w:w="0" w:type="dxa"/>
      </w:tblCellMar>
    </w:tblPr>
  </w:style>
  <w:style w:type="character" w:customStyle="1" w:styleId="A50">
    <w:name w:val="A5"/>
    <w:uiPriority w:val="99"/>
    <w:rsid w:val="008C10F2"/>
    <w:rPr>
      <w:rFonts w:cs="Myriad Pro"/>
      <w:b/>
      <w:bCs/>
      <w:color w:val="000000"/>
    </w:rPr>
  </w:style>
  <w:style w:type="character" w:customStyle="1" w:styleId="A60">
    <w:name w:val="A6"/>
    <w:uiPriority w:val="99"/>
    <w:rsid w:val="008C10F2"/>
    <w:rPr>
      <w:rFonts w:cs="Myriad Pro"/>
      <w:b/>
      <w:bCs/>
      <w:color w:val="000000"/>
      <w:sz w:val="14"/>
      <w:szCs w:val="14"/>
    </w:rPr>
  </w:style>
  <w:style w:type="character" w:customStyle="1" w:styleId="A40">
    <w:name w:val="A4"/>
    <w:uiPriority w:val="99"/>
    <w:rsid w:val="008C10F2"/>
    <w:rPr>
      <w:rFonts w:cs="Myriad Pro"/>
      <w:b/>
      <w:bCs/>
      <w:color w:val="000000"/>
      <w:sz w:val="36"/>
      <w:szCs w:val="36"/>
    </w:rPr>
  </w:style>
  <w:style w:type="character" w:customStyle="1" w:styleId="A10">
    <w:name w:val="A1"/>
    <w:uiPriority w:val="99"/>
    <w:rsid w:val="008C10F2"/>
    <w:rPr>
      <w:rFonts w:cs="Myriad Pro"/>
      <w:b/>
      <w:bCs/>
      <w:i/>
      <w:iCs/>
      <w:color w:val="000000"/>
      <w:sz w:val="16"/>
      <w:szCs w:val="16"/>
    </w:rPr>
  </w:style>
  <w:style w:type="character" w:customStyle="1" w:styleId="2b">
    <w:name w:val="Неразрешенное упоминание2"/>
    <w:basedOn w:val="a0"/>
    <w:uiPriority w:val="99"/>
    <w:semiHidden/>
    <w:unhideWhenUsed/>
    <w:rsid w:val="008C10F2"/>
    <w:rPr>
      <w:color w:val="605E5C"/>
      <w:shd w:val="clear" w:color="auto" w:fill="E1DFDD"/>
    </w:rPr>
  </w:style>
  <w:style w:type="table" w:customStyle="1" w:styleId="TableNormal2">
    <w:name w:val="Table Normal2"/>
    <w:rsid w:val="005B6097"/>
    <w:tblPr>
      <w:tblCellMar>
        <w:top w:w="0" w:type="dxa"/>
        <w:left w:w="0" w:type="dxa"/>
        <w:bottom w:w="0" w:type="dxa"/>
        <w:right w:w="0" w:type="dxa"/>
      </w:tblCellMar>
    </w:tblPr>
  </w:style>
  <w:style w:type="character" w:customStyle="1" w:styleId="3a">
    <w:name w:val="Неразрешенное упоминание3"/>
    <w:basedOn w:val="a0"/>
    <w:uiPriority w:val="99"/>
    <w:semiHidden/>
    <w:unhideWhenUsed/>
    <w:rsid w:val="005B60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27560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emf"/><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oleObject" Target="embeddings/oleObject2.bin"/><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oleObject" Target="embeddings/oleObject1.bin"/><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image" Target="media/image26.png"/><Relationship Id="rId43" Type="http://schemas.openxmlformats.org/officeDocument/2006/relationships/image" Target="media/image32.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2zsORsDh0kc89U03w3XEcKM6PA==">CgMxLjAaFAoBMBIPCg0IB0IJEgdHdW5nc3VoGh8KATESGgoYCAlSFAoSdGFibGUuZGFmdjFxNzhsZzE1Gh8KATISGgoYCAlSFAoSdGFibGUuZ3dmeTN6M3V1MmFlGhQKATMSDwoNCAdCCRIHR3VuZ3N1aBoUCgE0Eg8KDQgHQgkSB0d1bmdzdWgaFAoBNRIPCg0IB0IJEgdHdW5nc3Vo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KaWQuMW1yY3UwOTIJaC4zN20yanNnMgloLjQ2cjBjbzIyCWguMmx3YW12djIJaC4xMTFreDNvMgloLjNsMThmcmgyCWguMjA2aXB6YTIJaC40azY2OG4zMgppZC4xZWdxdDJwMgloLjJ6YmdpdXc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4AHIhMXhpb0thNFJ3RHp3TXlWanZHNVNQNTRTaDlUbmQ0SFR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8E7AB4F-5E0F-4C6D-94DD-A3D732E1C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120</Pages>
  <Words>36706</Words>
  <Characters>209228</Characters>
  <Application>Microsoft Office Word</Application>
  <DocSecurity>0</DocSecurity>
  <Lines>1743</Lines>
  <Paragraphs>490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245444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Gulgul Kairanbayeva</cp:lastModifiedBy>
  <cp:revision>16</cp:revision>
  <dcterms:created xsi:type="dcterms:W3CDTF">2024-11-20T05:41:00Z</dcterms:created>
  <dcterms:modified xsi:type="dcterms:W3CDTF">2024-11-20T05:53:00Z</dcterms:modified>
</cp:coreProperties>
</file>