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6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7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8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otnotes.xml" ContentType="application/vnd.openxmlformats-officedocument.wordprocessingml.footnotes+xml"/>
  <Override PartName="/word/glossary/endnotes.xml" ContentType="application/vnd.openxmlformats-officedocument.wordprocessingml.endnote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28642D6" w14:textId="77777777" w:rsidR="00421855" w:rsidRDefault="003A172A">
      <w:pPr>
        <w:spacing w:after="0" w:line="240" w:lineRule="auto"/>
        <w:jc w:val="center"/>
        <w:rPr>
          <w:rFonts w:cs="Times New Roman"/>
          <w:sz w:val="28"/>
          <w:szCs w:val="28"/>
        </w:rPr>
      </w:pPr>
      <w:bookmarkStart w:id="0" w:name="_GoBack"/>
      <w:bookmarkEnd w:id="0"/>
      <w:r>
        <w:rPr>
          <w:rFonts w:cs="Times New Roman"/>
          <w:sz w:val="28"/>
          <w:szCs w:val="28"/>
        </w:rPr>
        <w:t>НАО «Медицинский университет Астана»</w:t>
      </w:r>
    </w:p>
    <w:p w14:paraId="23BF06DA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72769D74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4B835730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08B4A395" w14:textId="77777777" w:rsidR="00421855" w:rsidRDefault="003A172A">
      <w:pPr>
        <w:spacing w:after="0" w:line="240" w:lineRule="auto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УДК 616.9-08-06:001.89                                                              На правах рукописи </w:t>
      </w:r>
    </w:p>
    <w:p w14:paraId="14F44820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7A7FA18E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0D65ABB1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10785662" w14:textId="77777777" w:rsidR="00421855" w:rsidRDefault="003A172A">
      <w:pPr>
        <w:spacing w:after="0" w:line="240" w:lineRule="auto"/>
        <w:jc w:val="center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КАЙДАР ЭЛЬМИРА КАЙДАРОВНА</w:t>
      </w:r>
    </w:p>
    <w:p w14:paraId="7396A01A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7488EF9E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445D6913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4E94CE4D" w14:textId="77777777" w:rsidR="00421855" w:rsidRDefault="003A172A">
      <w:pPr>
        <w:spacing w:after="0" w:line="240" w:lineRule="auto"/>
        <w:jc w:val="center"/>
        <w:rPr>
          <w:rFonts w:cs="Times New Roman"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Научное обоснование последствий коронавирусной инфекции для здоровья человека и</w:t>
      </w:r>
      <w:r>
        <w:rPr>
          <w:rFonts w:cs="Times New Roman"/>
          <w:b/>
          <w:bCs/>
          <w:sz w:val="28"/>
          <w:szCs w:val="28"/>
        </w:rPr>
        <w:t xml:space="preserve"> потребностей в медицинской помощи</w:t>
      </w:r>
    </w:p>
    <w:p w14:paraId="3DBB35FE" w14:textId="77777777" w:rsidR="00421855" w:rsidRDefault="00421855">
      <w:pPr>
        <w:spacing w:after="0" w:line="240" w:lineRule="auto"/>
        <w:jc w:val="center"/>
        <w:rPr>
          <w:rFonts w:cs="Times New Roman"/>
          <w:sz w:val="28"/>
          <w:szCs w:val="28"/>
        </w:rPr>
      </w:pPr>
    </w:p>
    <w:p w14:paraId="521318D4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41AC68C3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0E3BE253" w14:textId="77777777" w:rsidR="00421855" w:rsidRDefault="003A172A">
      <w:pPr>
        <w:spacing w:after="0" w:line="240" w:lineRule="auto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8D10103 – Общественное здравоохранение</w:t>
      </w:r>
    </w:p>
    <w:p w14:paraId="2A6649B1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3125E657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160265AF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7503A863" w14:textId="77777777" w:rsidR="00421855" w:rsidRDefault="003A172A">
      <w:pPr>
        <w:spacing w:after="0" w:line="240" w:lineRule="auto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Диссертация на соискание степени </w:t>
      </w:r>
    </w:p>
    <w:p w14:paraId="285FD88D" w14:textId="77777777" w:rsidR="00421855" w:rsidRDefault="003A172A">
      <w:pPr>
        <w:spacing w:after="0" w:line="240" w:lineRule="auto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доктора философии (PhD)</w:t>
      </w:r>
    </w:p>
    <w:p w14:paraId="000352FF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1A93B5D7" w14:textId="77777777" w:rsidR="00421855" w:rsidRDefault="00421855">
      <w:pPr>
        <w:spacing w:after="0" w:line="240" w:lineRule="auto"/>
        <w:ind w:firstLine="709"/>
        <w:contextualSpacing/>
        <w:jc w:val="right"/>
        <w:rPr>
          <w:rFonts w:cs="Times New Roman"/>
          <w:sz w:val="28"/>
          <w:szCs w:val="28"/>
        </w:rPr>
      </w:pPr>
    </w:p>
    <w:p w14:paraId="2FB3AB3C" w14:textId="77777777" w:rsidR="00421855" w:rsidRDefault="00421855">
      <w:pPr>
        <w:spacing w:after="0" w:line="240" w:lineRule="auto"/>
        <w:ind w:firstLine="709"/>
        <w:contextualSpacing/>
        <w:jc w:val="right"/>
        <w:rPr>
          <w:rFonts w:cs="Times New Roman"/>
          <w:sz w:val="28"/>
          <w:szCs w:val="28"/>
        </w:rPr>
      </w:pPr>
    </w:p>
    <w:p w14:paraId="1ABCF1F5" w14:textId="77777777" w:rsidR="00421855" w:rsidRDefault="003A172A">
      <w:pPr>
        <w:spacing w:after="0" w:line="240" w:lineRule="auto"/>
        <w:ind w:firstLine="709"/>
        <w:contextualSpacing/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Отечественный научный консультант </w:t>
      </w:r>
    </w:p>
    <w:p w14:paraId="5D9AF4F8" w14:textId="77777777" w:rsidR="00421855" w:rsidRDefault="003A172A">
      <w:pPr>
        <w:spacing w:after="0" w:line="240" w:lineRule="auto"/>
        <w:ind w:firstLine="709"/>
        <w:contextualSpacing/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к.м.н., профессор </w:t>
      </w:r>
    </w:p>
    <w:p w14:paraId="1CB4AFB1" w14:textId="77777777" w:rsidR="00421855" w:rsidRDefault="003A172A">
      <w:pPr>
        <w:spacing w:after="0" w:line="240" w:lineRule="auto"/>
        <w:ind w:firstLine="709"/>
        <w:contextualSpacing/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А.К. Тургамбаева </w:t>
      </w:r>
    </w:p>
    <w:p w14:paraId="5AC4D026" w14:textId="77777777" w:rsidR="00421855" w:rsidRDefault="00421855">
      <w:pPr>
        <w:spacing w:after="0" w:line="240" w:lineRule="auto"/>
        <w:ind w:firstLine="709"/>
        <w:jc w:val="right"/>
        <w:rPr>
          <w:rFonts w:cs="Times New Roman"/>
          <w:sz w:val="16"/>
          <w:szCs w:val="16"/>
        </w:rPr>
      </w:pPr>
    </w:p>
    <w:p w14:paraId="4B721A25" w14:textId="77777777" w:rsidR="00421855" w:rsidRDefault="003A172A">
      <w:pPr>
        <w:spacing w:after="0" w:line="240" w:lineRule="auto"/>
        <w:ind w:firstLine="709"/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Зарубежный научный консультант </w:t>
      </w:r>
    </w:p>
    <w:p w14:paraId="7361DD32" w14:textId="77777777" w:rsidR="00421855" w:rsidRDefault="003A172A">
      <w:pPr>
        <w:spacing w:after="0" w:line="240" w:lineRule="auto"/>
        <w:ind w:firstLine="709"/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en-US"/>
        </w:rPr>
        <w:t>DMs</w:t>
      </w:r>
      <w:r>
        <w:rPr>
          <w:rFonts w:cs="Times New Roman"/>
          <w:sz w:val="28"/>
          <w:szCs w:val="28"/>
        </w:rPr>
        <w:t xml:space="preserve">, </w:t>
      </w:r>
      <w:r>
        <w:rPr>
          <w:rFonts w:cs="Times New Roman"/>
          <w:sz w:val="28"/>
          <w:szCs w:val="28"/>
          <w:lang w:val="en-US"/>
        </w:rPr>
        <w:t>professor</w:t>
      </w:r>
      <w:r>
        <w:rPr>
          <w:rFonts w:cs="Times New Roman"/>
          <w:sz w:val="28"/>
          <w:szCs w:val="28"/>
        </w:rPr>
        <w:t xml:space="preserve"> </w:t>
      </w:r>
    </w:p>
    <w:p w14:paraId="0C6FCC9D" w14:textId="77777777" w:rsidR="00421855" w:rsidRDefault="003A172A">
      <w:pPr>
        <w:spacing w:after="0" w:line="240" w:lineRule="auto"/>
        <w:ind w:firstLine="709"/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en-US"/>
        </w:rPr>
        <w:t>R</w:t>
      </w:r>
      <w:r>
        <w:rPr>
          <w:rFonts w:cs="Times New Roman"/>
          <w:sz w:val="28"/>
          <w:szCs w:val="28"/>
        </w:rPr>
        <w:t xml:space="preserve">. </w:t>
      </w:r>
      <w:r>
        <w:rPr>
          <w:rFonts w:cs="Times New Roman"/>
          <w:sz w:val="28"/>
          <w:szCs w:val="28"/>
          <w:lang w:val="en-US"/>
        </w:rPr>
        <w:t>Stukas</w:t>
      </w:r>
      <w:r>
        <w:rPr>
          <w:rFonts w:cs="Times New Roman"/>
          <w:sz w:val="28"/>
          <w:szCs w:val="28"/>
        </w:rPr>
        <w:t xml:space="preserve"> </w:t>
      </w:r>
    </w:p>
    <w:p w14:paraId="380969D8" w14:textId="77777777" w:rsidR="00421855" w:rsidRDefault="00421855">
      <w:pPr>
        <w:spacing w:after="0" w:line="240" w:lineRule="auto"/>
        <w:ind w:firstLine="709"/>
        <w:jc w:val="right"/>
        <w:rPr>
          <w:rFonts w:cs="Times New Roman"/>
          <w:sz w:val="28"/>
          <w:szCs w:val="28"/>
        </w:rPr>
      </w:pPr>
    </w:p>
    <w:p w14:paraId="5C2E4FE5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77BBE884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7ED41878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29BBB200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20A86DF6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788F468A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2B92039C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</w:p>
    <w:p w14:paraId="1BA14BAB" w14:textId="77777777" w:rsidR="00421855" w:rsidRDefault="00421855">
      <w:pPr>
        <w:spacing w:after="0" w:line="240" w:lineRule="auto"/>
        <w:jc w:val="center"/>
        <w:rPr>
          <w:rFonts w:cs="Times New Roman"/>
          <w:sz w:val="28"/>
          <w:szCs w:val="28"/>
        </w:rPr>
      </w:pPr>
    </w:p>
    <w:p w14:paraId="15E0AA5A" w14:textId="77777777" w:rsidR="00421855" w:rsidRDefault="003A172A">
      <w:pPr>
        <w:spacing w:after="0" w:line="240" w:lineRule="auto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Республика Казахстан</w:t>
      </w:r>
    </w:p>
    <w:p w14:paraId="66F40041" w14:textId="77777777" w:rsidR="00421855" w:rsidRDefault="003A172A">
      <w:pPr>
        <w:spacing w:after="0" w:line="240" w:lineRule="auto"/>
        <w:jc w:val="center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A74F21" wp14:editId="6393728A">
                <wp:simplePos x="0" y="0"/>
                <wp:positionH relativeFrom="column">
                  <wp:posOffset>2473325</wp:posOffset>
                </wp:positionH>
                <wp:positionV relativeFrom="paragraph">
                  <wp:posOffset>187960</wp:posOffset>
                </wp:positionV>
                <wp:extent cx="1121410" cy="605790"/>
                <wp:effectExtent l="0" t="0" r="2540" b="4445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1434" cy="60564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id="_x0000_s1026" o:spid="_x0000_s1026" o:spt="1" style="position:absolute;left:0pt;margin-left:194.75pt;margin-top:14.8pt;height:47.7pt;width:88.3pt;z-index:251659264;v-text-anchor:middle;mso-width-relative:page;mso-height-relative:page;" fillcolor="#FFFFFF [3212]" filled="t" stroked="f" coordsize="21600,21600" o:gfxdata="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cs="Times New Roman"/>
          <w:sz w:val="28"/>
          <w:szCs w:val="28"/>
        </w:rPr>
        <w:t>Астана, 2025</w:t>
      </w:r>
      <w:r>
        <w:rPr>
          <w:rFonts w:cs="Times New Roman"/>
          <w:sz w:val="28"/>
          <w:szCs w:val="28"/>
        </w:rPr>
        <w:br w:type="page"/>
      </w:r>
    </w:p>
    <w:p w14:paraId="39BABB58" w14:textId="77777777" w:rsidR="00421855" w:rsidRDefault="003A172A">
      <w:pPr>
        <w:spacing w:after="0" w:line="240" w:lineRule="auto"/>
        <w:jc w:val="center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lastRenderedPageBreak/>
        <w:t>СОДЕРЖАНИЕ</w:t>
      </w:r>
    </w:p>
    <w:p w14:paraId="4BB1F0DD" w14:textId="77777777" w:rsidR="00421855" w:rsidRDefault="00421855">
      <w:pPr>
        <w:spacing w:after="0" w:line="240" w:lineRule="auto"/>
        <w:jc w:val="right"/>
        <w:rPr>
          <w:rFonts w:cs="Times New Roman"/>
          <w:b/>
          <w:bCs/>
          <w:sz w:val="28"/>
          <w:szCs w:val="28"/>
        </w:rPr>
      </w:pPr>
    </w:p>
    <w:tbl>
      <w:tblPr>
        <w:tblStyle w:val="aff3"/>
        <w:tblW w:w="0" w:type="auto"/>
        <w:tblInd w:w="1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01"/>
        <w:gridCol w:w="636"/>
      </w:tblGrid>
      <w:tr w:rsidR="00421855" w14:paraId="440C9A26" w14:textId="77777777">
        <w:tc>
          <w:tcPr>
            <w:tcW w:w="8801" w:type="dxa"/>
          </w:tcPr>
          <w:p w14:paraId="04723C95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>НОРМАТИВНЫЕ ССЫЛКИ</w:t>
            </w:r>
            <w:r>
              <w:rPr>
                <w:rFonts w:cs="Times New Roman"/>
                <w:bCs/>
                <w:sz w:val="28"/>
                <w:szCs w:val="28"/>
              </w:rPr>
              <w:t>…………………………………………….</w:t>
            </w:r>
          </w:p>
        </w:tc>
        <w:tc>
          <w:tcPr>
            <w:tcW w:w="636" w:type="dxa"/>
          </w:tcPr>
          <w:p w14:paraId="2D8AE1FE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4</w:t>
            </w:r>
          </w:p>
        </w:tc>
      </w:tr>
      <w:tr w:rsidR="00421855" w14:paraId="6B4FF416" w14:textId="77777777">
        <w:tc>
          <w:tcPr>
            <w:tcW w:w="8801" w:type="dxa"/>
          </w:tcPr>
          <w:p w14:paraId="32828B95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>ОПРЕДЕЛЕНИЯ</w:t>
            </w:r>
            <w:r>
              <w:rPr>
                <w:rFonts w:cs="Times New Roman"/>
                <w:bCs/>
                <w:sz w:val="28"/>
                <w:szCs w:val="28"/>
              </w:rPr>
              <w:t>………………………………………………………......</w:t>
            </w:r>
          </w:p>
        </w:tc>
        <w:tc>
          <w:tcPr>
            <w:tcW w:w="636" w:type="dxa"/>
          </w:tcPr>
          <w:p w14:paraId="55319C8F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6</w:t>
            </w:r>
          </w:p>
        </w:tc>
      </w:tr>
      <w:tr w:rsidR="00421855" w14:paraId="59E7CF2C" w14:textId="77777777">
        <w:tc>
          <w:tcPr>
            <w:tcW w:w="8801" w:type="dxa"/>
          </w:tcPr>
          <w:p w14:paraId="7553DD89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>ОБОЗНАЧЕНИЯ И СОКРАЩЕНИЯ</w:t>
            </w:r>
            <w:r>
              <w:rPr>
                <w:rFonts w:cs="Times New Roman"/>
                <w:bCs/>
                <w:sz w:val="28"/>
                <w:szCs w:val="28"/>
              </w:rPr>
              <w:t>………………………………</w:t>
            </w:r>
            <w:r>
              <w:rPr>
                <w:rFonts w:cs="Times New Roman"/>
                <w:bCs/>
                <w:sz w:val="28"/>
                <w:szCs w:val="28"/>
                <w:lang w:val="en-US"/>
              </w:rPr>
              <w:t>…</w:t>
            </w:r>
            <w:r>
              <w:rPr>
                <w:rFonts w:cs="Times New Roman"/>
                <w:bCs/>
                <w:sz w:val="28"/>
                <w:szCs w:val="28"/>
              </w:rPr>
              <w:t>...</w:t>
            </w:r>
          </w:p>
        </w:tc>
        <w:tc>
          <w:tcPr>
            <w:tcW w:w="636" w:type="dxa"/>
          </w:tcPr>
          <w:p w14:paraId="2D66C030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9</w:t>
            </w:r>
          </w:p>
        </w:tc>
      </w:tr>
      <w:tr w:rsidR="00421855" w14:paraId="3988F688" w14:textId="77777777">
        <w:tc>
          <w:tcPr>
            <w:tcW w:w="8801" w:type="dxa"/>
          </w:tcPr>
          <w:p w14:paraId="2D03ADBE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  <w:lang w:val="en-US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>ВВЕДЕНИЕ</w:t>
            </w:r>
            <w:r>
              <w:rPr>
                <w:rFonts w:cs="Times New Roman"/>
                <w:bCs/>
                <w:sz w:val="28"/>
                <w:szCs w:val="28"/>
              </w:rPr>
              <w:t>…………………………………………………………………</w:t>
            </w:r>
          </w:p>
        </w:tc>
        <w:tc>
          <w:tcPr>
            <w:tcW w:w="636" w:type="dxa"/>
          </w:tcPr>
          <w:p w14:paraId="012D14F0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11</w:t>
            </w:r>
          </w:p>
        </w:tc>
      </w:tr>
      <w:tr w:rsidR="00421855" w14:paraId="7414DE77" w14:textId="77777777">
        <w:tc>
          <w:tcPr>
            <w:tcW w:w="8801" w:type="dxa"/>
          </w:tcPr>
          <w:p w14:paraId="566693DA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 xml:space="preserve">1 АКТУАЛЬНЫЕ </w:t>
            </w:r>
            <w:r>
              <w:rPr>
                <w:rFonts w:cs="Times New Roman"/>
                <w:b/>
                <w:bCs/>
                <w:sz w:val="28"/>
                <w:szCs w:val="28"/>
              </w:rPr>
              <w:t>ПРОБЛЕМЫ ПОСЛЕДСТВИЙ КОРОНАВИРУСНОЙ ИНФЕКЦИИ ДЛЯ ЗДОРОВЬЯ ЧЕЛОВЕКА И ПОТРЕБНОСТЕЙ В МЕДИЦИНСКОЙ ПОМОЩИ (ОБЗОР ЛИТЕРАТУРЫ)</w:t>
            </w:r>
            <w:r>
              <w:rPr>
                <w:rFonts w:cs="Times New Roman"/>
                <w:bCs/>
                <w:sz w:val="28"/>
                <w:szCs w:val="28"/>
              </w:rPr>
              <w:t xml:space="preserve"> …………………………………………………………...</w:t>
            </w:r>
          </w:p>
        </w:tc>
        <w:tc>
          <w:tcPr>
            <w:tcW w:w="636" w:type="dxa"/>
          </w:tcPr>
          <w:p w14:paraId="3842EC56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7A71666C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6B732C80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3C7F20AA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21</w:t>
            </w:r>
          </w:p>
        </w:tc>
      </w:tr>
      <w:tr w:rsidR="00421855" w14:paraId="1DE47F8E" w14:textId="77777777">
        <w:tc>
          <w:tcPr>
            <w:tcW w:w="8801" w:type="dxa"/>
          </w:tcPr>
          <w:p w14:paraId="5FA76AB9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1.1 Эпидемиологическая ситуация в связи с коронавирусной инфекцией в мире и по </w:t>
            </w:r>
            <w:r>
              <w:rPr>
                <w:rFonts w:cs="Times New Roman"/>
                <w:bCs/>
                <w:sz w:val="28"/>
                <w:szCs w:val="28"/>
              </w:rPr>
              <w:t>Казахстану……………………………………………………...</w:t>
            </w:r>
          </w:p>
        </w:tc>
        <w:tc>
          <w:tcPr>
            <w:tcW w:w="636" w:type="dxa"/>
          </w:tcPr>
          <w:p w14:paraId="34B61FD6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49F02C68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21</w:t>
            </w:r>
          </w:p>
        </w:tc>
      </w:tr>
      <w:tr w:rsidR="00421855" w14:paraId="7D9CECCE" w14:textId="77777777">
        <w:tc>
          <w:tcPr>
            <w:tcW w:w="8801" w:type="dxa"/>
          </w:tcPr>
          <w:p w14:paraId="61FE2208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1.2 Обзор основных клинико-эпидемиологических характеристик       COVID-19……………………………………………………………………</w:t>
            </w:r>
          </w:p>
        </w:tc>
        <w:tc>
          <w:tcPr>
            <w:tcW w:w="636" w:type="dxa"/>
          </w:tcPr>
          <w:p w14:paraId="6D6C76A1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750FE3A3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23</w:t>
            </w:r>
          </w:p>
        </w:tc>
      </w:tr>
      <w:tr w:rsidR="00421855" w14:paraId="048EAA2A" w14:textId="77777777">
        <w:tc>
          <w:tcPr>
            <w:tcW w:w="8801" w:type="dxa"/>
          </w:tcPr>
          <w:p w14:paraId="0835A023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1.3 Основные методы диагностики коронавирусной инфекции…………</w:t>
            </w:r>
          </w:p>
        </w:tc>
        <w:tc>
          <w:tcPr>
            <w:tcW w:w="636" w:type="dxa"/>
          </w:tcPr>
          <w:p w14:paraId="0C4D1797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28</w:t>
            </w:r>
          </w:p>
        </w:tc>
      </w:tr>
      <w:tr w:rsidR="00421855" w14:paraId="1B6CC127" w14:textId="77777777">
        <w:tc>
          <w:tcPr>
            <w:tcW w:w="8801" w:type="dxa"/>
          </w:tcPr>
          <w:p w14:paraId="7022CA79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1.4 Оценка качества жизни пациентов, перенёсших</w:t>
            </w:r>
            <w:r>
              <w:rPr>
                <w:rFonts w:cs="Times New Roman"/>
                <w:bCs/>
                <w:sz w:val="28"/>
                <w:szCs w:val="28"/>
              </w:rPr>
              <w:t xml:space="preserve"> COVID-19, посредством показателя качества жизни, связанного со здоровьем (HRQoL)……………………………………………………………………..</w:t>
            </w:r>
          </w:p>
        </w:tc>
        <w:tc>
          <w:tcPr>
            <w:tcW w:w="636" w:type="dxa"/>
          </w:tcPr>
          <w:p w14:paraId="01BE6D29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016E7246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052299A3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29</w:t>
            </w:r>
          </w:p>
        </w:tc>
      </w:tr>
      <w:tr w:rsidR="00421855" w14:paraId="5235DA70" w14:textId="77777777">
        <w:tc>
          <w:tcPr>
            <w:tcW w:w="8801" w:type="dxa"/>
          </w:tcPr>
          <w:p w14:paraId="363AABB3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1.5 Влияние последствий COVID-19 на состояние здоровья человека….</w:t>
            </w:r>
          </w:p>
        </w:tc>
        <w:tc>
          <w:tcPr>
            <w:tcW w:w="636" w:type="dxa"/>
          </w:tcPr>
          <w:p w14:paraId="03D9B65E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31</w:t>
            </w:r>
          </w:p>
        </w:tc>
      </w:tr>
      <w:tr w:rsidR="00421855" w14:paraId="23F69741" w14:textId="77777777">
        <w:tc>
          <w:tcPr>
            <w:tcW w:w="8801" w:type="dxa"/>
          </w:tcPr>
          <w:p w14:paraId="7709CD8E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1.6 Организация медицинской помощи в условиях пандемии коронавирусной </w:t>
            </w:r>
            <w:r>
              <w:rPr>
                <w:rFonts w:cs="Times New Roman"/>
                <w:bCs/>
                <w:sz w:val="28"/>
                <w:szCs w:val="28"/>
              </w:rPr>
              <w:t>инфекции…………………………………………………</w:t>
            </w:r>
          </w:p>
        </w:tc>
        <w:tc>
          <w:tcPr>
            <w:tcW w:w="636" w:type="dxa"/>
          </w:tcPr>
          <w:p w14:paraId="4E1FBCBE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32989E1D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34</w:t>
            </w:r>
          </w:p>
        </w:tc>
      </w:tr>
      <w:tr w:rsidR="00421855" w14:paraId="16B08270" w14:textId="77777777">
        <w:tc>
          <w:tcPr>
            <w:tcW w:w="8801" w:type="dxa"/>
          </w:tcPr>
          <w:p w14:paraId="46154E7D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  <w:lang w:val="en-US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>2 МАТЕРИАЛЫ И МЕТОДЫ ИССЛЕДОВАНИЯ</w:t>
            </w:r>
            <w:r>
              <w:rPr>
                <w:rFonts w:cs="Times New Roman"/>
                <w:bCs/>
                <w:sz w:val="28"/>
                <w:szCs w:val="28"/>
              </w:rPr>
              <w:t>………………</w:t>
            </w:r>
            <w:r>
              <w:rPr>
                <w:rFonts w:cs="Times New Roman"/>
                <w:bCs/>
                <w:sz w:val="28"/>
                <w:szCs w:val="28"/>
                <w:lang w:val="kk-KZ"/>
              </w:rPr>
              <w:t>....</w:t>
            </w:r>
            <w:r>
              <w:rPr>
                <w:rFonts w:cs="Times New Roman"/>
                <w:bCs/>
                <w:sz w:val="28"/>
                <w:szCs w:val="28"/>
              </w:rPr>
              <w:t>…</w:t>
            </w:r>
          </w:p>
        </w:tc>
        <w:tc>
          <w:tcPr>
            <w:tcW w:w="636" w:type="dxa"/>
          </w:tcPr>
          <w:p w14:paraId="3A70DBE4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39</w:t>
            </w:r>
          </w:p>
        </w:tc>
      </w:tr>
      <w:tr w:rsidR="00421855" w14:paraId="10452B96" w14:textId="77777777">
        <w:tc>
          <w:tcPr>
            <w:tcW w:w="8801" w:type="dxa"/>
          </w:tcPr>
          <w:p w14:paraId="0C88B68B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2.1 Анализ показателей здоровья населения Казахстана и оценка системы здравоохранения Казахстана во время пандемии.……………..</w:t>
            </w:r>
          </w:p>
        </w:tc>
        <w:tc>
          <w:tcPr>
            <w:tcW w:w="636" w:type="dxa"/>
          </w:tcPr>
          <w:p w14:paraId="73CF9A48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7E5EA74D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41</w:t>
            </w:r>
          </w:p>
        </w:tc>
      </w:tr>
      <w:tr w:rsidR="00421855" w14:paraId="3830F8C7" w14:textId="77777777">
        <w:tc>
          <w:tcPr>
            <w:tcW w:w="8801" w:type="dxa"/>
          </w:tcPr>
          <w:p w14:paraId="48A5E1A6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 w:val="32"/>
                <w:szCs w:val="32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2.2 </w:t>
            </w:r>
            <w:r>
              <w:rPr>
                <w:bCs/>
                <w:sz w:val="28"/>
                <w:szCs w:val="24"/>
              </w:rPr>
              <w:t xml:space="preserve">Изучение эпидемиологических характеристик </w:t>
            </w:r>
            <w:r>
              <w:rPr>
                <w:bCs/>
                <w:sz w:val="28"/>
                <w:szCs w:val="24"/>
              </w:rPr>
              <w:t>COVID-19 среди лиц с подтверждённым и вероятным диагнозом, а также определение уровня распространённости с учётом сопутствующих заболеваний и осложнений………………………………………………………………….</w:t>
            </w:r>
          </w:p>
        </w:tc>
        <w:tc>
          <w:tcPr>
            <w:tcW w:w="636" w:type="dxa"/>
          </w:tcPr>
          <w:p w14:paraId="1ECE7413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7147BD6A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683A7468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25909F03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42</w:t>
            </w:r>
          </w:p>
        </w:tc>
      </w:tr>
      <w:tr w:rsidR="00421855" w14:paraId="02671CFD" w14:textId="77777777">
        <w:tc>
          <w:tcPr>
            <w:tcW w:w="8801" w:type="dxa"/>
          </w:tcPr>
          <w:p w14:paraId="49C4B718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2.3 Изучение качества жизни пациентов через год после перенесённой коронавирусной инфекции.………………………………………………...</w:t>
            </w:r>
          </w:p>
        </w:tc>
        <w:tc>
          <w:tcPr>
            <w:tcW w:w="636" w:type="dxa"/>
          </w:tcPr>
          <w:p w14:paraId="1AB0F487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11A1AC99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47</w:t>
            </w:r>
          </w:p>
        </w:tc>
      </w:tr>
      <w:tr w:rsidR="00421855" w14:paraId="2165B1E0" w14:textId="77777777">
        <w:tc>
          <w:tcPr>
            <w:tcW w:w="8801" w:type="dxa"/>
          </w:tcPr>
          <w:p w14:paraId="48CFBA40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2.4 Изучение влияния степени тяжести COVID-19 на развитие последствий для здоровья пациентов.…………………………………….</w:t>
            </w:r>
          </w:p>
        </w:tc>
        <w:tc>
          <w:tcPr>
            <w:tcW w:w="636" w:type="dxa"/>
          </w:tcPr>
          <w:p w14:paraId="642906C3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14F54BB2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48</w:t>
            </w:r>
          </w:p>
        </w:tc>
      </w:tr>
      <w:tr w:rsidR="00421855" w14:paraId="16E50957" w14:textId="77777777">
        <w:tc>
          <w:tcPr>
            <w:tcW w:w="8801" w:type="dxa"/>
          </w:tcPr>
          <w:p w14:paraId="5565996B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2.5 Разработка путей и п</w:t>
            </w:r>
            <w:r>
              <w:rPr>
                <w:rFonts w:cs="Times New Roman"/>
                <w:bCs/>
                <w:sz w:val="28"/>
                <w:szCs w:val="28"/>
              </w:rPr>
              <w:t>риоритетных направлений укрепления системы здравоохранения в постпандемийный период ……………………………</w:t>
            </w:r>
          </w:p>
        </w:tc>
        <w:tc>
          <w:tcPr>
            <w:tcW w:w="636" w:type="dxa"/>
          </w:tcPr>
          <w:p w14:paraId="35BB7CCE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74AFC9FE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51</w:t>
            </w:r>
          </w:p>
        </w:tc>
      </w:tr>
      <w:tr w:rsidR="00421855" w14:paraId="04F7A008" w14:textId="77777777">
        <w:tc>
          <w:tcPr>
            <w:tcW w:w="8801" w:type="dxa"/>
          </w:tcPr>
          <w:p w14:paraId="6BA41004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>3 РЕЗУЛЬТАТЫ ИССЛЕДОВАНИЯ И ИХ ОБСУЖДЕНИЕ</w:t>
            </w:r>
            <w:r>
              <w:rPr>
                <w:rFonts w:cs="Times New Roman"/>
                <w:bCs/>
                <w:sz w:val="28"/>
                <w:szCs w:val="28"/>
              </w:rPr>
              <w:t>……….</w:t>
            </w:r>
          </w:p>
        </w:tc>
        <w:tc>
          <w:tcPr>
            <w:tcW w:w="636" w:type="dxa"/>
          </w:tcPr>
          <w:p w14:paraId="10075940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53</w:t>
            </w:r>
          </w:p>
        </w:tc>
      </w:tr>
      <w:tr w:rsidR="00421855" w14:paraId="2E84E907" w14:textId="77777777">
        <w:tc>
          <w:tcPr>
            <w:tcW w:w="8801" w:type="dxa"/>
          </w:tcPr>
          <w:p w14:paraId="2AC2F3BA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3.1 Анализ показателей здоровья населения Казахстана, а также оценка системы здравоохранения Республики Казахстан во время пандемии.…</w:t>
            </w:r>
          </w:p>
        </w:tc>
        <w:tc>
          <w:tcPr>
            <w:tcW w:w="636" w:type="dxa"/>
          </w:tcPr>
          <w:p w14:paraId="140CEF7B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4F4BEB0B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53</w:t>
            </w:r>
          </w:p>
        </w:tc>
      </w:tr>
      <w:tr w:rsidR="00421855" w14:paraId="7FC9615A" w14:textId="77777777">
        <w:tc>
          <w:tcPr>
            <w:tcW w:w="8801" w:type="dxa"/>
          </w:tcPr>
          <w:p w14:paraId="3BEC77D4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3.1.1 Общие тенденции заболеваемости ………………………………….</w:t>
            </w:r>
          </w:p>
        </w:tc>
        <w:tc>
          <w:tcPr>
            <w:tcW w:w="636" w:type="dxa"/>
          </w:tcPr>
          <w:p w14:paraId="79BDC206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53</w:t>
            </w:r>
          </w:p>
        </w:tc>
      </w:tr>
      <w:tr w:rsidR="00421855" w14:paraId="5C11A018" w14:textId="77777777">
        <w:tc>
          <w:tcPr>
            <w:tcW w:w="8801" w:type="dxa"/>
          </w:tcPr>
          <w:p w14:paraId="6BA8BF97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3.1.2Анализ показателей смертности.…………………...................</w:t>
            </w:r>
            <w:r>
              <w:rPr>
                <w:rFonts w:cs="Times New Roman"/>
                <w:bCs/>
                <w:sz w:val="28"/>
                <w:szCs w:val="28"/>
              </w:rPr>
              <w:t>...........</w:t>
            </w:r>
          </w:p>
        </w:tc>
        <w:tc>
          <w:tcPr>
            <w:tcW w:w="636" w:type="dxa"/>
          </w:tcPr>
          <w:p w14:paraId="43CAF479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59</w:t>
            </w:r>
          </w:p>
        </w:tc>
      </w:tr>
      <w:tr w:rsidR="00421855" w14:paraId="39B1FB65" w14:textId="77777777">
        <w:tc>
          <w:tcPr>
            <w:tcW w:w="8801" w:type="dxa"/>
          </w:tcPr>
          <w:p w14:paraId="2B37A644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3.1.3 Анализ по годам смертности по основным классам заболевания ….</w:t>
            </w:r>
          </w:p>
        </w:tc>
        <w:tc>
          <w:tcPr>
            <w:tcW w:w="636" w:type="dxa"/>
          </w:tcPr>
          <w:p w14:paraId="10F2479D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66</w:t>
            </w:r>
          </w:p>
        </w:tc>
      </w:tr>
      <w:tr w:rsidR="00421855" w14:paraId="7CB063EF" w14:textId="77777777">
        <w:tc>
          <w:tcPr>
            <w:tcW w:w="8801" w:type="dxa"/>
          </w:tcPr>
          <w:p w14:paraId="7C0635B8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3.1.4 Избыточная смертность……………</w:t>
            </w:r>
            <w:r>
              <w:rPr>
                <w:rFonts w:cs="Times New Roman"/>
                <w:bCs/>
                <w:sz w:val="28"/>
                <w:szCs w:val="28"/>
                <w:lang w:val="kk-KZ"/>
              </w:rPr>
              <w:t>..</w:t>
            </w:r>
            <w:r>
              <w:rPr>
                <w:rFonts w:cs="Times New Roman"/>
                <w:bCs/>
                <w:sz w:val="28"/>
                <w:szCs w:val="28"/>
              </w:rPr>
              <w:t>………………………………..</w:t>
            </w:r>
          </w:p>
        </w:tc>
        <w:tc>
          <w:tcPr>
            <w:tcW w:w="636" w:type="dxa"/>
          </w:tcPr>
          <w:p w14:paraId="1547C07E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67</w:t>
            </w:r>
          </w:p>
        </w:tc>
      </w:tr>
      <w:tr w:rsidR="00421855" w14:paraId="526C0D55" w14:textId="77777777">
        <w:tc>
          <w:tcPr>
            <w:tcW w:w="8801" w:type="dxa"/>
          </w:tcPr>
          <w:p w14:paraId="15F6B094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3.1.5 Госпитализация и занятость коек …………………………………..</w:t>
            </w:r>
          </w:p>
        </w:tc>
        <w:tc>
          <w:tcPr>
            <w:tcW w:w="636" w:type="dxa"/>
          </w:tcPr>
          <w:p w14:paraId="33E0CED8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68</w:t>
            </w:r>
          </w:p>
        </w:tc>
      </w:tr>
      <w:tr w:rsidR="00421855" w14:paraId="31B42882" w14:textId="77777777">
        <w:tc>
          <w:tcPr>
            <w:tcW w:w="8801" w:type="dxa"/>
          </w:tcPr>
          <w:p w14:paraId="1648600E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3.1.6 Реабилитационные услуги для пациентов с </w:t>
            </w:r>
            <w:r>
              <w:rPr>
                <w:rFonts w:cs="Times New Roman"/>
                <w:bCs/>
                <w:sz w:val="28"/>
                <w:szCs w:val="28"/>
              </w:rPr>
              <w:t>COVID-19……………</w:t>
            </w:r>
          </w:p>
        </w:tc>
        <w:tc>
          <w:tcPr>
            <w:tcW w:w="636" w:type="dxa"/>
          </w:tcPr>
          <w:p w14:paraId="7199BB52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76</w:t>
            </w:r>
          </w:p>
        </w:tc>
      </w:tr>
      <w:tr w:rsidR="00421855" w14:paraId="154445D9" w14:textId="77777777">
        <w:tc>
          <w:tcPr>
            <w:tcW w:w="8801" w:type="dxa"/>
          </w:tcPr>
          <w:p w14:paraId="6782D678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3.1.7 Динамика расходов на здравоохранение по данным ФСМС МЗ РК</w:t>
            </w:r>
          </w:p>
        </w:tc>
        <w:tc>
          <w:tcPr>
            <w:tcW w:w="636" w:type="dxa"/>
          </w:tcPr>
          <w:p w14:paraId="216AB23B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80</w:t>
            </w:r>
          </w:p>
        </w:tc>
      </w:tr>
      <w:tr w:rsidR="00421855" w14:paraId="31EE412F" w14:textId="77777777">
        <w:tc>
          <w:tcPr>
            <w:tcW w:w="8801" w:type="dxa"/>
          </w:tcPr>
          <w:p w14:paraId="77384316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3.2 Клинические и эпидемиологические характеристики у исследуемой группы пациентов…………………………………………………………</w:t>
            </w:r>
          </w:p>
        </w:tc>
        <w:tc>
          <w:tcPr>
            <w:tcW w:w="636" w:type="dxa"/>
          </w:tcPr>
          <w:p w14:paraId="4472981B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7B421A0C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82</w:t>
            </w:r>
          </w:p>
        </w:tc>
      </w:tr>
      <w:tr w:rsidR="00421855" w14:paraId="479764A8" w14:textId="77777777">
        <w:tc>
          <w:tcPr>
            <w:tcW w:w="8801" w:type="dxa"/>
          </w:tcPr>
          <w:p w14:paraId="1C47879C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3.3 Изучение состояния здоровья и качества жизни у </w:t>
            </w:r>
            <w:r>
              <w:rPr>
                <w:rFonts w:cs="Times New Roman"/>
                <w:bCs/>
                <w:sz w:val="28"/>
                <w:szCs w:val="28"/>
              </w:rPr>
              <w:t>исследуемых пациентов через год после исследования …………………………………</w:t>
            </w:r>
          </w:p>
        </w:tc>
        <w:tc>
          <w:tcPr>
            <w:tcW w:w="636" w:type="dxa"/>
          </w:tcPr>
          <w:p w14:paraId="7F2A35D9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1160BF4B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93</w:t>
            </w:r>
          </w:p>
        </w:tc>
      </w:tr>
      <w:tr w:rsidR="00421855" w14:paraId="7B2D391F" w14:textId="77777777">
        <w:tc>
          <w:tcPr>
            <w:tcW w:w="8801" w:type="dxa"/>
          </w:tcPr>
          <w:p w14:paraId="15FD54A7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3.3.1 Анализ валидности и надёжности ответов респондентов на опросник……………………………………………………………………..</w:t>
            </w:r>
          </w:p>
        </w:tc>
        <w:tc>
          <w:tcPr>
            <w:tcW w:w="636" w:type="dxa"/>
          </w:tcPr>
          <w:p w14:paraId="32A5596B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0C64340B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95</w:t>
            </w:r>
          </w:p>
        </w:tc>
      </w:tr>
      <w:tr w:rsidR="00421855" w14:paraId="2D86CB34" w14:textId="77777777">
        <w:tc>
          <w:tcPr>
            <w:tcW w:w="8801" w:type="dxa"/>
          </w:tcPr>
          <w:p w14:paraId="10F56422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3.3.2 Физическое и психическое здоровье респондентов………………..</w:t>
            </w:r>
          </w:p>
        </w:tc>
        <w:tc>
          <w:tcPr>
            <w:tcW w:w="636" w:type="dxa"/>
          </w:tcPr>
          <w:p w14:paraId="310F2838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97</w:t>
            </w:r>
          </w:p>
        </w:tc>
      </w:tr>
      <w:tr w:rsidR="00421855" w14:paraId="069161CC" w14:textId="77777777">
        <w:tc>
          <w:tcPr>
            <w:tcW w:w="8801" w:type="dxa"/>
          </w:tcPr>
          <w:p w14:paraId="272E6215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 xml:space="preserve">3.4 Изучение </w:t>
            </w:r>
            <w:r>
              <w:rPr>
                <w:rFonts w:cs="Times New Roman"/>
                <w:bCs/>
                <w:sz w:val="28"/>
                <w:szCs w:val="28"/>
              </w:rPr>
              <w:t>влияния тяжести течения COVID-19 на развитие последствий для здоровья и потребностей в медицинской помощи…….</w:t>
            </w:r>
          </w:p>
        </w:tc>
        <w:tc>
          <w:tcPr>
            <w:tcW w:w="636" w:type="dxa"/>
          </w:tcPr>
          <w:p w14:paraId="39759174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6E59D01A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98</w:t>
            </w:r>
          </w:p>
        </w:tc>
      </w:tr>
      <w:tr w:rsidR="00421855" w14:paraId="7CA63436" w14:textId="77777777">
        <w:tc>
          <w:tcPr>
            <w:tcW w:w="8801" w:type="dxa"/>
          </w:tcPr>
          <w:p w14:paraId="12617567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>4 ПУТИ И ПРИОРИТЕТНЫЕ НАПРАВЛЕНИЯ УКРЕПЛЕНИЯ СИСТЕМЫ ЗДРАВООХРАНЕНИЯ В ПОСТПАНДЕМИЙНЫЙ ПЕРИОД</w:t>
            </w:r>
            <w:r>
              <w:rPr>
                <w:rFonts w:cs="Times New Roman"/>
                <w:bCs/>
                <w:sz w:val="28"/>
                <w:szCs w:val="28"/>
              </w:rPr>
              <w:t>…………………………………………………………………….</w:t>
            </w:r>
          </w:p>
        </w:tc>
        <w:tc>
          <w:tcPr>
            <w:tcW w:w="636" w:type="dxa"/>
          </w:tcPr>
          <w:p w14:paraId="3FE19CED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4D4E05E4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4544D4D8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104</w:t>
            </w:r>
          </w:p>
        </w:tc>
      </w:tr>
      <w:tr w:rsidR="00421855" w14:paraId="297B0AFD" w14:textId="77777777">
        <w:tc>
          <w:tcPr>
            <w:tcW w:w="8801" w:type="dxa"/>
          </w:tcPr>
          <w:p w14:paraId="0F2E0257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>ЗАКЛЮЧЕНИЕ</w:t>
            </w:r>
            <w:r>
              <w:rPr>
                <w:rFonts w:cs="Times New Roman"/>
                <w:bCs/>
                <w:sz w:val="28"/>
                <w:szCs w:val="28"/>
              </w:rPr>
              <w:t>……………………………………………………………</w:t>
            </w:r>
          </w:p>
        </w:tc>
        <w:tc>
          <w:tcPr>
            <w:tcW w:w="636" w:type="dxa"/>
          </w:tcPr>
          <w:p w14:paraId="731C8DDB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108</w:t>
            </w:r>
          </w:p>
        </w:tc>
      </w:tr>
      <w:tr w:rsidR="00421855" w14:paraId="2F278DF3" w14:textId="77777777">
        <w:tc>
          <w:tcPr>
            <w:tcW w:w="8801" w:type="dxa"/>
          </w:tcPr>
          <w:p w14:paraId="70614C45" w14:textId="77777777" w:rsidR="00421855" w:rsidRDefault="003A172A">
            <w:pPr>
              <w:spacing w:after="0" w:line="240" w:lineRule="auto"/>
              <w:rPr>
                <w:rFonts w:cs="Times New Roman"/>
                <w:b/>
                <w:bCs/>
                <w:sz w:val="28"/>
                <w:szCs w:val="28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>ВЫВОДЫ</w:t>
            </w:r>
            <w:r>
              <w:rPr>
                <w:rFonts w:cs="Times New Roman"/>
                <w:sz w:val="28"/>
                <w:szCs w:val="28"/>
              </w:rPr>
              <w:t>…………………………………………………………………...</w:t>
            </w:r>
          </w:p>
        </w:tc>
        <w:tc>
          <w:tcPr>
            <w:tcW w:w="636" w:type="dxa"/>
          </w:tcPr>
          <w:p w14:paraId="5FB7F464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110</w:t>
            </w:r>
          </w:p>
        </w:tc>
      </w:tr>
      <w:tr w:rsidR="00421855" w14:paraId="3587EBF9" w14:textId="77777777">
        <w:tc>
          <w:tcPr>
            <w:tcW w:w="8801" w:type="dxa"/>
          </w:tcPr>
          <w:p w14:paraId="1B7D7327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>СПИСОК ИСПОЛЬЗОВАННЫХ ИСТОЧНИКОВ</w:t>
            </w:r>
            <w:r>
              <w:rPr>
                <w:rFonts w:cs="Times New Roman"/>
                <w:bCs/>
                <w:sz w:val="28"/>
                <w:szCs w:val="28"/>
              </w:rPr>
              <w:t>…………………...</w:t>
            </w:r>
          </w:p>
        </w:tc>
        <w:tc>
          <w:tcPr>
            <w:tcW w:w="636" w:type="dxa"/>
          </w:tcPr>
          <w:p w14:paraId="36B76AC6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Cs/>
                <w:sz w:val="28"/>
                <w:szCs w:val="28"/>
              </w:rPr>
              <w:t>113</w:t>
            </w:r>
          </w:p>
        </w:tc>
      </w:tr>
      <w:tr w:rsidR="00421855" w14:paraId="478ACBA2" w14:textId="77777777">
        <w:tc>
          <w:tcPr>
            <w:tcW w:w="8801" w:type="dxa"/>
          </w:tcPr>
          <w:p w14:paraId="3A747238" w14:textId="77777777" w:rsidR="00421855" w:rsidRDefault="003A172A">
            <w:pPr>
              <w:spacing w:after="0" w:line="240" w:lineRule="auto"/>
              <w:rPr>
                <w:rFonts w:cs="Times New Roman"/>
                <w:b/>
                <w:bCs/>
                <w:sz w:val="28"/>
                <w:szCs w:val="28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 xml:space="preserve">ПРИЛОЖЕНИЕ </w:t>
            </w:r>
            <w:r>
              <w:rPr>
                <w:rFonts w:cs="Times New Roman"/>
                <w:b/>
                <w:bCs/>
                <w:sz w:val="28"/>
                <w:szCs w:val="28"/>
                <w:lang w:val="kk-KZ"/>
              </w:rPr>
              <w:t>А</w:t>
            </w:r>
            <w:r>
              <w:rPr>
                <w:rFonts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cs="Times New Roman"/>
                <w:bCs/>
                <w:sz w:val="28"/>
                <w:szCs w:val="28"/>
              </w:rPr>
              <w:t>‒</w:t>
            </w:r>
            <w:r>
              <w:rPr>
                <w:rFonts w:cs="Times New Roman"/>
                <w:bCs/>
                <w:sz w:val="28"/>
                <w:szCs w:val="28"/>
              </w:rPr>
              <w:t xml:space="preserve"> </w:t>
            </w:r>
            <w:r>
              <w:rPr>
                <w:sz w:val="28"/>
                <w:szCs w:val="24"/>
              </w:rPr>
              <w:t xml:space="preserve">Анкеты ВОЗ для подтверждённых случаев </w:t>
            </w:r>
            <w:r>
              <w:rPr>
                <w:sz w:val="28"/>
                <w:szCs w:val="24"/>
                <w:lang w:val="en-US"/>
              </w:rPr>
              <w:t>COVID</w:t>
            </w:r>
            <w:r>
              <w:rPr>
                <w:sz w:val="28"/>
                <w:szCs w:val="24"/>
              </w:rPr>
              <w:t>-19……………………………………………………………………</w:t>
            </w:r>
          </w:p>
        </w:tc>
        <w:tc>
          <w:tcPr>
            <w:tcW w:w="636" w:type="dxa"/>
          </w:tcPr>
          <w:p w14:paraId="204EA21E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03AE0F3A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126</w:t>
            </w:r>
          </w:p>
        </w:tc>
      </w:tr>
      <w:tr w:rsidR="00421855" w14:paraId="60470118" w14:textId="77777777">
        <w:tc>
          <w:tcPr>
            <w:tcW w:w="8801" w:type="dxa"/>
          </w:tcPr>
          <w:p w14:paraId="32B2DC18" w14:textId="77777777" w:rsidR="00421855" w:rsidRDefault="003A172A">
            <w:pPr>
              <w:spacing w:after="0" w:line="240" w:lineRule="auto"/>
              <w:rPr>
                <w:rFonts w:cs="Times New Roman"/>
                <w:b/>
                <w:bCs/>
                <w:sz w:val="28"/>
                <w:szCs w:val="28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 xml:space="preserve">ПРИЛОЖЕНИЕ </w:t>
            </w:r>
            <w:r>
              <w:rPr>
                <w:rFonts w:cs="Times New Roman"/>
                <w:b/>
                <w:bCs/>
                <w:sz w:val="28"/>
                <w:szCs w:val="28"/>
                <w:lang w:val="kk-KZ"/>
              </w:rPr>
              <w:t xml:space="preserve">Б </w:t>
            </w:r>
            <w:r>
              <w:rPr>
                <w:rFonts w:cs="Times New Roman"/>
                <w:bCs/>
                <w:sz w:val="28"/>
                <w:szCs w:val="28"/>
              </w:rPr>
              <w:t>‒</w:t>
            </w:r>
            <w:r>
              <w:rPr>
                <w:rFonts w:cs="Times New Roman"/>
                <w:bCs/>
                <w:sz w:val="28"/>
                <w:szCs w:val="28"/>
              </w:rPr>
              <w:t xml:space="preserve"> </w:t>
            </w:r>
            <w:r>
              <w:rPr>
                <w:sz w:val="28"/>
                <w:szCs w:val="24"/>
              </w:rPr>
              <w:t xml:space="preserve">Анкеты ВОЗ для близких </w:t>
            </w:r>
            <w:r>
              <w:rPr>
                <w:sz w:val="28"/>
                <w:szCs w:val="24"/>
              </w:rPr>
              <w:t>контактов……………...</w:t>
            </w:r>
          </w:p>
        </w:tc>
        <w:tc>
          <w:tcPr>
            <w:tcW w:w="636" w:type="dxa"/>
          </w:tcPr>
          <w:p w14:paraId="12B2612F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139</w:t>
            </w:r>
          </w:p>
        </w:tc>
      </w:tr>
      <w:tr w:rsidR="00421855" w14:paraId="115C7C5D" w14:textId="77777777">
        <w:tc>
          <w:tcPr>
            <w:tcW w:w="8801" w:type="dxa"/>
          </w:tcPr>
          <w:p w14:paraId="1F01D854" w14:textId="77777777" w:rsidR="00421855" w:rsidRDefault="003A172A">
            <w:pPr>
              <w:spacing w:after="0" w:line="240" w:lineRule="auto"/>
              <w:rPr>
                <w:rFonts w:cs="Times New Roman"/>
                <w:b/>
                <w:bCs/>
                <w:sz w:val="28"/>
                <w:szCs w:val="28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 xml:space="preserve">ПРИЛОЖЕНИЕ </w:t>
            </w:r>
            <w:r>
              <w:rPr>
                <w:rFonts w:cs="Times New Roman"/>
                <w:b/>
                <w:bCs/>
                <w:sz w:val="28"/>
                <w:szCs w:val="28"/>
                <w:lang w:val="kk-KZ"/>
              </w:rPr>
              <w:t>В</w:t>
            </w:r>
            <w:r>
              <w:rPr>
                <w:rFonts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cs="Times New Roman"/>
                <w:bCs/>
                <w:sz w:val="28"/>
                <w:szCs w:val="28"/>
              </w:rPr>
              <w:t>‒</w:t>
            </w:r>
            <w:r>
              <w:rPr>
                <w:rFonts w:cs="Times New Roman"/>
                <w:bCs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Акты внедрения…………………………………</w:t>
            </w:r>
            <w:r>
              <w:rPr>
                <w:sz w:val="28"/>
                <w:szCs w:val="28"/>
                <w:lang w:val="kk-KZ"/>
              </w:rPr>
              <w:t>.</w:t>
            </w:r>
            <w:r>
              <w:rPr>
                <w:sz w:val="28"/>
                <w:szCs w:val="28"/>
              </w:rPr>
              <w:t>...</w:t>
            </w:r>
          </w:p>
        </w:tc>
        <w:tc>
          <w:tcPr>
            <w:tcW w:w="636" w:type="dxa"/>
          </w:tcPr>
          <w:p w14:paraId="24D4C37E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154</w:t>
            </w:r>
          </w:p>
        </w:tc>
      </w:tr>
      <w:tr w:rsidR="00421855" w14:paraId="356B4F48" w14:textId="77777777">
        <w:tc>
          <w:tcPr>
            <w:tcW w:w="8801" w:type="dxa"/>
          </w:tcPr>
          <w:p w14:paraId="241BA91E" w14:textId="77777777" w:rsidR="00421855" w:rsidRDefault="003A172A">
            <w:pPr>
              <w:spacing w:after="0" w:line="240" w:lineRule="auto"/>
              <w:rPr>
                <w:bCs/>
              </w:rPr>
            </w:pPr>
            <w:r>
              <w:rPr>
                <w:b/>
                <w:bCs/>
                <w:sz w:val="28"/>
                <w:szCs w:val="24"/>
                <w:lang w:val="kk-KZ"/>
              </w:rPr>
              <w:t>ПРИЛОЖЕНИЕ Г</w:t>
            </w:r>
            <w:r>
              <w:rPr>
                <w:bCs/>
                <w:sz w:val="28"/>
                <w:szCs w:val="24"/>
                <w:lang w:val="kk-KZ"/>
              </w:rPr>
              <w:t xml:space="preserve"> </w:t>
            </w:r>
            <w:r>
              <w:rPr>
                <w:rFonts w:cs="Times New Roman"/>
                <w:bCs/>
                <w:sz w:val="28"/>
                <w:szCs w:val="24"/>
                <w:lang w:val="kk-KZ"/>
              </w:rPr>
              <w:t>‒</w:t>
            </w:r>
            <w:r>
              <w:rPr>
                <w:bCs/>
                <w:sz w:val="28"/>
                <w:szCs w:val="24"/>
                <w:lang w:val="kk-KZ"/>
              </w:rPr>
              <w:t xml:space="preserve"> </w:t>
            </w:r>
            <w:r>
              <w:rPr>
                <w:bCs/>
                <w:sz w:val="28"/>
                <w:szCs w:val="24"/>
              </w:rPr>
              <w:t>Отчёт по оценке эффективности внедрения методических рекомендаций в организации ПМСП</w:t>
            </w:r>
            <w:r>
              <w:rPr>
                <w:bCs/>
              </w:rPr>
              <w:t>…………………………</w:t>
            </w:r>
          </w:p>
        </w:tc>
        <w:tc>
          <w:tcPr>
            <w:tcW w:w="636" w:type="dxa"/>
          </w:tcPr>
          <w:p w14:paraId="5433B99E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5F64B471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161</w:t>
            </w:r>
          </w:p>
        </w:tc>
      </w:tr>
      <w:tr w:rsidR="00421855" w14:paraId="2CC5D735" w14:textId="77777777">
        <w:tc>
          <w:tcPr>
            <w:tcW w:w="8801" w:type="dxa"/>
          </w:tcPr>
          <w:p w14:paraId="70CD5D23" w14:textId="77777777" w:rsidR="00421855" w:rsidRDefault="003A172A">
            <w:pPr>
              <w:spacing w:after="0" w:line="240" w:lineRule="auto"/>
              <w:rPr>
                <w:rFonts w:cs="Times New Roman"/>
                <w:bCs/>
                <w:sz w:val="28"/>
                <w:szCs w:val="28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 xml:space="preserve">ПРИЛОЖЕНИЕ </w:t>
            </w:r>
            <w:r>
              <w:rPr>
                <w:rFonts w:cs="Times New Roman"/>
                <w:b/>
                <w:bCs/>
                <w:sz w:val="28"/>
                <w:szCs w:val="28"/>
                <w:lang w:val="kk-KZ"/>
              </w:rPr>
              <w:t>Д</w:t>
            </w:r>
            <w:r>
              <w:rPr>
                <w:rFonts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cs="Times New Roman"/>
                <w:bCs/>
                <w:sz w:val="28"/>
                <w:szCs w:val="28"/>
              </w:rPr>
              <w:t>‒</w:t>
            </w:r>
            <w:r>
              <w:rPr>
                <w:rFonts w:cs="Times New Roman"/>
                <w:bCs/>
                <w:sz w:val="28"/>
                <w:szCs w:val="28"/>
              </w:rPr>
              <w:t xml:space="preserve"> Выписки из протокола</w:t>
            </w:r>
            <w:r>
              <w:rPr>
                <w:sz w:val="28"/>
                <w:szCs w:val="28"/>
              </w:rPr>
              <w:t xml:space="preserve"> Научно-технического совета </w:t>
            </w:r>
            <w:r>
              <w:rPr>
                <w:sz w:val="28"/>
                <w:szCs w:val="28"/>
              </w:rPr>
              <w:t>НИИКиМР…………………………………………………………...</w:t>
            </w:r>
          </w:p>
        </w:tc>
        <w:tc>
          <w:tcPr>
            <w:tcW w:w="636" w:type="dxa"/>
          </w:tcPr>
          <w:p w14:paraId="117AFBB5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36170920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163</w:t>
            </w:r>
          </w:p>
        </w:tc>
      </w:tr>
      <w:tr w:rsidR="00421855" w14:paraId="59B043D0" w14:textId="77777777">
        <w:tc>
          <w:tcPr>
            <w:tcW w:w="8801" w:type="dxa"/>
          </w:tcPr>
          <w:p w14:paraId="3CDDEA24" w14:textId="77777777" w:rsidR="00421855" w:rsidRDefault="003A172A">
            <w:pPr>
              <w:spacing w:after="0" w:line="240" w:lineRule="auto"/>
              <w:rPr>
                <w:rFonts w:cs="Times New Roman"/>
                <w:b/>
                <w:bCs/>
                <w:sz w:val="28"/>
                <w:szCs w:val="28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 xml:space="preserve">ПРИЛОЖЕНИЕ Е </w:t>
            </w:r>
            <w:r>
              <w:rPr>
                <w:rFonts w:cs="Times New Roman"/>
                <w:bCs/>
                <w:sz w:val="28"/>
                <w:szCs w:val="28"/>
              </w:rPr>
              <w:t>‒</w:t>
            </w:r>
            <w:r>
              <w:rPr>
                <w:rFonts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cs="Times New Roman"/>
                <w:sz w:val="28"/>
                <w:szCs w:val="28"/>
              </w:rPr>
              <w:t>Свидетельства об авторском праве……………</w:t>
            </w:r>
            <w:r>
              <w:rPr>
                <w:rFonts w:cs="Times New Roman"/>
                <w:sz w:val="28"/>
                <w:szCs w:val="28"/>
                <w:lang w:val="kk-KZ"/>
              </w:rPr>
              <w:t>.</w:t>
            </w:r>
            <w:r>
              <w:rPr>
                <w:rFonts w:cs="Times New Roman"/>
                <w:sz w:val="28"/>
                <w:szCs w:val="28"/>
              </w:rPr>
              <w:t>…</w:t>
            </w:r>
          </w:p>
        </w:tc>
        <w:tc>
          <w:tcPr>
            <w:tcW w:w="636" w:type="dxa"/>
          </w:tcPr>
          <w:p w14:paraId="286C3169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165</w:t>
            </w:r>
          </w:p>
        </w:tc>
      </w:tr>
      <w:tr w:rsidR="00421855" w14:paraId="094A88EF" w14:textId="77777777">
        <w:tc>
          <w:tcPr>
            <w:tcW w:w="8801" w:type="dxa"/>
          </w:tcPr>
          <w:p w14:paraId="5A266504" w14:textId="77777777" w:rsidR="00421855" w:rsidRDefault="003A172A">
            <w:pPr>
              <w:spacing w:after="0" w:line="240" w:lineRule="auto"/>
              <w:rPr>
                <w:rFonts w:cs="Times New Roman"/>
                <w:b/>
                <w:bCs/>
                <w:sz w:val="28"/>
                <w:szCs w:val="28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 xml:space="preserve">ПРИЛОЖЕНИЕ Ж </w:t>
            </w:r>
            <w:r>
              <w:rPr>
                <w:rFonts w:cs="Times New Roman"/>
                <w:bCs/>
                <w:sz w:val="28"/>
                <w:szCs w:val="28"/>
              </w:rPr>
              <w:t>‒</w:t>
            </w:r>
            <w:r>
              <w:rPr>
                <w:rFonts w:cs="Times New Roman"/>
                <w:bCs/>
                <w:sz w:val="28"/>
                <w:szCs w:val="28"/>
              </w:rPr>
              <w:t xml:space="preserve"> </w:t>
            </w:r>
            <w:r>
              <w:rPr>
                <w:sz w:val="28"/>
                <w:szCs w:val="24"/>
              </w:rPr>
              <w:t>Приказ об участии в рабочей группе по научному проекту…………………………………………………………..</w:t>
            </w:r>
          </w:p>
        </w:tc>
        <w:tc>
          <w:tcPr>
            <w:tcW w:w="636" w:type="dxa"/>
          </w:tcPr>
          <w:p w14:paraId="0DFE3E39" w14:textId="77777777" w:rsidR="00421855" w:rsidRDefault="00421855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6DA5B62B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169</w:t>
            </w:r>
          </w:p>
        </w:tc>
      </w:tr>
    </w:tbl>
    <w:p w14:paraId="0B73EF4D" w14:textId="77777777" w:rsidR="00421855" w:rsidRDefault="00421855">
      <w:pPr>
        <w:tabs>
          <w:tab w:val="left" w:pos="6636"/>
        </w:tabs>
        <w:spacing w:after="0" w:line="240" w:lineRule="auto"/>
        <w:rPr>
          <w:rFonts w:cs="Times New Roman"/>
          <w:b/>
          <w:bCs/>
          <w:sz w:val="28"/>
          <w:szCs w:val="28"/>
        </w:rPr>
      </w:pPr>
    </w:p>
    <w:p w14:paraId="79B01278" w14:textId="77777777" w:rsidR="00421855" w:rsidRDefault="003A172A">
      <w:pPr>
        <w:spacing w:after="0" w:line="240" w:lineRule="auto"/>
        <w:jc w:val="left"/>
        <w:rPr>
          <w:rFonts w:eastAsiaTheme="majorEastAsia" w:cs="Times New Roman"/>
          <w:b/>
          <w:bCs/>
          <w:color w:val="000000" w:themeColor="text1"/>
          <w:sz w:val="28"/>
          <w:szCs w:val="28"/>
        </w:rPr>
      </w:pPr>
      <w:bookmarkStart w:id="1" w:name="_Toc179507620"/>
      <w:bookmarkStart w:id="2" w:name="_Toc176183465"/>
      <w:r>
        <w:br w:type="page"/>
      </w:r>
    </w:p>
    <w:p w14:paraId="72C179F4" w14:textId="77777777" w:rsidR="00421855" w:rsidRDefault="003A172A">
      <w:pPr>
        <w:pStyle w:val="aff7"/>
        <w:spacing w:before="0"/>
      </w:pPr>
      <w:r>
        <w:t>НОРМАТИВНЫЕ ССЫЛКИ</w:t>
      </w:r>
      <w:bookmarkEnd w:id="1"/>
      <w:bookmarkEnd w:id="2"/>
    </w:p>
    <w:p w14:paraId="0370894B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0F4FBB45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 настоящей диссертации </w:t>
      </w:r>
      <w:r>
        <w:rPr>
          <w:rFonts w:cs="Times New Roman"/>
          <w:sz w:val="28"/>
          <w:szCs w:val="28"/>
        </w:rPr>
        <w:t>использованы ссылки на следующие стандарты:</w:t>
      </w:r>
    </w:p>
    <w:p w14:paraId="00D00250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Кодекс Республики Казахстан. О здоровье народа и системе здравоохранения: принят 7 июля 2020 года, №360-VI ЗРК (с изменениями и дополнениями по состоянию на 07.03.2022 г.).</w:t>
      </w:r>
    </w:p>
    <w:p w14:paraId="46F56C09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 Главного государственного</w:t>
      </w:r>
      <w:r>
        <w:rPr>
          <w:rFonts w:ascii="Times New Roman" w:hAnsi="Times New Roman" w:cs="Times New Roman"/>
          <w:sz w:val="28"/>
          <w:szCs w:val="28"/>
        </w:rPr>
        <w:t xml:space="preserve"> санитарного врача Республики Казахстан. О мерах по обеспечению безопасности населения Республики Казахстан в соответствии с Указом Президента Республики Казахстан «О введении чрезвычайного положения в РК»: утв. 22 марта 2020 года, №26-ПГВр.</w:t>
      </w:r>
    </w:p>
    <w:p w14:paraId="503E7F38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Постановление </w:t>
      </w:r>
      <w:r>
        <w:rPr>
          <w:rFonts w:ascii="Times New Roman" w:hAnsi="Times New Roman" w:cs="Times New Roman"/>
          <w:sz w:val="28"/>
          <w:szCs w:val="28"/>
        </w:rPr>
        <w:t>Главного государственного санитарного врача Республики Казахстан. О внесении изменений и дополнений в постановление Главного государственного санитарного врача Республики Казахстан: утв. 26 июня 2020 года, №43.</w:t>
      </w:r>
    </w:p>
    <w:p w14:paraId="08A36682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Постановление Главного государственного санит</w:t>
      </w:r>
      <w:r>
        <w:rPr>
          <w:rFonts w:ascii="Times New Roman" w:hAnsi="Times New Roman" w:cs="Times New Roman"/>
          <w:sz w:val="28"/>
          <w:szCs w:val="28"/>
        </w:rPr>
        <w:t>арного врача Республики Казахстан. О введении дополнительных мер ограничительных мероприятий по недопущению распространения коронавирусной инфекции COVID-9</w:t>
      </w:r>
      <w:r>
        <w:rPr>
          <w:rFonts w:ascii="Times New Roman" w:hAnsi="Times New Roman" w:cs="Times New Roman"/>
          <w:sz w:val="28"/>
          <w:szCs w:val="28"/>
          <w:lang w:val="kk-KZ"/>
        </w:rPr>
        <w:t>: утв.</w:t>
      </w:r>
      <w:r>
        <w:rPr>
          <w:rFonts w:ascii="Times New Roman" w:hAnsi="Times New Roman" w:cs="Times New Roman"/>
          <w:sz w:val="28"/>
          <w:szCs w:val="28"/>
        </w:rPr>
        <w:t xml:space="preserve"> 30 июля 2020 года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№54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7FA0308F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 Главного государственного санитарного врача Республики К</w:t>
      </w:r>
      <w:r>
        <w:rPr>
          <w:rFonts w:ascii="Times New Roman" w:hAnsi="Times New Roman" w:cs="Times New Roman"/>
          <w:sz w:val="28"/>
          <w:szCs w:val="28"/>
        </w:rPr>
        <w:t>азахстан. О внесении изменений и дополнений в постановление Главного государственного санитарного врача Республики Казахстан №43 от 26 июня 2020 года: утв. 14 августа 2020 года, №47.</w:t>
      </w:r>
    </w:p>
    <w:p w14:paraId="3F73EC03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 Главного государственного санитарного врача Республики Каза</w:t>
      </w:r>
      <w:r>
        <w:rPr>
          <w:rFonts w:ascii="Times New Roman" w:hAnsi="Times New Roman" w:cs="Times New Roman"/>
          <w:sz w:val="28"/>
          <w:szCs w:val="28"/>
        </w:rPr>
        <w:t>хстан. О дальнейшем усилении мер по предупреждению заболеваний коронавирусной инфекцией среди населения Республики Казахстан: утв. 26 июня 2020 года, №43.</w:t>
      </w:r>
    </w:p>
    <w:p w14:paraId="5D3217EA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Постановление Главного государственного санитарного врача города Нур-Султан. Об ограничительных и </w:t>
      </w:r>
      <w:r>
        <w:rPr>
          <w:rFonts w:ascii="Times New Roman" w:hAnsi="Times New Roman" w:cs="Times New Roman"/>
          <w:sz w:val="28"/>
          <w:szCs w:val="28"/>
        </w:rPr>
        <w:t>карантинных мерах в городе Нур-Султан: утв. 14 января 2021 года, №2.</w:t>
      </w:r>
    </w:p>
    <w:p w14:paraId="65CC4A44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 Главного государственного санитарного врача Республики Казахстан. О внесении изменения и дополнений в постановления Главного государственного санитарного врача Республики Ка</w:t>
      </w:r>
      <w:r>
        <w:rPr>
          <w:rFonts w:ascii="Times New Roman" w:hAnsi="Times New Roman" w:cs="Times New Roman"/>
          <w:sz w:val="28"/>
          <w:szCs w:val="28"/>
        </w:rPr>
        <w:t>захстан: утв. 4 февраля 2021 года, №5.</w:t>
      </w:r>
    </w:p>
    <w:p w14:paraId="6949FFDF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 Главного государственного санитарного врача города Нур-Султан. Об ограничительных и карантинных мерах в городе Нур-Султан: утв. 3 марта 2021 года, №8.</w:t>
      </w:r>
    </w:p>
    <w:p w14:paraId="56EA00CD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Постановление Главного государственного санитарного </w:t>
      </w:r>
      <w:r>
        <w:rPr>
          <w:rFonts w:ascii="Times New Roman" w:hAnsi="Times New Roman" w:cs="Times New Roman"/>
          <w:sz w:val="28"/>
          <w:szCs w:val="28"/>
        </w:rPr>
        <w:t>врача города Нур-Султан. Об ужесточении ограничительных и карантинных мер в городе Нур-Султан: утв. 24 июня 2021 года, №18.</w:t>
      </w:r>
    </w:p>
    <w:p w14:paraId="6A2D9CCD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Постановление Главного государственного санитарного врача Республики Казахстан. О внесении дополнения в постановление Главного госуд</w:t>
      </w:r>
      <w:r>
        <w:rPr>
          <w:rFonts w:ascii="Times New Roman" w:hAnsi="Times New Roman" w:cs="Times New Roman"/>
          <w:sz w:val="28"/>
          <w:szCs w:val="28"/>
        </w:rPr>
        <w:t>арственного санитарного врача Республики Казахстан от 11 июня 2021 года №28: утв.  31 июля 2021 года, №34.</w:t>
      </w:r>
    </w:p>
    <w:p w14:paraId="72E546A0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Постановление Главного государственного санитарного врача Республики Казахстан. О дальнейшем проведении мер по предупреждению заболеваний </w:t>
      </w:r>
      <w:r>
        <w:rPr>
          <w:rFonts w:ascii="Times New Roman" w:hAnsi="Times New Roman" w:cs="Times New Roman"/>
          <w:sz w:val="28"/>
          <w:szCs w:val="28"/>
        </w:rPr>
        <w:t>коронавирусной инфекцией среди населения Республики Казахстан: утв. 20 октября 2021 года, №46.</w:t>
      </w:r>
    </w:p>
    <w:p w14:paraId="60D36661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Приказ Министра здравоохранения Республики Казахстан. О некоторых вопросах организации и проведения санитарно-противоэпидемических и санитарно-профилактических м</w:t>
      </w:r>
      <w:r>
        <w:rPr>
          <w:rFonts w:ascii="Times New Roman" w:hAnsi="Times New Roman" w:cs="Times New Roman"/>
          <w:sz w:val="28"/>
          <w:szCs w:val="28"/>
        </w:rPr>
        <w:t>ероприятий: утв. 5 июля 2020 года, №</w:t>
      </w:r>
      <w:r>
        <w:rPr>
          <w:rFonts w:ascii="Times New Roman" w:hAnsi="Times New Roman" w:cs="Times New Roman"/>
          <w:sz w:val="28"/>
          <w:szCs w:val="28"/>
          <w:lang w:val="kk-KZ"/>
        </w:rPr>
        <w:t>ҚР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ДСМ-78/2020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90B73A0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Приказ Министра здравоохранения Республики Казахстан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Об</w:t>
      </w:r>
      <w:r>
        <w:rPr>
          <w:rFonts w:ascii="Times New Roman" w:hAnsi="Times New Roman" w:cs="Times New Roman"/>
          <w:sz w:val="28"/>
          <w:szCs w:val="28"/>
          <w:lang w:val="kk-KZ"/>
        </w:rPr>
        <w:t> </w:t>
      </w:r>
      <w:r>
        <w:rPr>
          <w:rFonts w:ascii="Times New Roman" w:hAnsi="Times New Roman" w:cs="Times New Roman"/>
          <w:sz w:val="28"/>
          <w:szCs w:val="28"/>
        </w:rPr>
        <w:t>утверждении Правил оказания медицинской реабилитации</w:t>
      </w:r>
      <w:r>
        <w:rPr>
          <w:rFonts w:ascii="Times New Roman" w:hAnsi="Times New Roman" w:cs="Times New Roman"/>
          <w:sz w:val="28"/>
          <w:szCs w:val="28"/>
          <w:lang w:val="kk-KZ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утв.</w:t>
      </w:r>
      <w:r>
        <w:rPr>
          <w:rFonts w:ascii="Times New Roman" w:hAnsi="Times New Roman" w:cs="Times New Roman"/>
          <w:sz w:val="28"/>
          <w:szCs w:val="28"/>
        </w:rPr>
        <w:t xml:space="preserve"> 7 октября 2020 года</w:t>
      </w:r>
      <w:r>
        <w:rPr>
          <w:rFonts w:ascii="Times New Roman" w:hAnsi="Times New Roman" w:cs="Times New Roman"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№ҚР ДСМ-116/2020.</w:t>
      </w:r>
    </w:p>
    <w:p w14:paraId="375F998B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Приказ Министра здравоохранения Республики Казахс</w:t>
      </w:r>
      <w:r>
        <w:rPr>
          <w:rFonts w:ascii="Times New Roman" w:hAnsi="Times New Roman" w:cs="Times New Roman"/>
          <w:sz w:val="28"/>
          <w:szCs w:val="28"/>
        </w:rPr>
        <w:t>тан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Об</w:t>
      </w:r>
      <w:r>
        <w:rPr>
          <w:rFonts w:ascii="Times New Roman" w:hAnsi="Times New Roman" w:cs="Times New Roman"/>
          <w:sz w:val="28"/>
          <w:szCs w:val="28"/>
          <w:lang w:val="kk-KZ"/>
        </w:rPr>
        <w:t> </w:t>
      </w:r>
      <w:r>
        <w:rPr>
          <w:rFonts w:ascii="Times New Roman" w:hAnsi="Times New Roman" w:cs="Times New Roman"/>
          <w:sz w:val="28"/>
          <w:szCs w:val="28"/>
        </w:rPr>
        <w:t>утверждении стандарта организации оказания медицинской реабилитации</w:t>
      </w:r>
      <w:r>
        <w:rPr>
          <w:rFonts w:ascii="Times New Roman" w:hAnsi="Times New Roman" w:cs="Times New Roman"/>
          <w:sz w:val="28"/>
          <w:szCs w:val="28"/>
          <w:lang w:val="kk-KZ"/>
        </w:rPr>
        <w:t>: утв.</w:t>
      </w:r>
      <w:r>
        <w:rPr>
          <w:rFonts w:ascii="Times New Roman" w:hAnsi="Times New Roman" w:cs="Times New Roman"/>
          <w:sz w:val="28"/>
          <w:szCs w:val="28"/>
        </w:rPr>
        <w:t xml:space="preserve"> 7 апреля 2023 года</w:t>
      </w:r>
      <w:r>
        <w:rPr>
          <w:rFonts w:ascii="Times New Roman" w:hAnsi="Times New Roman" w:cs="Times New Roman"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№65.</w:t>
      </w:r>
    </w:p>
    <w:p w14:paraId="699229DB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Министерств</w:t>
      </w:r>
      <w:r>
        <w:rPr>
          <w:rFonts w:ascii="Times New Roman" w:hAnsi="Times New Roman" w:cs="Times New Roman"/>
          <w:sz w:val="28"/>
          <w:szCs w:val="28"/>
          <w:lang w:val="kk-KZ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здравоохранения Республики Казахстан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Клинический протокол диагностики и лечения «Состояние после COVID-19 (постковидный синдром) у взро</w:t>
      </w:r>
      <w:r>
        <w:rPr>
          <w:rFonts w:ascii="Times New Roman" w:hAnsi="Times New Roman" w:cs="Times New Roman"/>
          <w:sz w:val="28"/>
          <w:szCs w:val="28"/>
        </w:rPr>
        <w:t>слых»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: утв. </w:t>
      </w:r>
      <w:r>
        <w:rPr>
          <w:rFonts w:ascii="Times New Roman" w:hAnsi="Times New Roman" w:cs="Times New Roman"/>
          <w:sz w:val="28"/>
          <w:szCs w:val="28"/>
        </w:rPr>
        <w:t>30 января 2023 года</w:t>
      </w:r>
      <w:r>
        <w:rPr>
          <w:rFonts w:ascii="Times New Roman" w:hAnsi="Times New Roman" w:cs="Times New Roman"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№178.</w:t>
      </w:r>
    </w:p>
    <w:p w14:paraId="275CB7E3" w14:textId="77777777" w:rsidR="00421855" w:rsidRDefault="003A172A">
      <w:pPr>
        <w:pStyle w:val="aff4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Клинический протокол по медицинской реабилитации. Второй этап (продолженный) медицинской реабилитации, «Внебольничная пневмония, в том числе COVID19-пневмония» (взрослые), 2020 год.</w:t>
      </w:r>
    </w:p>
    <w:p w14:paraId="2B074693" w14:textId="77777777" w:rsidR="00421855" w:rsidRDefault="003A172A">
      <w:pPr>
        <w:pStyle w:val="aff4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Приказ Министра здравоохранения Рес</w:t>
      </w:r>
      <w:r>
        <w:rPr>
          <w:rFonts w:ascii="Times New Roman" w:hAnsi="Times New Roman" w:cs="Times New Roman"/>
          <w:sz w:val="28"/>
          <w:szCs w:val="28"/>
        </w:rPr>
        <w:t>публики Казахстан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Об</w:t>
      </w:r>
      <w:r>
        <w:rPr>
          <w:rFonts w:ascii="Times New Roman" w:hAnsi="Times New Roman" w:cs="Times New Roman"/>
          <w:sz w:val="28"/>
          <w:szCs w:val="28"/>
          <w:lang w:val="kk-KZ"/>
        </w:rPr>
        <w:t> </w:t>
      </w:r>
      <w:r>
        <w:rPr>
          <w:rFonts w:ascii="Times New Roman" w:hAnsi="Times New Roman" w:cs="Times New Roman"/>
          <w:sz w:val="28"/>
          <w:szCs w:val="28"/>
        </w:rPr>
        <w:t>утверждении методики формирования (расчёта) показателей в области здравоохранения</w:t>
      </w:r>
      <w:r>
        <w:rPr>
          <w:rFonts w:ascii="Times New Roman" w:hAnsi="Times New Roman" w:cs="Times New Roman"/>
          <w:sz w:val="28"/>
          <w:szCs w:val="28"/>
          <w:lang w:val="kk-KZ"/>
        </w:rPr>
        <w:t>: утв.</w:t>
      </w:r>
      <w:r>
        <w:rPr>
          <w:rFonts w:ascii="Times New Roman" w:hAnsi="Times New Roman" w:cs="Times New Roman"/>
          <w:sz w:val="28"/>
          <w:szCs w:val="28"/>
        </w:rPr>
        <w:t xml:space="preserve"> 30 ноября 2020 года</w:t>
      </w:r>
      <w:r>
        <w:rPr>
          <w:rFonts w:ascii="Times New Roman" w:hAnsi="Times New Roman" w:cs="Times New Roman"/>
          <w:sz w:val="28"/>
          <w:szCs w:val="28"/>
          <w:lang w:val="kk-KZ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№ҚР ДСМ-212/2020. </w:t>
      </w: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512B3757" w14:textId="77777777" w:rsidR="00421855" w:rsidRDefault="003A172A">
      <w:pPr>
        <w:pStyle w:val="aff7"/>
        <w:spacing w:before="0"/>
      </w:pPr>
      <w:bookmarkStart w:id="3" w:name="_Toc176183466"/>
      <w:bookmarkStart w:id="4" w:name="_Toc179507621"/>
      <w:r>
        <w:t>ОПРЕДЕЛЕНИЯ</w:t>
      </w:r>
      <w:bookmarkEnd w:id="3"/>
      <w:bookmarkEnd w:id="4"/>
    </w:p>
    <w:p w14:paraId="01F6D874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b/>
          <w:bCs/>
          <w:sz w:val="28"/>
          <w:szCs w:val="28"/>
        </w:rPr>
      </w:pPr>
    </w:p>
    <w:p w14:paraId="75DA976E" w14:textId="77777777" w:rsidR="00421855" w:rsidRDefault="003A172A">
      <w:pPr>
        <w:spacing w:after="0" w:line="240" w:lineRule="auto"/>
        <w:ind w:firstLine="709"/>
        <w:rPr>
          <w:rFonts w:cs="Times New Roman"/>
          <w:b/>
          <w:bCs/>
          <w:sz w:val="28"/>
          <w:szCs w:val="28"/>
        </w:rPr>
      </w:pPr>
      <w:bookmarkStart w:id="5" w:name="_Hlk180775764"/>
      <w:r>
        <w:rPr>
          <w:rFonts w:cs="Times New Roman"/>
          <w:sz w:val="28"/>
          <w:szCs w:val="28"/>
        </w:rPr>
        <w:t>В настоящей диссертации применяют следующие термины с соответствующими определениями:</w:t>
      </w:r>
    </w:p>
    <w:p w14:paraId="5DF04721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Базовое репродуктивное число (R0)</w:t>
      </w:r>
      <w:r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‒</w:t>
      </w:r>
      <w:r>
        <w:rPr>
          <w:rFonts w:cs="Times New Roman"/>
          <w:color w:val="000000"/>
          <w:sz w:val="28"/>
          <w:szCs w:val="28"/>
        </w:rPr>
        <w:t xml:space="preserve"> среднее количество вторичных случаев, появившихся в результате контакта с одним инфицированным человеком в полностью восприимчивой популяции. </w:t>
      </w:r>
    </w:p>
    <w:p w14:paraId="65E5AA9B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Близкий контакт</w:t>
      </w:r>
      <w:r>
        <w:rPr>
          <w:rFonts w:cs="Times New Roman"/>
          <w:sz w:val="28"/>
          <w:szCs w:val="28"/>
        </w:rPr>
        <w:t xml:space="preserve"> – лицо, которое связано с какой-либо сферой деятельности случ</w:t>
      </w:r>
      <w:r>
        <w:rPr>
          <w:rFonts w:cs="Times New Roman"/>
          <w:sz w:val="28"/>
          <w:szCs w:val="28"/>
        </w:rPr>
        <w:t>ая, и которое могло контактировать со случаем в течении длительного времени. Близкими контактами могут быть члены семьи, другие родственники, проживающие в одном домохозяйстве со случаем COVID-19, посетители, соседи, коллеги, учителя, одноклассники/одногру</w:t>
      </w:r>
      <w:r>
        <w:rPr>
          <w:rFonts w:cs="Times New Roman"/>
          <w:sz w:val="28"/>
          <w:szCs w:val="28"/>
        </w:rPr>
        <w:t xml:space="preserve">ппники, сотрудники социальных или медицинских работников и членов социальной группы. </w:t>
      </w:r>
    </w:p>
    <w:p w14:paraId="36CEF28C" w14:textId="77777777" w:rsidR="00421855" w:rsidRDefault="003A172A">
      <w:pPr>
        <w:spacing w:after="0" w:line="240" w:lineRule="auto"/>
        <w:ind w:firstLine="709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Вероятный случай:</w:t>
      </w:r>
    </w:p>
    <w:p w14:paraId="3C3BB076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А. Пациент, отвечающий вышеуказанным клиническим критериям и являющийся контактом вероятного или подтверждённого случая или эпидемиологически связанный </w:t>
      </w:r>
      <w:r>
        <w:rPr>
          <w:rFonts w:cs="Times New Roman"/>
          <w:sz w:val="28"/>
          <w:szCs w:val="28"/>
        </w:rPr>
        <w:t>с кластером случаев, в котором был выявлен по крайней мере один подтверждённый случай.</w:t>
      </w:r>
    </w:p>
    <w:p w14:paraId="58ED8345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Б. Вероятный случай с результатами визуализации грудной клетки, указывающими на заболевание COVID-19:</w:t>
      </w:r>
    </w:p>
    <w:p w14:paraId="2AD1D731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‒</w:t>
      </w:r>
      <w:r>
        <w:rPr>
          <w:rFonts w:cs="Times New Roman"/>
          <w:sz w:val="28"/>
          <w:szCs w:val="28"/>
        </w:rPr>
        <w:t xml:space="preserve"> рентгенография грудной клетки: помутнения, часто округлые по морф</w:t>
      </w:r>
      <w:r>
        <w:rPr>
          <w:rFonts w:cs="Times New Roman"/>
          <w:sz w:val="28"/>
          <w:szCs w:val="28"/>
        </w:rPr>
        <w:t>ологии, с периферическим и нижним распределением по лёгким;</w:t>
      </w:r>
    </w:p>
    <w:p w14:paraId="4F394692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‒</w:t>
      </w:r>
      <w:r>
        <w:rPr>
          <w:rFonts w:cs="Times New Roman"/>
          <w:sz w:val="28"/>
          <w:szCs w:val="28"/>
        </w:rPr>
        <w:t xml:space="preserve"> КТ грудной клетки: множественные двусторонние помутнения, часто округлые по морфологии, с периферическим и нижним распределением по лёгким;</w:t>
      </w:r>
    </w:p>
    <w:p w14:paraId="63552BB9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‒</w:t>
      </w:r>
      <w:r>
        <w:rPr>
          <w:rFonts w:cs="Times New Roman"/>
          <w:sz w:val="28"/>
          <w:szCs w:val="28"/>
        </w:rPr>
        <w:t xml:space="preserve"> УЗИ лёгких: утолщённые плевральные линии, линии В (м</w:t>
      </w:r>
      <w:r>
        <w:rPr>
          <w:rFonts w:cs="Times New Roman"/>
          <w:sz w:val="28"/>
          <w:szCs w:val="28"/>
        </w:rPr>
        <w:t>ультифокальные, дискретные или сливающиеся), консолидативные картины с воздушными бронхограммами или без них.</w:t>
      </w:r>
    </w:p>
    <w:p w14:paraId="557B4C7F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В. Человек с недавно начавшейся аносмией (потерей обоняния) или агеусией (потерей вкуса) при отсутствии любой другой установленной причины.</w:t>
      </w:r>
    </w:p>
    <w:p w14:paraId="76327A60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Г. Сме</w:t>
      </w:r>
      <w:r>
        <w:rPr>
          <w:rFonts w:cs="Times New Roman"/>
          <w:sz w:val="28"/>
          <w:szCs w:val="28"/>
        </w:rPr>
        <w:t>рть, не объяснённая иным образом, у взрослого человека с респираторным дистрессом, предшествовавшим смерти и который был контактом вероятного или подтверждённого случая или эпидемиологически связан с кластером, в котором был выявлен по крайней мере один по</w:t>
      </w:r>
      <w:r>
        <w:rPr>
          <w:rFonts w:cs="Times New Roman"/>
          <w:sz w:val="28"/>
          <w:szCs w:val="28"/>
        </w:rPr>
        <w:t>дтверждённый случай.</w:t>
      </w:r>
    </w:p>
    <w:p w14:paraId="098DB7B4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Вторичный случай</w:t>
      </w:r>
      <w:r>
        <w:rPr>
          <w:rFonts w:cs="Times New Roman"/>
          <w:sz w:val="28"/>
          <w:szCs w:val="28"/>
        </w:rPr>
        <w:t xml:space="preserve"> ‒ это контакт, который становится случаем заболевания при положительном результате теста через 24 часа или более после последней даты положительного теста первичного случая; или при появлении симптомов через 24 часа ил</w:t>
      </w:r>
      <w:r>
        <w:rPr>
          <w:rFonts w:cs="Times New Roman"/>
          <w:sz w:val="28"/>
          <w:szCs w:val="28"/>
        </w:rPr>
        <w:t>и более после последней даты начала заболевания первичного случая.</w:t>
      </w:r>
    </w:p>
    <w:p w14:paraId="1CCD2D90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 xml:space="preserve">Вторичное клиническое распространение </w:t>
      </w:r>
      <w:r>
        <w:rPr>
          <w:rFonts w:cs="Times New Roman"/>
          <w:sz w:val="28"/>
          <w:szCs w:val="28"/>
        </w:rPr>
        <w:t>‒</w:t>
      </w:r>
      <w:r>
        <w:rPr>
          <w:rFonts w:cs="Times New Roman"/>
          <w:color w:val="000000"/>
          <w:sz w:val="28"/>
          <w:szCs w:val="28"/>
        </w:rPr>
        <w:t xml:space="preserve"> показатель частоты возникновения новых случаев </w:t>
      </w:r>
      <w:r>
        <w:rPr>
          <w:rFonts w:cs="Times New Roman"/>
          <w:color w:val="000000"/>
          <w:sz w:val="28"/>
          <w:szCs w:val="28"/>
          <w:lang w:val="en-US"/>
        </w:rPr>
        <w:t>COVID</w:t>
      </w:r>
      <w:r>
        <w:rPr>
          <w:rFonts w:cs="Times New Roman"/>
          <w:color w:val="000000"/>
          <w:sz w:val="28"/>
          <w:szCs w:val="28"/>
        </w:rPr>
        <w:t xml:space="preserve">-19, установленных по положительному результату тестирования на </w:t>
      </w:r>
      <w:r>
        <w:rPr>
          <w:rFonts w:cs="Times New Roman"/>
          <w:color w:val="000000"/>
          <w:sz w:val="28"/>
          <w:szCs w:val="28"/>
          <w:lang w:val="en-US"/>
        </w:rPr>
        <w:t>COVID</w:t>
      </w:r>
      <w:r>
        <w:rPr>
          <w:rFonts w:cs="Times New Roman"/>
          <w:color w:val="000000"/>
          <w:sz w:val="28"/>
          <w:szCs w:val="28"/>
        </w:rPr>
        <w:t>-19, среди близких контактов</w:t>
      </w:r>
      <w:r>
        <w:rPr>
          <w:rFonts w:cs="Times New Roman"/>
          <w:color w:val="000000"/>
          <w:sz w:val="28"/>
          <w:szCs w:val="28"/>
        </w:rPr>
        <w:t xml:space="preserve"> подтверждённых случаев в определённый период времени</w:t>
      </w:r>
      <w:r>
        <w:rPr>
          <w:rFonts w:cs="Times New Roman"/>
          <w:i/>
          <w:color w:val="202020"/>
          <w:sz w:val="28"/>
          <w:szCs w:val="28"/>
        </w:rPr>
        <w:t xml:space="preserve">, </w:t>
      </w:r>
      <w:r>
        <w:rPr>
          <w:rFonts w:cs="Times New Roman"/>
          <w:iCs/>
          <w:color w:val="202020"/>
          <w:sz w:val="28"/>
          <w:szCs w:val="28"/>
        </w:rPr>
        <w:t>то есть это частота клинических проявлений инфекции среди близких контактов.</w:t>
      </w:r>
    </w:p>
    <w:p w14:paraId="0659B77F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Доля госпитализированных случаев</w:t>
      </w:r>
      <w:r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‒</w:t>
      </w:r>
      <w:r>
        <w:rPr>
          <w:rFonts w:cs="Times New Roman"/>
          <w:color w:val="000000"/>
          <w:sz w:val="28"/>
          <w:szCs w:val="28"/>
        </w:rPr>
        <w:t xml:space="preserve"> доля инфицированных COVID-19 (т.е., имеющих положительный результат тестирования), которы</w:t>
      </w:r>
      <w:r>
        <w:rPr>
          <w:rFonts w:cs="Times New Roman"/>
          <w:color w:val="000000"/>
          <w:sz w:val="28"/>
          <w:szCs w:val="28"/>
        </w:rPr>
        <w:t>е были госпитализированы.</w:t>
      </w:r>
    </w:p>
    <w:p w14:paraId="3AE12FDF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Инкубационный период</w:t>
      </w:r>
      <w:r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‒</w:t>
      </w:r>
      <w:r>
        <w:rPr>
          <w:rFonts w:cs="Times New Roman"/>
          <w:color w:val="000000"/>
          <w:sz w:val="28"/>
          <w:szCs w:val="28"/>
        </w:rPr>
        <w:t xml:space="preserve"> период времени от момента заражения </w:t>
      </w:r>
      <w:r>
        <w:rPr>
          <w:rFonts w:cs="Times New Roman"/>
          <w:color w:val="000000"/>
          <w:sz w:val="28"/>
          <w:szCs w:val="28"/>
          <w:lang w:val="en-US"/>
        </w:rPr>
        <w:t>COVID</w:t>
      </w:r>
      <w:r>
        <w:rPr>
          <w:rFonts w:cs="Times New Roman"/>
          <w:color w:val="000000"/>
          <w:sz w:val="28"/>
          <w:szCs w:val="28"/>
        </w:rPr>
        <w:t>-19 до появления клинических симптомов заболевания.</w:t>
      </w:r>
    </w:p>
    <w:p w14:paraId="6BF64258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 xml:space="preserve">Контакт </w:t>
      </w:r>
      <w:r>
        <w:rPr>
          <w:rFonts w:cs="Times New Roman"/>
          <w:sz w:val="28"/>
          <w:szCs w:val="28"/>
        </w:rPr>
        <w:t>‒</w:t>
      </w:r>
      <w:r>
        <w:rPr>
          <w:rFonts w:cs="Times New Roman"/>
          <w:sz w:val="28"/>
          <w:szCs w:val="28"/>
        </w:rPr>
        <w:t xml:space="preserve"> это лицо, подвергшееся любому из следующих воздействий до 2 дней и в течение 14 дней после появления </w:t>
      </w:r>
      <w:r>
        <w:rPr>
          <w:rFonts w:cs="Times New Roman"/>
          <w:sz w:val="28"/>
          <w:szCs w:val="28"/>
        </w:rPr>
        <w:t>симптомов вероятного или подтверждённого случая заболевания:</w:t>
      </w:r>
    </w:p>
    <w:p w14:paraId="615C1CFB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</w:t>
      </w:r>
      <w:r>
        <w:rPr>
          <w:rFonts w:cs="Times New Roman"/>
          <w:sz w:val="28"/>
          <w:szCs w:val="28"/>
          <w:lang w:val="kk-KZ"/>
        </w:rPr>
        <w:t>)</w:t>
      </w:r>
      <w:r>
        <w:rPr>
          <w:rFonts w:cs="Times New Roman"/>
          <w:sz w:val="28"/>
          <w:szCs w:val="28"/>
        </w:rPr>
        <w:t xml:space="preserve"> контакт лицом к лицу с вероятным или подтверждённым случаем заболевания на расстоянии 1 метра и в течение не менее 15 минут;</w:t>
      </w:r>
    </w:p>
    <w:p w14:paraId="25D0C27F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2</w:t>
      </w:r>
      <w:r>
        <w:rPr>
          <w:rFonts w:cs="Times New Roman"/>
          <w:sz w:val="28"/>
          <w:szCs w:val="28"/>
          <w:lang w:val="kk-KZ"/>
        </w:rPr>
        <w:t>)</w:t>
      </w:r>
      <w:r>
        <w:rPr>
          <w:rFonts w:cs="Times New Roman"/>
          <w:sz w:val="28"/>
          <w:szCs w:val="28"/>
        </w:rPr>
        <w:t xml:space="preserve"> прямой физический контакт с вероятным или подтверждённым случаем</w:t>
      </w:r>
      <w:r>
        <w:rPr>
          <w:rFonts w:cs="Times New Roman"/>
          <w:sz w:val="28"/>
          <w:szCs w:val="28"/>
        </w:rPr>
        <w:t xml:space="preserve"> заболевания;</w:t>
      </w:r>
    </w:p>
    <w:p w14:paraId="54C23889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3</w:t>
      </w:r>
      <w:r>
        <w:rPr>
          <w:rFonts w:cs="Times New Roman"/>
          <w:sz w:val="28"/>
          <w:szCs w:val="28"/>
          <w:lang w:val="kk-KZ"/>
        </w:rPr>
        <w:t>)</w:t>
      </w:r>
      <w:r>
        <w:rPr>
          <w:rFonts w:cs="Times New Roman"/>
          <w:sz w:val="28"/>
          <w:szCs w:val="28"/>
        </w:rPr>
        <w:t xml:space="preserve"> непосредственный уход за пациентом с вероятным или подтверждённым заболеванием COVID-19 без использования рекомендованных средств индивидуальной защиты.</w:t>
      </w:r>
    </w:p>
    <w:p w14:paraId="39FFB4AA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Коэффициент летальности</w:t>
      </w:r>
      <w:r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‒</w:t>
      </w:r>
      <w:r>
        <w:rPr>
          <w:rFonts w:cs="Times New Roman"/>
          <w:color w:val="000000"/>
          <w:sz w:val="28"/>
          <w:szCs w:val="28"/>
        </w:rPr>
        <w:t xml:space="preserve"> доля инфицированных </w:t>
      </w:r>
      <w:r>
        <w:rPr>
          <w:rFonts w:cs="Times New Roman"/>
          <w:color w:val="000000"/>
          <w:sz w:val="28"/>
          <w:szCs w:val="28"/>
          <w:lang w:val="en-US"/>
        </w:rPr>
        <w:t>COVID</w:t>
      </w:r>
      <w:r>
        <w:rPr>
          <w:rFonts w:cs="Times New Roman"/>
          <w:color w:val="000000"/>
          <w:sz w:val="28"/>
          <w:szCs w:val="28"/>
        </w:rPr>
        <w:t>-19 (т.е., имеющих положительный ре</w:t>
      </w:r>
      <w:r>
        <w:rPr>
          <w:rFonts w:cs="Times New Roman"/>
          <w:color w:val="000000"/>
          <w:sz w:val="28"/>
          <w:szCs w:val="28"/>
        </w:rPr>
        <w:t>зультат тестирования), чья смерть является прямым или косвенным следствием данной инфекции.</w:t>
      </w:r>
    </w:p>
    <w:p w14:paraId="21C2AFE2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Первичный случай (или индексный случай)</w:t>
      </w:r>
      <w:r>
        <w:rPr>
          <w:rFonts w:cs="Times New Roman"/>
          <w:sz w:val="28"/>
          <w:szCs w:val="28"/>
        </w:rPr>
        <w:t xml:space="preserve"> ‒ это лицо с положительным тестом на COVID-19 и самой ранней датой начала заболевания в определённой обстановке, например, в</w:t>
      </w:r>
      <w:r>
        <w:rPr>
          <w:rFonts w:cs="Times New Roman"/>
          <w:sz w:val="28"/>
          <w:szCs w:val="28"/>
        </w:rPr>
        <w:t xml:space="preserve"> семье, школе, больнице и т.д. </w:t>
      </w:r>
    </w:p>
    <w:p w14:paraId="44E22793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 xml:space="preserve">Подтверждённый случай </w:t>
      </w:r>
      <w:r>
        <w:rPr>
          <w:rFonts w:cs="Times New Roman"/>
          <w:sz w:val="28"/>
          <w:szCs w:val="28"/>
        </w:rPr>
        <w:t>‒</w:t>
      </w:r>
      <w:r>
        <w:rPr>
          <w:rFonts w:cs="Times New Roman"/>
          <w:sz w:val="28"/>
          <w:szCs w:val="28"/>
        </w:rPr>
        <w:t xml:space="preserve"> лицо с лабораторным подтверждением инфекции COVID-19 методом ПЦР или серологическим исследованием крови, независимо от наличия клинических признаков и симптомов.</w:t>
      </w:r>
    </w:p>
    <w:p w14:paraId="33150E44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Постковидное осложнение</w:t>
      </w:r>
      <w:r>
        <w:rPr>
          <w:rFonts w:cs="Times New Roman"/>
          <w:sz w:val="28"/>
          <w:szCs w:val="28"/>
        </w:rPr>
        <w:t xml:space="preserve"> — это медицинс</w:t>
      </w:r>
      <w:r>
        <w:rPr>
          <w:rFonts w:cs="Times New Roman"/>
          <w:sz w:val="28"/>
          <w:szCs w:val="28"/>
        </w:rPr>
        <w:t>кое состояние или нарушение, которое развивается вследствие перенесённой инфекции COVID-19 и связано с органным или системным повреждением, подтверждённым клиническими, лабораторными или инструментальными методами. Постковидное осложнение может быть частью</w:t>
      </w:r>
      <w:r>
        <w:rPr>
          <w:rFonts w:cs="Times New Roman"/>
          <w:sz w:val="28"/>
          <w:szCs w:val="28"/>
        </w:rPr>
        <w:t xml:space="preserve"> постковидного синдрома.</w:t>
      </w:r>
    </w:p>
    <w:p w14:paraId="49D114B4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Постковидный синдром</w:t>
      </w:r>
      <w:r>
        <w:rPr>
          <w:rFonts w:cs="Times New Roman"/>
          <w:sz w:val="28"/>
          <w:szCs w:val="28"/>
        </w:rPr>
        <w:t xml:space="preserve"> – постковидное состояние, возникающее у лиц с подтверждённой или вероятной инфекцией SARS-CoV-2, обычно в течение 3 месяцев после начала COVID-19, с симптомами, которые длятся не менее 2 месяцев и не могут быть</w:t>
      </w:r>
      <w:r>
        <w:rPr>
          <w:rFonts w:cs="Times New Roman"/>
          <w:sz w:val="28"/>
          <w:szCs w:val="28"/>
        </w:rPr>
        <w:t xml:space="preserve"> объяснены альтернативным диагнозом. Это широкий клинический термин, обозначающий длительные симптомы после COVID-19, часто множественные и системные, не объясняемые другими причинами.</w:t>
      </w:r>
    </w:p>
    <w:p w14:paraId="75141A99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Серийный интервал</w:t>
      </w:r>
      <w:r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‒</w:t>
      </w:r>
      <w:r>
        <w:rPr>
          <w:rFonts w:cs="Times New Roman"/>
          <w:color w:val="000000"/>
          <w:sz w:val="28"/>
          <w:szCs w:val="28"/>
        </w:rPr>
        <w:t xml:space="preserve"> период времени от появления симптомов у первичного </w:t>
      </w:r>
      <w:r>
        <w:rPr>
          <w:rFonts w:cs="Times New Roman"/>
          <w:color w:val="000000"/>
          <w:sz w:val="28"/>
          <w:szCs w:val="28"/>
        </w:rPr>
        <w:t>случая до появления симптомов у контактного случая.</w:t>
      </w:r>
    </w:p>
    <w:p w14:paraId="1F4D5E4A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Случай заболевания:</w:t>
      </w:r>
    </w:p>
    <w:p w14:paraId="7626F65A" w14:textId="77777777" w:rsidR="00421855" w:rsidRDefault="003A172A">
      <w:pPr>
        <w:spacing w:after="0" w:line="240" w:lineRule="auto"/>
        <w:ind w:firstLine="851"/>
        <w:contextualSpacing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А. Человек, отвечающий клиническим и эпидемиологическим критериям:</w:t>
      </w:r>
    </w:p>
    <w:p w14:paraId="4FC5C0BF" w14:textId="77777777" w:rsidR="00421855" w:rsidRDefault="003A172A">
      <w:pPr>
        <w:spacing w:after="0" w:line="240" w:lineRule="auto"/>
        <w:ind w:firstLine="851"/>
        <w:contextualSpacing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Клинические критерии: острое начало лихорадки и кашель; острое начало любых трёх и более из следующих признаков или с</w:t>
      </w:r>
      <w:r>
        <w:rPr>
          <w:rFonts w:cs="Times New Roman"/>
          <w:color w:val="000000"/>
          <w:sz w:val="28"/>
          <w:szCs w:val="28"/>
        </w:rPr>
        <w:t>имптомов: лихорадка, кашель, общая слабость, усталость, головная боль, миалгия, боль в горле, насморк, одышка, потеря аппетита, потеря вкуса, тошнота, рвота, диарея, изменение психического статуса.</w:t>
      </w:r>
    </w:p>
    <w:p w14:paraId="70804882" w14:textId="77777777" w:rsidR="00421855" w:rsidRDefault="003A172A">
      <w:pPr>
        <w:spacing w:after="0" w:line="240" w:lineRule="auto"/>
        <w:ind w:firstLine="851"/>
        <w:contextualSpacing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Эпидемиологические критерии:</w:t>
      </w:r>
    </w:p>
    <w:p w14:paraId="046A9D5D" w14:textId="77777777" w:rsidR="00421855" w:rsidRDefault="003A172A">
      <w:pPr>
        <w:spacing w:after="0" w:line="240" w:lineRule="auto"/>
        <w:ind w:firstLine="851"/>
        <w:contextualSpacing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1. Проживание или работа в зо</w:t>
      </w:r>
      <w:r>
        <w:rPr>
          <w:rFonts w:cs="Times New Roman"/>
          <w:color w:val="000000"/>
          <w:sz w:val="28"/>
          <w:szCs w:val="28"/>
        </w:rPr>
        <w:t>не с высоким риском передачи вируса, например, в закрытых жилых помещениях, работа в медицинских учреждениях или иных, таких как лагеря для перемещённых лиц, в любое время в течение 14 дней до появления симптомов, или</w:t>
      </w:r>
    </w:p>
    <w:p w14:paraId="0923AF43" w14:textId="77777777" w:rsidR="00421855" w:rsidRDefault="003A172A">
      <w:pPr>
        <w:spacing w:after="0" w:line="240" w:lineRule="auto"/>
        <w:ind w:firstLine="851"/>
        <w:contextualSpacing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2. Проживание или поездка в район с вы</w:t>
      </w:r>
      <w:r>
        <w:rPr>
          <w:rFonts w:cs="Times New Roman"/>
          <w:color w:val="000000"/>
          <w:sz w:val="28"/>
          <w:szCs w:val="28"/>
        </w:rPr>
        <w:t>соким распространением вируса в любое время в течение 14 дней до появления симптомов, или</w:t>
      </w:r>
    </w:p>
    <w:p w14:paraId="390752D7" w14:textId="77777777" w:rsidR="00421855" w:rsidRDefault="003A172A">
      <w:pPr>
        <w:spacing w:after="0" w:line="240" w:lineRule="auto"/>
        <w:ind w:firstLine="851"/>
        <w:contextualSpacing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3. Работа в сфере здравоохранения, в том числе в медицинских учреждениях в течение 14 дней до появления симптомов.</w:t>
      </w:r>
    </w:p>
    <w:p w14:paraId="6901D01B" w14:textId="77777777" w:rsidR="00421855" w:rsidRDefault="003A172A">
      <w:pPr>
        <w:spacing w:after="0" w:line="240" w:lineRule="auto"/>
        <w:ind w:firstLine="851"/>
        <w:contextualSpacing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Б. Пациент с проявлениями тяжёлого острого респират</w:t>
      </w:r>
      <w:r>
        <w:rPr>
          <w:rFonts w:cs="Times New Roman"/>
          <w:color w:val="000000"/>
          <w:sz w:val="28"/>
          <w:szCs w:val="28"/>
        </w:rPr>
        <w:t>орного заболеванием (острая респираторная инфекция с лихорадкой в анамнезе или температурой ≥ 38°C; и кашлем; с началом заболевания в течение последних 10 дней; и требующая госпитализации).</w:t>
      </w:r>
    </w:p>
    <w:p w14:paraId="05997906" w14:textId="77777777" w:rsidR="00421855" w:rsidRDefault="003A172A">
      <w:pPr>
        <w:widowControl w:val="0"/>
        <w:tabs>
          <w:tab w:val="left" w:pos="821"/>
        </w:tabs>
        <w:spacing w:after="0" w:line="240" w:lineRule="auto"/>
        <w:ind w:right="-7" w:firstLine="709"/>
        <w:contextualSpacing/>
        <w:rPr>
          <w:rFonts w:cs="Times New Roman"/>
          <w:i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Частота случаев вторичной инфекции</w:t>
      </w:r>
      <w:r>
        <w:rPr>
          <w:rFonts w:cs="Times New Roman"/>
          <w:b/>
          <w:color w:val="000000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‒</w:t>
      </w:r>
      <w:r>
        <w:rPr>
          <w:rFonts w:cs="Times New Roman"/>
          <w:color w:val="000000"/>
          <w:sz w:val="28"/>
          <w:szCs w:val="28"/>
        </w:rPr>
        <w:t xml:space="preserve"> показатель частоты случаев новой </w:t>
      </w:r>
      <w:r>
        <w:rPr>
          <w:rFonts w:cs="Times New Roman"/>
          <w:bCs/>
          <w:color w:val="000000"/>
          <w:sz w:val="28"/>
          <w:szCs w:val="28"/>
        </w:rPr>
        <w:t xml:space="preserve">инфекции </w:t>
      </w:r>
      <w:r>
        <w:rPr>
          <w:rFonts w:cs="Times New Roman"/>
          <w:color w:val="000000"/>
          <w:sz w:val="28"/>
          <w:szCs w:val="28"/>
          <w:lang w:val="en-US"/>
        </w:rPr>
        <w:t>COVID</w:t>
      </w:r>
      <w:r>
        <w:rPr>
          <w:rFonts w:cs="Times New Roman"/>
          <w:color w:val="000000"/>
          <w:sz w:val="28"/>
          <w:szCs w:val="28"/>
        </w:rPr>
        <w:t xml:space="preserve">-19, установленных по положительному результату тестирования на </w:t>
      </w:r>
      <w:r>
        <w:rPr>
          <w:rFonts w:cs="Times New Roman"/>
          <w:color w:val="000000"/>
          <w:sz w:val="28"/>
          <w:szCs w:val="28"/>
          <w:lang w:val="en-US"/>
        </w:rPr>
        <w:t>COVID</w:t>
      </w:r>
      <w:r>
        <w:rPr>
          <w:rFonts w:cs="Times New Roman"/>
          <w:color w:val="000000"/>
          <w:sz w:val="28"/>
          <w:szCs w:val="28"/>
        </w:rPr>
        <w:t xml:space="preserve">-19, среди близких контактов подтверждённых случаев в определённый период времени, то есть </w:t>
      </w:r>
      <w:r>
        <w:rPr>
          <w:rFonts w:cs="Times New Roman"/>
          <w:iCs/>
          <w:color w:val="202020"/>
          <w:sz w:val="28"/>
          <w:szCs w:val="28"/>
        </w:rPr>
        <w:t>это частота случаев инфицирования контактов, оце</w:t>
      </w:r>
      <w:r>
        <w:rPr>
          <w:rFonts w:cs="Times New Roman"/>
          <w:iCs/>
          <w:color w:val="202020"/>
          <w:sz w:val="28"/>
          <w:szCs w:val="28"/>
        </w:rPr>
        <w:t>ниваемая с помощью ПЦР теста или серологических исследований образцов крови.</w:t>
      </w:r>
    </w:p>
    <w:p w14:paraId="6BC48D28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Эффективное репродуктивное число (Rt)</w:t>
      </w:r>
      <w:r>
        <w:rPr>
          <w:rFonts w:cs="Times New Roman"/>
          <w:sz w:val="28"/>
          <w:szCs w:val="28"/>
        </w:rPr>
        <w:t xml:space="preserve"> ‒ среднее число вторичных случаев, вызванных инфицированным индивидуумом в популяции, состоящей как из восприимчивых, так и невосприимчивых и</w:t>
      </w:r>
      <w:r>
        <w:rPr>
          <w:rFonts w:cs="Times New Roman"/>
          <w:sz w:val="28"/>
          <w:szCs w:val="28"/>
        </w:rPr>
        <w:t>ндивидуумов (например, уже иммунизированных, изолированных).</w:t>
      </w:r>
    </w:p>
    <w:bookmarkEnd w:id="5"/>
    <w:p w14:paraId="6E68174A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br w:type="page"/>
      </w:r>
    </w:p>
    <w:p w14:paraId="2A52511E" w14:textId="77777777" w:rsidR="00421855" w:rsidRDefault="003A172A">
      <w:pPr>
        <w:pStyle w:val="aff7"/>
        <w:spacing w:before="0"/>
      </w:pPr>
      <w:bookmarkStart w:id="6" w:name="_Toc179507622"/>
      <w:bookmarkStart w:id="7" w:name="_Toc176183467"/>
      <w:r>
        <w:t>ОБОЗНАЧЕНИЯ И СОКРАЩЕНИЯ</w:t>
      </w:r>
      <w:bookmarkEnd w:id="6"/>
      <w:bookmarkEnd w:id="7"/>
    </w:p>
    <w:p w14:paraId="32FEC0A5" w14:textId="77777777" w:rsidR="00421855" w:rsidRDefault="00421855">
      <w:pPr>
        <w:pStyle w:val="aff7"/>
        <w:spacing w:before="0"/>
        <w:ind w:firstLine="709"/>
      </w:pPr>
    </w:p>
    <w:tbl>
      <w:tblPr>
        <w:tblStyle w:val="af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64"/>
        <w:gridCol w:w="8042"/>
      </w:tblGrid>
      <w:tr w:rsidR="00421855" w14:paraId="56247294" w14:textId="77777777">
        <w:tc>
          <w:tcPr>
            <w:tcW w:w="1564" w:type="dxa"/>
          </w:tcPr>
          <w:p w14:paraId="72313E20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АСПИР РК</w:t>
            </w:r>
          </w:p>
        </w:tc>
        <w:tc>
          <w:tcPr>
            <w:tcW w:w="8042" w:type="dxa"/>
          </w:tcPr>
          <w:p w14:paraId="662936B4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Агентство по стратегическому планированию и реформам Республики Казахстан</w:t>
            </w:r>
          </w:p>
        </w:tc>
      </w:tr>
      <w:tr w:rsidR="00421855" w14:paraId="50582D67" w14:textId="77777777">
        <w:tc>
          <w:tcPr>
            <w:tcW w:w="1564" w:type="dxa"/>
          </w:tcPr>
          <w:p w14:paraId="4F4C73C7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ВОЗ</w:t>
            </w:r>
          </w:p>
        </w:tc>
        <w:tc>
          <w:tcPr>
            <w:tcW w:w="8042" w:type="dxa"/>
          </w:tcPr>
          <w:p w14:paraId="4302753B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Всемирная организация здравоохранения</w:t>
            </w:r>
          </w:p>
        </w:tc>
      </w:tr>
      <w:tr w:rsidR="00421855" w14:paraId="307E89CA" w14:textId="77777777">
        <w:tc>
          <w:tcPr>
            <w:tcW w:w="1564" w:type="dxa"/>
          </w:tcPr>
          <w:p w14:paraId="61D2A182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ВОП</w:t>
            </w:r>
          </w:p>
        </w:tc>
        <w:tc>
          <w:tcPr>
            <w:tcW w:w="8042" w:type="dxa"/>
          </w:tcPr>
          <w:p w14:paraId="688AD0F1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врач общей практики</w:t>
            </w:r>
          </w:p>
        </w:tc>
      </w:tr>
      <w:tr w:rsidR="00421855" w14:paraId="5362070B" w14:textId="77777777">
        <w:tc>
          <w:tcPr>
            <w:tcW w:w="1564" w:type="dxa"/>
          </w:tcPr>
          <w:p w14:paraId="0178D4DE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 xml:space="preserve">ДИ </w:t>
            </w:r>
          </w:p>
        </w:tc>
        <w:tc>
          <w:tcPr>
            <w:tcW w:w="8042" w:type="dxa"/>
          </w:tcPr>
          <w:p w14:paraId="138AEAE5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доверительный интервал</w:t>
            </w:r>
          </w:p>
        </w:tc>
      </w:tr>
      <w:tr w:rsidR="00421855" w14:paraId="3EF57442" w14:textId="77777777">
        <w:tc>
          <w:tcPr>
            <w:tcW w:w="1564" w:type="dxa"/>
          </w:tcPr>
          <w:p w14:paraId="72B50AA5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ЕПС</w:t>
            </w:r>
          </w:p>
        </w:tc>
        <w:tc>
          <w:tcPr>
            <w:tcW w:w="8042" w:type="dxa"/>
          </w:tcPr>
          <w:p w14:paraId="266655C7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Единая платёжная система – информационная система МЗ РК</w:t>
            </w:r>
          </w:p>
        </w:tc>
      </w:tr>
      <w:tr w:rsidR="00421855" w14:paraId="0B4989F3" w14:textId="77777777">
        <w:tc>
          <w:tcPr>
            <w:tcW w:w="1564" w:type="dxa"/>
          </w:tcPr>
          <w:p w14:paraId="6979CDF5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 xml:space="preserve">ИВЛ </w:t>
            </w:r>
          </w:p>
        </w:tc>
        <w:tc>
          <w:tcPr>
            <w:tcW w:w="8042" w:type="dxa"/>
          </w:tcPr>
          <w:p w14:paraId="00DF22E0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искусственная вентиляция лёгких </w:t>
            </w:r>
          </w:p>
        </w:tc>
      </w:tr>
      <w:tr w:rsidR="00421855" w14:paraId="21F37970" w14:textId="77777777">
        <w:tc>
          <w:tcPr>
            <w:tcW w:w="1564" w:type="dxa"/>
          </w:tcPr>
          <w:p w14:paraId="1F3DE6F4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ИИ</w:t>
            </w:r>
          </w:p>
        </w:tc>
        <w:tc>
          <w:tcPr>
            <w:tcW w:w="8042" w:type="dxa"/>
          </w:tcPr>
          <w:p w14:paraId="24D1DC0C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искусственный интеллект</w:t>
            </w:r>
          </w:p>
        </w:tc>
      </w:tr>
      <w:tr w:rsidR="00421855" w14:paraId="2C2A6395" w14:textId="77777777">
        <w:tc>
          <w:tcPr>
            <w:tcW w:w="1564" w:type="dxa"/>
          </w:tcPr>
          <w:p w14:paraId="14867AF2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 xml:space="preserve">ИС </w:t>
            </w:r>
          </w:p>
        </w:tc>
        <w:tc>
          <w:tcPr>
            <w:tcW w:w="8042" w:type="dxa"/>
          </w:tcPr>
          <w:p w14:paraId="0627490E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информационная система</w:t>
            </w:r>
          </w:p>
        </w:tc>
      </w:tr>
      <w:tr w:rsidR="00421855" w14:paraId="159AAC38" w14:textId="77777777">
        <w:tc>
          <w:tcPr>
            <w:tcW w:w="1564" w:type="dxa"/>
          </w:tcPr>
          <w:p w14:paraId="713B23E1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ИФА</w:t>
            </w:r>
          </w:p>
        </w:tc>
        <w:tc>
          <w:tcPr>
            <w:tcW w:w="8042" w:type="dxa"/>
          </w:tcPr>
          <w:p w14:paraId="04DC61A5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иммуноферментный анализ</w:t>
            </w:r>
          </w:p>
        </w:tc>
      </w:tr>
      <w:tr w:rsidR="00421855" w14:paraId="60AEAC8E" w14:textId="77777777">
        <w:tc>
          <w:tcPr>
            <w:tcW w:w="1564" w:type="dxa"/>
          </w:tcPr>
          <w:p w14:paraId="69CD9970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КТ</w:t>
            </w:r>
          </w:p>
        </w:tc>
        <w:tc>
          <w:tcPr>
            <w:tcW w:w="8042" w:type="dxa"/>
          </w:tcPr>
          <w:p w14:paraId="0F844744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компьютерная томография</w:t>
            </w:r>
          </w:p>
        </w:tc>
      </w:tr>
      <w:tr w:rsidR="00421855" w14:paraId="49EDA067" w14:textId="77777777">
        <w:tc>
          <w:tcPr>
            <w:tcW w:w="1564" w:type="dxa"/>
          </w:tcPr>
          <w:p w14:paraId="281EADE9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МЗ РК</w:t>
            </w:r>
          </w:p>
        </w:tc>
        <w:tc>
          <w:tcPr>
            <w:tcW w:w="8042" w:type="dxa"/>
          </w:tcPr>
          <w:p w14:paraId="3C0293D2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Министерство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здравоохранения Республики Казахстан</w:t>
            </w:r>
          </w:p>
        </w:tc>
      </w:tr>
      <w:tr w:rsidR="00421855" w14:paraId="62473E54" w14:textId="77777777">
        <w:tc>
          <w:tcPr>
            <w:tcW w:w="1564" w:type="dxa"/>
          </w:tcPr>
          <w:p w14:paraId="3C2F6357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МО</w:t>
            </w:r>
          </w:p>
        </w:tc>
        <w:tc>
          <w:tcPr>
            <w:tcW w:w="8042" w:type="dxa"/>
          </w:tcPr>
          <w:p w14:paraId="0102C4DF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медицинские организации</w:t>
            </w:r>
          </w:p>
        </w:tc>
      </w:tr>
      <w:tr w:rsidR="00421855" w14:paraId="5D9205B6" w14:textId="77777777">
        <w:trPr>
          <w:trHeight w:val="175"/>
        </w:trPr>
        <w:tc>
          <w:tcPr>
            <w:tcW w:w="1564" w:type="dxa"/>
          </w:tcPr>
          <w:p w14:paraId="622F19DF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ОАРИТ</w:t>
            </w:r>
          </w:p>
        </w:tc>
        <w:tc>
          <w:tcPr>
            <w:tcW w:w="8042" w:type="dxa"/>
          </w:tcPr>
          <w:p w14:paraId="440060E5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отделение анестезиологии, реанимации и интенсивной терапии</w:t>
            </w:r>
          </w:p>
        </w:tc>
      </w:tr>
      <w:tr w:rsidR="00421855" w14:paraId="5013745C" w14:textId="77777777">
        <w:tc>
          <w:tcPr>
            <w:tcW w:w="1564" w:type="dxa"/>
          </w:tcPr>
          <w:p w14:paraId="45F1ECC3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ОИТ</w:t>
            </w:r>
          </w:p>
        </w:tc>
        <w:tc>
          <w:tcPr>
            <w:tcW w:w="8042" w:type="dxa"/>
          </w:tcPr>
          <w:p w14:paraId="6D14BFEA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отделение интенсивной терапии</w:t>
            </w:r>
          </w:p>
        </w:tc>
      </w:tr>
      <w:tr w:rsidR="00421855" w14:paraId="5EB9BAF3" w14:textId="77777777">
        <w:tc>
          <w:tcPr>
            <w:tcW w:w="1564" w:type="dxa"/>
          </w:tcPr>
          <w:p w14:paraId="1563CD1C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ОРДС</w:t>
            </w:r>
          </w:p>
        </w:tc>
        <w:tc>
          <w:tcPr>
            <w:tcW w:w="8042" w:type="dxa"/>
          </w:tcPr>
          <w:p w14:paraId="30C05CED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острый респираторный дистресс синдром</w:t>
            </w:r>
          </w:p>
        </w:tc>
      </w:tr>
      <w:tr w:rsidR="00421855" w14:paraId="72C304BB" w14:textId="77777777">
        <w:tc>
          <w:tcPr>
            <w:tcW w:w="1564" w:type="dxa"/>
          </w:tcPr>
          <w:p w14:paraId="1645E7BA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ОШ</w:t>
            </w:r>
          </w:p>
        </w:tc>
        <w:tc>
          <w:tcPr>
            <w:tcW w:w="8042" w:type="dxa"/>
          </w:tcPr>
          <w:p w14:paraId="12D7902F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отношение шансов</w:t>
            </w:r>
          </w:p>
        </w:tc>
      </w:tr>
      <w:tr w:rsidR="00421855" w14:paraId="618781A9" w14:textId="77777777">
        <w:tc>
          <w:tcPr>
            <w:tcW w:w="1564" w:type="dxa"/>
          </w:tcPr>
          <w:p w14:paraId="3E9979D6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ПМСП</w:t>
            </w:r>
          </w:p>
        </w:tc>
        <w:tc>
          <w:tcPr>
            <w:tcW w:w="8042" w:type="dxa"/>
          </w:tcPr>
          <w:p w14:paraId="20E3E2FB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первичная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медико-санитарная помощь</w:t>
            </w:r>
          </w:p>
        </w:tc>
      </w:tr>
      <w:tr w:rsidR="00421855" w14:paraId="52F58726" w14:textId="77777777">
        <w:tc>
          <w:tcPr>
            <w:tcW w:w="1564" w:type="dxa"/>
          </w:tcPr>
          <w:p w14:paraId="26861F5D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ПЦР</w:t>
            </w:r>
          </w:p>
        </w:tc>
        <w:tc>
          <w:tcPr>
            <w:tcW w:w="8042" w:type="dxa"/>
          </w:tcPr>
          <w:p w14:paraId="026E0D01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полимеразная цепная реакция</w:t>
            </w:r>
          </w:p>
        </w:tc>
      </w:tr>
      <w:tr w:rsidR="00421855" w14:paraId="6BD7AA76" w14:textId="77777777">
        <w:tc>
          <w:tcPr>
            <w:tcW w:w="1564" w:type="dxa"/>
          </w:tcPr>
          <w:p w14:paraId="304EA7F5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РК</w:t>
            </w:r>
          </w:p>
        </w:tc>
        <w:tc>
          <w:tcPr>
            <w:tcW w:w="8042" w:type="dxa"/>
          </w:tcPr>
          <w:p w14:paraId="548E22BE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Республика Казахстан</w:t>
            </w:r>
          </w:p>
        </w:tc>
      </w:tr>
      <w:tr w:rsidR="00421855" w14:paraId="5D12FD2B" w14:textId="77777777">
        <w:tc>
          <w:tcPr>
            <w:tcW w:w="1564" w:type="dxa"/>
          </w:tcPr>
          <w:p w14:paraId="4BB37018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РТГ</w:t>
            </w:r>
          </w:p>
        </w:tc>
        <w:tc>
          <w:tcPr>
            <w:tcW w:w="8042" w:type="dxa"/>
          </w:tcPr>
          <w:p w14:paraId="3DE0330B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рентгенография грудной клетки</w:t>
            </w:r>
          </w:p>
        </w:tc>
      </w:tr>
      <w:tr w:rsidR="00421855" w14:paraId="05D123A0" w14:textId="77777777">
        <w:tc>
          <w:tcPr>
            <w:tcW w:w="1564" w:type="dxa"/>
          </w:tcPr>
          <w:p w14:paraId="3C874219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РЦ</w:t>
            </w:r>
          </w:p>
        </w:tc>
        <w:tc>
          <w:tcPr>
            <w:tcW w:w="8042" w:type="dxa"/>
          </w:tcPr>
          <w:p w14:paraId="2BFF8D01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реабилитационный центр</w:t>
            </w:r>
          </w:p>
        </w:tc>
      </w:tr>
      <w:tr w:rsidR="00421855" w14:paraId="47F5BF38" w14:textId="77777777">
        <w:tc>
          <w:tcPr>
            <w:tcW w:w="1564" w:type="dxa"/>
          </w:tcPr>
          <w:p w14:paraId="435076CF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УЗИ</w:t>
            </w:r>
          </w:p>
        </w:tc>
        <w:tc>
          <w:tcPr>
            <w:tcW w:w="8042" w:type="dxa"/>
          </w:tcPr>
          <w:p w14:paraId="00EABA32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ультразвуковая диагностика</w:t>
            </w:r>
          </w:p>
        </w:tc>
      </w:tr>
      <w:tr w:rsidR="00421855" w14:paraId="6E1F7E0D" w14:textId="77777777">
        <w:tc>
          <w:tcPr>
            <w:tcW w:w="1564" w:type="dxa"/>
          </w:tcPr>
          <w:p w14:paraId="39B5A3E2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ФГДС</w:t>
            </w:r>
          </w:p>
        </w:tc>
        <w:tc>
          <w:tcPr>
            <w:tcW w:w="8042" w:type="dxa"/>
          </w:tcPr>
          <w:p w14:paraId="085CE08F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фиброгастродуоденоскопия</w:t>
            </w:r>
          </w:p>
        </w:tc>
      </w:tr>
      <w:tr w:rsidR="00421855" w14:paraId="4E57B17A" w14:textId="77777777">
        <w:tc>
          <w:tcPr>
            <w:tcW w:w="1564" w:type="dxa"/>
          </w:tcPr>
          <w:p w14:paraId="4933AA17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ЭКГ</w:t>
            </w:r>
          </w:p>
        </w:tc>
        <w:tc>
          <w:tcPr>
            <w:tcW w:w="8042" w:type="dxa"/>
          </w:tcPr>
          <w:p w14:paraId="5E110773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электрокардиография</w:t>
            </w:r>
          </w:p>
        </w:tc>
      </w:tr>
      <w:tr w:rsidR="00421855" w14:paraId="03AB4C50" w14:textId="77777777">
        <w:tc>
          <w:tcPr>
            <w:tcW w:w="1564" w:type="dxa"/>
          </w:tcPr>
          <w:p w14:paraId="154061FA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ЭРСБ</w:t>
            </w:r>
          </w:p>
        </w:tc>
        <w:tc>
          <w:tcPr>
            <w:tcW w:w="8042" w:type="dxa"/>
          </w:tcPr>
          <w:p w14:paraId="61FB6053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электронный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регистр стационарных больных</w:t>
            </w:r>
          </w:p>
        </w:tc>
      </w:tr>
      <w:tr w:rsidR="00421855" w14:paraId="0C34FA6E" w14:textId="77777777">
        <w:tc>
          <w:tcPr>
            <w:tcW w:w="1564" w:type="dxa"/>
          </w:tcPr>
          <w:p w14:paraId="5D9B4BB6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ЭхоКГ</w:t>
            </w:r>
          </w:p>
        </w:tc>
        <w:tc>
          <w:tcPr>
            <w:tcW w:w="8042" w:type="dxa"/>
          </w:tcPr>
          <w:p w14:paraId="29B47D3B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эхокардиография</w:t>
            </w:r>
          </w:p>
        </w:tc>
      </w:tr>
      <w:tr w:rsidR="00421855" w14:paraId="05BE48CC" w14:textId="77777777">
        <w:tc>
          <w:tcPr>
            <w:tcW w:w="1564" w:type="dxa"/>
          </w:tcPr>
          <w:p w14:paraId="67781810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AAPC</w:t>
            </w:r>
          </w:p>
        </w:tc>
        <w:tc>
          <w:tcPr>
            <w:tcW w:w="8042" w:type="dxa"/>
          </w:tcPr>
          <w:p w14:paraId="0540104F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verage Annual Percent Change - метод регрессионного анализа для оценки среднегодового процентного изменения показателей</w:t>
            </w:r>
          </w:p>
        </w:tc>
      </w:tr>
      <w:tr w:rsidR="00421855" w14:paraId="1B467784" w14:textId="77777777">
        <w:tc>
          <w:tcPr>
            <w:tcW w:w="1564" w:type="dxa"/>
          </w:tcPr>
          <w:p w14:paraId="6FFB6005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  <w:lang w:val="en-US"/>
              </w:rPr>
              <w:t>COVID</w:t>
            </w:r>
            <w:r>
              <w:rPr>
                <w:rFonts w:cs="Times New Roman"/>
                <w:sz w:val="28"/>
                <w:szCs w:val="28"/>
              </w:rPr>
              <w:t>-19</w:t>
            </w:r>
          </w:p>
        </w:tc>
        <w:tc>
          <w:tcPr>
            <w:tcW w:w="8042" w:type="dxa"/>
          </w:tcPr>
          <w:p w14:paraId="199F9C93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коронавирусная инфекция, вызванная вирусом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Sars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Cov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-2 </w:t>
            </w:r>
          </w:p>
        </w:tc>
      </w:tr>
      <w:tr w:rsidR="00421855" w14:paraId="128D9316" w14:textId="77777777">
        <w:tc>
          <w:tcPr>
            <w:tcW w:w="1564" w:type="dxa"/>
          </w:tcPr>
          <w:p w14:paraId="7963BAB2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  <w:lang w:val="en-US"/>
              </w:rPr>
              <w:t>HRQoL</w:t>
            </w:r>
          </w:p>
        </w:tc>
        <w:tc>
          <w:tcPr>
            <w:tcW w:w="8042" w:type="dxa"/>
          </w:tcPr>
          <w:p w14:paraId="01FE4444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Health-related quality of life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перевод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англ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«показатель качества жизни, обусловленный состоянием здоровья»)</w:t>
            </w:r>
          </w:p>
        </w:tc>
      </w:tr>
      <w:tr w:rsidR="00421855" w14:paraId="0AEC4F03" w14:textId="77777777">
        <w:tc>
          <w:tcPr>
            <w:tcW w:w="1564" w:type="dxa"/>
          </w:tcPr>
          <w:p w14:paraId="5C50772E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  <w:lang w:val="en-US"/>
              </w:rPr>
              <w:t>IgM</w:t>
            </w:r>
          </w:p>
        </w:tc>
        <w:tc>
          <w:tcPr>
            <w:tcW w:w="8042" w:type="dxa"/>
          </w:tcPr>
          <w:p w14:paraId="15F8F56F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иммуноглобулин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антитела, первыми реагирующие на попавшие в организм антигены и запускающие дальнейшую иммунную защиту</w:t>
            </w:r>
          </w:p>
        </w:tc>
      </w:tr>
      <w:tr w:rsidR="00421855" w14:paraId="00918085" w14:textId="77777777">
        <w:tc>
          <w:tcPr>
            <w:tcW w:w="1564" w:type="dxa"/>
          </w:tcPr>
          <w:p w14:paraId="269FD599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  <w:lang w:val="en-US"/>
              </w:rPr>
              <w:t>IgG</w:t>
            </w:r>
          </w:p>
        </w:tc>
        <w:tc>
          <w:tcPr>
            <w:tcW w:w="8042" w:type="dxa"/>
          </w:tcPr>
          <w:p w14:paraId="5CD20833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иммуноглобули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основной вид сывороточных иммуноглобулинов, участвующих в иммунном ответе. Антитела данного класса появляются через некоторое время после контакта с антигеном</w:t>
            </w:r>
          </w:p>
        </w:tc>
      </w:tr>
      <w:tr w:rsidR="00421855" w14:paraId="37810DAB" w14:textId="77777777">
        <w:tc>
          <w:tcPr>
            <w:tcW w:w="1564" w:type="dxa"/>
          </w:tcPr>
          <w:p w14:paraId="68FC28AF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  <w:lang w:val="en-US"/>
              </w:rPr>
              <w:t>IQR</w:t>
            </w:r>
          </w:p>
        </w:tc>
        <w:tc>
          <w:tcPr>
            <w:tcW w:w="8042" w:type="dxa"/>
          </w:tcPr>
          <w:p w14:paraId="2CB1AE86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Interquartile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Range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(перевод с англ. «межквартильный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интервал») представляет собой меру разброса данных и предоставляет информацию об изменчивости в пределах средних 50% данных</w:t>
            </w:r>
          </w:p>
        </w:tc>
      </w:tr>
      <w:tr w:rsidR="00421855" w14:paraId="37EE4C5B" w14:textId="77777777">
        <w:tc>
          <w:tcPr>
            <w:tcW w:w="1564" w:type="dxa"/>
          </w:tcPr>
          <w:p w14:paraId="6CF61B6E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  <w:lang w:val="en-US"/>
              </w:rPr>
              <w:t>ITSA</w:t>
            </w:r>
          </w:p>
        </w:tc>
        <w:tc>
          <w:tcPr>
            <w:tcW w:w="8042" w:type="dxa"/>
          </w:tcPr>
          <w:p w14:paraId="388741A6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Interrupted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Time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Series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Analysis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Анализ прерванных временных рядов, квазиэкспериментальный метод для оценки влияния пандеми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</w:p>
        </w:tc>
      </w:tr>
      <w:tr w:rsidR="00421855" w14:paraId="567BBA20" w14:textId="77777777">
        <w:tc>
          <w:tcPr>
            <w:tcW w:w="1564" w:type="dxa"/>
          </w:tcPr>
          <w:p w14:paraId="4BF40ABC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  <w:lang w:eastAsia="ru-RU"/>
              </w:rPr>
              <w:t>NHS</w:t>
            </w:r>
          </w:p>
        </w:tc>
        <w:tc>
          <w:tcPr>
            <w:tcW w:w="8042" w:type="dxa"/>
          </w:tcPr>
          <w:p w14:paraId="6C4CB9AB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The National Health Service – Национальная служба системы здравоохранения Великобритании</w:t>
            </w:r>
          </w:p>
        </w:tc>
      </w:tr>
      <w:tr w:rsidR="00421855" w14:paraId="4F74849E" w14:textId="77777777">
        <w:tc>
          <w:tcPr>
            <w:tcW w:w="1564" w:type="dxa"/>
          </w:tcPr>
          <w:p w14:paraId="63A031C5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  <w:lang w:val="en-US"/>
              </w:rPr>
              <w:t>PS</w:t>
            </w:r>
          </w:p>
        </w:tc>
        <w:tc>
          <w:tcPr>
            <w:tcW w:w="8042" w:type="dxa"/>
          </w:tcPr>
          <w:p w14:paraId="13A22BBC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Propensity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Score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(показатель, перевод с англ. «шкалы предрасположенности», используемый в качестве метода выравнивания характеристик двух исследуемых групп)  </w:t>
            </w:r>
          </w:p>
        </w:tc>
      </w:tr>
      <w:tr w:rsidR="00421855" w14:paraId="2CF0D549" w14:textId="77777777">
        <w:tc>
          <w:tcPr>
            <w:tcW w:w="1564" w:type="dxa"/>
          </w:tcPr>
          <w:p w14:paraId="44107984" w14:textId="77777777" w:rsidR="00421855" w:rsidRDefault="003A172A">
            <w:pPr>
              <w:spacing w:after="0" w:line="240" w:lineRule="auto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  <w:lang w:val="en-US"/>
              </w:rPr>
              <w:t>SD</w:t>
            </w:r>
          </w:p>
        </w:tc>
        <w:tc>
          <w:tcPr>
            <w:tcW w:w="8042" w:type="dxa"/>
          </w:tcPr>
          <w:p w14:paraId="471287CE" w14:textId="77777777" w:rsidR="00421855" w:rsidRDefault="003A172A">
            <w:pPr>
              <w:pStyle w:val="aff4"/>
              <w:numPr>
                <w:ilvl w:val="0"/>
                <w:numId w:val="2"/>
              </w:numPr>
              <w:tabs>
                <w:tab w:val="left" w:pos="386"/>
              </w:tabs>
              <w:ind w:left="421" w:hanging="425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fr-FR"/>
              </w:rPr>
              <w:t>Standard deviation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перевод</w:t>
            </w:r>
            <w:r>
              <w:rPr>
                <w:rFonts w:ascii="Times New Roman" w:hAnsi="Times New Roman" w:cs="Times New Roman"/>
                <w:sz w:val="28"/>
                <w:szCs w:val="28"/>
                <w:lang w:val="fr-FR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  <w:lang w:val="fr-FR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англ</w:t>
            </w:r>
            <w:r>
              <w:rPr>
                <w:rFonts w:ascii="Times New Roman" w:hAnsi="Times New Roman" w:cs="Times New Roman"/>
                <w:sz w:val="28"/>
                <w:szCs w:val="28"/>
                <w:lang w:val="fr-FR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«стандартное отклонение»)  </w:t>
            </w:r>
          </w:p>
        </w:tc>
      </w:tr>
    </w:tbl>
    <w:p w14:paraId="2E331721" w14:textId="77777777" w:rsidR="00421855" w:rsidRDefault="00421855">
      <w:pPr>
        <w:spacing w:after="0" w:line="240" w:lineRule="auto"/>
        <w:ind w:firstLine="709"/>
        <w:rPr>
          <w:rFonts w:cs="Times New Roman"/>
          <w:b/>
          <w:bCs/>
          <w:sz w:val="28"/>
          <w:szCs w:val="28"/>
          <w:lang w:val="en-US"/>
        </w:rPr>
      </w:pPr>
    </w:p>
    <w:p w14:paraId="790B1D02" w14:textId="77777777" w:rsidR="00421855" w:rsidRDefault="003A172A">
      <w:pPr>
        <w:spacing w:after="0" w:line="240" w:lineRule="auto"/>
        <w:ind w:firstLine="709"/>
        <w:jc w:val="left"/>
        <w:rPr>
          <w:rFonts w:eastAsiaTheme="majorEastAsia" w:cs="Times New Roman"/>
          <w:b/>
          <w:bCs/>
          <w:color w:val="000000" w:themeColor="text1"/>
          <w:sz w:val="28"/>
          <w:szCs w:val="28"/>
        </w:rPr>
      </w:pPr>
      <w:bookmarkStart w:id="8" w:name="_Toc179507623"/>
      <w:bookmarkStart w:id="9" w:name="_Toc176183468"/>
      <w:r>
        <w:br w:type="page"/>
      </w:r>
    </w:p>
    <w:p w14:paraId="3A64D5A1" w14:textId="77777777" w:rsidR="00421855" w:rsidRDefault="003A172A">
      <w:pPr>
        <w:pStyle w:val="aff7"/>
        <w:spacing w:before="0"/>
      </w:pPr>
      <w:r>
        <w:t>ВВЕДЕНИЕ</w:t>
      </w:r>
      <w:bookmarkEnd w:id="8"/>
      <w:bookmarkEnd w:id="9"/>
    </w:p>
    <w:p w14:paraId="49645DBA" w14:textId="77777777" w:rsidR="00421855" w:rsidRDefault="00421855">
      <w:pPr>
        <w:spacing w:after="0" w:line="240" w:lineRule="auto"/>
        <w:ind w:firstLine="709"/>
        <w:jc w:val="center"/>
        <w:rPr>
          <w:rFonts w:cs="Times New Roman"/>
          <w:b/>
          <w:bCs/>
          <w:sz w:val="28"/>
          <w:szCs w:val="28"/>
        </w:rPr>
      </w:pPr>
    </w:p>
    <w:p w14:paraId="2A6C730D" w14:textId="77777777" w:rsidR="00421855" w:rsidRDefault="003A172A">
      <w:pPr>
        <w:spacing w:after="0" w:line="240" w:lineRule="auto"/>
        <w:ind w:firstLine="709"/>
        <w:rPr>
          <w:rFonts w:cs="Times New Roman"/>
          <w:b/>
          <w:bCs/>
          <w:sz w:val="28"/>
          <w:szCs w:val="28"/>
        </w:rPr>
      </w:pPr>
      <w:bookmarkStart w:id="10" w:name="_Hlk185409785"/>
      <w:r>
        <w:rPr>
          <w:rFonts w:cs="Times New Roman"/>
          <w:b/>
          <w:bCs/>
          <w:sz w:val="28"/>
          <w:szCs w:val="28"/>
        </w:rPr>
        <w:t>Актуальность исследования</w:t>
      </w:r>
    </w:p>
    <w:p w14:paraId="1D868255" w14:textId="77777777" w:rsidR="00421855" w:rsidRDefault="003A172A">
      <w:pPr>
        <w:spacing w:after="0" w:line="240" w:lineRule="auto"/>
        <w:ind w:firstLine="709"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5 мая</w:t>
      </w:r>
      <w:r>
        <w:rPr>
          <w:rFonts w:cs="Times New Roman"/>
          <w:color w:val="000000" w:themeColor="text1"/>
          <w:sz w:val="28"/>
          <w:szCs w:val="28"/>
        </w:rPr>
        <w:t xml:space="preserve"> 2023 года ВОЗ объявила о завершении пандемии коронавирусной инфекции (WHO, 2023), но это не означало прекращения опасений, связанных с COVID-19. Несмотря на это заявление, по миру продолжают регистрироваться новые случаи коронавирусной инфекции, что продо</w:t>
      </w:r>
      <w:r>
        <w:rPr>
          <w:rFonts w:cs="Times New Roman"/>
          <w:color w:val="000000" w:themeColor="text1"/>
          <w:sz w:val="28"/>
          <w:szCs w:val="28"/>
        </w:rPr>
        <w:t>лжает представлять серьёзную проблему для общественного здравоохранения. Кумулятивное число зарегистрированных случаев COVID-19 во всём мире насчитывало более 696 миллионов по состоянию на 18 октября 2023 года (Worldometer Covid Tracker, 2023), что указыва</w:t>
      </w:r>
      <w:r>
        <w:rPr>
          <w:rFonts w:cs="Times New Roman"/>
          <w:color w:val="000000" w:themeColor="text1"/>
          <w:sz w:val="28"/>
          <w:szCs w:val="28"/>
        </w:rPr>
        <w:t xml:space="preserve">ло на сохраняющуюся неопределённость в отношении масштабов и долгосрочных последствий этого заболевания. </w:t>
      </w:r>
    </w:p>
    <w:p w14:paraId="4C42AABB" w14:textId="77777777" w:rsidR="00421855" w:rsidRDefault="003A172A">
      <w:pPr>
        <w:spacing w:after="0" w:line="240" w:lineRule="auto"/>
        <w:ind w:firstLine="709"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По последним данным по всему миру зарегистрировано более 700 миллионов новых случаев COVID-19, 7 миллионов смертей. В Казахстане по состоянию на 17 ок</w:t>
      </w:r>
      <w:r>
        <w:rPr>
          <w:rFonts w:cs="Times New Roman"/>
          <w:color w:val="000000" w:themeColor="text1"/>
          <w:sz w:val="28"/>
          <w:szCs w:val="28"/>
        </w:rPr>
        <w:t>тября 2024 года зарегистрировано 1 411 831 подтверждённых случаев, более 13 848 смертей (Worldometer Covid Tracker, 2024). Тем не менее, заболеваемость коронавирусом оставалась высокой в крупных городах Казахстана, таких как Астана и Алматы (Статистический</w:t>
      </w:r>
      <w:r>
        <w:rPr>
          <w:rFonts w:cs="Times New Roman"/>
          <w:color w:val="000000" w:themeColor="text1"/>
          <w:sz w:val="28"/>
          <w:szCs w:val="28"/>
        </w:rPr>
        <w:t xml:space="preserve"> сборник Министерства здравоохранения РК, 2023). </w:t>
      </w:r>
    </w:p>
    <w:p w14:paraId="349C9616" w14:textId="77777777" w:rsidR="00421855" w:rsidRDefault="003A172A">
      <w:pPr>
        <w:spacing w:after="0" w:line="240" w:lineRule="auto"/>
        <w:ind w:firstLine="709"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 xml:space="preserve">По прошествии времени с начала вспышки COVID-19 стало всё более очевидным, что лица, перенёсшие коронавирусную инфекцию, могут столкнуться с длительными последствиями. Появляющиеся данные свидетельствуют о </w:t>
      </w:r>
      <w:r>
        <w:rPr>
          <w:rFonts w:cs="Times New Roman"/>
          <w:color w:val="000000" w:themeColor="text1"/>
          <w:sz w:val="28"/>
          <w:szCs w:val="28"/>
        </w:rPr>
        <w:t xml:space="preserve">том, что люди, перенёсшие COVID-19, особенно в более тяжёлой форме, могут столкнуться со средне- и долгосрочными последствиями для здоровья, что требует определённого внимания в оказании им медицинской помощи (Saloner B., 2020, Arnold D., 2023). </w:t>
      </w:r>
    </w:p>
    <w:p w14:paraId="76368EC6" w14:textId="77777777" w:rsidR="00421855" w:rsidRDefault="003A172A">
      <w:pPr>
        <w:spacing w:after="0" w:line="240" w:lineRule="auto"/>
        <w:ind w:firstLine="709"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В особенн</w:t>
      </w:r>
      <w:r>
        <w:rPr>
          <w:rFonts w:cs="Times New Roman"/>
          <w:color w:val="000000" w:themeColor="text1"/>
          <w:sz w:val="28"/>
          <w:szCs w:val="28"/>
        </w:rPr>
        <w:t>ости лёгочные осложнения у госпитализированных пациентов с COVID-19 проявляются чаще и сохраняются в течение 24 дней после их первоначального проявления (Wang Y., 2020). Кроме того, имеющиеся данные свидетельствуют о развитии сердечно-сосудистых заболевани</w:t>
      </w:r>
      <w:r>
        <w:rPr>
          <w:rFonts w:cs="Times New Roman"/>
          <w:color w:val="000000" w:themeColor="text1"/>
          <w:sz w:val="28"/>
          <w:szCs w:val="28"/>
        </w:rPr>
        <w:t>й у пациентов в течение 1-3 месяцев после заражения коронавирусом, имеются также сообщения о возникновении необратимой почечной недостаточности у лиц, инфицированных COVID-19 (Puntmann V., 2020; Eiros R., 2023). Тромботические осложнения, такие как тромбоз</w:t>
      </w:r>
      <w:r>
        <w:rPr>
          <w:rFonts w:cs="Times New Roman"/>
          <w:color w:val="000000" w:themeColor="text1"/>
          <w:sz w:val="28"/>
          <w:szCs w:val="28"/>
        </w:rPr>
        <w:t xml:space="preserve"> глубоких вен и лёгочная эмболия, также являются возможными последствиями COVID-19 (Cobos-Siles M., 2020). Наряду с этим отмечаются острые повреждения почек и почечная недостаточность (Nugent J., 2021; Parpas A., 2021). Постковидные осложнения также включа</w:t>
      </w:r>
      <w:r>
        <w:rPr>
          <w:rFonts w:cs="Times New Roman"/>
          <w:color w:val="000000" w:themeColor="text1"/>
          <w:sz w:val="28"/>
          <w:szCs w:val="28"/>
        </w:rPr>
        <w:t>ют заболевания пищеварительной системы (Ungaro R.C., 2021; Roth N.C., 2021; Durazo F.A., 2021). Эти проявления могут возникать на ранних стадиях болезни или быть долгосрочными последствиями (</w:t>
      </w:r>
      <w:r>
        <w:rPr>
          <w:rFonts w:eastAsia="Times New Roman" w:cs="Times New Roman"/>
          <w:sz w:val="28"/>
          <w:szCs w:val="28"/>
          <w:lang w:val="en-US"/>
        </w:rPr>
        <w:t>Chen</w:t>
      </w:r>
      <w:r>
        <w:rPr>
          <w:rFonts w:eastAsia="Times New Roman" w:cs="Times New Roman"/>
          <w:sz w:val="28"/>
          <w:szCs w:val="28"/>
        </w:rPr>
        <w:t xml:space="preserve"> </w:t>
      </w:r>
      <w:r>
        <w:rPr>
          <w:rFonts w:eastAsia="Times New Roman" w:cs="Times New Roman"/>
          <w:sz w:val="28"/>
          <w:szCs w:val="28"/>
          <w:lang w:val="en-US"/>
        </w:rPr>
        <w:t>R</w:t>
      </w:r>
      <w:r>
        <w:rPr>
          <w:rFonts w:eastAsia="Times New Roman" w:cs="Times New Roman"/>
          <w:sz w:val="28"/>
          <w:szCs w:val="28"/>
        </w:rPr>
        <w:t xml:space="preserve">.,2020; </w:t>
      </w:r>
      <w:r>
        <w:rPr>
          <w:rFonts w:eastAsia="Times New Roman" w:cs="Times New Roman"/>
          <w:sz w:val="28"/>
          <w:szCs w:val="28"/>
          <w:lang w:val="fr-FR"/>
        </w:rPr>
        <w:t>Martin</w:t>
      </w:r>
      <w:r>
        <w:rPr>
          <w:rFonts w:eastAsia="Times New Roman" w:cs="Times New Roman"/>
          <w:sz w:val="28"/>
          <w:szCs w:val="28"/>
        </w:rPr>
        <w:t xml:space="preserve"> </w:t>
      </w:r>
      <w:r>
        <w:rPr>
          <w:rFonts w:eastAsia="Times New Roman" w:cs="Times New Roman"/>
          <w:sz w:val="28"/>
          <w:szCs w:val="28"/>
          <w:lang w:val="fr-FR"/>
        </w:rPr>
        <w:t>T</w:t>
      </w:r>
      <w:r>
        <w:rPr>
          <w:rFonts w:eastAsia="Times New Roman" w:cs="Times New Roman"/>
          <w:sz w:val="28"/>
          <w:szCs w:val="28"/>
        </w:rPr>
        <w:t xml:space="preserve">., 2020; </w:t>
      </w:r>
      <w:r>
        <w:rPr>
          <w:rFonts w:cs="Times New Roman"/>
          <w:color w:val="000000" w:themeColor="text1"/>
          <w:sz w:val="28"/>
          <w:szCs w:val="28"/>
        </w:rPr>
        <w:t xml:space="preserve">Zhong P., 2020). </w:t>
      </w:r>
    </w:p>
    <w:p w14:paraId="26103865" w14:textId="77777777" w:rsidR="00421855" w:rsidRDefault="003A172A">
      <w:pPr>
        <w:spacing w:after="0" w:line="240" w:lineRule="auto"/>
        <w:ind w:firstLine="709"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В начале пандеми</w:t>
      </w:r>
      <w:r>
        <w:rPr>
          <w:rFonts w:cs="Times New Roman"/>
          <w:color w:val="000000" w:themeColor="text1"/>
          <w:sz w:val="28"/>
          <w:szCs w:val="28"/>
        </w:rPr>
        <w:t>и обнаружение и распространение появившегося респираторного патогена сопровождалось неопределённостью в отношении его ключевых эпидемиологических и клинических характеристик и, в частности, его способности распространяться среди населения (</w:t>
      </w:r>
      <w:r>
        <w:rPr>
          <w:rFonts w:eastAsia="Times New Roman" w:cs="Times New Roman"/>
          <w:sz w:val="28"/>
          <w:szCs w:val="28"/>
          <w:lang w:val="fr-FR"/>
        </w:rPr>
        <w:t>Abdelmohsen</w:t>
      </w:r>
      <w:r>
        <w:rPr>
          <w:rFonts w:eastAsia="Times New Roman" w:cs="Times New Roman"/>
          <w:sz w:val="28"/>
          <w:szCs w:val="28"/>
        </w:rPr>
        <w:t xml:space="preserve"> </w:t>
      </w:r>
      <w:r>
        <w:rPr>
          <w:rFonts w:eastAsia="Times New Roman" w:cs="Times New Roman"/>
          <w:sz w:val="28"/>
          <w:szCs w:val="28"/>
          <w:lang w:val="fr-FR"/>
        </w:rPr>
        <w:t>M</w:t>
      </w:r>
      <w:r>
        <w:rPr>
          <w:rFonts w:eastAsia="Times New Roman" w:cs="Times New Roman"/>
          <w:sz w:val="28"/>
          <w:szCs w:val="28"/>
        </w:rPr>
        <w:t xml:space="preserve">., </w:t>
      </w:r>
      <w:r>
        <w:rPr>
          <w:rFonts w:eastAsia="Times New Roman" w:cs="Times New Roman"/>
          <w:sz w:val="28"/>
          <w:szCs w:val="28"/>
        </w:rPr>
        <w:t xml:space="preserve">2020, </w:t>
      </w:r>
      <w:r>
        <w:rPr>
          <w:rFonts w:cs="Times New Roman"/>
          <w:color w:val="000000" w:themeColor="text1"/>
          <w:sz w:val="28"/>
          <w:szCs w:val="28"/>
        </w:rPr>
        <w:t>Wu F., 2020, Zhou P., 2020). Во всём мире достаточное количество исследований было проведено в отношении развития заболевания во время острой фазы коронавирусной болезни. Однако, комплексные исследования, изучающие долгосрочные последствия COVID-19 д</w:t>
      </w:r>
      <w:r>
        <w:rPr>
          <w:rFonts w:cs="Times New Roman"/>
          <w:color w:val="000000" w:themeColor="text1"/>
          <w:sz w:val="28"/>
          <w:szCs w:val="28"/>
        </w:rPr>
        <w:t>ля общественного здравоохранения по всему миру в целом, остаются ограниченными (Chan L., 2024), равно как и информация о влиянии тяжести COVID-19 на здоровье населения. Также и по Казахстану недостаточно исследований по развитию осложнений после перенесённ</w:t>
      </w:r>
      <w:r>
        <w:rPr>
          <w:rFonts w:cs="Times New Roman"/>
          <w:color w:val="000000" w:themeColor="text1"/>
          <w:sz w:val="28"/>
          <w:szCs w:val="28"/>
        </w:rPr>
        <w:t>ой коронавирусной инфекции.</w:t>
      </w:r>
    </w:p>
    <w:p w14:paraId="575034E9" w14:textId="77777777" w:rsidR="00421855" w:rsidRDefault="003A172A">
      <w:pPr>
        <w:spacing w:after="0" w:line="240" w:lineRule="auto"/>
        <w:ind w:firstLine="709"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Пандемия COVID-19 стала глобальным вызовом для системы здравоохранения всех стран мира (WHO, 2024). Быстрое распространение вируса, увеличение числа тяжёлых пациентов и необходимость адаптации к новым условиям привели к серьёзны</w:t>
      </w:r>
      <w:r>
        <w:rPr>
          <w:rFonts w:cs="Times New Roman"/>
          <w:color w:val="000000" w:themeColor="text1"/>
          <w:sz w:val="28"/>
          <w:szCs w:val="28"/>
        </w:rPr>
        <w:t xml:space="preserve">м изменениям в организации медицинской помощи (Anderson M., 2020, Breitenbach M.C., 2021). Важную роль в этой адаптации играли как потребности в медицинских услугах, так и потребности в медицинских кадрах (Dedeilia A., 2023). </w:t>
      </w:r>
      <w:r>
        <w:rPr>
          <w:rFonts w:eastAsiaTheme="majorEastAsia" w:cs="Times New Roman"/>
          <w:sz w:val="28"/>
          <w:szCs w:val="28"/>
        </w:rPr>
        <w:t xml:space="preserve">В ряде стран, столкнувшихся с </w:t>
      </w:r>
      <w:r>
        <w:rPr>
          <w:rFonts w:eastAsiaTheme="majorEastAsia" w:cs="Times New Roman"/>
          <w:sz w:val="28"/>
          <w:szCs w:val="28"/>
        </w:rPr>
        <w:t>масштабной волной COVID-19, были предприняты антикризисные мероприятия для поддержания системы здравоохранения (</w:t>
      </w:r>
      <w:r>
        <w:rPr>
          <w:rFonts w:eastAsia="Times New Roman" w:cs="Times New Roman"/>
          <w:sz w:val="28"/>
          <w:szCs w:val="28"/>
          <w:lang w:val="en-US"/>
        </w:rPr>
        <w:t>Boccia</w:t>
      </w:r>
      <w:r>
        <w:rPr>
          <w:rFonts w:eastAsia="Times New Roman" w:cs="Times New Roman"/>
          <w:sz w:val="28"/>
          <w:szCs w:val="28"/>
        </w:rPr>
        <w:t xml:space="preserve"> </w:t>
      </w:r>
      <w:r>
        <w:rPr>
          <w:rFonts w:eastAsia="Times New Roman" w:cs="Times New Roman"/>
          <w:sz w:val="28"/>
          <w:szCs w:val="28"/>
          <w:lang w:val="en-US"/>
        </w:rPr>
        <w:t>S</w:t>
      </w:r>
      <w:r>
        <w:rPr>
          <w:rFonts w:eastAsia="Times New Roman" w:cs="Times New Roman"/>
          <w:sz w:val="28"/>
          <w:szCs w:val="28"/>
        </w:rPr>
        <w:t xml:space="preserve">., 2020; </w:t>
      </w:r>
      <w:r>
        <w:rPr>
          <w:rFonts w:eastAsia="Times New Roman" w:cs="Times New Roman"/>
          <w:sz w:val="28"/>
          <w:szCs w:val="28"/>
          <w:lang w:val="en-US"/>
        </w:rPr>
        <w:t>Halm</w:t>
      </w:r>
      <w:r>
        <w:rPr>
          <w:rFonts w:eastAsia="Times New Roman" w:cs="Times New Roman"/>
          <w:sz w:val="28"/>
          <w:szCs w:val="28"/>
        </w:rPr>
        <w:t xml:space="preserve"> </w:t>
      </w:r>
      <w:r>
        <w:rPr>
          <w:rFonts w:eastAsia="Times New Roman" w:cs="Times New Roman"/>
          <w:sz w:val="28"/>
          <w:szCs w:val="28"/>
          <w:lang w:val="en-US"/>
        </w:rPr>
        <w:t>A</w:t>
      </w:r>
      <w:r>
        <w:rPr>
          <w:rFonts w:eastAsia="Times New Roman" w:cs="Times New Roman"/>
          <w:sz w:val="28"/>
          <w:szCs w:val="28"/>
        </w:rPr>
        <w:t xml:space="preserve">., 2021). Вместе с тем, в странах с ограниченными ресурсами, смертность от </w:t>
      </w:r>
      <w:r>
        <w:rPr>
          <w:rFonts w:eastAsia="Times New Roman" w:cs="Times New Roman"/>
          <w:sz w:val="28"/>
          <w:szCs w:val="28"/>
          <w:lang w:val="en-US"/>
        </w:rPr>
        <w:t>COVID</w:t>
      </w:r>
      <w:r>
        <w:rPr>
          <w:rFonts w:eastAsia="Times New Roman" w:cs="Times New Roman"/>
          <w:sz w:val="28"/>
          <w:szCs w:val="28"/>
        </w:rPr>
        <w:t>-19 была высокая (</w:t>
      </w:r>
      <w:r>
        <w:rPr>
          <w:rFonts w:eastAsia="Times New Roman" w:cs="Times New Roman"/>
          <w:sz w:val="28"/>
          <w:szCs w:val="28"/>
          <w:lang w:val="en-US"/>
        </w:rPr>
        <w:t>Kuppalli</w:t>
      </w:r>
      <w:r>
        <w:rPr>
          <w:rFonts w:eastAsia="Times New Roman" w:cs="Times New Roman"/>
          <w:sz w:val="28"/>
          <w:szCs w:val="28"/>
        </w:rPr>
        <w:t xml:space="preserve"> </w:t>
      </w:r>
      <w:r>
        <w:rPr>
          <w:rFonts w:eastAsia="Times New Roman" w:cs="Times New Roman"/>
          <w:sz w:val="28"/>
          <w:szCs w:val="28"/>
          <w:lang w:val="en-US"/>
        </w:rPr>
        <w:t>K</w:t>
      </w:r>
      <w:r>
        <w:rPr>
          <w:rFonts w:eastAsia="Times New Roman" w:cs="Times New Roman"/>
          <w:sz w:val="28"/>
          <w:szCs w:val="28"/>
        </w:rPr>
        <w:t xml:space="preserve">., 2021, </w:t>
      </w:r>
      <w:r>
        <w:rPr>
          <w:rFonts w:eastAsia="Times New Roman" w:cs="Times New Roman"/>
          <w:sz w:val="28"/>
          <w:szCs w:val="28"/>
          <w:lang w:val="en-US"/>
        </w:rPr>
        <w:t>Bigo</w:t>
      </w:r>
      <w:r>
        <w:rPr>
          <w:rFonts w:eastAsia="Times New Roman" w:cs="Times New Roman"/>
          <w:sz w:val="28"/>
          <w:szCs w:val="28"/>
          <w:lang w:val="en-US"/>
        </w:rPr>
        <w:t>ni</w:t>
      </w:r>
      <w:r>
        <w:rPr>
          <w:rFonts w:eastAsia="Times New Roman" w:cs="Times New Roman"/>
          <w:sz w:val="28"/>
          <w:szCs w:val="28"/>
        </w:rPr>
        <w:t xml:space="preserve"> </w:t>
      </w:r>
      <w:r>
        <w:rPr>
          <w:rFonts w:eastAsia="Times New Roman" w:cs="Times New Roman"/>
          <w:sz w:val="28"/>
          <w:szCs w:val="28"/>
          <w:lang w:val="en-US"/>
        </w:rPr>
        <w:t>A</w:t>
      </w:r>
      <w:r>
        <w:rPr>
          <w:rFonts w:eastAsia="Times New Roman" w:cs="Times New Roman"/>
          <w:sz w:val="28"/>
          <w:szCs w:val="28"/>
        </w:rPr>
        <w:t>., 2022)</w:t>
      </w:r>
      <w:r>
        <w:rPr>
          <w:rFonts w:eastAsiaTheme="majorEastAsia" w:cs="Times New Roman"/>
          <w:sz w:val="28"/>
          <w:szCs w:val="28"/>
        </w:rPr>
        <w:t>.</w:t>
      </w:r>
    </w:p>
    <w:p w14:paraId="3B0AADA7" w14:textId="77777777" w:rsidR="00421855" w:rsidRDefault="003A172A">
      <w:pPr>
        <w:spacing w:after="0" w:line="240" w:lineRule="auto"/>
        <w:ind w:firstLine="709"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Проведение анализа потребности в медицинской помощи и исследование влияния COVID-19 на здоровье людей достаточно сложно изучать, потому что тяжесть течения заболевания в значительной степени была связана с состоянием здоровья человека до панд</w:t>
      </w:r>
      <w:r>
        <w:rPr>
          <w:rFonts w:cs="Times New Roman"/>
          <w:color w:val="000000" w:themeColor="text1"/>
          <w:sz w:val="28"/>
          <w:szCs w:val="28"/>
        </w:rPr>
        <w:t xml:space="preserve">емии. Также, чаще госпитализация по данным литературы требовалась людям с более тяжёлой формой течения заболевания и в основном сопряжена с полом, возрастом и наличием сопутствующих заболеваний (Zhang H., 2022). </w:t>
      </w:r>
    </w:p>
    <w:p w14:paraId="23B4C5CC" w14:textId="77777777" w:rsidR="00421855" w:rsidRDefault="003A172A">
      <w:pPr>
        <w:spacing w:after="0" w:line="240" w:lineRule="auto"/>
        <w:ind w:firstLine="709"/>
        <w:rPr>
          <w:rFonts w:cs="Times New Roman"/>
          <w:color w:val="FF0000"/>
          <w:sz w:val="28"/>
          <w:szCs w:val="28"/>
          <w:highlight w:val="yellow"/>
        </w:rPr>
      </w:pPr>
      <w:r>
        <w:rPr>
          <w:rFonts w:cs="Times New Roman"/>
          <w:color w:val="000000" w:themeColor="text1"/>
          <w:sz w:val="28"/>
          <w:szCs w:val="28"/>
        </w:rPr>
        <w:t>Результаты исследования будут играть важную</w:t>
      </w:r>
      <w:r>
        <w:rPr>
          <w:rFonts w:cs="Times New Roman"/>
          <w:color w:val="000000" w:themeColor="text1"/>
          <w:sz w:val="28"/>
          <w:szCs w:val="28"/>
        </w:rPr>
        <w:t xml:space="preserve"> роль в принятии решений по контролю распространения коронавирусной инфекции, а также изучении влияния последствий COVID-19 на здоровье пациентов, перенёсших COVID-19, требующих медицинской помощи, потребности в медицинской помощи в постковидном периоде. Д</w:t>
      </w:r>
      <w:r>
        <w:rPr>
          <w:rFonts w:cs="Times New Roman"/>
          <w:color w:val="000000" w:themeColor="text1"/>
          <w:sz w:val="28"/>
          <w:szCs w:val="28"/>
        </w:rPr>
        <w:t>анные могут внести вклад в проведении анализа и принятия дальнейших мер по борьбе с вирусом в случае новых вспышек COVID-19 как в Казахстане, так и в других странах, могут стать основой для разработки профилактических мероприятий по предупреждению развития</w:t>
      </w:r>
      <w:r>
        <w:rPr>
          <w:rFonts w:cs="Times New Roman"/>
          <w:color w:val="000000" w:themeColor="text1"/>
          <w:sz w:val="28"/>
          <w:szCs w:val="28"/>
        </w:rPr>
        <w:t xml:space="preserve"> осложнений после коронавирусной инфекции.</w:t>
      </w:r>
    </w:p>
    <w:p w14:paraId="6914ECB0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 xml:space="preserve">Цель исследования – </w:t>
      </w:r>
      <w:r>
        <w:rPr>
          <w:rFonts w:cs="Times New Roman"/>
          <w:sz w:val="28"/>
          <w:szCs w:val="28"/>
        </w:rPr>
        <w:t>оценить влияние COVID-19 на здоровье населения и систему здравоохранения Казахстана для разработки научно обоснованных мер по минимизации последствий пандемии.</w:t>
      </w:r>
    </w:p>
    <w:p w14:paraId="62C90403" w14:textId="77777777" w:rsidR="00421855" w:rsidRDefault="003A172A">
      <w:pPr>
        <w:spacing w:after="0" w:line="240" w:lineRule="auto"/>
        <w:ind w:firstLine="709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Задачи исследования</w:t>
      </w:r>
    </w:p>
    <w:p w14:paraId="54ABCC64" w14:textId="77777777" w:rsidR="00421855" w:rsidRDefault="003A172A">
      <w:pPr>
        <w:tabs>
          <w:tab w:val="left" w:pos="709"/>
          <w:tab w:val="left" w:pos="993"/>
        </w:tabs>
        <w:spacing w:after="0" w:line="240" w:lineRule="auto"/>
        <w:ind w:firstLine="709"/>
        <w:rPr>
          <w:sz w:val="28"/>
          <w:szCs w:val="28"/>
        </w:rPr>
      </w:pPr>
      <w:r>
        <w:rPr>
          <w:rFonts w:cs="Times New Roman"/>
          <w:sz w:val="28"/>
          <w:szCs w:val="28"/>
        </w:rPr>
        <w:t>1.</w:t>
      </w:r>
      <w:r>
        <w:rPr>
          <w:rFonts w:cs="Times New Roman"/>
          <w:sz w:val="28"/>
          <w:szCs w:val="28"/>
        </w:rPr>
        <w:tab/>
        <w:t xml:space="preserve">Провести </w:t>
      </w:r>
      <w:r>
        <w:rPr>
          <w:rFonts w:cs="Times New Roman"/>
          <w:sz w:val="28"/>
          <w:szCs w:val="28"/>
        </w:rPr>
        <w:t>анализ динамики показателей здоровья населения</w:t>
      </w:r>
      <w:r>
        <w:rPr>
          <w:sz w:val="28"/>
          <w:szCs w:val="28"/>
        </w:rPr>
        <w:t xml:space="preserve"> Казахстана в период пандемии COVID-19 и оценить систему здравоохранения.</w:t>
      </w:r>
    </w:p>
    <w:p w14:paraId="5DCD0858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2. Изучить и определить эпидемиологические характеристики COVID-19 среди лиц с подтверждённым и вероятным диагнозом, а также уровень рас</w:t>
      </w:r>
      <w:r>
        <w:rPr>
          <w:rFonts w:cs="Times New Roman"/>
          <w:sz w:val="28"/>
          <w:szCs w:val="28"/>
        </w:rPr>
        <w:t>пространённости с учётом сопутствующих заболеваний и осложнений.</w:t>
      </w:r>
    </w:p>
    <w:p w14:paraId="1DC60704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3. Оценить качество жизни пациентов через год после перенесённой коронавирусной инфекции.</w:t>
      </w:r>
    </w:p>
    <w:p w14:paraId="5107DF45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4. </w:t>
      </w:r>
      <w:bookmarkStart w:id="11" w:name="_Hlk175064238"/>
      <w:r>
        <w:rPr>
          <w:rFonts w:cs="Times New Roman"/>
          <w:sz w:val="28"/>
          <w:szCs w:val="28"/>
        </w:rPr>
        <w:t xml:space="preserve"> Изучить и определить влияние степени тяжести COVID-19 на развитие последствий для здоровья </w:t>
      </w:r>
      <w:bookmarkEnd w:id="11"/>
      <w:r>
        <w:rPr>
          <w:rFonts w:cs="Times New Roman"/>
          <w:sz w:val="28"/>
          <w:szCs w:val="28"/>
        </w:rPr>
        <w:t>пациен</w:t>
      </w:r>
      <w:r>
        <w:rPr>
          <w:rFonts w:cs="Times New Roman"/>
          <w:sz w:val="28"/>
          <w:szCs w:val="28"/>
        </w:rPr>
        <w:t>тов.</w:t>
      </w:r>
    </w:p>
    <w:p w14:paraId="360D4A76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5. Разработать методические рекомендации по организации медико-социальной помощи пациентам с постковидными осложнениями на уровне первичной медико-санитарной помощи.</w:t>
      </w:r>
    </w:p>
    <w:bookmarkEnd w:id="10"/>
    <w:p w14:paraId="36EE5607" w14:textId="77777777" w:rsidR="00421855" w:rsidRDefault="003A172A">
      <w:pPr>
        <w:spacing w:after="0" w:line="240" w:lineRule="auto"/>
        <w:ind w:firstLine="709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 xml:space="preserve">Материалы исследования </w:t>
      </w:r>
    </w:p>
    <w:p w14:paraId="7067171E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Официальные статистические данные по заболеваемости и смертности Республики Казахстан, данные мировых рейтинговых информационных баз (Web of Science, Scopus, Pub Med), базы данных подтверждённых случаев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>-19 МЗ РК, информационные системы здравоохранени</w:t>
      </w:r>
      <w:r>
        <w:rPr>
          <w:rFonts w:cs="Times New Roman"/>
          <w:sz w:val="28"/>
          <w:szCs w:val="28"/>
        </w:rPr>
        <w:t xml:space="preserve">я (ЭРСБ – электронный регистр стационарных больных, ЕПС – «Единая платёжная система»). </w:t>
      </w:r>
    </w:p>
    <w:p w14:paraId="3DEECC2A" w14:textId="77777777" w:rsidR="00421855" w:rsidRDefault="003A172A">
      <w:pPr>
        <w:spacing w:after="0" w:line="240" w:lineRule="auto"/>
        <w:ind w:firstLine="709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Методы исследования</w:t>
      </w:r>
    </w:p>
    <w:p w14:paraId="0D1B4140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Эпидемиологический анализ, комплексный количественный анализ (квазиэкспериментальный) (</w:t>
      </w:r>
      <w:r>
        <w:rPr>
          <w:rFonts w:cs="Times New Roman"/>
          <w:sz w:val="28"/>
          <w:szCs w:val="28"/>
          <w:lang w:val="en-US"/>
        </w:rPr>
        <w:t>ITSA</w:t>
      </w:r>
      <w:r>
        <w:rPr>
          <w:rFonts w:cs="Times New Roman"/>
          <w:sz w:val="28"/>
          <w:szCs w:val="28"/>
        </w:rPr>
        <w:t>), статистическое моделирование (</w:t>
      </w:r>
      <w:r>
        <w:rPr>
          <w:rFonts w:cs="Times New Roman"/>
          <w:sz w:val="28"/>
          <w:szCs w:val="28"/>
          <w:lang w:val="en-US"/>
        </w:rPr>
        <w:t>AAPC</w:t>
      </w:r>
      <w:r>
        <w:rPr>
          <w:rFonts w:cs="Times New Roman"/>
          <w:sz w:val="28"/>
          <w:szCs w:val="28"/>
        </w:rPr>
        <w:t>), индикаторный анал</w:t>
      </w:r>
      <w:r>
        <w:rPr>
          <w:rFonts w:cs="Times New Roman"/>
          <w:sz w:val="28"/>
          <w:szCs w:val="28"/>
        </w:rPr>
        <w:t>из, проспективное когоротное исследование, количественное аналитическое поперечное (кросс-секционное) исследование, статистические методы.</w:t>
      </w:r>
    </w:p>
    <w:p w14:paraId="69A2ED7E" w14:textId="77777777" w:rsidR="00421855" w:rsidRDefault="003A172A">
      <w:pPr>
        <w:spacing w:after="0" w:line="240" w:lineRule="auto"/>
        <w:ind w:firstLine="709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Объект исследования</w:t>
      </w:r>
    </w:p>
    <w:p w14:paraId="2A7DF249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Показатели здоровья населения РК (заболеваемость, смертность, показатели системы здравоохранения:</w:t>
      </w:r>
      <w:r>
        <w:rPr>
          <w:rFonts w:cs="Times New Roman"/>
          <w:sz w:val="28"/>
          <w:szCs w:val="28"/>
        </w:rPr>
        <w:t xml:space="preserve"> госпитализация, занятость коек, обеспеченность койками, обеспеченность медицинскими кадрами и др.).</w:t>
      </w:r>
    </w:p>
    <w:p w14:paraId="3CC4A97F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Пациенты – подтверждённые случаи коронавирусной инфекции с ПЦР положительным результатом, вероятные случаи коронавирусной инфекции с ПЦР отрицательным резу</w:t>
      </w:r>
      <w:r>
        <w:rPr>
          <w:rFonts w:cs="Times New Roman"/>
          <w:sz w:val="28"/>
          <w:szCs w:val="28"/>
        </w:rPr>
        <w:t>льтатом;</w:t>
      </w:r>
    </w:p>
    <w:p w14:paraId="5FA731D8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Контактные лица – близкие контакты, проживающие в одном домохозяйстве со случаями коронавирусной инфекции;</w:t>
      </w:r>
    </w:p>
    <w:p w14:paraId="2C301AF7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Данные с информационных систем здравоохранения касательно здоровья пациентов, включённых в исследование (ЭРСБ, ЕПС).</w:t>
      </w:r>
    </w:p>
    <w:p w14:paraId="4C8733FF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  <w:lang w:val="en-US"/>
        </w:rPr>
      </w:pPr>
      <w:bookmarkStart w:id="12" w:name="_Hlk135666721"/>
      <w:r>
        <w:rPr>
          <w:rFonts w:cs="Times New Roman"/>
          <w:sz w:val="28"/>
          <w:szCs w:val="28"/>
        </w:rPr>
        <w:t>1.</w:t>
      </w:r>
      <w:r>
        <w:rPr>
          <w:rFonts w:cs="Times New Roman"/>
          <w:sz w:val="28"/>
          <w:szCs w:val="28"/>
        </w:rPr>
        <w:tab/>
        <w:t>Обзор литературы. Пр</w:t>
      </w:r>
      <w:r>
        <w:rPr>
          <w:rFonts w:cs="Times New Roman"/>
          <w:sz w:val="28"/>
          <w:szCs w:val="28"/>
        </w:rPr>
        <w:t xml:space="preserve">оанализированы данные опубликованных исследований в международных базах MEDLINE (PubMed), </w:t>
      </w:r>
      <w:r>
        <w:rPr>
          <w:rFonts w:cs="Times New Roman"/>
          <w:sz w:val="28"/>
          <w:szCs w:val="28"/>
          <w:lang w:val="en-US"/>
        </w:rPr>
        <w:t>Web</w:t>
      </w:r>
      <w:r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  <w:lang w:val="en-US"/>
        </w:rPr>
        <w:t>of</w:t>
      </w:r>
      <w:r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  <w:lang w:val="en-US"/>
        </w:rPr>
        <w:t>Science</w:t>
      </w:r>
      <w:r>
        <w:rPr>
          <w:rFonts w:cs="Times New Roman"/>
          <w:sz w:val="28"/>
          <w:szCs w:val="28"/>
        </w:rPr>
        <w:t>, Scopus, Science Direct. Поиск</w:t>
      </w:r>
      <w:r>
        <w:rPr>
          <w:rFonts w:cs="Times New Roman"/>
          <w:sz w:val="28"/>
          <w:szCs w:val="28"/>
          <w:lang w:val="en-US"/>
        </w:rPr>
        <w:t xml:space="preserve"> </w:t>
      </w:r>
      <w:r>
        <w:rPr>
          <w:rFonts w:cs="Times New Roman"/>
          <w:sz w:val="28"/>
          <w:szCs w:val="28"/>
        </w:rPr>
        <w:t>проводился</w:t>
      </w:r>
      <w:r>
        <w:rPr>
          <w:rFonts w:cs="Times New Roman"/>
          <w:sz w:val="28"/>
          <w:szCs w:val="28"/>
          <w:lang w:val="en-US"/>
        </w:rPr>
        <w:t xml:space="preserve"> </w:t>
      </w:r>
      <w:r>
        <w:rPr>
          <w:rFonts w:cs="Times New Roman"/>
          <w:sz w:val="28"/>
          <w:szCs w:val="28"/>
        </w:rPr>
        <w:t>по</w:t>
      </w:r>
      <w:r>
        <w:rPr>
          <w:rFonts w:cs="Times New Roman"/>
          <w:sz w:val="28"/>
          <w:szCs w:val="28"/>
          <w:lang w:val="en-US"/>
        </w:rPr>
        <w:t xml:space="preserve"> </w:t>
      </w:r>
      <w:r>
        <w:rPr>
          <w:rFonts w:cs="Times New Roman"/>
          <w:sz w:val="28"/>
          <w:szCs w:val="28"/>
        </w:rPr>
        <w:t>ключевым</w:t>
      </w:r>
      <w:r>
        <w:rPr>
          <w:rFonts w:cs="Times New Roman"/>
          <w:sz w:val="28"/>
          <w:szCs w:val="28"/>
          <w:lang w:val="en-US"/>
        </w:rPr>
        <w:t xml:space="preserve"> </w:t>
      </w:r>
      <w:r>
        <w:rPr>
          <w:rFonts w:cs="Times New Roman"/>
          <w:sz w:val="28"/>
          <w:szCs w:val="28"/>
        </w:rPr>
        <w:t>словам</w:t>
      </w:r>
      <w:r>
        <w:rPr>
          <w:rFonts w:cs="Times New Roman"/>
          <w:sz w:val="28"/>
          <w:szCs w:val="28"/>
          <w:lang w:val="en-US"/>
        </w:rPr>
        <w:t>: «СOVID-19» AND «clinical characteristics», «epidemiology of COVID-19» OR «epidemiology of</w:t>
      </w:r>
      <w:r>
        <w:rPr>
          <w:rFonts w:cs="Times New Roman"/>
          <w:sz w:val="28"/>
          <w:szCs w:val="28"/>
          <w:lang w:val="en-US"/>
        </w:rPr>
        <w:t xml:space="preserve"> coronavirus disease», «risk factors of COVID-19» AND «comorbidities», «close contacts of COVID-19» AND «basic reproductive number of COVID-19» OR «transmission» OR «secondary attack rate», «СOVID-19» AND «quality of live», «long COVID-19» OR «post-COVID-1</w:t>
      </w:r>
      <w:r>
        <w:rPr>
          <w:rFonts w:cs="Times New Roman"/>
          <w:sz w:val="28"/>
          <w:szCs w:val="28"/>
          <w:lang w:val="en-US"/>
        </w:rPr>
        <w:t>9 symptoms» OR «complications of COVID-19» OR «effect of COVID-19» «impact of COVID-19» AND «health».</w:t>
      </w:r>
    </w:p>
    <w:p w14:paraId="79E2954D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sz w:val="28"/>
          <w:szCs w:val="28"/>
        </w:rPr>
      </w:pPr>
      <w:r>
        <w:rPr>
          <w:rFonts w:cs="Times New Roman"/>
          <w:sz w:val="28"/>
          <w:szCs w:val="28"/>
        </w:rPr>
        <w:t xml:space="preserve">2. </w:t>
      </w:r>
      <w:r>
        <w:rPr>
          <w:sz w:val="28"/>
          <w:szCs w:val="28"/>
        </w:rPr>
        <w:t>Анализ показателей здоровья населения Казахстана в период пандемии COVID-19 и оценка системы здравоохранения Республики Казахстан за период с 2018-2023</w:t>
      </w:r>
      <w:r>
        <w:rPr>
          <w:sz w:val="28"/>
          <w:szCs w:val="28"/>
        </w:rPr>
        <w:t xml:space="preserve"> годы. В рамках исследования проведена оценка динамики заболеваемости и смертности с использованием модели Interrupted Time Series Analysis (ITSA) за период 2018 – 2 квартал 2024 года для заболеваемости и ежемесячные данные с 2018 по август 2024 года для с</w:t>
      </w:r>
      <w:r>
        <w:rPr>
          <w:sz w:val="28"/>
          <w:szCs w:val="28"/>
        </w:rPr>
        <w:t>мертности, исследована нагрузка на систему здравоохранения, включая занятость коечного фонда, обеспеченность койками, кадрами и доступность медицинских услуг в условиях пандемии и постпандемийного периода. Для анализа изменений показателей по годам проводи</w:t>
      </w:r>
      <w:r>
        <w:rPr>
          <w:sz w:val="28"/>
          <w:szCs w:val="28"/>
        </w:rPr>
        <w:t xml:space="preserve">лся расчёт </w:t>
      </w:r>
      <w:r>
        <w:rPr>
          <w:sz w:val="28"/>
          <w:szCs w:val="28"/>
          <w:lang w:val="en-US"/>
        </w:rPr>
        <w:t>Average</w:t>
      </w:r>
      <w:r>
        <w:rPr>
          <w:sz w:val="28"/>
          <w:szCs w:val="28"/>
        </w:rPr>
        <w:t xml:space="preserve"> Annual Percent Change (A</w:t>
      </w:r>
      <w:r>
        <w:rPr>
          <w:sz w:val="28"/>
          <w:szCs w:val="28"/>
          <w:lang w:val="en-US"/>
        </w:rPr>
        <w:t>A</w:t>
      </w:r>
      <w:r>
        <w:rPr>
          <w:sz w:val="28"/>
          <w:szCs w:val="28"/>
        </w:rPr>
        <w:t>PC) с доверительным интервалом и p-value.</w:t>
      </w:r>
    </w:p>
    <w:p w14:paraId="048698BF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3.</w:t>
      </w:r>
      <w:r>
        <w:rPr>
          <w:rFonts w:cs="Times New Roman"/>
          <w:sz w:val="28"/>
          <w:szCs w:val="28"/>
        </w:rPr>
        <w:tab/>
      </w:r>
      <w:bookmarkStart w:id="13" w:name="_Hlk185409898"/>
      <w:r>
        <w:rPr>
          <w:rFonts w:cs="Times New Roman"/>
          <w:sz w:val="28"/>
          <w:szCs w:val="28"/>
        </w:rPr>
        <w:t>Проспективное исследование подтверждённых и вероятных случаев коронавирусной инфекции, в которое было включено 487 участника: 172 пациента, из них 122 подтверждённых и</w:t>
      </w:r>
      <w:r>
        <w:rPr>
          <w:rFonts w:cs="Times New Roman"/>
          <w:sz w:val="28"/>
          <w:szCs w:val="28"/>
        </w:rPr>
        <w:t xml:space="preserve"> 50 вероятных случаев COVID-19 с различной степенью тяжести, а также 315 близких контактов, проживавших в одном домохозяйстве со случаями в городе Астана, проводилось согласно протоколу исследования ВОЗ «Исследование подтверждённых и вероятных случаев SARS</w:t>
      </w:r>
      <w:r>
        <w:rPr>
          <w:rFonts w:cs="Times New Roman"/>
          <w:sz w:val="28"/>
          <w:szCs w:val="28"/>
        </w:rPr>
        <w:t xml:space="preserve"> COV-2, а также их близких контактов в Казахстане». Включение участников в исследование проходило с 26 ноября 2020 года по 15 февраля 2021 года. Все участники были протестированы с помощью ПЦР и ИФА на момент включения в исследование и на 14-21 день наблюд</w:t>
      </w:r>
      <w:r>
        <w:rPr>
          <w:rFonts w:cs="Times New Roman"/>
          <w:sz w:val="28"/>
          <w:szCs w:val="28"/>
        </w:rPr>
        <w:t>ения.</w:t>
      </w:r>
    </w:p>
    <w:p w14:paraId="3A9E8EE9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Все первичные случаи были отобраны из базы данных подтверждённых случаев МЗ РК, данные о близких контактах были сообщены самими пациентами. </w:t>
      </w:r>
    </w:p>
    <w:p w14:paraId="6FDD4AF9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i/>
          <w:iCs/>
          <w:sz w:val="28"/>
          <w:szCs w:val="28"/>
        </w:rPr>
        <w:t>Критерии включения:</w:t>
      </w:r>
      <w:r>
        <w:rPr>
          <w:rFonts w:cs="Times New Roman"/>
          <w:sz w:val="28"/>
          <w:szCs w:val="28"/>
        </w:rPr>
        <w:t xml:space="preserve"> желание самих пациентов и подписание информированного согласия на участие в исследовании, для случаев – положительный тест ПЦР, для контактов – отрицательный тест ПЦР, отсутствие симптомов коронавирусной инфекции на момент включения, для вероятных случаев</w:t>
      </w:r>
      <w:r>
        <w:rPr>
          <w:rFonts w:cs="Times New Roman"/>
          <w:sz w:val="28"/>
          <w:szCs w:val="28"/>
        </w:rPr>
        <w:t xml:space="preserve"> COVID-19 – наличие симптомов инфекции, подтверждение на КТ или рентгене картины пневмонии COVID-19, отрицательный ПЦР тест. Возраст участников для включения в исследование – от 0 лет до 90 лет.</w:t>
      </w:r>
    </w:p>
    <w:p w14:paraId="1792137E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i/>
          <w:iCs/>
          <w:sz w:val="28"/>
          <w:szCs w:val="28"/>
        </w:rPr>
        <w:t>Критерии исключения:</w:t>
      </w:r>
      <w:r>
        <w:rPr>
          <w:rFonts w:cs="Times New Roman"/>
          <w:sz w:val="28"/>
          <w:szCs w:val="28"/>
        </w:rPr>
        <w:t xml:space="preserve"> отказ от участия в исследовании по собст</w:t>
      </w:r>
      <w:r>
        <w:rPr>
          <w:rFonts w:cs="Times New Roman"/>
          <w:sz w:val="28"/>
          <w:szCs w:val="28"/>
        </w:rPr>
        <w:t>венному желанию или желанию законных представителей/опекунов, отсутствие/не сдача по неопределённым причинам контрольных анализов ПЦР теста и ИФА.</w:t>
      </w:r>
    </w:p>
    <w:p w14:paraId="5A0284F1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Исходные эпидемиологические данные собирались путём опроса при госпитализации или во время посещения на дому.</w:t>
      </w:r>
      <w:r>
        <w:rPr>
          <w:rFonts w:cs="Times New Roman"/>
          <w:sz w:val="28"/>
          <w:szCs w:val="28"/>
        </w:rPr>
        <w:t xml:space="preserve"> Для тех, кто находился на самоизоляции, опрос проводился по телефону. Данные о возрасте, поле, национальности, роде занятий, количестве членов семьи, проживающих в одном доме вместе с больным, дате контакта с потенциальным больным, наличии сопутствующих з</w:t>
      </w:r>
      <w:r>
        <w:rPr>
          <w:rFonts w:cs="Times New Roman"/>
          <w:sz w:val="28"/>
          <w:szCs w:val="28"/>
        </w:rPr>
        <w:t xml:space="preserve">аболеваний, симптомах и дате их появления, поездках были собраны с помощью анкеты. Формы анкет, использованных в исследовании, были специально разработаны Всемирной организацией здравоохранения для больных COVID-19 (Приложение </w:t>
      </w:r>
      <w:r>
        <w:rPr>
          <w:rFonts w:cs="Times New Roman"/>
          <w:sz w:val="28"/>
          <w:szCs w:val="28"/>
          <w:lang w:val="kk-KZ"/>
        </w:rPr>
        <w:t>А</w:t>
      </w:r>
      <w:r>
        <w:rPr>
          <w:rFonts w:cs="Times New Roman"/>
          <w:sz w:val="28"/>
          <w:szCs w:val="28"/>
        </w:rPr>
        <w:t>) и их близких контактов (Пр</w:t>
      </w:r>
      <w:r>
        <w:rPr>
          <w:rFonts w:cs="Times New Roman"/>
          <w:sz w:val="28"/>
          <w:szCs w:val="28"/>
        </w:rPr>
        <w:t xml:space="preserve">иложение </w:t>
      </w:r>
      <w:r>
        <w:rPr>
          <w:rFonts w:cs="Times New Roman"/>
          <w:sz w:val="28"/>
          <w:szCs w:val="28"/>
          <w:lang w:val="kk-KZ"/>
        </w:rPr>
        <w:t>Б</w:t>
      </w:r>
      <w:r>
        <w:rPr>
          <w:rFonts w:cs="Times New Roman"/>
          <w:sz w:val="28"/>
          <w:szCs w:val="28"/>
        </w:rPr>
        <w:t>).</w:t>
      </w:r>
    </w:p>
    <w:p w14:paraId="2DB2E5EC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bookmarkStart w:id="14" w:name="_Hlk180776434"/>
      <w:r>
        <w:rPr>
          <w:rFonts w:cs="Times New Roman"/>
          <w:sz w:val="28"/>
          <w:szCs w:val="28"/>
        </w:rPr>
        <w:t>Кроме того, у подтверждённых и вероятных случаев COVID-19 и близких контактов была взята кровь (5 мл) для проверки потенциального присутствия COVID-19 методом ИФА в дни с 1 по 7 после положительного результата ПЦР и после включения в исследова</w:t>
      </w:r>
      <w:r>
        <w:rPr>
          <w:rFonts w:cs="Times New Roman"/>
          <w:sz w:val="28"/>
          <w:szCs w:val="28"/>
        </w:rPr>
        <w:t xml:space="preserve">ние, а также в дни 14-21 последующего наблюдения. Общее количество антител IgM и IgG к COVID-19 определяли методом ИФА. В то же время ИФА не являлся основанием для определения категории участников, как это было с ПЦР-тестом. ИФА-тест проводился только для </w:t>
      </w:r>
      <w:r>
        <w:rPr>
          <w:rFonts w:cs="Times New Roman"/>
          <w:sz w:val="28"/>
          <w:szCs w:val="28"/>
        </w:rPr>
        <w:t xml:space="preserve">подтверждения диагноза COVID-19. </w:t>
      </w:r>
      <w:bookmarkEnd w:id="14"/>
      <w:r>
        <w:rPr>
          <w:rFonts w:cs="Times New Roman"/>
          <w:sz w:val="28"/>
          <w:szCs w:val="28"/>
        </w:rPr>
        <w:t xml:space="preserve">Взятие мазка из носоглотки также проводилось повторно на 14-21 день после включения в исследование </w:t>
      </w:r>
      <w:bookmarkStart w:id="15" w:name="_Hlk180776772"/>
      <w:r>
        <w:rPr>
          <w:rFonts w:cs="Times New Roman"/>
          <w:sz w:val="28"/>
          <w:szCs w:val="28"/>
        </w:rPr>
        <w:t xml:space="preserve">для установления факта заражения или длительности пребывания вируса методом ПЦР у участников исследования (подтверждённых и </w:t>
      </w:r>
      <w:r>
        <w:rPr>
          <w:rFonts w:cs="Times New Roman"/>
          <w:sz w:val="28"/>
          <w:szCs w:val="28"/>
        </w:rPr>
        <w:t>вероятных случаев, а также у их близких контактов).</w:t>
      </w:r>
    </w:p>
    <w:p w14:paraId="432B5671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4. Для оценки состояния здоровья и качества жизни участников исследования проводился опрос в апреле 2022 года, через полтора года с момента включения в исследование первого случая COVID-19. Опрос проводил</w:t>
      </w:r>
      <w:r>
        <w:rPr>
          <w:rFonts w:cs="Times New Roman"/>
          <w:sz w:val="28"/>
          <w:szCs w:val="28"/>
        </w:rPr>
        <w:t xml:space="preserve">ся путём анкетирования, в которое вошли стандартные вопросы SF-36. Стандартный опросник SF-36 имеет три уровня: — 36 вопросов; — 8 шкал. Анализ проводился по следующим шкалам: </w:t>
      </w:r>
    </w:p>
    <w:p w14:paraId="70A0005E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Физическое функционирование ‒ Physical Functioning (PF), Ролевое функционирован</w:t>
      </w:r>
      <w:r>
        <w:rPr>
          <w:rFonts w:cs="Times New Roman"/>
          <w:sz w:val="28"/>
          <w:szCs w:val="28"/>
        </w:rPr>
        <w:t>ие, обусловленное физическим состоянием ‒ Role Physical Functioning (RP), Интенсивность боли ‒ Bodily Pain (BP), Общее состояние здоровья ‒ General Health (GH), Жизненная активность ‒ Vitality (VT), Социальное функционирование ‒ Social Functioning (SF), Ро</w:t>
      </w:r>
      <w:r>
        <w:rPr>
          <w:rFonts w:cs="Times New Roman"/>
          <w:sz w:val="28"/>
          <w:szCs w:val="28"/>
        </w:rPr>
        <w:t xml:space="preserve">левое функционирование, обусловленное эмоциональным состоянием ‒ Role Emotional (RE), Психическое здоровье - Mental Health (МН). </w:t>
      </w:r>
    </w:p>
    <w:p w14:paraId="453B15C0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i/>
          <w:iCs/>
          <w:sz w:val="28"/>
          <w:szCs w:val="28"/>
        </w:rPr>
        <w:t>Критерии включения:</w:t>
      </w:r>
      <w:r>
        <w:rPr>
          <w:rFonts w:cs="Times New Roman"/>
          <w:sz w:val="28"/>
          <w:szCs w:val="28"/>
        </w:rPr>
        <w:t xml:space="preserve"> все участники исследования «Исследование подтверждённых и вероятных случаев SARS COV-2, а также их близких</w:t>
      </w:r>
      <w:r>
        <w:rPr>
          <w:rFonts w:cs="Times New Roman"/>
          <w:sz w:val="28"/>
          <w:szCs w:val="28"/>
        </w:rPr>
        <w:t xml:space="preserve"> контактов в Казахстане», давшие своё согласие участвовать на данном этапе исследования. </w:t>
      </w:r>
    </w:p>
    <w:p w14:paraId="06BE4D7B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i/>
          <w:iCs/>
          <w:sz w:val="28"/>
          <w:szCs w:val="28"/>
        </w:rPr>
        <w:t>Критерии исключения:</w:t>
      </w:r>
      <w:r>
        <w:rPr>
          <w:rFonts w:cs="Times New Roman"/>
          <w:sz w:val="28"/>
          <w:szCs w:val="28"/>
        </w:rPr>
        <w:t xml:space="preserve"> отказ от участия в исследовании по собственному желанию или желанию законных представителей/опекунов; умершие до начала наблюдения; пациенты, наб</w:t>
      </w:r>
      <w:r>
        <w:rPr>
          <w:rFonts w:cs="Times New Roman"/>
          <w:sz w:val="28"/>
          <w:szCs w:val="28"/>
        </w:rPr>
        <w:t xml:space="preserve">людение за которыми было затруднено из-за их повторной госпитализации после выписки из стационара в связи с развитием осложнений после заболевания. </w:t>
      </w:r>
    </w:p>
    <w:p w14:paraId="4DAF1C48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Таким образом, вопросник SF-36 обобщает два компонента: физический и психический. Показатели каждой шкалы о</w:t>
      </w:r>
      <w:r>
        <w:rPr>
          <w:rFonts w:cs="Times New Roman"/>
          <w:sz w:val="28"/>
          <w:szCs w:val="28"/>
        </w:rPr>
        <w:t>ценивались от 0 до 100, где 100 отражало полное здоровье. Подсчёт баллов в данном исследовании производился по методике подсчёта анкеты SF-36 в программе MS Excel.</w:t>
      </w:r>
    </w:p>
    <w:p w14:paraId="51DCE3A0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Статистический анализ проводился с использованием программного обеспечения SPSS, версия 23. </w:t>
      </w:r>
      <w:r>
        <w:rPr>
          <w:rFonts w:cs="Times New Roman"/>
          <w:sz w:val="28"/>
          <w:szCs w:val="28"/>
        </w:rPr>
        <w:t>Были проверены валидность и надёжность опросника SF-36, описаны статистические параметры, такие как среднее значение, стандартное отклонение и процентное вычисление.</w:t>
      </w:r>
    </w:p>
    <w:bookmarkEnd w:id="13"/>
    <w:bookmarkEnd w:id="15"/>
    <w:p w14:paraId="2215596D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5.</w:t>
      </w:r>
      <w:r>
        <w:rPr>
          <w:rFonts w:cs="Times New Roman"/>
          <w:sz w:val="28"/>
          <w:szCs w:val="28"/>
        </w:rPr>
        <w:tab/>
      </w:r>
      <w:bookmarkStart w:id="16" w:name="_Hlk185409963"/>
      <w:r>
        <w:rPr>
          <w:rFonts w:cs="Times New Roman"/>
          <w:sz w:val="28"/>
          <w:szCs w:val="28"/>
        </w:rPr>
        <w:t>С целью изучения влияния степени тяжести COVID-19 на последствия здоровья пациентов, пе</w:t>
      </w:r>
      <w:r>
        <w:rPr>
          <w:rFonts w:cs="Times New Roman"/>
          <w:sz w:val="28"/>
          <w:szCs w:val="28"/>
        </w:rPr>
        <w:t xml:space="preserve">ренёсших COVID-19, требующих медицинской помощи, был проведён проспективный анализ состояний и заболеваний случаев COVID–19 и их близких контактов, собранных за период с 1 марта 2021 года по 12 октября 2022 года. Основными источниками информации послужили </w:t>
      </w:r>
      <w:r>
        <w:rPr>
          <w:rFonts w:cs="Times New Roman"/>
          <w:sz w:val="28"/>
          <w:szCs w:val="28"/>
        </w:rPr>
        <w:t xml:space="preserve">официальные данные МЗ РК из информационных баз здравоохранения (ЭРСБ – электронный регистр стационарных больных, информационная системы (ИС) «Единая платёжная система»). </w:t>
      </w:r>
    </w:p>
    <w:p w14:paraId="28147E72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Нами была разработана новая база данных в Excel, куда помимо исходных данных были вкл</w:t>
      </w:r>
      <w:r>
        <w:rPr>
          <w:rFonts w:cs="Times New Roman"/>
          <w:sz w:val="28"/>
          <w:szCs w:val="28"/>
        </w:rPr>
        <w:t xml:space="preserve">ючены оказанные медицинские услуги за данный период, диагнозы впервые выявленных заболеваний, исход лечения, наименование осложнений, в случае госпитализации в стационар. </w:t>
      </w:r>
    </w:p>
    <w:p w14:paraId="354398B5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Оценивалась связь возникновения осложнений в постковидном периоде с полом, возрастом</w:t>
      </w:r>
      <w:r>
        <w:rPr>
          <w:rFonts w:cs="Times New Roman"/>
          <w:sz w:val="28"/>
          <w:szCs w:val="28"/>
        </w:rPr>
        <w:t>, наличием сопутствующих заболеваний, уровень получения лечения (ПМСП, стационар) на момент включения в исследование, а также с наличием повторной госпитализацией после перенесённого COVID-19.</w:t>
      </w:r>
    </w:p>
    <w:p w14:paraId="7D46218E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Участники исследования были поделены на две когорты: первая ког</w:t>
      </w:r>
      <w:r>
        <w:rPr>
          <w:rFonts w:cs="Times New Roman"/>
          <w:sz w:val="28"/>
          <w:szCs w:val="28"/>
        </w:rPr>
        <w:t>орта (118 участники) -  лица, госпитализированные на момент заболевания, вторая (364 участников) – пациенты, получившие лечение на амбулаторном уровне и имевшие более лёгкую или бессимптомную форму COVID-19. Анализ проводился с помощью выявления корреляции</w:t>
      </w:r>
      <w:r>
        <w:rPr>
          <w:rFonts w:cs="Times New Roman"/>
          <w:sz w:val="28"/>
          <w:szCs w:val="28"/>
        </w:rPr>
        <w:t xml:space="preserve"> между факторами риска заражения коронавирусом, видом получаемой медицинской помощи и возникновением осложнений, зависящих от тяжести течения заболевания с использованием критерия Хи-квадрат и логистической регрессии. Комплексная модель, включающая перемен</w:t>
      </w:r>
      <w:r>
        <w:rPr>
          <w:rFonts w:cs="Times New Roman"/>
          <w:sz w:val="28"/>
          <w:szCs w:val="28"/>
        </w:rPr>
        <w:t>ные, потенциально влияющие на тяжесть течения COVID-19 и требующие госпитализации: пол, возраст и сопутствующие заболевания (ожирение, сахарный диабет, сердечно-сосудистые заболевания, хронические заболевания лёгких и другие хронические заболевания) исполь</w:t>
      </w:r>
      <w:r>
        <w:rPr>
          <w:rFonts w:cs="Times New Roman"/>
          <w:sz w:val="28"/>
          <w:szCs w:val="28"/>
        </w:rPr>
        <w:t xml:space="preserve">зована для расчёта вероятности госпитализации, называемой оценкой склонности (Propensity Score). </w:t>
      </w:r>
    </w:p>
    <w:p w14:paraId="06824192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Для учёта множественных сравнений критическое значение p (p-значение с поправкой Бонферрони</w:t>
      </w:r>
      <w:r>
        <w:rPr>
          <w:rFonts w:cs="Times New Roman"/>
          <w:sz w:val="28"/>
          <w:szCs w:val="28"/>
        </w:rPr>
        <w:t xml:space="preserve"> 0,05/14=0,004) применено для нивелирования погрешности. Отношение шансов (OR) на конкретные диагнозы среди госпитализированных пациентов по сравнению с пациентами более лёгкого течения заболевания использовалось для оценки влияния тяжести течения заболева</w:t>
      </w:r>
      <w:r>
        <w:rPr>
          <w:rFonts w:cs="Times New Roman"/>
          <w:sz w:val="28"/>
          <w:szCs w:val="28"/>
        </w:rPr>
        <w:t>ния COVID-19 на потребность в медицинской помощи. Весь анализ проводился в программе SPSS, 23 версия.</w:t>
      </w:r>
    </w:p>
    <w:p w14:paraId="4E1A309D" w14:textId="77777777" w:rsidR="00421855" w:rsidRDefault="003A172A">
      <w:pPr>
        <w:suppressAutoHyphens/>
        <w:spacing w:after="0" w:line="240" w:lineRule="auto"/>
        <w:ind w:firstLine="709"/>
        <w:rPr>
          <w:rFonts w:cs="Times New Roman"/>
          <w:sz w:val="28"/>
          <w:szCs w:val="28"/>
        </w:rPr>
      </w:pPr>
      <w:bookmarkStart w:id="17" w:name="_Hlk135727669"/>
      <w:bookmarkEnd w:id="12"/>
      <w:bookmarkEnd w:id="16"/>
      <w:r>
        <w:rPr>
          <w:rFonts w:cs="Times New Roman"/>
          <w:b/>
          <w:bCs/>
          <w:sz w:val="28"/>
          <w:szCs w:val="28"/>
        </w:rPr>
        <w:t xml:space="preserve">Научная новизна исследования </w:t>
      </w:r>
    </w:p>
    <w:p w14:paraId="5DC7E82D" w14:textId="77777777" w:rsidR="00421855" w:rsidRDefault="003A172A">
      <w:pPr>
        <w:suppressAutoHyphens/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Впервые в Казахстане проведено комплексное исследование последствий COVID-19, включающее анализ эпидемиологических показател</w:t>
      </w:r>
      <w:r>
        <w:rPr>
          <w:rFonts w:cs="Times New Roman"/>
          <w:sz w:val="28"/>
          <w:szCs w:val="28"/>
        </w:rPr>
        <w:t xml:space="preserve">ей, качества жизни пациентов, влияние тяжести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 xml:space="preserve">-19 на последующее здоровье и разработку рекомендаций для ПМСП. </w:t>
      </w:r>
    </w:p>
    <w:p w14:paraId="5922EAD3" w14:textId="77777777" w:rsidR="00421855" w:rsidRDefault="003A172A">
      <w:pPr>
        <w:pStyle w:val="aff4"/>
        <w:numPr>
          <w:ilvl w:val="0"/>
          <w:numId w:val="3"/>
        </w:numPr>
        <w:tabs>
          <w:tab w:val="left" w:pos="993"/>
        </w:tabs>
        <w:suppressAutoHyphens/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Проведён комплексный анализ влияния пандемии COVID-19 на основные показателя здоровья населения Казахстана, который позволил выявить изменен</w:t>
      </w:r>
      <w:r>
        <w:rPr>
          <w:rFonts w:ascii="Times New Roman" w:hAnsi="Times New Roman" w:cs="Times New Roman"/>
          <w:sz w:val="28"/>
          <w:szCs w:val="28"/>
        </w:rPr>
        <w:t>ия в структуре заболеваемости и смертности, а также определить основные эпидемиологические тенденции, связанные с пандемией и её последствиями.</w:t>
      </w:r>
    </w:p>
    <w:p w14:paraId="2B9790BF" w14:textId="77777777" w:rsidR="00421855" w:rsidRDefault="003A172A">
      <w:pPr>
        <w:pStyle w:val="aff4"/>
        <w:numPr>
          <w:ilvl w:val="0"/>
          <w:numId w:val="3"/>
        </w:numPr>
        <w:tabs>
          <w:tab w:val="left" w:pos="993"/>
        </w:tabs>
        <w:suppressAutoHyphens/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Определены эпидемиологические характеристики </w:t>
      </w:r>
      <w:r>
        <w:rPr>
          <w:rFonts w:ascii="Times New Roman" w:hAnsi="Times New Roman" w:cs="Times New Roman"/>
          <w:sz w:val="28"/>
          <w:szCs w:val="28"/>
          <w:lang w:val="en-US"/>
        </w:rPr>
        <w:t>COVID</w:t>
      </w:r>
      <w:r>
        <w:rPr>
          <w:rFonts w:ascii="Times New Roman" w:hAnsi="Times New Roman" w:cs="Times New Roman"/>
          <w:sz w:val="28"/>
          <w:szCs w:val="28"/>
        </w:rPr>
        <w:t>-19 и уровень распространённости COVID-19 среди лиц с подтверж</w:t>
      </w:r>
      <w:r>
        <w:rPr>
          <w:rFonts w:ascii="Times New Roman" w:hAnsi="Times New Roman" w:cs="Times New Roman"/>
          <w:sz w:val="28"/>
          <w:szCs w:val="28"/>
        </w:rPr>
        <w:t>дённым и вероятным диагнозом с учётом сопутствующих заболеваний и осложнений.</w:t>
      </w:r>
    </w:p>
    <w:p w14:paraId="7098BF08" w14:textId="77777777" w:rsidR="00421855" w:rsidRDefault="003A172A">
      <w:pPr>
        <w:pStyle w:val="aff4"/>
        <w:numPr>
          <w:ilvl w:val="0"/>
          <w:numId w:val="3"/>
        </w:numPr>
        <w:tabs>
          <w:tab w:val="left" w:pos="993"/>
        </w:tabs>
        <w:suppressAutoHyphens/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Оценено качество жизни пациентов через год после перенесённой коронавирусной инфекции, что позволило выявить ключевые проблемы, связанные с восстановлением после COVID-19, включа</w:t>
      </w:r>
      <w:r>
        <w:rPr>
          <w:rFonts w:ascii="Times New Roman" w:hAnsi="Times New Roman" w:cs="Times New Roman"/>
          <w:sz w:val="28"/>
          <w:szCs w:val="28"/>
        </w:rPr>
        <w:t>я функциональные и социальные ограничения.</w:t>
      </w:r>
    </w:p>
    <w:p w14:paraId="2EE59955" w14:textId="77777777" w:rsidR="00421855" w:rsidRDefault="003A172A">
      <w:pPr>
        <w:pStyle w:val="aff4"/>
        <w:numPr>
          <w:ilvl w:val="0"/>
          <w:numId w:val="3"/>
        </w:numPr>
        <w:tabs>
          <w:tab w:val="left" w:pos="993"/>
        </w:tabs>
        <w:suppressAutoHyphens/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Изучено и определено влияние степени тяжести COVID-19 на последствия для здоровья пациентов, что дало возможность уточнить потребности пациентов в постпандемический период.</w:t>
      </w:r>
    </w:p>
    <w:p w14:paraId="39381C6F" w14:textId="77777777" w:rsidR="00421855" w:rsidRDefault="003A172A">
      <w:pPr>
        <w:pStyle w:val="aff4"/>
        <w:numPr>
          <w:ilvl w:val="0"/>
          <w:numId w:val="3"/>
        </w:numPr>
        <w:tabs>
          <w:tab w:val="left" w:pos="993"/>
        </w:tabs>
        <w:suppressAutoHyphens/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Разработаны методические рекомендации по</w:t>
      </w:r>
      <w:r>
        <w:rPr>
          <w:rFonts w:ascii="Times New Roman" w:hAnsi="Times New Roman" w:cs="Times New Roman"/>
          <w:sz w:val="28"/>
          <w:szCs w:val="28"/>
        </w:rPr>
        <w:t xml:space="preserve"> организации медико-социальной помощи пациентам, перенёсшим COVID-19 на уровне первичной медико-санитарной помощи, что позволит улучшить качество медицинского обслуживания.</w:t>
      </w:r>
    </w:p>
    <w:p w14:paraId="38A79DE6" w14:textId="77777777" w:rsidR="00421855" w:rsidRDefault="003A172A">
      <w:pPr>
        <w:pStyle w:val="aff4"/>
        <w:suppressAutoHyphens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Предмет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– эпидемиологические и организационные последствия COVID-19 дл</w:t>
      </w:r>
      <w:r>
        <w:rPr>
          <w:rFonts w:ascii="Times New Roman" w:hAnsi="Times New Roman" w:cs="Times New Roman"/>
          <w:sz w:val="28"/>
          <w:szCs w:val="28"/>
        </w:rPr>
        <w:t>я здоровья населения и системы здравоохранения Казахстана.</w:t>
      </w:r>
    </w:p>
    <w:p w14:paraId="116156A7" w14:textId="77777777" w:rsidR="00421855" w:rsidRDefault="003A172A">
      <w:pPr>
        <w:suppressAutoHyphens/>
        <w:spacing w:after="0" w:line="240" w:lineRule="auto"/>
        <w:ind w:firstLine="709"/>
        <w:contextualSpacing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Практическая значимость</w:t>
      </w:r>
    </w:p>
    <w:p w14:paraId="5E45ECD4" w14:textId="77777777" w:rsidR="00421855" w:rsidRDefault="003A172A">
      <w:pPr>
        <w:suppressAutoHyphens/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Практическая значимость работы заключается в возможности использования результатов при планировании ресурсов здравоохранения, разработке стратегии реагирования на эпидемии, </w:t>
      </w:r>
      <w:r>
        <w:rPr>
          <w:rFonts w:cs="Times New Roman"/>
          <w:sz w:val="28"/>
          <w:szCs w:val="28"/>
        </w:rPr>
        <w:t>распределении коечного фонда, развитии системы реабилитации и мониторинга заболеваемости и смертности на уровне регионов и страны, а также в учебных целях в рамках подготовки специалистов в области общественного здоровья.</w:t>
      </w:r>
    </w:p>
    <w:p w14:paraId="3B9B68A4" w14:textId="77777777" w:rsidR="00421855" w:rsidRDefault="003A172A">
      <w:pPr>
        <w:suppressAutoHyphens/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Также результаты могут быть исполь</w:t>
      </w:r>
      <w:r>
        <w:rPr>
          <w:rFonts w:cs="Times New Roman"/>
          <w:sz w:val="28"/>
          <w:szCs w:val="28"/>
        </w:rPr>
        <w:t>зованы на практике для организации дополнительного наблюдения за пациентами, перенёсшими тяжёлую форму COVID-19, в усовершенствовании мероприятий эпидемиологического надзора над распространением коронавирусной инфекции, разработки алгоритмов оказания медик</w:t>
      </w:r>
      <w:r>
        <w:rPr>
          <w:rFonts w:cs="Times New Roman"/>
          <w:sz w:val="28"/>
          <w:szCs w:val="28"/>
        </w:rPr>
        <w:t>о-социальной помощи пациентам, имеющим осложнения после COVID-19, в поиске путей по улучшению качества жизни пациентов после перенесённого COVID-19.</w:t>
      </w:r>
    </w:p>
    <w:p w14:paraId="540A3D6F" w14:textId="77777777" w:rsidR="00421855" w:rsidRDefault="003A172A">
      <w:pPr>
        <w:suppressAutoHyphens/>
        <w:spacing w:after="0" w:line="240" w:lineRule="auto"/>
        <w:ind w:firstLine="709"/>
        <w:contextualSpacing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Теоретическая значимость исследования</w:t>
      </w:r>
    </w:p>
    <w:p w14:paraId="27E3ADB5" w14:textId="77777777" w:rsidR="00421855" w:rsidRDefault="003A172A">
      <w:pPr>
        <w:suppressAutoHyphens/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sz w:val="28"/>
          <w:szCs w:val="28"/>
        </w:rPr>
        <w:t>Теоретическая значимость работы определяется её направленностью на ра</w:t>
      </w:r>
      <w:r>
        <w:rPr>
          <w:rFonts w:cs="Times New Roman"/>
          <w:sz w:val="28"/>
          <w:szCs w:val="28"/>
        </w:rPr>
        <w:t xml:space="preserve">сширение и углубление представлений об особенностях здоровья и качестве жизни пациентов, перенёсших COVID-19. </w:t>
      </w:r>
      <w:r>
        <w:rPr>
          <w:rFonts w:cs="Times New Roman"/>
          <w:color w:val="000000" w:themeColor="text1"/>
          <w:sz w:val="28"/>
          <w:szCs w:val="28"/>
        </w:rPr>
        <w:t>Материал может быть использован при разработке современных подходов по организации медико-социальной помощи пациентам с пост-</w:t>
      </w:r>
      <w:r>
        <w:rPr>
          <w:rFonts w:cs="Times New Roman"/>
          <w:color w:val="000000" w:themeColor="text1"/>
          <w:sz w:val="28"/>
          <w:szCs w:val="28"/>
          <w:lang w:val="en-US"/>
        </w:rPr>
        <w:t>COVID</w:t>
      </w:r>
      <w:r>
        <w:rPr>
          <w:rFonts w:cs="Times New Roman"/>
          <w:color w:val="000000" w:themeColor="text1"/>
          <w:sz w:val="28"/>
          <w:szCs w:val="28"/>
        </w:rPr>
        <w:t>-19 осложнениями</w:t>
      </w:r>
      <w:r>
        <w:rPr>
          <w:rFonts w:cs="Times New Roman"/>
          <w:color w:val="000000" w:themeColor="text1"/>
          <w:sz w:val="28"/>
          <w:szCs w:val="28"/>
        </w:rPr>
        <w:t>, а также выводы и рекомендации могут быть использованы в учебном процессе при составлении лекционного контента и практических (кейс) заданий.</w:t>
      </w:r>
    </w:p>
    <w:p w14:paraId="648BBF2F" w14:textId="77777777" w:rsidR="00421855" w:rsidRDefault="003A172A">
      <w:pPr>
        <w:suppressAutoHyphens/>
        <w:spacing w:after="0" w:line="240" w:lineRule="auto"/>
        <w:ind w:firstLine="709"/>
        <w:contextualSpacing/>
        <w:rPr>
          <w:rFonts w:cs="Times New Roman"/>
          <w:b/>
          <w:bCs/>
          <w:color w:val="000000" w:themeColor="text1"/>
          <w:sz w:val="28"/>
          <w:szCs w:val="28"/>
        </w:rPr>
      </w:pPr>
      <w:r>
        <w:rPr>
          <w:rFonts w:cs="Times New Roman"/>
          <w:b/>
          <w:bCs/>
          <w:color w:val="000000" w:themeColor="text1"/>
          <w:sz w:val="28"/>
          <w:szCs w:val="28"/>
        </w:rPr>
        <w:t>База проведения исследования</w:t>
      </w:r>
    </w:p>
    <w:p w14:paraId="60326462" w14:textId="77777777" w:rsidR="00421855" w:rsidRDefault="003A172A">
      <w:pPr>
        <w:suppressAutoHyphens/>
        <w:spacing w:after="0" w:line="240" w:lineRule="auto"/>
        <w:ind w:firstLine="709"/>
        <w:contextualSpacing/>
        <w:rPr>
          <w:rFonts w:cs="Times New Roman"/>
          <w:b/>
          <w:bCs/>
          <w:color w:val="000000" w:themeColor="text1"/>
          <w:sz w:val="28"/>
          <w:szCs w:val="28"/>
        </w:rPr>
      </w:pPr>
      <w:r>
        <w:rPr>
          <w:rFonts w:eastAsia="Times New Roman" w:cs="Times New Roman"/>
          <w:sz w:val="28"/>
          <w:szCs w:val="28"/>
          <w:lang w:eastAsia="ru-RU"/>
        </w:rPr>
        <w:t>ГКП на ПХВ «Городская поликлиника №4», Клиническая лаборатория г. Нур-Султан (Астана</w:t>
      </w:r>
      <w:r>
        <w:rPr>
          <w:rFonts w:eastAsia="Times New Roman" w:cs="Times New Roman"/>
          <w:sz w:val="28"/>
          <w:szCs w:val="28"/>
          <w:lang w:eastAsia="ru-RU"/>
        </w:rPr>
        <w:t>), Городская многопрофильная больница№ 2 г. Нур-Султан (Астана).</w:t>
      </w:r>
    </w:p>
    <w:p w14:paraId="0841FC8A" w14:textId="77777777" w:rsidR="00421855" w:rsidRDefault="003A172A">
      <w:pPr>
        <w:spacing w:after="0" w:line="240" w:lineRule="auto"/>
        <w:ind w:firstLine="709"/>
        <w:rPr>
          <w:rFonts w:cs="Times New Roman"/>
          <w:b/>
          <w:bCs/>
          <w:sz w:val="28"/>
          <w:szCs w:val="28"/>
          <w:lang w:val="kk-KZ"/>
        </w:rPr>
      </w:pPr>
      <w:bookmarkStart w:id="18" w:name="_Hlk135727724"/>
      <w:bookmarkEnd w:id="17"/>
      <w:r>
        <w:rPr>
          <w:rFonts w:cs="Times New Roman"/>
          <w:b/>
          <w:bCs/>
          <w:sz w:val="28"/>
          <w:szCs w:val="28"/>
        </w:rPr>
        <w:t>Основные положения, выносимые на защиту</w:t>
      </w:r>
    </w:p>
    <w:p w14:paraId="6681F40D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1.</w:t>
      </w:r>
      <w:r>
        <w:rPr>
          <w:rFonts w:cs="Times New Roman"/>
          <w:sz w:val="28"/>
          <w:szCs w:val="28"/>
        </w:rPr>
        <w:tab/>
        <w:t>Пандемия COVID-19 оказала влияние на здоровье населения Казахстана, что требует изучения долгосрочных последствий и разработки мер по их минимизации</w:t>
      </w:r>
      <w:r>
        <w:rPr>
          <w:rFonts w:cs="Times New Roman"/>
          <w:sz w:val="28"/>
          <w:szCs w:val="28"/>
        </w:rPr>
        <w:t>.</w:t>
      </w:r>
    </w:p>
    <w:p w14:paraId="227C8039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2. Близкие контакты, проживающие в одном домохозяйстве со случаем, в 98% имели подтверждение заражения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>-19. Однако, утверждение, что близкие контакты заразились именно от случая, не имеет обоснования, так как не существует доказательства того, что в</w:t>
      </w:r>
      <w:r>
        <w:rPr>
          <w:rFonts w:cs="Times New Roman"/>
          <w:sz w:val="28"/>
          <w:szCs w:val="28"/>
        </w:rPr>
        <w:t>торичный случай мог заразиться именно при контакте внутри семьи от первичного заболевшего, а не на работе или в другом месте массового скопления людей.</w:t>
      </w:r>
    </w:p>
    <w:p w14:paraId="1D4FDAF5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3.</w:t>
      </w:r>
      <w:r>
        <w:rPr>
          <w:rFonts w:cs="Times New Roman"/>
          <w:sz w:val="28"/>
          <w:szCs w:val="28"/>
        </w:rPr>
        <w:tab/>
        <w:t>Влияние последствий перенесённой инфекции СOVID-19 на состояние здоровья и качество жизни у лиц имеет</w:t>
      </w:r>
      <w:r>
        <w:rPr>
          <w:rFonts w:cs="Times New Roman"/>
          <w:sz w:val="28"/>
          <w:szCs w:val="28"/>
        </w:rPr>
        <w:t xml:space="preserve"> достоверное обоснование. Лица, перенёсшие СOVID-19, вне зависимости от пола и возраста, оценивают своё общее здоровье ниже удовлетворительного после перенесённого заболевания. </w:t>
      </w:r>
    </w:p>
    <w:p w14:paraId="1B8FB116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4. Выявлено, что степень тяжести перенесённого заболевания оказало прямое </w:t>
      </w:r>
      <w:r>
        <w:rPr>
          <w:rFonts w:cs="Times New Roman"/>
          <w:sz w:val="28"/>
          <w:szCs w:val="28"/>
        </w:rPr>
        <w:t>влияние на развитие заболеваний, что требует внедрения механизмов раннего выявления и длительного мониторинга пациентов в постпандемический период.</w:t>
      </w:r>
    </w:p>
    <w:p w14:paraId="728968CA" w14:textId="77777777" w:rsidR="00421855" w:rsidRDefault="003A172A" w:rsidP="006171A4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5. Разработаны научно обоснованные методические рекомендации по организации медико-социальной помощи пациент</w:t>
      </w:r>
      <w:r>
        <w:rPr>
          <w:rFonts w:cs="Times New Roman"/>
          <w:sz w:val="28"/>
          <w:szCs w:val="28"/>
        </w:rPr>
        <w:t>ам, перенёсшим COVID-19, на уровне первичной медико-санитарной помощи, направленные на повышение качества медицинского обслуживания и улучшение состояния здоровья населения, включающие дальнейшее развитие мультидисциплинарных подходов при наблюдении за пац</w:t>
      </w:r>
      <w:r>
        <w:rPr>
          <w:rFonts w:cs="Times New Roman"/>
          <w:sz w:val="28"/>
          <w:szCs w:val="28"/>
        </w:rPr>
        <w:t>иентами, перенёсшие тяжёлую форму коронавирусной инфекции, внедрение проактивных моделей профилактики, таких как раннее выявление осложнений после COVID-19, психологической поддержки и дистанционного наблюдения за пациентами, что позволяет повысить устойчи</w:t>
      </w:r>
      <w:r>
        <w:rPr>
          <w:rFonts w:cs="Times New Roman"/>
          <w:sz w:val="28"/>
          <w:szCs w:val="28"/>
        </w:rPr>
        <w:t>вость и адаптивность системы здравоохранения к долгосрочным последствиям пандемии.</w:t>
      </w:r>
    </w:p>
    <w:p w14:paraId="1C85F862" w14:textId="77777777" w:rsidR="00421855" w:rsidRDefault="003A172A">
      <w:pPr>
        <w:spacing w:after="0" w:line="240" w:lineRule="auto"/>
        <w:ind w:firstLine="709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Апробация диссертации</w:t>
      </w:r>
    </w:p>
    <w:p w14:paraId="5A9689C3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Основные положения диссертационной работы доложены на:</w:t>
      </w:r>
    </w:p>
    <w:p w14:paraId="5C2FE697" w14:textId="77777777" w:rsidR="00421855" w:rsidRDefault="003A172A">
      <w:pPr>
        <w:pStyle w:val="aff4"/>
        <w:numPr>
          <w:ilvl w:val="0"/>
          <w:numId w:val="4"/>
        </w:numPr>
        <w:tabs>
          <w:tab w:val="left" w:pos="993"/>
        </w:tabs>
        <w:ind w:left="0"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международн</w:t>
      </w:r>
      <w:r>
        <w:rPr>
          <w:rFonts w:ascii="Times New Roman" w:hAnsi="Times New Roman" w:cs="Times New Roman"/>
          <w:sz w:val="28"/>
          <w:szCs w:val="28"/>
          <w:lang w:val="kk-KZ"/>
        </w:rPr>
        <w:t>ой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научн</w:t>
      </w:r>
      <w:r>
        <w:rPr>
          <w:rFonts w:ascii="Times New Roman" w:hAnsi="Times New Roman" w:cs="Times New Roman"/>
          <w:sz w:val="28"/>
          <w:szCs w:val="28"/>
          <w:lang w:val="kk-KZ"/>
        </w:rPr>
        <w:t>ой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конференци</w:t>
      </w:r>
      <w:r>
        <w:rPr>
          <w:rFonts w:ascii="Times New Roman" w:hAnsi="Times New Roman" w:cs="Times New Roman"/>
          <w:sz w:val="28"/>
          <w:szCs w:val="28"/>
          <w:lang w:val="kk-KZ"/>
        </w:rPr>
        <w:t>и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The 8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th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International Conference on Public Health 2022 (ICOPH 2022), “Impact of COVID-19 on public health, economy and the government sector: tackling the present and shaping the future” (</w:t>
      </w:r>
      <w:r>
        <w:rPr>
          <w:rFonts w:ascii="Times New Roman" w:hAnsi="Times New Roman" w:cs="Times New Roman"/>
          <w:sz w:val="28"/>
          <w:szCs w:val="28"/>
        </w:rPr>
        <w:t>Малайзия</w:t>
      </w:r>
      <w:r>
        <w:rPr>
          <w:rFonts w:ascii="Times New Roman" w:hAnsi="Times New Roman" w:cs="Times New Roman"/>
          <w:sz w:val="28"/>
          <w:szCs w:val="28"/>
          <w:lang w:val="en-US"/>
        </w:rPr>
        <w:t>, 2022).</w:t>
      </w:r>
    </w:p>
    <w:p w14:paraId="34AE0626" w14:textId="77777777" w:rsidR="00421855" w:rsidRDefault="003A172A">
      <w:pPr>
        <w:pStyle w:val="aff4"/>
        <w:numPr>
          <w:ilvl w:val="0"/>
          <w:numId w:val="4"/>
        </w:numPr>
        <w:tabs>
          <w:tab w:val="left" w:pos="993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международн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ой </w:t>
      </w:r>
      <w:r>
        <w:rPr>
          <w:rFonts w:ascii="Times New Roman" w:hAnsi="Times New Roman" w:cs="Times New Roman"/>
          <w:sz w:val="28"/>
          <w:szCs w:val="28"/>
        </w:rPr>
        <w:t>научн</w:t>
      </w:r>
      <w:r>
        <w:rPr>
          <w:rFonts w:ascii="Times New Roman" w:hAnsi="Times New Roman" w:cs="Times New Roman"/>
          <w:sz w:val="28"/>
          <w:szCs w:val="28"/>
          <w:lang w:val="kk-KZ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конференци</w:t>
      </w:r>
      <w:r>
        <w:rPr>
          <w:rFonts w:ascii="Times New Roman" w:hAnsi="Times New Roman" w:cs="Times New Roman"/>
          <w:sz w:val="28"/>
          <w:szCs w:val="28"/>
          <w:lang w:val="kk-KZ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Modern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scientific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techn</w:t>
      </w:r>
      <w:r>
        <w:rPr>
          <w:rFonts w:ascii="Times New Roman" w:hAnsi="Times New Roman" w:cs="Times New Roman"/>
          <w:sz w:val="28"/>
          <w:szCs w:val="28"/>
          <w:lang w:val="en-US"/>
        </w:rPr>
        <w:t>ology</w:t>
      </w:r>
      <w:r>
        <w:rPr>
          <w:rFonts w:ascii="Times New Roman" w:hAnsi="Times New Roman" w:cs="Times New Roman"/>
          <w:sz w:val="28"/>
          <w:szCs w:val="28"/>
          <w:lang w:val="kk-KZ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(Швеция, 2022).</w:t>
      </w:r>
    </w:p>
    <w:p w14:paraId="132EAABC" w14:textId="77777777" w:rsidR="00421855" w:rsidRDefault="003A172A">
      <w:pPr>
        <w:pStyle w:val="aff4"/>
        <w:numPr>
          <w:ilvl w:val="0"/>
          <w:numId w:val="4"/>
        </w:numPr>
        <w:tabs>
          <w:tab w:val="left" w:pos="993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5-й </w:t>
      </w:r>
      <w:r>
        <w:rPr>
          <w:rFonts w:ascii="Times New Roman" w:hAnsi="Times New Roman" w:cs="Times New Roman"/>
          <w:sz w:val="28"/>
          <w:szCs w:val="28"/>
        </w:rPr>
        <w:t>международн</w:t>
      </w:r>
      <w:r>
        <w:rPr>
          <w:rFonts w:ascii="Times New Roman" w:hAnsi="Times New Roman" w:cs="Times New Roman"/>
          <w:sz w:val="28"/>
          <w:szCs w:val="28"/>
          <w:lang w:val="kk-KZ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конференци</w:t>
      </w:r>
      <w:r>
        <w:rPr>
          <w:rFonts w:ascii="Times New Roman" w:hAnsi="Times New Roman" w:cs="Times New Roman"/>
          <w:sz w:val="28"/>
          <w:szCs w:val="28"/>
          <w:lang w:val="kk-KZ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  <w:lang w:val="en-US"/>
        </w:rPr>
        <w:t>World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science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priorities</w:t>
      </w:r>
      <w:r>
        <w:rPr>
          <w:rFonts w:ascii="Times New Roman" w:hAnsi="Times New Roman" w:cs="Times New Roman"/>
          <w:sz w:val="28"/>
          <w:szCs w:val="28"/>
        </w:rPr>
        <w:t>» (Венна, 2023).</w:t>
      </w:r>
    </w:p>
    <w:p w14:paraId="0058BA5A" w14:textId="77777777" w:rsidR="00421855" w:rsidRDefault="003A172A">
      <w:pPr>
        <w:spacing w:after="0" w:line="240" w:lineRule="auto"/>
        <w:ind w:firstLine="709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Личный вклад диссертанта</w:t>
      </w:r>
    </w:p>
    <w:p w14:paraId="66F1D02E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Проведение сбора материала, опроса участников исследования, принятие активного участия в разработке рекомендаций по предотвращению ухудш</w:t>
      </w:r>
      <w:r>
        <w:rPr>
          <w:rFonts w:cs="Times New Roman"/>
          <w:sz w:val="28"/>
          <w:szCs w:val="28"/>
        </w:rPr>
        <w:t>ения здоровья и улучшению качества жизни пациентов с осложнениями вследствие перенесённой коронавирусной инфекции на уровне ПМСП в Республике Казахстан.</w:t>
      </w:r>
    </w:p>
    <w:p w14:paraId="65CC6B79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Самостоятельное проведение анализа и обобщения полученных данных, статистической обработки данных, а та</w:t>
      </w:r>
      <w:r>
        <w:rPr>
          <w:rFonts w:cs="Times New Roman"/>
          <w:sz w:val="28"/>
          <w:szCs w:val="28"/>
        </w:rPr>
        <w:t>кже сбора и анализа литературных данных по теме диссертационного исследования. Вклад в работу диссертанта подтверждён публикациями в научных журналах и участием в научных конференциях по теме проведённого исследования.</w:t>
      </w:r>
    </w:p>
    <w:p w14:paraId="6E43E55C" w14:textId="77777777" w:rsidR="00421855" w:rsidRDefault="003A172A">
      <w:pPr>
        <w:spacing w:after="0" w:line="240" w:lineRule="auto"/>
        <w:ind w:firstLine="709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Внедрение в практику</w:t>
      </w:r>
    </w:p>
    <w:p w14:paraId="3DC2E38C" w14:textId="77777777" w:rsidR="00421855" w:rsidRDefault="003A172A">
      <w:pPr>
        <w:spacing w:after="0" w:line="240" w:lineRule="auto"/>
        <w:ind w:firstLine="709"/>
      </w:pPr>
      <w:r>
        <w:rPr>
          <w:rFonts w:cs="Times New Roman"/>
          <w:sz w:val="28"/>
          <w:szCs w:val="28"/>
        </w:rPr>
        <w:t>Результаты диссе</w:t>
      </w:r>
      <w:r>
        <w:rPr>
          <w:rFonts w:cs="Times New Roman"/>
          <w:sz w:val="28"/>
          <w:szCs w:val="28"/>
        </w:rPr>
        <w:t>ртационной работы внедрены в практику в следующих медицинских организациях</w:t>
      </w:r>
      <w:r>
        <w:rPr>
          <w:rFonts w:cs="Times New Roman"/>
          <w:sz w:val="28"/>
          <w:szCs w:val="28"/>
          <w:lang w:val="kk-KZ"/>
        </w:rPr>
        <w:t xml:space="preserve"> (Приложения В, Г)</w:t>
      </w:r>
      <w:r>
        <w:rPr>
          <w:rFonts w:cs="Times New Roman"/>
          <w:sz w:val="28"/>
          <w:szCs w:val="28"/>
        </w:rPr>
        <w:t>:</w:t>
      </w:r>
      <w:r>
        <w:t xml:space="preserve"> </w:t>
      </w:r>
    </w:p>
    <w:p w14:paraId="78A045B3" w14:textId="77777777" w:rsidR="00421855" w:rsidRDefault="003A172A">
      <w:pPr>
        <w:tabs>
          <w:tab w:val="left" w:pos="1134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1. ГКП на ПХВ «Городская поликлиника №8» Управления общественного здравоохранения акимата г. Астана (акт внедрения методических рекомендаций в практику от </w:t>
      </w:r>
      <w:r>
        <w:rPr>
          <w:rFonts w:cs="Times New Roman"/>
          <w:sz w:val="28"/>
          <w:szCs w:val="28"/>
        </w:rPr>
        <w:t>18.04.2023).</w:t>
      </w:r>
    </w:p>
    <w:p w14:paraId="379EEE0C" w14:textId="77777777" w:rsidR="00421855" w:rsidRDefault="003A172A">
      <w:pPr>
        <w:tabs>
          <w:tab w:val="left" w:pos="1134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2. ГКП на ПХВ «Центр ПМСП Достык» Управления общественного здравоохранения акимата г. Астана (акт внедрения методических рекомендаций в практику от 17.04.2023).</w:t>
      </w:r>
    </w:p>
    <w:p w14:paraId="671F0C50" w14:textId="77777777" w:rsidR="00421855" w:rsidRDefault="003A172A">
      <w:pPr>
        <w:tabs>
          <w:tab w:val="left" w:pos="1134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3.</w:t>
      </w:r>
      <w:r>
        <w:rPr>
          <w:rFonts w:cs="Times New Roman"/>
          <w:sz w:val="28"/>
          <w:szCs w:val="28"/>
        </w:rPr>
        <w:tab/>
        <w:t xml:space="preserve">ГКП на ПХВ «Городская поликлиника №6» Управления общественного здравоохранения </w:t>
      </w:r>
      <w:r>
        <w:rPr>
          <w:rFonts w:cs="Times New Roman"/>
          <w:sz w:val="28"/>
          <w:szCs w:val="28"/>
        </w:rPr>
        <w:t>акимата г. Алматы (акт внедрения методических рекомендаций в практику от 20.04.2023).</w:t>
      </w:r>
    </w:p>
    <w:p w14:paraId="2D283D9E" w14:textId="77777777" w:rsidR="00421855" w:rsidRDefault="003A172A">
      <w:pPr>
        <w:tabs>
          <w:tab w:val="left" w:pos="1134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4.</w:t>
      </w:r>
      <w:r>
        <w:rPr>
          <w:rFonts w:cs="Times New Roman"/>
          <w:sz w:val="28"/>
          <w:szCs w:val="28"/>
        </w:rPr>
        <w:tab/>
        <w:t>ГКП на ПХВ «Городская поликлиника №1» Управления общественного здравоохранения акимата Кызылординской области (акт внедрения методических рекомендаций в практику от 20</w:t>
      </w:r>
      <w:r>
        <w:rPr>
          <w:rFonts w:cs="Times New Roman"/>
          <w:sz w:val="28"/>
          <w:szCs w:val="28"/>
        </w:rPr>
        <w:t>.04.2023).</w:t>
      </w:r>
    </w:p>
    <w:p w14:paraId="7BD0A718" w14:textId="77777777" w:rsidR="00421855" w:rsidRDefault="003A172A">
      <w:pPr>
        <w:tabs>
          <w:tab w:val="left" w:pos="1134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5.</w:t>
      </w:r>
      <w:r>
        <w:rPr>
          <w:rFonts w:cs="Times New Roman"/>
          <w:sz w:val="28"/>
          <w:szCs w:val="28"/>
        </w:rPr>
        <w:tab/>
        <w:t>ГКП на ПХВ «Городская поликлиника №3» Управления общественного здравоохранения акимата Кызылординской области (акт внедрения методических рекомендаций в практику от 20.04.2023).</w:t>
      </w:r>
    </w:p>
    <w:p w14:paraId="0EA7359D" w14:textId="77777777" w:rsidR="00421855" w:rsidRDefault="003A172A">
      <w:pPr>
        <w:tabs>
          <w:tab w:val="left" w:pos="1134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6.</w:t>
      </w:r>
      <w:r>
        <w:rPr>
          <w:rFonts w:cs="Times New Roman"/>
          <w:sz w:val="28"/>
          <w:szCs w:val="28"/>
        </w:rPr>
        <w:tab/>
        <w:t>ГКП на ПХВ «Есильская районная больница» при управлении здрав</w:t>
      </w:r>
      <w:r>
        <w:rPr>
          <w:rFonts w:cs="Times New Roman"/>
          <w:sz w:val="28"/>
          <w:szCs w:val="28"/>
        </w:rPr>
        <w:t>оохранения Акмолинской области (акт внедрения методических рекомендаций в практику от 21.04.2023).</w:t>
      </w:r>
    </w:p>
    <w:p w14:paraId="3FC07F1C" w14:textId="77777777" w:rsidR="00421855" w:rsidRDefault="003A172A">
      <w:pPr>
        <w:tabs>
          <w:tab w:val="left" w:pos="1134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7. ГКП на ПХВ «Атбасарская многопрофильная межрайонная больница» при управлении здравоохранения Акмолинской области (акт внедрения методических рекомендаций </w:t>
      </w:r>
      <w:r>
        <w:rPr>
          <w:rFonts w:cs="Times New Roman"/>
          <w:sz w:val="28"/>
          <w:szCs w:val="28"/>
        </w:rPr>
        <w:t>в практику от 17.04.2023).</w:t>
      </w:r>
    </w:p>
    <w:p w14:paraId="56D91C0E" w14:textId="77777777" w:rsidR="00421855" w:rsidRDefault="003A172A">
      <w:pPr>
        <w:spacing w:after="0" w:line="240" w:lineRule="auto"/>
        <w:ind w:firstLine="709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Публикации</w:t>
      </w:r>
    </w:p>
    <w:bookmarkEnd w:id="18"/>
    <w:p w14:paraId="6216187B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По теме диссертации опубликовано 7 (семь) научных работ, из них: </w:t>
      </w:r>
    </w:p>
    <w:p w14:paraId="04B606E5" w14:textId="77777777" w:rsidR="00421855" w:rsidRDefault="003A172A">
      <w:pPr>
        <w:spacing w:after="0" w:line="240" w:lineRule="auto"/>
        <w:ind w:firstLine="709"/>
        <w:rPr>
          <w:sz w:val="28"/>
          <w:szCs w:val="28"/>
          <w:lang w:val="en-US"/>
        </w:rPr>
      </w:pPr>
      <w:r>
        <w:rPr>
          <w:rFonts w:cs="Times New Roman"/>
          <w:sz w:val="28"/>
          <w:szCs w:val="28"/>
          <w:lang w:val="en-US"/>
        </w:rPr>
        <w:t xml:space="preserve">- </w:t>
      </w:r>
      <w:r>
        <w:rPr>
          <w:sz w:val="28"/>
          <w:szCs w:val="28"/>
          <w:lang w:val="en-US"/>
        </w:rPr>
        <w:t>1 (</w:t>
      </w:r>
      <w:r>
        <w:rPr>
          <w:sz w:val="28"/>
          <w:szCs w:val="28"/>
        </w:rPr>
        <w:t>одна</w:t>
      </w:r>
      <w:r>
        <w:rPr>
          <w:sz w:val="28"/>
          <w:szCs w:val="28"/>
          <w:lang w:val="en-US"/>
        </w:rPr>
        <w:t xml:space="preserve">) </w:t>
      </w:r>
      <w:r>
        <w:rPr>
          <w:sz w:val="28"/>
          <w:szCs w:val="28"/>
        </w:rPr>
        <w:t>статья</w:t>
      </w:r>
      <w:r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в</w:t>
      </w:r>
      <w:r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журналах</w:t>
      </w:r>
      <w:r>
        <w:rPr>
          <w:sz w:val="28"/>
          <w:szCs w:val="28"/>
          <w:lang w:val="en-US"/>
        </w:rPr>
        <w:t xml:space="preserve">, </w:t>
      </w:r>
      <w:r>
        <w:rPr>
          <w:sz w:val="28"/>
          <w:szCs w:val="28"/>
        </w:rPr>
        <w:t>индексируемых</w:t>
      </w:r>
      <w:r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в</w:t>
      </w:r>
      <w:r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базе</w:t>
      </w:r>
      <w:r>
        <w:rPr>
          <w:sz w:val="28"/>
          <w:szCs w:val="28"/>
          <w:lang w:val="en-US"/>
        </w:rPr>
        <w:t xml:space="preserve"> Scopus «The effects of the COVID-19 severity on health status in Kazakhstan: A prospective cohort stu</w:t>
      </w:r>
      <w:r>
        <w:rPr>
          <w:sz w:val="28"/>
          <w:szCs w:val="28"/>
          <w:lang w:val="en-US"/>
        </w:rPr>
        <w:t xml:space="preserve">dy» Journal Clinical Epidemiology and Global Health; </w:t>
      </w:r>
    </w:p>
    <w:p w14:paraId="56333B5C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</w:rPr>
        <w:t>- 3 (три) - в изданиях, рекомендованных Комитетом по обеспечению качества в сфере науки и высшего образования Министерства науки и высшего образования Республики Казахстан</w:t>
      </w:r>
      <w:r>
        <w:rPr>
          <w:rFonts w:cs="Times New Roman"/>
          <w:sz w:val="28"/>
          <w:szCs w:val="28"/>
          <w:lang w:val="kk-KZ"/>
        </w:rPr>
        <w:t>:</w:t>
      </w:r>
      <w:r>
        <w:rPr>
          <w:rFonts w:cs="Times New Roman"/>
          <w:sz w:val="28"/>
          <w:szCs w:val="28"/>
        </w:rPr>
        <w:t xml:space="preserve"> </w:t>
      </w:r>
    </w:p>
    <w:p w14:paraId="06790CCC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</w:rPr>
        <w:t>1</w:t>
      </w:r>
      <w:r>
        <w:rPr>
          <w:rFonts w:cs="Times New Roman"/>
          <w:sz w:val="28"/>
          <w:szCs w:val="28"/>
          <w:lang w:val="kk-KZ"/>
        </w:rPr>
        <w:t>.</w:t>
      </w:r>
      <w:r>
        <w:rPr>
          <w:rFonts w:cs="Times New Roman"/>
          <w:sz w:val="28"/>
          <w:szCs w:val="28"/>
        </w:rPr>
        <w:t xml:space="preserve"> «Обзор основных клинико-эпидемиологических характеристик COVID-19», Наука и здравоохранение, Рецензируемый медицинский научно-практический журнал 6 (Том 23), 2021. </w:t>
      </w:r>
    </w:p>
    <w:p w14:paraId="6CEC8F73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en-US"/>
        </w:rPr>
        <w:t>2</w:t>
      </w:r>
      <w:r>
        <w:rPr>
          <w:rFonts w:cs="Times New Roman"/>
          <w:sz w:val="28"/>
          <w:szCs w:val="28"/>
          <w:lang w:val="kk-KZ"/>
        </w:rPr>
        <w:t>.</w:t>
      </w:r>
      <w:r>
        <w:rPr>
          <w:rFonts w:cs="Times New Roman"/>
          <w:sz w:val="28"/>
          <w:szCs w:val="28"/>
          <w:lang w:val="en-US"/>
        </w:rPr>
        <w:t xml:space="preserve"> «Assessment of quality of life one year after in COVID-19 cases using the SF-36», Journ</w:t>
      </w:r>
      <w:r>
        <w:rPr>
          <w:rFonts w:cs="Times New Roman"/>
          <w:sz w:val="28"/>
          <w:szCs w:val="28"/>
          <w:lang w:val="en-US"/>
        </w:rPr>
        <w:t xml:space="preserve">al of Clinical Medicine of Kazakhstan 19(6):13-17, 2022. </w:t>
      </w:r>
    </w:p>
    <w:p w14:paraId="4A482876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en-US"/>
        </w:rPr>
      </w:pPr>
      <w:r>
        <w:rPr>
          <w:rFonts w:cs="Times New Roman"/>
          <w:sz w:val="28"/>
          <w:szCs w:val="28"/>
          <w:lang w:val="en-US"/>
        </w:rPr>
        <w:t>3</w:t>
      </w:r>
      <w:r>
        <w:rPr>
          <w:rFonts w:cs="Times New Roman"/>
          <w:sz w:val="28"/>
          <w:szCs w:val="28"/>
          <w:lang w:val="kk-KZ"/>
        </w:rPr>
        <w:t>.</w:t>
      </w:r>
      <w:r>
        <w:rPr>
          <w:rFonts w:cs="Times New Roman"/>
          <w:sz w:val="28"/>
          <w:szCs w:val="28"/>
          <w:lang w:val="en-US"/>
        </w:rPr>
        <w:t xml:space="preserve"> The frequency of occurrence of primary confirmed and probable cases of COVID-19 (on the example of Astana city), Journal of Health Development 4 (49), 2022); </w:t>
      </w:r>
    </w:p>
    <w:p w14:paraId="4D45101B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en-US"/>
        </w:rPr>
      </w:pPr>
      <w:r>
        <w:rPr>
          <w:rFonts w:cs="Times New Roman"/>
          <w:sz w:val="28"/>
          <w:szCs w:val="28"/>
          <w:lang w:val="en-US"/>
        </w:rPr>
        <w:t>- 3 (</w:t>
      </w:r>
      <w:r>
        <w:rPr>
          <w:rFonts w:cs="Times New Roman"/>
          <w:sz w:val="28"/>
          <w:szCs w:val="28"/>
        </w:rPr>
        <w:t>три</w:t>
      </w:r>
      <w:r>
        <w:rPr>
          <w:rFonts w:cs="Times New Roman"/>
          <w:sz w:val="28"/>
          <w:szCs w:val="28"/>
          <w:lang w:val="en-US"/>
        </w:rPr>
        <w:t xml:space="preserve">) </w:t>
      </w:r>
      <w:r>
        <w:rPr>
          <w:rFonts w:cs="Times New Roman"/>
          <w:sz w:val="28"/>
          <w:szCs w:val="28"/>
        </w:rPr>
        <w:t>тезиса</w:t>
      </w:r>
      <w:r>
        <w:rPr>
          <w:rFonts w:cs="Times New Roman"/>
          <w:sz w:val="28"/>
          <w:szCs w:val="28"/>
          <w:lang w:val="en-US"/>
        </w:rPr>
        <w:t xml:space="preserve"> </w:t>
      </w:r>
      <w:r>
        <w:rPr>
          <w:rFonts w:cs="Times New Roman"/>
          <w:sz w:val="28"/>
          <w:szCs w:val="28"/>
        </w:rPr>
        <w:t>на</w:t>
      </w:r>
      <w:r>
        <w:rPr>
          <w:rFonts w:cs="Times New Roman"/>
          <w:sz w:val="28"/>
          <w:szCs w:val="28"/>
          <w:lang w:val="en-US"/>
        </w:rPr>
        <w:t xml:space="preserve"> </w:t>
      </w:r>
      <w:r>
        <w:rPr>
          <w:rFonts w:cs="Times New Roman"/>
          <w:sz w:val="28"/>
          <w:szCs w:val="28"/>
        </w:rPr>
        <w:t>международных</w:t>
      </w:r>
      <w:r>
        <w:rPr>
          <w:rFonts w:cs="Times New Roman"/>
          <w:sz w:val="28"/>
          <w:szCs w:val="28"/>
          <w:lang w:val="en-US"/>
        </w:rPr>
        <w:t xml:space="preserve"> </w:t>
      </w:r>
      <w:r>
        <w:rPr>
          <w:rFonts w:cs="Times New Roman"/>
          <w:sz w:val="28"/>
          <w:szCs w:val="28"/>
        </w:rPr>
        <w:t>научно</w:t>
      </w:r>
      <w:r>
        <w:rPr>
          <w:rFonts w:cs="Times New Roman"/>
          <w:sz w:val="28"/>
          <w:szCs w:val="28"/>
          <w:lang w:val="en-US"/>
        </w:rPr>
        <w:t>-</w:t>
      </w:r>
      <w:r>
        <w:rPr>
          <w:rFonts w:cs="Times New Roman"/>
          <w:sz w:val="28"/>
          <w:szCs w:val="28"/>
        </w:rPr>
        <w:t>практических</w:t>
      </w:r>
      <w:r>
        <w:rPr>
          <w:rFonts w:cs="Times New Roman"/>
          <w:sz w:val="28"/>
          <w:szCs w:val="28"/>
          <w:lang w:val="en-US"/>
        </w:rPr>
        <w:t xml:space="preserve"> </w:t>
      </w:r>
      <w:r>
        <w:rPr>
          <w:rFonts w:cs="Times New Roman"/>
          <w:sz w:val="28"/>
          <w:szCs w:val="28"/>
        </w:rPr>
        <w:t>конференциях</w:t>
      </w:r>
      <w:r>
        <w:rPr>
          <w:rFonts w:cs="Times New Roman"/>
          <w:sz w:val="28"/>
          <w:szCs w:val="28"/>
          <w:lang w:val="en-US"/>
        </w:rPr>
        <w:t xml:space="preserve"> (1) «Clinical and Epidemiological Characteristics of COVID-19 in Kazakhstan», The 8th International Conference on Public Health 2022 (ICOPH 2022), «Impact of COVID-19 on public health, economy and the government sector: tac</w:t>
      </w:r>
      <w:r>
        <w:rPr>
          <w:rFonts w:cs="Times New Roman"/>
          <w:sz w:val="28"/>
          <w:szCs w:val="28"/>
          <w:lang w:val="en-US"/>
        </w:rPr>
        <w:t>kling the present and shaping the future» (</w:t>
      </w:r>
      <w:r>
        <w:rPr>
          <w:rFonts w:cs="Times New Roman"/>
          <w:sz w:val="28"/>
          <w:szCs w:val="28"/>
        </w:rPr>
        <w:t>Малайзия</w:t>
      </w:r>
      <w:r>
        <w:rPr>
          <w:rFonts w:cs="Times New Roman"/>
          <w:sz w:val="28"/>
          <w:szCs w:val="28"/>
          <w:lang w:val="en-US"/>
        </w:rPr>
        <w:t xml:space="preserve">, 28-29 </w:t>
      </w:r>
      <w:r>
        <w:rPr>
          <w:rFonts w:cs="Times New Roman"/>
          <w:sz w:val="28"/>
          <w:szCs w:val="28"/>
        </w:rPr>
        <w:t>июля</w:t>
      </w:r>
      <w:r>
        <w:rPr>
          <w:rFonts w:cs="Times New Roman"/>
          <w:sz w:val="28"/>
          <w:szCs w:val="28"/>
          <w:lang w:val="en-US"/>
        </w:rPr>
        <w:t xml:space="preserve"> 2022) – </w:t>
      </w:r>
      <w:r>
        <w:rPr>
          <w:rFonts w:cs="Times New Roman"/>
          <w:sz w:val="28"/>
          <w:szCs w:val="28"/>
        </w:rPr>
        <w:t>номинация</w:t>
      </w:r>
      <w:r>
        <w:rPr>
          <w:rFonts w:cs="Times New Roman"/>
          <w:sz w:val="28"/>
          <w:szCs w:val="28"/>
          <w:lang w:val="en-US"/>
        </w:rPr>
        <w:t xml:space="preserve">, </w:t>
      </w:r>
      <w:r>
        <w:rPr>
          <w:rFonts w:cs="Times New Roman"/>
          <w:sz w:val="28"/>
          <w:szCs w:val="28"/>
        </w:rPr>
        <w:t>грамота</w:t>
      </w:r>
      <w:r>
        <w:rPr>
          <w:rFonts w:cs="Times New Roman"/>
          <w:sz w:val="28"/>
          <w:szCs w:val="28"/>
          <w:lang w:val="en-US"/>
        </w:rPr>
        <w:t xml:space="preserve"> Best poster presentation. 2) «Evaluation of post-COVID-19 health status using sf-36 questionnaire», Modern scientific technology (</w:t>
      </w:r>
      <w:r>
        <w:rPr>
          <w:rFonts w:cs="Times New Roman"/>
          <w:sz w:val="28"/>
          <w:szCs w:val="28"/>
        </w:rPr>
        <w:t>Швеция</w:t>
      </w:r>
      <w:r>
        <w:rPr>
          <w:rFonts w:cs="Times New Roman"/>
          <w:sz w:val="28"/>
          <w:szCs w:val="28"/>
          <w:lang w:val="en-US"/>
        </w:rPr>
        <w:t xml:space="preserve">, 13-14 </w:t>
      </w:r>
      <w:r>
        <w:rPr>
          <w:rFonts w:cs="Times New Roman"/>
          <w:sz w:val="28"/>
          <w:szCs w:val="28"/>
        </w:rPr>
        <w:t>октября</w:t>
      </w:r>
      <w:r>
        <w:rPr>
          <w:rFonts w:cs="Times New Roman"/>
          <w:sz w:val="28"/>
          <w:szCs w:val="28"/>
          <w:lang w:val="en-US"/>
        </w:rPr>
        <w:t>, 2022); 3) «U</w:t>
      </w:r>
      <w:r>
        <w:rPr>
          <w:rFonts w:cs="Times New Roman"/>
          <w:sz w:val="28"/>
          <w:szCs w:val="28"/>
          <w:lang w:val="en-US"/>
        </w:rPr>
        <w:t>sing ARIMA and SARIMA models for forecasting COVID-19 new cases in Kazakhstan», V international scientific conference, «World science priorities» (</w:t>
      </w:r>
      <w:r>
        <w:rPr>
          <w:rFonts w:cs="Times New Roman"/>
          <w:sz w:val="28"/>
          <w:szCs w:val="28"/>
        </w:rPr>
        <w:t>Венна</w:t>
      </w:r>
      <w:r>
        <w:rPr>
          <w:rFonts w:cs="Times New Roman"/>
          <w:sz w:val="28"/>
          <w:szCs w:val="28"/>
          <w:lang w:val="en-US"/>
        </w:rPr>
        <w:t xml:space="preserve">, </w:t>
      </w:r>
      <w:r>
        <w:rPr>
          <w:rFonts w:cs="Times New Roman"/>
          <w:sz w:val="28"/>
          <w:szCs w:val="28"/>
        </w:rPr>
        <w:t>Австрия</w:t>
      </w:r>
      <w:r>
        <w:rPr>
          <w:rFonts w:cs="Times New Roman"/>
          <w:sz w:val="28"/>
          <w:szCs w:val="28"/>
          <w:lang w:val="en-US"/>
        </w:rPr>
        <w:t>, 10-11.08.2023)).</w:t>
      </w:r>
    </w:p>
    <w:p w14:paraId="6D87C275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- 2 (две) методические рекомендации (Руководство по организации медико-социа</w:t>
      </w:r>
      <w:r>
        <w:rPr>
          <w:rFonts w:cs="Times New Roman"/>
          <w:sz w:val="28"/>
          <w:szCs w:val="28"/>
        </w:rPr>
        <w:t>льной помощи пациентам с постковидным синдромом на уровне первичной медико-санитарной помощи на русском и казахском языках) (Протокол заседания Научно-технического совета Научно-исследовательского института курортологии и медицинской реабилитации МЗ РК, Пр</w:t>
      </w:r>
      <w:r>
        <w:rPr>
          <w:rFonts w:cs="Times New Roman"/>
          <w:sz w:val="28"/>
          <w:szCs w:val="28"/>
        </w:rPr>
        <w:t>отокол №2 от 2</w:t>
      </w:r>
      <w:r>
        <w:rPr>
          <w:rFonts w:cs="Times New Roman"/>
          <w:sz w:val="28"/>
          <w:szCs w:val="28"/>
          <w:lang w:val="kk-KZ"/>
        </w:rPr>
        <w:t>8</w:t>
      </w:r>
      <w:r>
        <w:rPr>
          <w:rFonts w:cs="Times New Roman"/>
          <w:sz w:val="28"/>
          <w:szCs w:val="28"/>
        </w:rPr>
        <w:t>.06.2023</w:t>
      </w:r>
      <w:r>
        <w:rPr>
          <w:rFonts w:cs="Times New Roman"/>
          <w:sz w:val="28"/>
          <w:szCs w:val="28"/>
          <w:lang w:val="kk-KZ"/>
        </w:rPr>
        <w:t xml:space="preserve"> </w:t>
      </w:r>
      <w:r>
        <w:rPr>
          <w:rFonts w:cs="Times New Roman"/>
          <w:sz w:val="28"/>
          <w:szCs w:val="28"/>
        </w:rPr>
        <w:t xml:space="preserve">г.) (Приложение </w:t>
      </w:r>
      <w:r>
        <w:rPr>
          <w:rFonts w:cs="Times New Roman"/>
          <w:sz w:val="28"/>
          <w:szCs w:val="28"/>
          <w:lang w:val="kk-KZ"/>
        </w:rPr>
        <w:t>Д</w:t>
      </w:r>
      <w:r>
        <w:rPr>
          <w:rFonts w:cs="Times New Roman"/>
          <w:sz w:val="28"/>
          <w:szCs w:val="28"/>
        </w:rPr>
        <w:t xml:space="preserve">); </w:t>
      </w:r>
    </w:p>
    <w:p w14:paraId="0C3BFCDE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</w:rPr>
        <w:t>- 4 (</w:t>
      </w:r>
      <w:r>
        <w:rPr>
          <w:rFonts w:cs="Times New Roman"/>
          <w:sz w:val="28"/>
          <w:szCs w:val="28"/>
          <w:lang w:val="kk-KZ"/>
        </w:rPr>
        <w:t>четыре</w:t>
      </w:r>
      <w:r>
        <w:rPr>
          <w:rFonts w:cs="Times New Roman"/>
          <w:sz w:val="28"/>
          <w:szCs w:val="28"/>
        </w:rPr>
        <w:t>) авторских свидетельства</w:t>
      </w:r>
      <w:r>
        <w:rPr>
          <w:rFonts w:cs="Times New Roman"/>
          <w:sz w:val="28"/>
          <w:szCs w:val="28"/>
          <w:lang w:val="kk-KZ"/>
        </w:rPr>
        <w:t>:</w:t>
      </w:r>
      <w:r>
        <w:rPr>
          <w:rFonts w:cs="Times New Roman"/>
          <w:sz w:val="28"/>
          <w:szCs w:val="28"/>
        </w:rPr>
        <w:t xml:space="preserve"> </w:t>
      </w:r>
    </w:p>
    <w:p w14:paraId="74607596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</w:rPr>
        <w:t>1</w:t>
      </w:r>
      <w:r>
        <w:rPr>
          <w:rFonts w:cs="Times New Roman"/>
          <w:sz w:val="28"/>
          <w:szCs w:val="28"/>
          <w:lang w:val="kk-KZ"/>
        </w:rPr>
        <w:t>.</w:t>
      </w:r>
      <w:r>
        <w:rPr>
          <w:rFonts w:cs="Times New Roman"/>
          <w:sz w:val="28"/>
          <w:szCs w:val="28"/>
        </w:rPr>
        <w:t xml:space="preserve"> «Исследование подтверждённых и вероятных SARS-COV-2 случаев заболевания и контактов в Республике Казахстан» от </w:t>
      </w:r>
      <w:r>
        <w:rPr>
          <w:sz w:val="28"/>
          <w:szCs w:val="28"/>
        </w:rPr>
        <w:t xml:space="preserve">№28229 от 10.08.2022 </w:t>
      </w:r>
      <w:r>
        <w:rPr>
          <w:rFonts w:cs="Times New Roman"/>
          <w:sz w:val="28"/>
          <w:szCs w:val="28"/>
        </w:rPr>
        <w:t xml:space="preserve">(Приложение </w:t>
      </w:r>
      <w:r>
        <w:rPr>
          <w:rFonts w:cs="Times New Roman"/>
          <w:sz w:val="28"/>
          <w:szCs w:val="28"/>
          <w:lang w:val="kk-KZ"/>
        </w:rPr>
        <w:t>Е</w:t>
      </w:r>
      <w:r>
        <w:rPr>
          <w:rFonts w:cs="Times New Roman"/>
          <w:sz w:val="28"/>
          <w:szCs w:val="28"/>
        </w:rPr>
        <w:t>)</w:t>
      </w:r>
      <w:r>
        <w:rPr>
          <w:sz w:val="28"/>
          <w:szCs w:val="28"/>
        </w:rPr>
        <w:t xml:space="preserve">, </w:t>
      </w:r>
      <w:r>
        <w:rPr>
          <w:rFonts w:cs="Times New Roman"/>
          <w:sz w:val="28"/>
          <w:szCs w:val="28"/>
          <w:lang w:val="kk-KZ"/>
        </w:rPr>
        <w:t>принимала участие в р</w:t>
      </w:r>
      <w:r>
        <w:rPr>
          <w:rFonts w:cs="Times New Roman"/>
          <w:sz w:val="28"/>
          <w:szCs w:val="28"/>
          <w:lang w:val="kk-KZ"/>
        </w:rPr>
        <w:t>абочей группе по научному проекту (Приложение Ж).</w:t>
      </w:r>
      <w:r>
        <w:rPr>
          <w:rFonts w:cs="Times New Roman"/>
          <w:sz w:val="28"/>
          <w:szCs w:val="28"/>
        </w:rPr>
        <w:t xml:space="preserve"> </w:t>
      </w:r>
    </w:p>
    <w:p w14:paraId="338BEA63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</w:rPr>
        <w:t>2</w:t>
      </w:r>
      <w:r>
        <w:rPr>
          <w:rFonts w:cs="Times New Roman"/>
          <w:sz w:val="28"/>
          <w:szCs w:val="28"/>
          <w:lang w:val="kk-KZ"/>
        </w:rPr>
        <w:t>.</w:t>
      </w:r>
      <w:r>
        <w:rPr>
          <w:rFonts w:cs="Times New Roman"/>
          <w:sz w:val="28"/>
          <w:szCs w:val="28"/>
        </w:rPr>
        <w:t xml:space="preserve"> «Руководство по организации медико-социальной помощи пациентам с постковидным синдромом на уровне первичной медико-санитарной помощи» </w:t>
      </w:r>
      <w:r>
        <w:rPr>
          <w:sz w:val="28"/>
          <w:szCs w:val="28"/>
        </w:rPr>
        <w:t>№35856 от 16.05.2023</w:t>
      </w:r>
      <w:r>
        <w:rPr>
          <w:rFonts w:cs="Times New Roman"/>
          <w:sz w:val="28"/>
          <w:szCs w:val="28"/>
          <w:lang w:val="kk-KZ"/>
        </w:rPr>
        <w:t>.</w:t>
      </w:r>
      <w:r>
        <w:rPr>
          <w:rFonts w:cs="Times New Roman"/>
          <w:sz w:val="28"/>
          <w:szCs w:val="28"/>
        </w:rPr>
        <w:t xml:space="preserve"> </w:t>
      </w:r>
    </w:p>
    <w:p w14:paraId="19ABAB36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>3. «Ковидтен кейінгі синдромы бар пациенттерг</w:t>
      </w:r>
      <w:r>
        <w:rPr>
          <w:rFonts w:cs="Times New Roman"/>
          <w:sz w:val="28"/>
          <w:szCs w:val="28"/>
          <w:lang w:val="kk-KZ"/>
        </w:rPr>
        <w:t>е алғашқы медициналық-санитарлық көмек деңгейінде медициналық-әлеуметтік көмекті ұйымдастыру жөніндегі нұсқаулық» № 52316 от 6.12.2024г.</w:t>
      </w:r>
    </w:p>
    <w:p w14:paraId="69D408E3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</w:rPr>
        <w:t xml:space="preserve">4. «Поведенческие аспекты при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>-19 в Казахстане. Мониторинг информированности, восприятия рисков, моделей профилакт</w:t>
      </w:r>
      <w:r>
        <w:rPr>
          <w:rFonts w:cs="Times New Roman"/>
          <w:sz w:val="28"/>
          <w:szCs w:val="28"/>
        </w:rPr>
        <w:t xml:space="preserve">ического поведения и уровня доверия для поддержки мер реагирования на вспышку пандемии» </w:t>
      </w:r>
      <w:r>
        <w:rPr>
          <w:sz w:val="28"/>
          <w:szCs w:val="28"/>
        </w:rPr>
        <w:t>№37151 от 14.06.2023</w:t>
      </w:r>
      <w:r>
        <w:rPr>
          <w:rFonts w:cs="Times New Roman"/>
          <w:sz w:val="28"/>
          <w:szCs w:val="28"/>
        </w:rPr>
        <w:t xml:space="preserve">) (Приложение </w:t>
      </w:r>
      <w:r>
        <w:rPr>
          <w:rFonts w:cs="Times New Roman"/>
          <w:sz w:val="28"/>
          <w:szCs w:val="28"/>
          <w:lang w:val="kk-KZ"/>
        </w:rPr>
        <w:t>Е</w:t>
      </w:r>
      <w:r>
        <w:rPr>
          <w:rFonts w:cs="Times New Roman"/>
          <w:sz w:val="28"/>
          <w:szCs w:val="28"/>
        </w:rPr>
        <w:t>)</w:t>
      </w:r>
      <w:r>
        <w:rPr>
          <w:rFonts w:cs="Times New Roman"/>
          <w:sz w:val="28"/>
          <w:szCs w:val="28"/>
          <w:lang w:val="kk-KZ"/>
        </w:rPr>
        <w:t>.</w:t>
      </w:r>
    </w:p>
    <w:p w14:paraId="0665D73E" w14:textId="77777777" w:rsidR="00421855" w:rsidRDefault="003A172A">
      <w:pPr>
        <w:spacing w:after="0" w:line="240" w:lineRule="auto"/>
        <w:ind w:firstLine="709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Объем и структура диссертации</w:t>
      </w:r>
    </w:p>
    <w:p w14:paraId="0BFF12C9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Диссертация изложена на </w:t>
      </w:r>
      <w:r>
        <w:rPr>
          <w:rFonts w:cs="Times New Roman"/>
          <w:sz w:val="28"/>
          <w:szCs w:val="28"/>
          <w:lang w:val="kk-KZ"/>
        </w:rPr>
        <w:t>12</w:t>
      </w:r>
      <w:r>
        <w:rPr>
          <w:rFonts w:cs="Times New Roman"/>
          <w:sz w:val="28"/>
          <w:szCs w:val="28"/>
        </w:rPr>
        <w:t>5 страницах (без учёта приложений), включает следующие разделы: введение, обзор литературы, материалы и методы исследования, результаты исследования и их обсуждение, пути укрепления системы здравоохранения в постпандемийный период, заключение, практические</w:t>
      </w:r>
      <w:r>
        <w:rPr>
          <w:rFonts w:cs="Times New Roman"/>
          <w:sz w:val="28"/>
          <w:szCs w:val="28"/>
        </w:rPr>
        <w:t xml:space="preserve"> рекомендации. Рукопись сопровождается 24 таблицами, 24 рисунками, 7 приложениями. Список использованных источников включает 188</w:t>
      </w:r>
      <w:r>
        <w:rPr>
          <w:rFonts w:cs="Times New Roman"/>
          <w:sz w:val="28"/>
          <w:szCs w:val="28"/>
          <w:lang w:val="kk-KZ"/>
        </w:rPr>
        <w:t xml:space="preserve"> </w:t>
      </w:r>
      <w:r>
        <w:rPr>
          <w:rFonts w:cs="Times New Roman"/>
          <w:sz w:val="28"/>
          <w:szCs w:val="28"/>
        </w:rPr>
        <w:t>наименований, из которых 90% (170) - на английском языке и 10% (18) на русском и казахском.</w:t>
      </w:r>
      <w:r>
        <w:rPr>
          <w:rFonts w:cs="Times New Roman"/>
          <w:sz w:val="28"/>
          <w:szCs w:val="28"/>
        </w:rPr>
        <w:br w:type="page"/>
      </w:r>
    </w:p>
    <w:p w14:paraId="53805168" w14:textId="77777777" w:rsidR="00421855" w:rsidRDefault="003A172A">
      <w:pPr>
        <w:pStyle w:val="aff7"/>
        <w:numPr>
          <w:ilvl w:val="0"/>
          <w:numId w:val="5"/>
        </w:numPr>
        <w:tabs>
          <w:tab w:val="left" w:pos="1134"/>
        </w:tabs>
        <w:spacing w:before="0"/>
        <w:ind w:left="0" w:firstLine="709"/>
        <w:jc w:val="both"/>
      </w:pPr>
      <w:bookmarkStart w:id="19" w:name="_Toc176183469"/>
      <w:bookmarkStart w:id="20" w:name="_Toc179507624"/>
      <w:r>
        <w:t>АКТУАЛЬНЫЕ ПРОБЛЕМЫ ПОСЛЕДСТВИЙ КО</w:t>
      </w:r>
      <w:r>
        <w:t>РОНАВИРУСНОЙ ИНФЕКЦИИ ДЛЯ ЗДОРОВЬЯ ЧЕЛОВЕКА И ПОТРЕБНОСТИ В МЕДИЦИНСКОЙ ПОМОЩИ (ОБЗОР ЛИТЕРАТУРЫ)</w:t>
      </w:r>
      <w:bookmarkEnd w:id="19"/>
      <w:bookmarkEnd w:id="20"/>
    </w:p>
    <w:p w14:paraId="7CBFD8F2" w14:textId="77777777" w:rsidR="00421855" w:rsidRDefault="00421855">
      <w:pPr>
        <w:pStyle w:val="aff7"/>
        <w:spacing w:before="0"/>
        <w:ind w:firstLine="709"/>
      </w:pPr>
    </w:p>
    <w:p w14:paraId="66F2B7C5" w14:textId="77777777" w:rsidR="00421855" w:rsidRDefault="003A172A">
      <w:pPr>
        <w:pStyle w:val="aff9"/>
      </w:pPr>
      <w:bookmarkStart w:id="21" w:name="_Toc179507625"/>
      <w:r>
        <w:t>1.1 Эпидемиологическая ситуация в связи с коронавирусной инфекцией в мире и по Казахстану</w:t>
      </w:r>
      <w:bookmarkEnd w:id="21"/>
    </w:p>
    <w:p w14:paraId="0880E426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 конце 2019 года в Китае были зарегистрированы первые пациенты, ин</w:t>
      </w:r>
      <w:r>
        <w:rPr>
          <w:rFonts w:cs="Times New Roman"/>
          <w:sz w:val="28"/>
          <w:szCs w:val="28"/>
        </w:rPr>
        <w:t xml:space="preserve">фицированные новым коронавирусом SARS-CoV-2, вызывающим коронавирусную инфекцию (COVID-19)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"/>
          <w:id w:val="2040012159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[31,32]</w:t>
          </w:r>
        </w:sdtContent>
      </w:sdt>
      <w:r>
        <w:rPr>
          <w:rFonts w:cs="Times New Roman"/>
          <w:sz w:val="28"/>
          <w:szCs w:val="28"/>
        </w:rPr>
        <w:t xml:space="preserve">. Этот вирус привёл к масштабной эпидемии, которая впоследствии переросла в глобальную пандемию. В ответ на распространение инфекции большинство стран мира </w:t>
      </w:r>
      <w:r>
        <w:rPr>
          <w:rFonts w:cs="Times New Roman"/>
          <w:sz w:val="28"/>
          <w:szCs w:val="28"/>
        </w:rPr>
        <w:t xml:space="preserve">ввели карантинные меры, что значительно повлияло на повседневную жизнь людей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"/>
          <w:id w:val="1736659569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[33]</w:t>
          </w:r>
        </w:sdtContent>
      </w:sdt>
      <w:r>
        <w:rPr>
          <w:rFonts w:cs="Times New Roman"/>
          <w:sz w:val="28"/>
          <w:szCs w:val="28"/>
        </w:rPr>
        <w:t xml:space="preserve">. </w:t>
      </w:r>
    </w:p>
    <w:p w14:paraId="53BD48A4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Коронавирусы получили своё название от латинского слова «corona» из-за характерного строения вирусной оболочки. Эти вирусы представляют собой оболочечные, позитивные одно</w:t>
      </w:r>
      <w:r>
        <w:rPr>
          <w:rFonts w:cs="Times New Roman"/>
          <w:sz w:val="28"/>
          <w:szCs w:val="28"/>
        </w:rPr>
        <w:t>цепочечные РНК-вирусы, относящиеся к семейству Coronaviridae, известному своей способностью вызывать лёгкие респираторные заболевания у человека. За последние два десятилетия были выявлены три основных коронавируса, вызвавших вспышки тяжёлых заболеваний: в</w:t>
      </w:r>
      <w:r>
        <w:rPr>
          <w:rFonts w:cs="Times New Roman"/>
          <w:sz w:val="28"/>
          <w:szCs w:val="28"/>
        </w:rPr>
        <w:t xml:space="preserve"> 2002 году коронавирус тяжёлого острого респираторного синдрома (SARS-CoV), в 2012 году коронавирус ближневосточного респираторного синдрома (MERS-CoV) и нынешний коронавирус SARS-CoV-2)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"/>
          <w:id w:val="-1419242047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[32, p. 141-153]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1F989652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Всемирная организация здравоохранения (ВОЗ) 30 ян</w:t>
      </w:r>
      <w:r>
        <w:rPr>
          <w:rFonts w:cs="Times New Roman"/>
          <w:sz w:val="28"/>
          <w:szCs w:val="28"/>
        </w:rPr>
        <w:t xml:space="preserve">варя 2020 года признала COVID-19 чрезвычайной ситуацией в сфере общественного здравоохранения, имеющей международное значение. Спустя несколько месяцев, 11 марта 2020 года, ВОЗ официально объявила COVID-19 пандемией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"/>
          <w:id w:val="2133669844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[34]</w:t>
          </w:r>
        </w:sdtContent>
      </w:sdt>
      <w:r>
        <w:rPr>
          <w:rFonts w:cs="Times New Roman"/>
          <w:sz w:val="28"/>
          <w:szCs w:val="28"/>
        </w:rPr>
        <w:t>. К 13 октября 2022 года в мире бы</w:t>
      </w:r>
      <w:r>
        <w:rPr>
          <w:rFonts w:cs="Times New Roman"/>
          <w:sz w:val="28"/>
          <w:szCs w:val="28"/>
        </w:rPr>
        <w:t xml:space="preserve">ло зарегистрировано более 646 миллионов случаев заболевания и свыше 6,6 миллиона смертей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"/>
          <w:id w:val="-1463333404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[35]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3BCB79FE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Первые подтверждённые случаи COVID-19 в Казахстане были зафиксированы 13 марта 2020 года. С 17 марта по 25 мая темпы распространения инфекции резко возросли: б</w:t>
      </w:r>
      <w:r>
        <w:rPr>
          <w:rFonts w:cs="Times New Roman"/>
          <w:sz w:val="28"/>
          <w:szCs w:val="28"/>
        </w:rPr>
        <w:t>ыло зарегистрировано 8 531 подтверждённых случаев и 35 смертей. Согласно данным МЗ РК, наибольшее число случаев приходилось на города Алматы и Нур-Султан (Астана) ‒ 2 201 и 1 630 соответственно, причём почти половина всех смертей также зарегистрирована в э</w:t>
      </w:r>
      <w:r>
        <w:rPr>
          <w:rFonts w:cs="Times New Roman"/>
          <w:sz w:val="28"/>
          <w:szCs w:val="28"/>
        </w:rPr>
        <w:t xml:space="preserve">тих городах по состоянию на 25 мая 2020 года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"/>
          <w:id w:val="74331947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[3]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0813D394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Казахстан стал первой страной Центральной Азии, </w:t>
      </w:r>
      <w:bookmarkStart w:id="22" w:name="_Hlk192707514"/>
      <w:r>
        <w:rPr>
          <w:rFonts w:cs="Times New Roman"/>
          <w:sz w:val="28"/>
          <w:szCs w:val="28"/>
        </w:rPr>
        <w:t xml:space="preserve">которая начала массовый скрининг на COVID-19 в начале 2020 года. </w:t>
      </w:r>
      <w:bookmarkEnd w:id="22"/>
      <w:r>
        <w:rPr>
          <w:rFonts w:cs="Times New Roman"/>
          <w:sz w:val="28"/>
          <w:szCs w:val="28"/>
        </w:rPr>
        <w:t>Из-за географической близости к России, Китаю и другим странам Центральной Азии, а также ра</w:t>
      </w:r>
      <w:r>
        <w:rPr>
          <w:rFonts w:cs="Times New Roman"/>
          <w:sz w:val="28"/>
          <w:szCs w:val="28"/>
        </w:rPr>
        <w:t xml:space="preserve">звитой транспортной сети, завоз инфекции в страну и её быстрое распространение среди населения было неизбежным. Несмотря на оперативные меры здравоохранения, Казахстан столкнулся с трудностями в учёте всех случаев заболевания, что побудило правительство и </w:t>
      </w:r>
      <w:r>
        <w:rPr>
          <w:rFonts w:cs="Times New Roman"/>
          <w:sz w:val="28"/>
          <w:szCs w:val="28"/>
        </w:rPr>
        <w:t xml:space="preserve">общественность предпринять шаги по улучшению прозрачности данных о заболеваемости и смертности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"/>
          <w:id w:val="1574319191"/>
          <w:placeholder>
            <w:docPart w:val="E136A9181F464011B52FB8F6920D626A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[36, 37]</w:t>
          </w:r>
        </w:sdtContent>
      </w:sdt>
      <w:r>
        <w:rPr>
          <w:rFonts w:cs="Times New Roman"/>
          <w:sz w:val="28"/>
          <w:szCs w:val="28"/>
        </w:rPr>
        <w:t xml:space="preserve">. </w:t>
      </w:r>
    </w:p>
    <w:p w14:paraId="7BA8811F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Для предотвращения перегрузки системы здравоохранения и минимизации других последствий эпидемии правительство объявило чрезвычайное положение 16 мар</w:t>
      </w:r>
      <w:r>
        <w:rPr>
          <w:rFonts w:cs="Times New Roman"/>
          <w:sz w:val="28"/>
          <w:szCs w:val="28"/>
        </w:rPr>
        <w:t>та 2020 года. Были введены ограничения на передвижение через государственные границы, закрыты крупные торговые центры и другие места массового скопления людей, а также запрещены общественные и семейные мероприятия. С момента регистрации первой смерти от CO</w:t>
      </w:r>
      <w:r>
        <w:rPr>
          <w:rFonts w:cs="Times New Roman"/>
          <w:sz w:val="28"/>
          <w:szCs w:val="28"/>
        </w:rPr>
        <w:t>VID-19 26 марта 2020 года начало расти число тяжёлых случаев.</w:t>
      </w:r>
    </w:p>
    <w:p w14:paraId="0A6E707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МЗ РК предприняло масштабные противоэпидемические меры, задействовав структурные подразделения Министерства обороны и органов внутренних дел. Эти меры помогли замедлить распространение вируса и </w:t>
      </w:r>
      <w:r>
        <w:rPr>
          <w:rFonts w:cs="Times New Roman"/>
          <w:sz w:val="28"/>
          <w:szCs w:val="28"/>
        </w:rPr>
        <w:t>дали время на адаптацию системы здравоохранения к новым вызовам. В период с 5 июля по 17 августа 2020 года началась вторая, более масштабная волна инфекции, что потребовало введения новых строгих мер изоляции.</w:t>
      </w:r>
    </w:p>
    <w:p w14:paraId="49DE0004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С самого начала пандемии Казахстан столкнулся </w:t>
      </w:r>
      <w:r>
        <w:rPr>
          <w:rFonts w:cs="Times New Roman"/>
          <w:sz w:val="28"/>
          <w:szCs w:val="28"/>
        </w:rPr>
        <w:t>с дефицитом материальных, технических и человеческих ресурсов. За короткий срок были построены 16 инфекционных больниц, открыты 63 амбулатории, создано 53 000 дополнительных коек. Для борьбы с пандемией было мобилизовано около 50 000 медицинских работников</w:t>
      </w:r>
      <w:r>
        <w:rPr>
          <w:rFonts w:cs="Times New Roman"/>
          <w:sz w:val="28"/>
          <w:szCs w:val="28"/>
        </w:rPr>
        <w:t>. Все 185 районных больниц были оснащены рентгеновским и лабораторным оборудованием, а также мобильными комплексами для диагностики COVID-19 и других опасных инфекций. Эти меры позволили системе здравоохранения реагировать на новые вызовы, связанные с появ</w:t>
      </w:r>
      <w:r>
        <w:rPr>
          <w:rFonts w:cs="Times New Roman"/>
          <w:sz w:val="28"/>
          <w:szCs w:val="28"/>
        </w:rPr>
        <w:t>лением новых вариантов вируса, таких как Альфа (линия Панго ‒ B.1.1.7) и Омикрон (B.1.1.529).</w:t>
      </w:r>
    </w:p>
    <w:p w14:paraId="64B3716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Вспышки новых инфекционных заболеваний всегда сопровождаются неопределённостью, связанной с факторами риска, путями передачи и тяжестью болезни. С момента начала </w:t>
      </w:r>
      <w:r>
        <w:rPr>
          <w:rFonts w:cs="Times New Roman"/>
          <w:sz w:val="28"/>
          <w:szCs w:val="28"/>
        </w:rPr>
        <w:t>пандемии COVID-19 население оказалось в центре лавины информации, поступающей от государственных органов, научных публикаций, социальных сетей, а также слухов и дезинформации. Правительство Казахстана внедрило ряд нефармакологических мер для сдерживания ра</w:t>
      </w:r>
      <w:r>
        <w:rPr>
          <w:rFonts w:cs="Times New Roman"/>
          <w:sz w:val="28"/>
          <w:szCs w:val="28"/>
        </w:rPr>
        <w:t>спространения вируса, включая частое мытьё рук, социальное дистанцирование, ношение масок и ограничения на передвижение и посещение общественных мест.</w:t>
      </w:r>
    </w:p>
    <w:p w14:paraId="5312F926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 увеличением числа вспышек особое внимание уделялось разработке вакцин и подготовке программ вакцинации.</w:t>
      </w:r>
      <w:r>
        <w:rPr>
          <w:rFonts w:cs="Times New Roman"/>
          <w:sz w:val="28"/>
          <w:szCs w:val="28"/>
        </w:rPr>
        <w:t xml:space="preserve"> COVID-19 стал серьёзной угрозой, которая вызвала у населения такие чувства, как тревогу, одиночество и депрессию, а также повлияла на поведение, варьирующееся от защитного до рискованного.</w:t>
      </w:r>
    </w:p>
    <w:p w14:paraId="19ED1A7F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Принятие решений в области здравоохранения в значительной степени </w:t>
      </w:r>
      <w:r>
        <w:rPr>
          <w:rFonts w:cs="Times New Roman"/>
          <w:sz w:val="28"/>
          <w:szCs w:val="28"/>
        </w:rPr>
        <w:t xml:space="preserve">зависит от доверия к властям и адекватной информированности о рисках и пользе профилактических мер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"/>
          <w:id w:val="-1197001347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[38]</w:t>
          </w:r>
        </w:sdtContent>
      </w:sdt>
      <w:r>
        <w:rPr>
          <w:rFonts w:cs="Times New Roman"/>
          <w:sz w:val="28"/>
          <w:szCs w:val="28"/>
        </w:rPr>
        <w:t>. В период пандемии потребность в достоверной информации возросла, и крайне важно, чтобы люди понимали рекомендации по защите своего здоровья и здоровь</w:t>
      </w:r>
      <w:r>
        <w:rPr>
          <w:rFonts w:cs="Times New Roman"/>
          <w:sz w:val="28"/>
          <w:szCs w:val="28"/>
        </w:rPr>
        <w:t>я окружающих. Также следует учитывать уровень грамотности населения в вопросах здоровья, который может варьироваться в зависимости от индивидуальных и системных факторов.</w:t>
      </w:r>
    </w:p>
    <w:p w14:paraId="381E3EFF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Таким образом, меры по борьбе с пандемией COVID-19 эффективны только в том случае, ес</w:t>
      </w:r>
      <w:r>
        <w:rPr>
          <w:rFonts w:cs="Times New Roman"/>
          <w:sz w:val="28"/>
          <w:szCs w:val="28"/>
        </w:rPr>
        <w:t>ли население будет их принимать и следовать им. Восприятие и готовность к соблюдению ограничительных мер могут меняться в зависимости от социальных, экономических и географических факторов, а также со временем. Важно понимать, что для социально и экономиче</w:t>
      </w:r>
      <w:r>
        <w:rPr>
          <w:rFonts w:cs="Times New Roman"/>
          <w:sz w:val="28"/>
          <w:szCs w:val="28"/>
        </w:rPr>
        <w:t>ски уязвимых групп населения соблюдение таких мер может быть особенно сложным.</w:t>
      </w:r>
    </w:p>
    <w:p w14:paraId="7B6393B3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b/>
          <w:bCs/>
          <w:sz w:val="28"/>
          <w:szCs w:val="28"/>
        </w:rPr>
      </w:pPr>
    </w:p>
    <w:p w14:paraId="36263CC7" w14:textId="77777777" w:rsidR="00421855" w:rsidRDefault="003A172A">
      <w:pPr>
        <w:pStyle w:val="aff9"/>
      </w:pPr>
      <w:bookmarkStart w:id="23" w:name="_Toc179507626"/>
      <w:r>
        <w:t>1.2 Обзор основных клинико-эпидемиологических характеристик COVID-19</w:t>
      </w:r>
      <w:bookmarkEnd w:id="23"/>
    </w:p>
    <w:p w14:paraId="73F676C8" w14:textId="77777777" w:rsidR="00421855" w:rsidRDefault="003A172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contextualSpacing/>
        <w:rPr>
          <w:rFonts w:eastAsia="Times New Roman" w:cs="Times New Roman"/>
          <w:color w:val="000000"/>
          <w:sz w:val="28"/>
          <w:szCs w:val="28"/>
          <w:lang w:val="kk-KZ" w:eastAsia="ru-RU"/>
        </w:rPr>
      </w:pPr>
      <w:r>
        <w:rPr>
          <w:rFonts w:eastAsia="Calibri" w:cs="Times New Roman"/>
          <w:sz w:val="28"/>
          <w:szCs w:val="28"/>
          <w:lang w:val="kk-KZ"/>
        </w:rPr>
        <w:t xml:space="preserve">SARS-CoV-2 (Severe acute respiratory syndrome-related coronavirus 2) ‒ вирус, вызывающий опасное и высококонтагиозное инфекционное заболевание </w:t>
      </w:r>
      <w:sdt>
        <w:sdtPr>
          <w:rPr>
            <w:rFonts w:eastAsia="Times New Roman" w:cs="Times New Roman"/>
            <w:color w:val="000000"/>
            <w:sz w:val="28"/>
            <w:szCs w:val="28"/>
            <w:lang w:eastAsia="ru-RU"/>
          </w:rPr>
          <w:tag w:val="MENDELEY_CITATION_v3_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"/>
          <w:id w:val="-1413465807"/>
          <w:placeholder>
            <w:docPart w:val="421D8B5644C943AA8549024AAF41279B"/>
          </w:placeholder>
        </w:sdtPr>
        <w:sdtEndPr/>
        <w:sdtContent>
          <w:r>
            <w:rPr>
              <w:rFonts w:eastAsia="Times New Roman"/>
              <w:color w:val="000000"/>
              <w:sz w:val="28"/>
              <w:szCs w:val="28"/>
            </w:rPr>
            <w:t>[39]</w:t>
          </w:r>
        </w:sdtContent>
      </w:sdt>
      <w:r>
        <w:rPr>
          <w:rFonts w:eastAsia="Times New Roman" w:cs="Times New Roman"/>
          <w:color w:val="000000"/>
          <w:sz w:val="28"/>
          <w:szCs w:val="28"/>
          <w:lang w:val="kk-KZ" w:eastAsia="ru-RU"/>
        </w:rPr>
        <w:t xml:space="preserve">. </w:t>
      </w:r>
      <w:r>
        <w:rPr>
          <w:rFonts w:eastAsia="Times New Roman" w:cs="Times New Roman"/>
          <w:color w:val="000000"/>
          <w:sz w:val="28"/>
          <w:szCs w:val="28"/>
          <w:lang w:eastAsia="ru-RU"/>
        </w:rPr>
        <w:t>По состоянию на 20 апреля 2020 года было зарегистрировано около 2,85 миллиона подтверждённых случаев зара</w:t>
      </w:r>
      <w:r>
        <w:rPr>
          <w:rFonts w:eastAsia="Times New Roman" w:cs="Times New Roman"/>
          <w:color w:val="000000"/>
          <w:sz w:val="28"/>
          <w:szCs w:val="28"/>
          <w:lang w:eastAsia="ru-RU"/>
        </w:rPr>
        <w:t xml:space="preserve">жения по всему миру, что привело к 160 000 смертей </w:t>
      </w:r>
      <w:sdt>
        <w:sdtPr>
          <w:rPr>
            <w:rFonts w:eastAsia="Times New Roman" w:cs="Times New Roman"/>
            <w:color w:val="000000"/>
            <w:sz w:val="28"/>
            <w:szCs w:val="28"/>
            <w:lang w:eastAsia="ru-RU"/>
          </w:rPr>
          <w:tag w:val="MENDELEY_CITATION_v3_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"/>
          <w:id w:val="-1107117141"/>
          <w:placeholder>
            <w:docPart w:val="421D8B5644C943AA8549024AAF41279B"/>
          </w:placeholder>
        </w:sdtPr>
        <w:sdtEndPr/>
        <w:sdtContent>
          <w:r>
            <w:rPr>
              <w:rFonts w:eastAsia="Times New Roman" w:cs="Times New Roman"/>
              <w:color w:val="000000"/>
              <w:sz w:val="28"/>
              <w:szCs w:val="28"/>
              <w:lang w:eastAsia="ru-RU"/>
            </w:rPr>
            <w:t>[11, p. 530-531].</w:t>
          </w:r>
        </w:sdtContent>
      </w:sdt>
    </w:p>
    <w:p w14:paraId="5137C45A" w14:textId="77777777" w:rsidR="00421855" w:rsidRDefault="003A172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contextualSpacing/>
        <w:rPr>
          <w:rFonts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/>
          <w:color w:val="202124"/>
          <w:sz w:val="28"/>
          <w:szCs w:val="28"/>
          <w:lang w:eastAsia="ru-RU"/>
        </w:rPr>
        <w:t>11 марта 2020 года ВОЗ официально объявила COVID-19 пандемией в связи с устойчивой и непрерывной передачей заболевания в более чем трёх географических регионах одновременно. Характер па</w:t>
      </w:r>
      <w:r>
        <w:rPr>
          <w:rFonts w:eastAsia="Times New Roman" w:cs="Times New Roman"/>
          <w:color w:val="202124"/>
          <w:sz w:val="28"/>
          <w:szCs w:val="28"/>
          <w:lang w:eastAsia="ru-RU"/>
        </w:rPr>
        <w:t xml:space="preserve">ндемии определялся не столько числом летальных исходов, сколько высокой контагиозностью вируса и масштабностью его распространения </w:t>
      </w:r>
      <w:sdt>
        <w:sdtPr>
          <w:rPr>
            <w:rFonts w:eastAsia="Times New Roman" w:cs="Times New Roman"/>
            <w:color w:val="000000"/>
            <w:sz w:val="28"/>
            <w:szCs w:val="28"/>
            <w:lang w:eastAsia="ru-RU"/>
          </w:rPr>
          <w:tag w:val="MENDELEY_CITATION_v3_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"/>
          <w:id w:val="2057349058"/>
          <w:placeholder>
            <w:docPart w:val="421D8B5644C943AA8549024AAF41279B"/>
          </w:placeholder>
        </w:sdtPr>
        <w:sdtEndPr/>
        <w:sdtContent>
          <w:r>
            <w:rPr>
              <w:rFonts w:eastAsia="Times New Roman" w:cs="Times New Roman"/>
              <w:color w:val="000000"/>
              <w:sz w:val="28"/>
              <w:szCs w:val="28"/>
              <w:lang w:eastAsia="ru-RU"/>
            </w:rPr>
            <w:t>[40, 41]</w:t>
          </w:r>
        </w:sdtContent>
      </w:sdt>
      <w:r>
        <w:rPr>
          <w:rFonts w:eastAsia="Times New Roman" w:cs="Times New Roman"/>
          <w:color w:val="202124"/>
          <w:sz w:val="28"/>
          <w:szCs w:val="28"/>
          <w:lang w:eastAsia="ru-RU"/>
        </w:rPr>
        <w:t>.</w:t>
      </w:r>
    </w:p>
    <w:p w14:paraId="63748789" w14:textId="77777777" w:rsidR="00421855" w:rsidRDefault="003A172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contextualSpacing/>
        <w:rPr>
          <w:rFonts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/>
          <w:color w:val="202124"/>
          <w:sz w:val="28"/>
          <w:szCs w:val="28"/>
          <w:lang w:eastAsia="ru-RU"/>
        </w:rPr>
        <w:t xml:space="preserve">Первый случай заражения COVID-19 в Казахстане был зарегистрирован 13 марта 2020 года. Через неделю в стране было </w:t>
      </w:r>
      <w:r>
        <w:rPr>
          <w:rFonts w:eastAsia="Times New Roman" w:cs="Times New Roman"/>
          <w:color w:val="202124"/>
          <w:sz w:val="28"/>
          <w:szCs w:val="28"/>
          <w:lang w:eastAsia="ru-RU"/>
        </w:rPr>
        <w:t xml:space="preserve">объявлено чрезвычайное положение, которое продолжалось до середины мая 2020 года. Введение карантинных мер и строгая самоизоляция стабилизировали эпидемиологическую ситуацию. Однако слишком быстрое снятие ограничений привело к резкому росту заболеваемости </w:t>
      </w:r>
      <w:r>
        <w:rPr>
          <w:rFonts w:eastAsia="Times New Roman" w:cs="Times New Roman"/>
          <w:color w:val="202124"/>
          <w:sz w:val="28"/>
          <w:szCs w:val="28"/>
          <w:lang w:eastAsia="ru-RU"/>
        </w:rPr>
        <w:t xml:space="preserve">в июле 2020 года, что потребовало новых ограничений. К октябрю 2020 года ситуация стабилизировалась, но количество случаев продолжало расти. На пике заболеваемости в июле 2020 года Казахстан находился на лидирующих позициях по числу заражённых. К 7 апреля </w:t>
      </w:r>
      <w:r>
        <w:rPr>
          <w:rFonts w:eastAsia="Times New Roman" w:cs="Times New Roman"/>
          <w:color w:val="202124"/>
          <w:sz w:val="28"/>
          <w:szCs w:val="28"/>
          <w:lang w:eastAsia="ru-RU"/>
        </w:rPr>
        <w:t xml:space="preserve">2021 года страна заняла 56-е место с более чем 258 тысячами случаев и 3 156 смертями </w:t>
      </w:r>
      <w:sdt>
        <w:sdtPr>
          <w:rPr>
            <w:rFonts w:eastAsia="Times New Roman" w:cs="Times New Roman"/>
            <w:color w:val="000000"/>
            <w:sz w:val="28"/>
            <w:szCs w:val="28"/>
            <w:lang w:eastAsia="ru-RU"/>
          </w:rPr>
          <w:tag w:val="MENDELEY_CITATION_v3_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"/>
          <w:id w:val="-1101099270"/>
          <w:placeholder>
            <w:docPart w:val="421D8B5644C943AA8549024AAF41279B"/>
          </w:placeholder>
        </w:sdtPr>
        <w:sdtEndPr/>
        <w:sdtContent>
          <w:r>
            <w:rPr>
              <w:rFonts w:eastAsia="Times New Roman" w:cs="Times New Roman"/>
              <w:color w:val="000000"/>
              <w:sz w:val="28"/>
              <w:szCs w:val="28"/>
              <w:lang w:eastAsia="ru-RU"/>
            </w:rPr>
            <w:t>[42]</w:t>
          </w:r>
        </w:sdtContent>
      </w:sdt>
      <w:r>
        <w:rPr>
          <w:rFonts w:eastAsia="Times New Roman" w:cs="Times New Roman"/>
          <w:color w:val="202124"/>
          <w:sz w:val="28"/>
          <w:szCs w:val="28"/>
          <w:lang w:eastAsia="ru-RU"/>
        </w:rPr>
        <w:t xml:space="preserve">. А, в крупных городах, таких как Нур-Султан (Астана) и Алматы, заболеваемость оставалась высокой. </w:t>
      </w:r>
    </w:p>
    <w:p w14:paraId="0880809E" w14:textId="77777777" w:rsidR="00421855" w:rsidRDefault="003A172A">
      <w:pPr>
        <w:spacing w:after="0" w:line="240" w:lineRule="auto"/>
        <w:ind w:firstLine="709"/>
        <w:contextualSpacing/>
        <w:rPr>
          <w:rFonts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/>
          <w:color w:val="000000"/>
          <w:sz w:val="28"/>
          <w:szCs w:val="28"/>
          <w:lang w:eastAsia="ru-RU"/>
        </w:rPr>
        <w:t>Обнаружение нового респираторного патогена сопровождалось неопред</w:t>
      </w:r>
      <w:r>
        <w:rPr>
          <w:rFonts w:eastAsia="Times New Roman" w:cs="Times New Roman"/>
          <w:color w:val="000000"/>
          <w:sz w:val="28"/>
          <w:szCs w:val="28"/>
          <w:lang w:eastAsia="ru-RU"/>
        </w:rPr>
        <w:t>елённостью относительно его эпидемиологических и клинических характеристик, включая способность вируса распространяться среди населения и его вирулентность. Геном SARS-CoV-2 состоит из примерно 30 000 нуклеотидов, кодирующих как структурные, так и неструкт</w:t>
      </w:r>
      <w:r>
        <w:rPr>
          <w:rFonts w:eastAsia="Times New Roman" w:cs="Times New Roman"/>
          <w:color w:val="000000"/>
          <w:sz w:val="28"/>
          <w:szCs w:val="28"/>
          <w:lang w:eastAsia="ru-RU"/>
        </w:rPr>
        <w:t xml:space="preserve">урные белки </w:t>
      </w:r>
      <w:sdt>
        <w:sdtPr>
          <w:rPr>
            <w:rFonts w:eastAsia="Times New Roman" w:cs="Times New Roman"/>
            <w:color w:val="000000"/>
            <w:sz w:val="28"/>
            <w:szCs w:val="28"/>
            <w:lang w:eastAsia="ru-RU"/>
          </w:rPr>
          <w:tag w:val="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"/>
          <w:id w:val="1034698422"/>
          <w:placeholder>
            <w:docPart w:val="421D8B5644C943AA8549024AAF41279B"/>
          </w:placeholder>
        </w:sdtPr>
        <w:sdtEndPr/>
        <w:sdtContent>
          <w:r>
            <w:rPr>
              <w:rFonts w:eastAsia="Times New Roman" w:cs="Times New Roman"/>
              <w:color w:val="000000"/>
              <w:sz w:val="28"/>
              <w:szCs w:val="28"/>
              <w:lang w:eastAsia="ru-RU"/>
            </w:rPr>
            <w:t>[19, p. 265-268; 20, p. 270-272]</w:t>
          </w:r>
        </w:sdtContent>
      </w:sdt>
      <w:r>
        <w:rPr>
          <w:rFonts w:eastAsia="Times New Roman" w:cs="Times New Roman"/>
          <w:color w:val="000000"/>
          <w:sz w:val="28"/>
          <w:szCs w:val="28"/>
          <w:lang w:eastAsia="ru-RU"/>
        </w:rPr>
        <w:t xml:space="preserve">. </w:t>
      </w:r>
    </w:p>
    <w:p w14:paraId="44D2EBD0" w14:textId="77777777" w:rsidR="00421855" w:rsidRDefault="003A172A">
      <w:pPr>
        <w:spacing w:after="0" w:line="240" w:lineRule="auto"/>
        <w:ind w:firstLine="709"/>
        <w:contextualSpacing/>
        <w:rPr>
          <w:rFonts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/>
          <w:color w:val="000000"/>
          <w:sz w:val="28"/>
          <w:szCs w:val="28"/>
          <w:lang w:eastAsia="ru-RU"/>
        </w:rPr>
        <w:t>В ходе исследований были выявлены многочисленные мутации в геноме вируса, что указывает на его быстрое распространение и эволюцию. Например, учёные из США выявили 86 полных или почти полных геномов SARS-CoV-</w:t>
      </w:r>
      <w:r>
        <w:rPr>
          <w:rFonts w:eastAsia="Times New Roman" w:cs="Times New Roman"/>
          <w:color w:val="000000"/>
          <w:sz w:val="28"/>
          <w:szCs w:val="28"/>
          <w:lang w:eastAsia="ru-RU"/>
        </w:rPr>
        <w:t xml:space="preserve">2 и обнаружили множество мутаций и делеций, подтверждающих генетическое разнообразие вируса </w:t>
      </w:r>
      <w:sdt>
        <w:sdtPr>
          <w:rPr>
            <w:rFonts w:eastAsia="Times New Roman" w:cs="Times New Roman"/>
            <w:color w:val="000000"/>
            <w:sz w:val="28"/>
            <w:szCs w:val="28"/>
            <w:lang w:eastAsia="ru-RU"/>
          </w:rPr>
          <w:tag w:val="MENDELEY_CITATION_v3_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"/>
          <w:id w:val="301895834"/>
          <w:placeholder>
            <w:docPart w:val="421D8B5644C943AA8549024AAF41279B"/>
          </w:placeholder>
        </w:sdtPr>
        <w:sdtEndPr/>
        <w:sdtContent>
          <w:r>
            <w:rPr>
              <w:rFonts w:eastAsia="Times New Roman" w:cs="Times New Roman"/>
              <w:color w:val="000000"/>
              <w:sz w:val="28"/>
              <w:szCs w:val="28"/>
              <w:lang w:eastAsia="ru-RU"/>
            </w:rPr>
            <w:t>[43]</w:t>
          </w:r>
        </w:sdtContent>
      </w:sdt>
      <w:r>
        <w:rPr>
          <w:rFonts w:eastAsia="Times New Roman" w:cs="Times New Roman"/>
          <w:color w:val="000000"/>
          <w:sz w:val="28"/>
          <w:szCs w:val="28"/>
          <w:lang w:eastAsia="ru-RU"/>
        </w:rPr>
        <w:t xml:space="preserve">. </w:t>
      </w:r>
    </w:p>
    <w:p w14:paraId="6AAD702A" w14:textId="77777777" w:rsidR="00421855" w:rsidRDefault="003A172A">
      <w:pPr>
        <w:spacing w:after="0" w:line="240" w:lineRule="auto"/>
        <w:ind w:firstLine="709"/>
        <w:contextualSpacing/>
        <w:rPr>
          <w:rFonts w:eastAsia="Times New Roman" w:cs="Times New Roman"/>
          <w:color w:val="000000"/>
          <w:sz w:val="28"/>
          <w:szCs w:val="28"/>
          <w:lang w:eastAsia="ru-RU"/>
        </w:rPr>
      </w:pPr>
      <w:r>
        <w:rPr>
          <w:rFonts w:eastAsia="Times New Roman" w:cs="Times New Roman"/>
          <w:color w:val="000000"/>
          <w:sz w:val="28"/>
          <w:szCs w:val="28"/>
          <w:lang w:eastAsia="ru-RU"/>
        </w:rPr>
        <w:t>Учёные из Марокко, проанализировав 30 983 полных генома SARS-CoV-2 из 79 стран, собранных с 24 декабря 2019 года по 13 мая 2020 года, обнаружили 3 206 вари</w:t>
      </w:r>
      <w:r>
        <w:rPr>
          <w:rFonts w:eastAsia="Times New Roman" w:cs="Times New Roman"/>
          <w:color w:val="000000"/>
          <w:sz w:val="28"/>
          <w:szCs w:val="28"/>
          <w:lang w:eastAsia="ru-RU"/>
        </w:rPr>
        <w:t xml:space="preserve">антов мутаций с равномерным распределением по регионам </w:t>
      </w:r>
      <w:sdt>
        <w:sdtPr>
          <w:rPr>
            <w:rFonts w:eastAsia="Times New Roman" w:cs="Times New Roman"/>
            <w:color w:val="000000"/>
            <w:sz w:val="28"/>
            <w:szCs w:val="28"/>
            <w:lang w:eastAsia="ru-RU"/>
          </w:rPr>
          <w:tag w:val="MENDELEY_CITATION_v3_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"/>
          <w:id w:val="764966843"/>
          <w:placeholder>
            <w:docPart w:val="D19248A976AC40AD84DA96463B624E8B"/>
          </w:placeholder>
        </w:sdtPr>
        <w:sdtEndPr/>
        <w:sdtContent>
          <w:r>
            <w:rPr>
              <w:rFonts w:eastAsia="Times New Roman" w:cs="Times New Roman"/>
              <w:color w:val="000000"/>
              <w:sz w:val="28"/>
              <w:szCs w:val="28"/>
              <w:lang w:eastAsia="ru-RU"/>
            </w:rPr>
            <w:t>[44]</w:t>
          </w:r>
        </w:sdtContent>
      </w:sdt>
      <w:r>
        <w:rPr>
          <w:rFonts w:eastAsia="Times New Roman" w:cs="Times New Roman"/>
          <w:color w:val="000000"/>
          <w:sz w:val="28"/>
          <w:szCs w:val="28"/>
          <w:lang w:eastAsia="ru-RU"/>
        </w:rPr>
        <w:t>. Понимание генетической эволюции вируса важно для разработки эффективных вакцин, охватывающих различные штаммы.</w:t>
      </w:r>
    </w:p>
    <w:p w14:paraId="1AB4E0CA" w14:textId="77777777" w:rsidR="00421855" w:rsidRDefault="003A172A">
      <w:pPr>
        <w:spacing w:after="0" w:line="240" w:lineRule="auto"/>
        <w:ind w:firstLine="709"/>
        <w:contextualSpacing/>
      </w:pPr>
      <w:r>
        <w:rPr>
          <w:rFonts w:eastAsia="Times New Roman" w:cs="Times New Roman"/>
          <w:color w:val="000000"/>
          <w:sz w:val="28"/>
          <w:szCs w:val="28"/>
          <w:lang w:eastAsia="ru-RU"/>
        </w:rPr>
        <w:t xml:space="preserve">Клинические характеристики коронавирусной инфекции варьируются </w:t>
      </w:r>
      <w:sdt>
        <w:sdtPr>
          <w:rPr>
            <w:rFonts w:eastAsia="Times New Roman" w:cs="Times New Roman"/>
            <w:color w:val="000000"/>
            <w:sz w:val="28"/>
            <w:szCs w:val="28"/>
            <w:lang w:eastAsia="ru-RU"/>
          </w:rPr>
          <w:tag w:val="MENDELEY_CITATION_v3_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"/>
          <w:id w:val="-651207642"/>
          <w:placeholder>
            <w:docPart w:val="DefaultPlaceholder_-1854013440"/>
          </w:placeholder>
        </w:sdtPr>
        <w:sdtEndPr/>
        <w:sdtContent>
          <w:r>
            <w:rPr>
              <w:rFonts w:eastAsia="Times New Roman" w:cs="Times New Roman"/>
              <w:color w:val="000000"/>
              <w:sz w:val="28"/>
              <w:szCs w:val="28"/>
              <w:lang w:eastAsia="ru-RU"/>
            </w:rPr>
            <w:t>[45]</w:t>
          </w:r>
        </w:sdtContent>
      </w:sdt>
      <w:r>
        <w:rPr>
          <w:rFonts w:eastAsia="Times New Roman" w:cs="Times New Roman"/>
          <w:color w:val="000000"/>
          <w:sz w:val="28"/>
          <w:szCs w:val="28"/>
          <w:lang w:eastAsia="ru-RU"/>
        </w:rPr>
        <w:t xml:space="preserve">. В одном из </w:t>
      </w:r>
      <w:r>
        <w:rPr>
          <w:rFonts w:eastAsia="Times New Roman" w:cs="Times New Roman"/>
          <w:color w:val="000000"/>
          <w:sz w:val="28"/>
          <w:szCs w:val="28"/>
          <w:lang w:eastAsia="ru-RU"/>
        </w:rPr>
        <w:t>ретроспективных когортных исследований эпидемиологии COVID-19 в городе Шэньчжэнь, Китай, было выявлено, что 91% пациентов имели лёгкую и умеренную степень тяжести, а медиана времени до выздоровления составляла 21 день. Средний возраст пациентов составлял 4</w:t>
      </w:r>
      <w:r>
        <w:rPr>
          <w:rFonts w:eastAsia="Times New Roman" w:cs="Times New Roman"/>
          <w:color w:val="000000"/>
          <w:sz w:val="28"/>
          <w:szCs w:val="28"/>
          <w:lang w:eastAsia="ru-RU"/>
        </w:rPr>
        <w:t>5 лет. Время изоляции заболевших составляло в среднем 4-6 дней после появления симптомов</w:t>
      </w:r>
      <w:r>
        <w:rPr>
          <w:rFonts w:cs="Times New Roman"/>
          <w:sz w:val="28"/>
          <w:szCs w:val="28"/>
        </w:rPr>
        <w:t xml:space="preserve">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"/>
          <w:id w:val="-1071420881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[46]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28205D95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Инкубационный период COVID-19 составлял от 2 до 14 дней, а течение болезни могло быть как бессимптомным, так и тяжёлым с развитием осложнений, включая пневмонию и острый респираторный дистресс-синдром (ОРДС)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"/>
          <w:id w:val="1431695009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[47]</w:t>
          </w:r>
        </w:sdtContent>
      </w:sdt>
      <w:r>
        <w:rPr>
          <w:rFonts w:cs="Times New Roman"/>
          <w:sz w:val="28"/>
          <w:szCs w:val="28"/>
        </w:rPr>
        <w:t>. Пожилые пациенты с COVID-19 входили в гр</w:t>
      </w:r>
      <w:r>
        <w:rPr>
          <w:rFonts w:cs="Times New Roman"/>
          <w:sz w:val="28"/>
          <w:szCs w:val="28"/>
        </w:rPr>
        <w:t xml:space="preserve">уппу высокого риска, поскольку у них чаще поражались нижние дыхательные пути, что нередко приводило к летальному исходу от пневмонии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"/>
          <w:id w:val="-1172171481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[41, p. 727-732; 48]</w:t>
          </w:r>
        </w:sdtContent>
      </w:sdt>
      <w:r>
        <w:rPr>
          <w:rFonts w:cs="Times New Roman"/>
          <w:color w:val="000000"/>
          <w:sz w:val="28"/>
          <w:szCs w:val="28"/>
        </w:rPr>
        <w:t>.</w:t>
      </w:r>
    </w:p>
    <w:p w14:paraId="7CB2D971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Среднее время от появления симптомов до развития одышки составляло 5 дней, до госпитализации ‒ 7 дн</w:t>
      </w:r>
      <w:r>
        <w:rPr>
          <w:rFonts w:cs="Times New Roman"/>
          <w:sz w:val="28"/>
          <w:szCs w:val="28"/>
        </w:rPr>
        <w:t>ей, а до развития ОРДС ‒ 8 дней. Вирус поражал все возрастные группы, но у детей болезнь протекала значительно легче, чем у взрослых. Среди 34 детей, госпитализированных в Шэньчжэне, 28 заразились от членов семьи, у 26 была зафиксирована история поездок. В</w:t>
      </w:r>
      <w:r>
        <w:rPr>
          <w:rFonts w:cs="Times New Roman"/>
          <w:sz w:val="28"/>
          <w:szCs w:val="28"/>
        </w:rPr>
        <w:t xml:space="preserve">се дети имели лёгкую степень заболевания или были бессимптомными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"/>
          <w:id w:val="1788552668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[47, p. 281-285]</w:t>
          </w:r>
        </w:sdtContent>
      </w:sdt>
      <w:r>
        <w:rPr>
          <w:rFonts w:cs="Times New Roman"/>
          <w:color w:val="000000"/>
          <w:sz w:val="28"/>
          <w:szCs w:val="28"/>
        </w:rPr>
        <w:t>.</w:t>
      </w:r>
    </w:p>
    <w:p w14:paraId="744CCCB8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Сравнительное исследование, проведённое в Китае, показало, что инкубационный период у пациентов с COVID-19 и без него существенно не различался, а клинические проявления, </w:t>
      </w:r>
      <w:r>
        <w:rPr>
          <w:rFonts w:cs="Times New Roman"/>
          <w:sz w:val="28"/>
          <w:szCs w:val="28"/>
        </w:rPr>
        <w:t>такие как лихорадка и кашель, были схожими. Средняя продолжительность инкубационного периода составляла 8 дней с интерквартильным размахом 6-11 дней (</w:t>
      </w:r>
      <w:r>
        <w:rPr>
          <w:rFonts w:cs="Times New Roman"/>
          <w:sz w:val="28"/>
          <w:szCs w:val="28"/>
          <w:lang w:val="en-US"/>
        </w:rPr>
        <w:t>IQR</w:t>
      </w:r>
      <w:r>
        <w:rPr>
          <w:rFonts w:cs="Times New Roman"/>
          <w:sz w:val="28"/>
          <w:szCs w:val="28"/>
        </w:rPr>
        <w:t>, 6-11) и 5 дней (</w:t>
      </w:r>
      <w:r>
        <w:rPr>
          <w:rFonts w:cs="Times New Roman"/>
          <w:sz w:val="28"/>
          <w:szCs w:val="28"/>
          <w:lang w:val="en-US"/>
        </w:rPr>
        <w:t>IQR</w:t>
      </w:r>
      <w:r>
        <w:rPr>
          <w:rFonts w:cs="Times New Roman"/>
          <w:sz w:val="28"/>
          <w:szCs w:val="28"/>
        </w:rPr>
        <w:t xml:space="preserve">, 4-11) среди пациентов с установленным диагнозом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 xml:space="preserve">-19 и без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>-19 соответс</w:t>
      </w:r>
      <w:r>
        <w:rPr>
          <w:rFonts w:cs="Times New Roman"/>
          <w:sz w:val="28"/>
          <w:szCs w:val="28"/>
        </w:rPr>
        <w:t>твенно. В момент госпитализации наиболее частыми симптомами в начале заболевания были лихорадка и кашель, как при COVID-19. У 15 (78,95%) пациентов зарегистрирована лихорадка и у 9 (47,37%) из 19 кашель), так и при отсутствии COVID-19 (у 14 (93,33%) пациен</w:t>
      </w:r>
      <w:r>
        <w:rPr>
          <w:rFonts w:cs="Times New Roman"/>
          <w:sz w:val="28"/>
          <w:szCs w:val="28"/>
        </w:rPr>
        <w:t>тов лихорадка и у 12 (80%) из 15 пациентов кашель. Менее распространёнными симптомами у пациентов с COVID-19 были боль в горле (21,05%), головная боль (10,53%), усталость (10,53%), диарея (5,26%) и стеснение в груди (5,26%), тогда как у пациентов, не инфиц</w:t>
      </w:r>
      <w:r>
        <w:rPr>
          <w:rFonts w:cs="Times New Roman"/>
          <w:sz w:val="28"/>
          <w:szCs w:val="28"/>
        </w:rPr>
        <w:t xml:space="preserve">ированных COVID-19, менее распространены симптомы были боль в горле (26,67%) и диарея (6,67%)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"/>
          <w:id w:val="1377426665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[49]</w:t>
          </w:r>
        </w:sdtContent>
      </w:sdt>
      <w:r>
        <w:rPr>
          <w:rFonts w:cs="Times New Roman"/>
          <w:color w:val="000000"/>
          <w:sz w:val="28"/>
          <w:szCs w:val="28"/>
        </w:rPr>
        <w:t>.</w:t>
      </w:r>
    </w:p>
    <w:p w14:paraId="415694A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Другое исследование, проведённое среди 108 пациентов с лёгкой пневмонией COVID-19, выявило, что наиболее частыми симптомами были лихорадка (87%), сухой ка</w:t>
      </w:r>
      <w:r>
        <w:rPr>
          <w:rFonts w:cs="Times New Roman"/>
          <w:sz w:val="28"/>
          <w:szCs w:val="28"/>
        </w:rPr>
        <w:t>шель (60%) и усталость (39%). Также сообщалось, что у детей заболевание протекало в более лёгкой форме. В Италии 1,8% всех инфицированных детей были госпитализированы, а 5,4% имели сопутствующие заболевания. Тяжесть заболевания возрастала с увеличением воз</w:t>
      </w:r>
      <w:r>
        <w:rPr>
          <w:rFonts w:cs="Times New Roman"/>
          <w:sz w:val="28"/>
          <w:szCs w:val="28"/>
        </w:rPr>
        <w:t xml:space="preserve">раста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"/>
          <w:id w:val="-1139496582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[50]</w:t>
          </w:r>
        </w:sdtContent>
      </w:sdt>
      <w:r>
        <w:rPr>
          <w:rFonts w:cs="Times New Roman"/>
          <w:color w:val="000000"/>
          <w:sz w:val="28"/>
          <w:szCs w:val="28"/>
        </w:rPr>
        <w:t>.</w:t>
      </w:r>
    </w:p>
    <w:p w14:paraId="31925EA1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Согласно систематическому обзору и метаанализу Yang и др., наиболее частыми симптомами у 1576 инфицированных были лихорадка (91,3, 95% ДИ: 86-97%), кашель (67,7, 95% ДИ: 59-76%), усталость (51,0, 95% ДИ: 34-68%) и одышка (30,4, 95% ДИ: 21-40%</w:t>
      </w:r>
      <w:r>
        <w:rPr>
          <w:rFonts w:cs="Times New Roman"/>
          <w:sz w:val="28"/>
          <w:szCs w:val="28"/>
        </w:rPr>
        <w:t>). Было выявлено, что пациенты, поступившие в отделение интенсивной терапии (ОИТ), чаще страдали от сопутствующих заболеваний (72,2%), чем те, кто не нуждался в интенсивной терапии (37,3%). Наиболее распространёнными сопутствующими заболеваниями были артер</w:t>
      </w:r>
      <w:r>
        <w:rPr>
          <w:rFonts w:cs="Times New Roman"/>
          <w:sz w:val="28"/>
          <w:szCs w:val="28"/>
        </w:rPr>
        <w:t>иальная гипертензия (21,1, 95% ДИ: 13,0</w:t>
      </w:r>
      <w:r>
        <w:rPr>
          <w:rFonts w:cs="Times New Roman"/>
          <w:sz w:val="28"/>
          <w:szCs w:val="28"/>
          <w:lang w:val="kk-KZ"/>
        </w:rPr>
        <w:t>-</w:t>
      </w:r>
      <w:r>
        <w:rPr>
          <w:rFonts w:cs="Times New Roman"/>
          <w:sz w:val="28"/>
          <w:szCs w:val="28"/>
        </w:rPr>
        <w:t>27,2%) и сахарный диабет (9,7%, 95% ДИ: 7,2</w:t>
      </w:r>
      <w:r>
        <w:rPr>
          <w:rFonts w:cs="Times New Roman"/>
          <w:sz w:val="28"/>
          <w:szCs w:val="28"/>
          <w:lang w:val="kk-KZ"/>
        </w:rPr>
        <w:t>-</w:t>
      </w:r>
      <w:r>
        <w:rPr>
          <w:rFonts w:cs="Times New Roman"/>
          <w:sz w:val="28"/>
          <w:szCs w:val="28"/>
        </w:rPr>
        <w:t>12,2%), за ними следовали сердечно-сосудистые заболевания (8,4, 95% ДИ: 3,8-13,8%) и заболевания дыхательной системы (1,5, 95% ДИ: 0,9</w:t>
      </w:r>
      <w:r>
        <w:rPr>
          <w:rFonts w:cs="Times New Roman"/>
          <w:sz w:val="28"/>
          <w:szCs w:val="28"/>
          <w:lang w:val="kk-KZ"/>
        </w:rPr>
        <w:t>-</w:t>
      </w:r>
      <w:r>
        <w:rPr>
          <w:rFonts w:cs="Times New Roman"/>
          <w:sz w:val="28"/>
          <w:szCs w:val="28"/>
        </w:rPr>
        <w:t xml:space="preserve">2,1%). Сравнение пациентов с тяжёлым </w:t>
      </w:r>
      <w:r>
        <w:rPr>
          <w:rFonts w:cs="Times New Roman"/>
          <w:sz w:val="28"/>
          <w:szCs w:val="28"/>
        </w:rPr>
        <w:t>и нетяжёлым течением заболевания показало, что отношение шансов (ОШ) для артериальной гипертензии составило 2,36 (95% ДИ: 1,46–3,83), для заболеваний дыхательной системы ‒ 2,46 (95% ДИ: 1,76</w:t>
      </w:r>
      <w:r>
        <w:rPr>
          <w:rFonts w:cs="Times New Roman"/>
          <w:sz w:val="28"/>
          <w:szCs w:val="28"/>
          <w:lang w:val="kk-KZ"/>
        </w:rPr>
        <w:t>-</w:t>
      </w:r>
      <w:r>
        <w:rPr>
          <w:rFonts w:cs="Times New Roman"/>
          <w:sz w:val="28"/>
          <w:szCs w:val="28"/>
        </w:rPr>
        <w:t>3,44), а для сердечно-сосудистых заболеваний ‒ 3,42 (95% ДИ: 1,88</w:t>
      </w:r>
      <w:r>
        <w:rPr>
          <w:rFonts w:cs="Times New Roman"/>
          <w:sz w:val="28"/>
          <w:szCs w:val="28"/>
        </w:rPr>
        <w:t xml:space="preserve">–6,22)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"/>
          <w:id w:val="1483575918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[51]</w:t>
          </w:r>
        </w:sdtContent>
      </w:sdt>
      <w:r>
        <w:rPr>
          <w:rFonts w:cs="Times New Roman"/>
          <w:color w:val="000000"/>
          <w:sz w:val="28"/>
          <w:szCs w:val="28"/>
        </w:rPr>
        <w:t>.</w:t>
      </w:r>
    </w:p>
    <w:p w14:paraId="57451FA7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Singhal и др. сообщили, что средняя продолжительность пребывания в больнице у выздоровевших составила 10 дней. Неблагоприятные исходы и летальные случаи чаще встречались среди пожилых пациентов и лиц с сопутствующими заболеваниями (50–75% ле</w:t>
      </w:r>
      <w:r>
        <w:rPr>
          <w:rFonts w:cs="Times New Roman"/>
          <w:sz w:val="28"/>
          <w:szCs w:val="28"/>
        </w:rPr>
        <w:t xml:space="preserve">тальных исходов). Летальность среди госпитализированных взрослых варьировалась от 4 до 11%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"/>
          <w:id w:val="1309443004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[47, p. 281-285]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11DC295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Факторами, увеличивающими восприимчивость к COVID-19, могут быть повышенный риск госпитализации при острых респираторных инфекциях, дефицит витам</w:t>
      </w:r>
      <w:r>
        <w:rPr>
          <w:rFonts w:cs="Times New Roman"/>
          <w:sz w:val="28"/>
          <w:szCs w:val="28"/>
        </w:rPr>
        <w:t xml:space="preserve">ина D, особенности политики вакцинации в стране и повышенная воспалительная реакция. Эти же факторы могут способствовать тяжёлому течению болезни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"/>
          <w:id w:val="212548409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[52, 53]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462B39D0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Китайские исследователи Kong, Buhat и др. провели не только исследование клинических проявлений, н</w:t>
      </w:r>
      <w:r>
        <w:rPr>
          <w:rFonts w:cs="Times New Roman"/>
          <w:sz w:val="28"/>
          <w:szCs w:val="28"/>
        </w:rPr>
        <w:t xml:space="preserve">о также наблюдали за распространением коронавирусной инфекции среди домохозяйств. Данные собирались с помощью опросов и телефонных наблюдений. Основная информация включала общие сведения о пациентах и их близких, эпидемиологический анамнез (заболеваемость </w:t>
      </w:r>
      <w:r>
        <w:rPr>
          <w:rFonts w:cs="Times New Roman"/>
          <w:sz w:val="28"/>
          <w:szCs w:val="28"/>
        </w:rPr>
        <w:t>и история контактов), клинические симптомы, предшествующие заболевания, получаемое лечение, степень тяжести заболевания, лабораторные результаты, КТ-диагностику, продолжительность госпитализации и прогноз.</w:t>
      </w:r>
    </w:p>
    <w:p w14:paraId="0355AB6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Клинически диагностированные случаи определялись п</w:t>
      </w:r>
      <w:r>
        <w:rPr>
          <w:rFonts w:cs="Times New Roman"/>
          <w:sz w:val="28"/>
          <w:szCs w:val="28"/>
        </w:rPr>
        <w:t>ри наличии эпидемиологического анамнеза и клинических симптомов, соответствующих хотя бы двум из трёх следующих критериев: 1) лихорадка и/или повторные респираторные симптомы; 2) визуализируемые признаки COVID-19 на рентгенограмме или КТ; 3) нормальное или</w:t>
      </w:r>
      <w:r>
        <w:rPr>
          <w:rFonts w:cs="Times New Roman"/>
          <w:sz w:val="28"/>
          <w:szCs w:val="28"/>
        </w:rPr>
        <w:t xml:space="preserve"> сниженное количество лейкоцитов и нормальное либо сниженное количество лимфоцитов на ранней стадии заболевания. Подтверждёнными случаями считались те, у которых были следующие этиологические или серологические признаки: 1) положительный результат ПЦР-тест</w:t>
      </w:r>
      <w:r>
        <w:rPr>
          <w:rFonts w:cs="Times New Roman"/>
          <w:sz w:val="28"/>
          <w:szCs w:val="28"/>
        </w:rPr>
        <w:t>а на SARS-CoV-2 из образцов дыхательных путей или крови; 2) наличие специфических IgM и IgG антител к SARS-CoV-2.</w:t>
      </w:r>
    </w:p>
    <w:p w14:paraId="089DECF5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Для оценки эпидемиологических характеристик использовалось репродуктивное число (R0), определяющее среднее количество вторичных случаев, вызва</w:t>
      </w:r>
      <w:r>
        <w:rPr>
          <w:rFonts w:cs="Times New Roman"/>
          <w:sz w:val="28"/>
          <w:szCs w:val="28"/>
        </w:rPr>
        <w:t xml:space="preserve">нных одним инфицированным в полностью восприимчивой популяции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"/>
          <w:id w:val="-856819870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[54, 55]</w:t>
          </w:r>
        </w:sdtContent>
      </w:sdt>
      <w:r>
        <w:rPr>
          <w:rFonts w:cs="Times New Roman"/>
          <w:color w:val="000000"/>
          <w:sz w:val="28"/>
          <w:szCs w:val="28"/>
        </w:rPr>
        <w:t xml:space="preserve">. </w:t>
      </w:r>
      <w:r>
        <w:rPr>
          <w:rFonts w:cs="Times New Roman"/>
          <w:sz w:val="28"/>
          <w:szCs w:val="28"/>
        </w:rPr>
        <w:t xml:space="preserve">Эпидемиологические характеристики COVID-19 были изучены в нескольких странах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"/>
          <w:id w:val="1022211236"/>
          <w:placeholder>
            <w:docPart w:val="421D8B5644C943AA8549024AAF41279B"/>
          </w:placeholder>
        </w:sdtPr>
        <w:sdtEndPr/>
        <w:sdtContent>
          <w:r>
            <w:rPr>
              <w:rFonts w:eastAsia="Times New Roman"/>
              <w:color w:val="000000"/>
              <w:sz w:val="28"/>
            </w:rPr>
            <w:t>[56-61]</w:t>
          </w:r>
        </w:sdtContent>
      </w:sdt>
      <w:r>
        <w:t xml:space="preserve">, </w:t>
      </w:r>
      <w:r>
        <w:rPr>
          <w:rFonts w:cs="Times New Roman"/>
          <w:sz w:val="28"/>
          <w:szCs w:val="28"/>
        </w:rPr>
        <w:t>но стоит с осторожностью подходить к анализу R0. Во-первых, для его точной оценки предпочтител</w:t>
      </w:r>
      <w:r>
        <w:rPr>
          <w:rFonts w:cs="Times New Roman"/>
          <w:sz w:val="28"/>
          <w:szCs w:val="28"/>
        </w:rPr>
        <w:t xml:space="preserve">ьнее использовать дату появления симптомов, а не дату подтверждения диагноза, однако многие исследования использовали именно дату диагноза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"/>
          <w:id w:val="-19703728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[60, p. 105924]</w:t>
          </w:r>
        </w:sdtContent>
      </w:sdt>
      <w:r>
        <w:rPr>
          <w:rFonts w:cs="Times New Roman"/>
          <w:sz w:val="28"/>
          <w:szCs w:val="28"/>
        </w:rPr>
        <w:t>. Во-вторых, необходимо исключать завозные случаи из расчётов. Наконец, лучше использовать время ген</w:t>
      </w:r>
      <w:r>
        <w:rPr>
          <w:rFonts w:cs="Times New Roman"/>
          <w:sz w:val="28"/>
          <w:szCs w:val="28"/>
        </w:rPr>
        <w:t xml:space="preserve">ерации вируса, измеренное через систему отслеживания контактов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"/>
          <w:id w:val="-1630087782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[40, p. 118-126]</w:t>
          </w:r>
        </w:sdtContent>
      </w:sdt>
      <w:r>
        <w:rPr>
          <w:rFonts w:cs="Times New Roman"/>
          <w:sz w:val="28"/>
          <w:szCs w:val="28"/>
        </w:rPr>
        <w:t>, а не полагаться на предположения.</w:t>
      </w:r>
    </w:p>
    <w:p w14:paraId="2D98389D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 исследовании Hong и др., проведённом в Южной Корее, дата появления симптомов определялась как первая дата любого симптома за неделю до диагностики. Сравнивая подтверждённые случаи, учёные измерили средний серийный интервал (время между заражением и появл</w:t>
      </w:r>
      <w:r>
        <w:rPr>
          <w:rFonts w:cs="Times New Roman"/>
          <w:sz w:val="28"/>
          <w:szCs w:val="28"/>
        </w:rPr>
        <w:t xml:space="preserve">ением симптомов у инфицированных). Исследование охватывало четыре региона страны: Тэгу, Кёнбук, Кёнги и Сеул, где использовался метод экспоненциального роста. Этот метод популярен в динамике инфекционных заболеваний, когда доступны данные о скорости роста </w:t>
      </w:r>
      <w:r>
        <w:rPr>
          <w:rFonts w:cs="Times New Roman"/>
          <w:sz w:val="28"/>
          <w:szCs w:val="28"/>
        </w:rPr>
        <w:t>и серийном интервале.</w:t>
      </w:r>
    </w:p>
    <w:p w14:paraId="43C0AF0F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i/>
          <w:iCs/>
          <w:sz w:val="28"/>
          <w:szCs w:val="28"/>
        </w:rPr>
      </w:pPr>
      <w:r>
        <w:rPr>
          <w:rFonts w:cs="Times New Roman"/>
          <w:sz w:val="28"/>
          <w:szCs w:val="28"/>
        </w:rPr>
        <w:t>Ранние эпидемические кривые показали передачу COVID-19 в Южной Корее. Средний серийный интервал составил 4,02 дня (SD 4,92) на основе пар "инфектор-инфицированный", включающих 969 инфекторов и 1567 инфицированных до 3 августа 2020 год</w:t>
      </w:r>
      <w:r>
        <w:rPr>
          <w:rFonts w:cs="Times New Roman"/>
          <w:sz w:val="28"/>
          <w:szCs w:val="28"/>
        </w:rPr>
        <w:t xml:space="preserve">а. Общий показатель R0 составил 2,10 (95% ДИ: 1,84-2,42). В Сеуле R0 был 1,76 (95% ДИ: 1,20-2,54), в Тэгу и Кёнбуке показатели были выше: 2,49 (95% ДИ: 2,14-2,91) и 2,37 (95% ДИ: 1,32-4,22), соответственно </w:t>
      </w:r>
      <w:sdt>
        <w:sdtPr>
          <w:rPr>
            <w:rFonts w:cs="Times New Roman"/>
            <w:color w:val="000000"/>
            <w:sz w:val="28"/>
            <w:szCs w:val="28"/>
            <w:lang w:val="en-US"/>
          </w:rPr>
          <w:tag w:val="MENDELEY_CITATION_v3_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"/>
          <w:id w:val="-1953315775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[62]</w:t>
          </w:r>
        </w:sdtContent>
      </w:sdt>
      <w:r>
        <w:rPr>
          <w:rFonts w:cs="Times New Roman"/>
          <w:i/>
          <w:iCs/>
          <w:sz w:val="28"/>
          <w:szCs w:val="28"/>
        </w:rPr>
        <w:t>.</w:t>
      </w:r>
    </w:p>
    <w:p w14:paraId="5208ABFD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 исследовании Aghaali и др., проведённом </w:t>
      </w:r>
      <w:r>
        <w:rPr>
          <w:rFonts w:cs="Times New Roman"/>
          <w:sz w:val="28"/>
          <w:szCs w:val="28"/>
        </w:rPr>
        <w:t>в Иране, для оценки R0 COVID-19 использовались данные о 51 подтверждённом случае и 318 их близких контактов в городе Кум (Иран). Средний серийный интервал составил 4,55 дня (SD 3,30) на основе гамма-распределения. R0 варьировался от 2 до 3. Наиболее низкий</w:t>
      </w:r>
      <w:r>
        <w:rPr>
          <w:rFonts w:cs="Times New Roman"/>
          <w:sz w:val="28"/>
          <w:szCs w:val="28"/>
        </w:rPr>
        <w:t xml:space="preserve"> показатель R0 был в Южной Корее (1,5-2), а наиболее высокий ‒ в Иране (4-5). Анализ чувствительности показал, что оценка R0 зависит от применяемого времени генерации.</w:t>
      </w:r>
    </w:p>
    <w:p w14:paraId="31BAE513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 исследовании учитывались первые случаи вспышки COVID-19 в городе Куме (Иран) с максима</w:t>
      </w:r>
      <w:r>
        <w:rPr>
          <w:rFonts w:cs="Times New Roman"/>
          <w:sz w:val="28"/>
          <w:szCs w:val="28"/>
        </w:rPr>
        <w:t>льным разнообразием по возрасту, полу и тяжести заболевания. Близкими контактами считались лица, находившиеся в контакте с заражённым на расстоянии менее 2 метров в течение его симптоматического периода, включая 4 дня до появления симптомов. Контакты отсле</w:t>
      </w:r>
      <w:r>
        <w:rPr>
          <w:rFonts w:cs="Times New Roman"/>
          <w:sz w:val="28"/>
          <w:szCs w:val="28"/>
        </w:rPr>
        <w:t>живались ежедневно по телефону в течение 21 дня. Симптомы включали лихорадку, кашель и респираторный дистресс. Все близкие контакты с симптомами проходили рентгенографию и КТ грудной клетки. В условиях ограниченной доступности ПЦР окончательный диагноз вто</w:t>
      </w:r>
      <w:r>
        <w:rPr>
          <w:rFonts w:cs="Times New Roman"/>
          <w:sz w:val="28"/>
          <w:szCs w:val="28"/>
        </w:rPr>
        <w:t xml:space="preserve">ричных случаев ставился на основании рентгенографических и КТ-результатов, исключая другие причины. Из 318 контактов инфицированы были 37 человек (вторичные случаи). Ни один из них не имел недавней истории поездок в заражённые районы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"/>
          <w:id w:val="177466654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[63]</w:t>
          </w:r>
        </w:sdtContent>
      </w:sdt>
      <w:r>
        <w:rPr>
          <w:rFonts w:cs="Times New Roman"/>
          <w:color w:val="000000"/>
          <w:sz w:val="28"/>
          <w:szCs w:val="28"/>
        </w:rPr>
        <w:t>.</w:t>
      </w:r>
    </w:p>
    <w:p w14:paraId="69F2CD69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Базовое репрод</w:t>
      </w:r>
      <w:r>
        <w:rPr>
          <w:rFonts w:cs="Times New Roman"/>
          <w:sz w:val="28"/>
          <w:szCs w:val="28"/>
        </w:rPr>
        <w:t>уктивное число (R0) применяется для описания экспоненциального роста эпидемии в контексте полностью восприимчивого населения и при отсутствии общественных мер здравоохранения и изменений в поведении. Эффективное репродуктивное число (Rt), в свою очередь, к</w:t>
      </w:r>
      <w:r>
        <w:rPr>
          <w:rFonts w:cs="Times New Roman"/>
          <w:sz w:val="28"/>
          <w:szCs w:val="28"/>
        </w:rPr>
        <w:t xml:space="preserve">оличественно определяет потенциал передачи инфекции с течением времени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"/>
          <w:id w:val="1627588254"/>
          <w:placeholder>
            <w:docPart w:val="421D8B5644C943AA8549024AAF41279B"/>
          </w:placeholder>
        </w:sdtPr>
        <w:sdtEndPr/>
        <w:sdtContent>
          <w:r>
            <w:rPr>
              <w:rFonts w:eastAsia="Times New Roman"/>
              <w:color w:val="000000"/>
              <w:sz w:val="28"/>
            </w:rPr>
            <w:t>[64]</w:t>
          </w:r>
        </w:sdtContent>
      </w:sdt>
      <w:r>
        <w:rPr>
          <w:rFonts w:cs="Times New Roman"/>
          <w:sz w:val="28"/>
          <w:szCs w:val="28"/>
        </w:rPr>
        <w:t>. Этот ключевой эпидемиологический параметр отслеживает среднее число вторичных случаев, возникающих от одного случая, и помогает оценить динамику вспышки по мере её развития. Ста</w:t>
      </w:r>
      <w:r>
        <w:rPr>
          <w:rFonts w:cs="Times New Roman"/>
          <w:sz w:val="28"/>
          <w:szCs w:val="28"/>
        </w:rPr>
        <w:t>бильные значения Rt выше 1 указывают на устойчивую передачу заболевания, тогда как значения Rt&lt;1 свидетельствуют о снижении передачи и невозможности регистрации новых случаев заболевания.</w:t>
      </w:r>
    </w:p>
    <w:p w14:paraId="22BF283D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 Южной Корее, с 20 января по 18 февраля 2020 года, в среднем ежедне</w:t>
      </w:r>
      <w:r>
        <w:rPr>
          <w:rFonts w:cs="Times New Roman"/>
          <w:sz w:val="28"/>
          <w:szCs w:val="28"/>
        </w:rPr>
        <w:t>вно регистрировалось два новых случая заболевания, в то время как в период с 19 по 26 февраля 2020 года это число возросло до 154 случаев в день</w:t>
      </w:r>
      <w:r>
        <w:rPr>
          <w:rFonts w:cs="Times New Roman"/>
          <w:color w:val="000000"/>
          <w:sz w:val="28"/>
          <w:szCs w:val="28"/>
        </w:rPr>
        <w:t xml:space="preserve">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"/>
          <w:id w:val="1423370358"/>
          <w:placeholder>
            <w:docPart w:val="076EE171B7964433B7DD7A5AEEB57EBF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[58, p. 339-343]</w:t>
          </w:r>
        </w:sdtContent>
      </w:sdt>
      <w:r>
        <w:rPr>
          <w:rFonts w:cs="Times New Roman"/>
          <w:sz w:val="28"/>
          <w:szCs w:val="28"/>
        </w:rPr>
        <w:t>. В соответствии с данными о начале заболевания, внутренняя скорость роста (r) была оценена в</w:t>
      </w:r>
      <w:r>
        <w:rPr>
          <w:rFonts w:cs="Times New Roman"/>
          <w:sz w:val="28"/>
          <w:szCs w:val="28"/>
        </w:rPr>
        <w:t xml:space="preserve"> 0,6 (95% ДИ: 0,6-0,7), а параметр масштабирования роста (p) ‒ в 0,8 (95% ДИ: 0,7-0,8), что указывает на субэкспоненциальную динамику роста COVID-19 в Южной Корее. Эффективное репродуктивное число Rt было оценено в 1,5 (95% ДИ: 1,4-1,6) по состоянию на 26 </w:t>
      </w:r>
      <w:r>
        <w:rPr>
          <w:rFonts w:cs="Times New Roman"/>
          <w:sz w:val="28"/>
          <w:szCs w:val="28"/>
        </w:rPr>
        <w:t xml:space="preserve">февраля 2020 года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"/>
          <w:id w:val="-1831438109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[58, p. 339-343]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1A775FA3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 Китае, на начальных этапах вспышки COVID-19, в период с 10 по 24 января 2020 года, тенденция роста случаев следовала в основном экспоненциальному закону. Среднее базовое репродуктивное число (R0) варьировалось от 2,2</w:t>
      </w:r>
      <w:r>
        <w:rPr>
          <w:rFonts w:cs="Times New Roman"/>
          <w:sz w:val="28"/>
          <w:szCs w:val="28"/>
        </w:rPr>
        <w:t xml:space="preserve">4 (95% ДИ: 1,96-2,55) до 3,58 (95% ДИ: 2,89-4,39), что связано с увеличением уровня отчётности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"/>
          <w:id w:val="-1902128091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[65]</w:t>
          </w:r>
        </w:sdtContent>
      </w:sdt>
      <w:r>
        <w:rPr>
          <w:rFonts w:cs="Times New Roman"/>
          <w:color w:val="000000"/>
          <w:sz w:val="28"/>
          <w:szCs w:val="28"/>
        </w:rPr>
        <w:t>.</w:t>
      </w:r>
      <w:r>
        <w:rPr>
          <w:rFonts w:cs="Times New Roman"/>
          <w:sz w:val="28"/>
          <w:szCs w:val="28"/>
        </w:rPr>
        <w:t xml:space="preserve"> Другая оценка, основанная на данных с 31 декабря 2019 года по 28 января 2020 года, предполагала аналогичные результаты: R0 для COVID-19 составило 2,68 (9</w:t>
      </w:r>
      <w:r>
        <w:rPr>
          <w:rFonts w:cs="Times New Roman"/>
          <w:sz w:val="28"/>
          <w:szCs w:val="28"/>
        </w:rPr>
        <w:t xml:space="preserve">5% ДИ: 2,47-2,86), а время удвоения эпидемии ‒ 6,4 дня (95% ДИ: 5,8-7,1 дней). Средний инкубационный период для COVID-19 составил 6,4 дня, варьируясь от 2,1 до 11,1 дня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"/>
          <w:id w:val="-1218055797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[66]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709CC1E2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i/>
          <w:iCs/>
          <w:sz w:val="28"/>
          <w:szCs w:val="28"/>
        </w:rPr>
      </w:pPr>
      <w:r>
        <w:rPr>
          <w:rFonts w:cs="Times New Roman"/>
          <w:sz w:val="28"/>
          <w:szCs w:val="28"/>
        </w:rPr>
        <w:t>В провинции Ухань, Китай, эффективное репродуктивное число COVID-19 (Rt) состав</w:t>
      </w:r>
      <w:r>
        <w:rPr>
          <w:rFonts w:cs="Times New Roman"/>
          <w:sz w:val="28"/>
          <w:szCs w:val="28"/>
        </w:rPr>
        <w:t xml:space="preserve">ило 2,35 (95% ДИ: 1,15-4,77) до введения локдауна и 1,05 (95% ДИ: 0,41-2,39) после введения ограничительных мер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"/>
          <w:id w:val="1356692511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[67]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48C6FAD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Китайские учёные Pan и др. использовали репродуктивное число для построения математической модели эпидемии, чтобы охарактеризовать вспыш</w:t>
      </w:r>
      <w:r>
        <w:rPr>
          <w:rFonts w:cs="Times New Roman"/>
          <w:sz w:val="28"/>
          <w:szCs w:val="28"/>
        </w:rPr>
        <w:t>ку на ранних этапах и проанализировать пространственные различия в передаче COVID-19 в Китае. Они отметили, что меры профилактики и контроля, такие как социальное дистанцирование, отслеживание контактов и изоляция случаев, позволили эффективно сдержать рас</w:t>
      </w:r>
      <w:r>
        <w:rPr>
          <w:rFonts w:cs="Times New Roman"/>
          <w:sz w:val="28"/>
          <w:szCs w:val="28"/>
        </w:rPr>
        <w:t xml:space="preserve">пространение вируса в короткие сроки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"/>
          <w:id w:val="587121641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[68-72]</w:t>
          </w:r>
        </w:sdtContent>
      </w:sdt>
      <w:r>
        <w:rPr>
          <w:rFonts w:cs="Times New Roman"/>
          <w:color w:val="000000"/>
          <w:sz w:val="28"/>
          <w:szCs w:val="28"/>
        </w:rPr>
        <w:t>.</w:t>
      </w:r>
    </w:p>
    <w:p w14:paraId="149271DD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Американские учёные Hassan и др. показали, что базовое репродуктивное число можно использовать не только для построения моделей эпидемий, но и для прогнозирования вспышек. На примере Техаса прогнозировалось, </w:t>
      </w:r>
      <w:r>
        <w:rPr>
          <w:rFonts w:cs="Times New Roman"/>
          <w:sz w:val="28"/>
          <w:szCs w:val="28"/>
        </w:rPr>
        <w:t xml:space="preserve">что среднее базовое репродуктивное число COVID-19 составит 2,65 к 31 января 2021 года. Модель предсказала, что третья волна может начаться в начале мая 2021 года и достичь пика в конце июня 2021 года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"/>
          <w:id w:val="464776006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[73]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5126D7A4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Таким образом, для оценки эпидемиологических хар</w:t>
      </w:r>
      <w:r>
        <w:rPr>
          <w:rFonts w:cs="Times New Roman"/>
          <w:sz w:val="28"/>
          <w:szCs w:val="28"/>
        </w:rPr>
        <w:t>актеристик в различных странах использовались показатели базового и эффективного репродуктивного числа (R0, Rt), а также серийный интервал. Эти показатели позволяют оценить скорость и характер распространения коронавирусной инфекции в разных странах на раз</w:t>
      </w:r>
      <w:r>
        <w:rPr>
          <w:rFonts w:cs="Times New Roman"/>
          <w:sz w:val="28"/>
          <w:szCs w:val="28"/>
        </w:rPr>
        <w:t>личных этапах пандемии, до и после введения ограничительных мер. Например, в Ухане, Китай, эффективное репродуктивное число COVID-19 (Rt) было 2,35 до введения локдауна и 1,05 после введения ограничений.</w:t>
      </w:r>
    </w:p>
    <w:p w14:paraId="5A2B9CCC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562B1F5E" w14:textId="77777777" w:rsidR="00421855" w:rsidRDefault="003A172A">
      <w:pPr>
        <w:pStyle w:val="aff9"/>
      </w:pPr>
      <w:bookmarkStart w:id="24" w:name="_Toc179507627"/>
      <w:r>
        <w:t>1.3 Основные методы диагностики коронавирусной инфе</w:t>
      </w:r>
      <w:r>
        <w:t>кции</w:t>
      </w:r>
      <w:bookmarkEnd w:id="24"/>
      <w:r>
        <w:t xml:space="preserve"> </w:t>
      </w:r>
    </w:p>
    <w:p w14:paraId="4F5F2A25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Специфическая диагностика коронавирусной инфекции в первую очередь осуществляется с помощью молекулярных тестов на респираторных образцах (мазок из горла или носоглотки). Помимо молекулярных тестов, в диагностике COVID-19 активно используются серологически</w:t>
      </w:r>
      <w:r>
        <w:rPr>
          <w:rFonts w:cs="Times New Roman"/>
          <w:sz w:val="28"/>
          <w:szCs w:val="28"/>
        </w:rPr>
        <w:t xml:space="preserve">е тесты, основанные на иммуноферментном анализе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"/>
          <w:id w:val="-1994484075"/>
          <w:placeholder>
            <w:docPart w:val="41F6EDBAF06648FDB79149AC4A4DECBA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[48, p. 2006-2010; 74, 75]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10E0B4D8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Для эффективного сдерживания распространения вируса необходим систематический подход к тестированию, который облегчает изоляцию инфицированных и отслеживание их контактов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"/>
          <w:id w:val="-1410467574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[76]</w:t>
          </w:r>
        </w:sdtContent>
      </w:sdt>
      <w:r>
        <w:rPr>
          <w:rFonts w:cs="Times New Roman"/>
          <w:sz w:val="28"/>
          <w:szCs w:val="28"/>
        </w:rPr>
        <w:t>.</w:t>
      </w:r>
      <w:r>
        <w:rPr>
          <w:rFonts w:cs="Times New Roman"/>
          <w:sz w:val="28"/>
          <w:szCs w:val="28"/>
        </w:rPr>
        <w:t xml:space="preserve"> Вероятный случай определяется наличием одного или более характерных симптомов, таких как лихорадка, боль в горле и кашель, а также контактом с пациентами с подтверждённой инфекцией COVID-19. Однако случаи могут протекать бессимптомно или без лихорадки. По</w:t>
      </w:r>
      <w:r>
        <w:rPr>
          <w:rFonts w:cs="Times New Roman"/>
          <w:sz w:val="28"/>
          <w:szCs w:val="28"/>
        </w:rPr>
        <w:t xml:space="preserve">дтверждённый случай определяется как случай с положительным молекулярным тестом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"/>
          <w:id w:val="-570878921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[77]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17868F6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 инструментальном обследовании широко используется рентгенография грудной клетки (РТГ)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"/>
          <w:id w:val="-59628968"/>
          <w:placeholder>
            <w:docPart w:val="421D8B5644C943AA8549024AAF41279B"/>
          </w:placeholder>
        </w:sdtPr>
        <w:sdtEndPr/>
        <w:sdtContent>
          <w:r>
            <w:rPr>
              <w:rFonts w:eastAsia="Times New Roman"/>
              <w:color w:val="000000"/>
              <w:sz w:val="28"/>
            </w:rPr>
            <w:t>[78]</w:t>
          </w:r>
        </w:sdtContent>
      </w:sdt>
      <w:r>
        <w:rPr>
          <w:rFonts w:cs="Times New Roman"/>
          <w:color w:val="000000"/>
          <w:sz w:val="28"/>
          <w:szCs w:val="28"/>
        </w:rPr>
        <w:t>.</w:t>
      </w:r>
      <w:r>
        <w:rPr>
          <w:rFonts w:cs="Times New Roman"/>
          <w:sz w:val="28"/>
          <w:szCs w:val="28"/>
        </w:rPr>
        <w:t xml:space="preserve"> При развитии пневмонии на РТГ наблюдаются двусторонние инфильтраты, хотя</w:t>
      </w:r>
      <w:r>
        <w:rPr>
          <w:rFonts w:cs="Times New Roman"/>
          <w:sz w:val="28"/>
          <w:szCs w:val="28"/>
        </w:rPr>
        <w:t xml:space="preserve"> на ранних стадиях заболевание может не проявляться на РТГ. Компьютерная томография (КТ) более чувствительна и специфична для диагностики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"/>
          <w:id w:val="447669595"/>
          <w:placeholder>
            <w:docPart w:val="D324DD8DFF6D496AB2093F55CF63EA25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[79]</w:t>
          </w:r>
        </w:sdtContent>
      </w:sdt>
      <w:r>
        <w:rPr>
          <w:rFonts w:cs="Times New Roman"/>
          <w:sz w:val="28"/>
          <w:szCs w:val="28"/>
        </w:rPr>
        <w:t xml:space="preserve">. КТ обычно выявляет инфильтраты, помутнение матового стекла и субсегментарную консолидацию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"/>
          <w:id w:val="-1958483631"/>
          <w:placeholder>
            <w:docPart w:val="D324DD8DFF6D496AB2093F55CF63EA25"/>
          </w:placeholder>
        </w:sdtPr>
        <w:sdtEndPr/>
        <w:sdtContent>
          <w:r>
            <w:rPr>
              <w:rFonts w:eastAsia="Times New Roman"/>
              <w:color w:val="000000"/>
              <w:sz w:val="28"/>
            </w:rPr>
            <w:t>[80-82]</w:t>
          </w:r>
        </w:sdtContent>
      </w:sdt>
      <w:r>
        <w:rPr>
          <w:rFonts w:cs="Times New Roman"/>
          <w:color w:val="000000"/>
          <w:sz w:val="28"/>
          <w:szCs w:val="28"/>
        </w:rPr>
        <w:t xml:space="preserve">. </w:t>
      </w:r>
      <w:r>
        <w:rPr>
          <w:rFonts w:cs="Times New Roman"/>
          <w:sz w:val="28"/>
          <w:szCs w:val="28"/>
        </w:rPr>
        <w:t>У бессимп</w:t>
      </w:r>
      <w:r>
        <w:rPr>
          <w:rFonts w:cs="Times New Roman"/>
          <w:sz w:val="28"/>
          <w:szCs w:val="28"/>
        </w:rPr>
        <w:t>томных пациентов или тех, у кого нет клинических признаков поражения нижних дыхательных путей, патологические изменения в лёгких обычно отсутствуют. КТ также применялась для диагностики COVID-19 у вероятных случаев с отрицательным ПЦР тестом, и многие из н</w:t>
      </w:r>
      <w:r>
        <w:rPr>
          <w:rFonts w:cs="Times New Roman"/>
          <w:sz w:val="28"/>
          <w:szCs w:val="28"/>
        </w:rPr>
        <w:t xml:space="preserve">их показывали положительные результаты при повторном тестировании ПЦР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"/>
          <w:id w:val="-1085602112"/>
          <w:placeholder>
            <w:docPart w:val="D324DD8DFF6D496AB2093F55CF63EA25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[83]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2038EA9E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Однако, Kadianne-Oussou и др. отмечают, что у некоторых пациентов могут быть характерные изменения на КТ с отрицательным результатом ПЦР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"/>
          <w:id w:val="-610121504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[84]</w:t>
          </w:r>
        </w:sdtContent>
      </w:sdt>
      <w:r>
        <w:rPr>
          <w:rFonts w:cs="Times New Roman"/>
          <w:sz w:val="28"/>
          <w:szCs w:val="28"/>
        </w:rPr>
        <w:t>. Например, в исследовании китайски</w:t>
      </w:r>
      <w:r>
        <w:rPr>
          <w:rFonts w:cs="Times New Roman"/>
          <w:sz w:val="28"/>
          <w:szCs w:val="28"/>
        </w:rPr>
        <w:t>х радиологов Han и др., из 167 пациентов с положительными результатами КТ грудной клетки, 5 пациентов имели отрицательный результат ПЦР. После положительных результатов КТ все пациенты были изолированы с предполагаемым диагнозом пневмонии COVID-19. Повторн</w:t>
      </w:r>
      <w:r>
        <w:rPr>
          <w:rFonts w:cs="Times New Roman"/>
          <w:sz w:val="28"/>
          <w:szCs w:val="28"/>
        </w:rPr>
        <w:t xml:space="preserve">ое тестирование ПЦР у 7 из 167 пациентов (4%) показало положительный результат, несмотря на отрицательную КТ. У 155 из 167 пациентов (93%) COVID-19 был подтверждён как ПЦР, так и КТ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"/>
          <w:id w:val="703221148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[85, 86]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428D74B5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Han и др. в другом исследовании обнаружили, что у 70 (65%) пац</w:t>
      </w:r>
      <w:r>
        <w:rPr>
          <w:rFonts w:cs="Times New Roman"/>
          <w:sz w:val="28"/>
          <w:szCs w:val="28"/>
        </w:rPr>
        <w:t>иентов имелось поражение двух или более долей, и 97% поражений находились в периферической зоне лёгкого. Поражение одной доли чаще всего затрагивало правую нижнюю долю (30 из 38 случаев). У 86 (80%) пациентов наблюдалось утолщение сосудов, а у 43 (40%) был</w:t>
      </w:r>
      <w:r>
        <w:rPr>
          <w:rFonts w:cs="Times New Roman"/>
          <w:sz w:val="28"/>
          <w:szCs w:val="28"/>
        </w:rPr>
        <w:t xml:space="preserve"> выявлен рисунок дорожного покрытия. Признак воздушной бронхограммы был визуализирован у 52 (48%) пациентов, а знак ореола ‒ у 69 (64%). Большинство поражений (68 из 108 случаев) были больше 1 см. У пациентов не было увеличения средостения, плеврального вы</w:t>
      </w:r>
      <w:r>
        <w:rPr>
          <w:rFonts w:cs="Times New Roman"/>
          <w:sz w:val="28"/>
          <w:szCs w:val="28"/>
        </w:rPr>
        <w:t xml:space="preserve">пота или утолщения плевры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"/>
          <w:id w:val="-313257335"/>
          <w:placeholder>
            <w:docPart w:val="4090E8E89C6842BFA5270D9552C85884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[87]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47C31E44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Аналогичные данные представлены в исследовании Dahai Zhao и др., где КТ грудной клетки использовалась для дифференциации COVID-19 от вирусной пневмонии, не связанной с COVID-19. Пневмония COVID-19 имела периферическое расп</w:t>
      </w:r>
      <w:r>
        <w:rPr>
          <w:rFonts w:cs="Times New Roman"/>
          <w:sz w:val="28"/>
          <w:szCs w:val="28"/>
        </w:rPr>
        <w:t>ределение (80% против 57%, p &lt;0,001), матовое стекло (91% против 68%, p &lt;0,001), мелкую ретикулярную непрозрачность (56% против 22%, p &lt;0,001) и утолщение сосудов (59% против 22%, p &lt;0,001), но меньшую вероятность центрального распределения, плеврального в</w:t>
      </w:r>
      <w:r>
        <w:rPr>
          <w:rFonts w:cs="Times New Roman"/>
          <w:sz w:val="28"/>
          <w:szCs w:val="28"/>
        </w:rPr>
        <w:t xml:space="preserve">ыпота и лимфаденопатии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"/>
          <w:id w:val="-1896263739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[49, p. 756-760; 88]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236D00B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Изменения визуализации при коронавирусной пневмонии могут происходить быстро и разнообразно. Исследования подтверждают наличие типичных и специфических особенностей визуализации, таких как узелки и помутнения </w:t>
      </w:r>
      <w:r>
        <w:rPr>
          <w:rFonts w:cs="Times New Roman"/>
          <w:sz w:val="28"/>
          <w:szCs w:val="28"/>
        </w:rPr>
        <w:t xml:space="preserve">в виде матового стекла, пёстрых пятен, уплотнений, фиброзных полос и неравномерных узелков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"/>
          <w:id w:val="807288245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[86, p. 157-161; 89]</w:t>
          </w:r>
        </w:sdtContent>
      </w:sdt>
      <w:r>
        <w:rPr>
          <w:rFonts w:cs="Times New Roman"/>
          <w:sz w:val="28"/>
          <w:szCs w:val="28"/>
        </w:rPr>
        <w:t xml:space="preserve">. Быстрое распознавание этих изменений критично для точной постановки диагноза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"/>
          <w:id w:val="1031617593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[90-92]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27C1BA3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По данным метаанализа Kim и др., суммарная чувствител</w:t>
      </w:r>
      <w:r>
        <w:rPr>
          <w:rFonts w:cs="Times New Roman"/>
          <w:sz w:val="28"/>
          <w:szCs w:val="28"/>
        </w:rPr>
        <w:t xml:space="preserve">ьность КТ грудной клетки составила 94% (95% ДИ: 91%-96%) по сравнению с 89% (95% ДИ: 81%-94%) для ПЦР. Специфичность КТ составила 37% (95% ДИ: 26%-50%)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"/>
          <w:id w:val="2088954853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[93]</w:t>
          </w:r>
        </w:sdtContent>
      </w:sdt>
      <w:r>
        <w:rPr>
          <w:rFonts w:cs="Times New Roman"/>
          <w:sz w:val="28"/>
          <w:szCs w:val="28"/>
        </w:rPr>
        <w:t>. В другом исследовании японских учёных Kurokawa и др. была также подтверждена высокая чувствитель</w:t>
      </w:r>
      <w:r>
        <w:rPr>
          <w:rFonts w:cs="Times New Roman"/>
          <w:sz w:val="28"/>
          <w:szCs w:val="28"/>
        </w:rPr>
        <w:t xml:space="preserve">ность КТ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"/>
          <w:id w:val="-2005423100"/>
          <w:placeholder>
            <w:docPart w:val="F2AFCB47AF9E4FE5BE5288D8FAA9D896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[94]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4E126165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Согласно современным диагностическим критериям, лабораторные исследования, такие как взятие респираторных мазков для исследования методом ПЦР, стали стандартом при диагностике COVID-19. Однако текущий лабораторный анализ требует времени, а</w:t>
      </w:r>
      <w:r>
        <w:rPr>
          <w:rFonts w:cs="Times New Roman"/>
          <w:sz w:val="28"/>
          <w:szCs w:val="28"/>
        </w:rPr>
        <w:t xml:space="preserve"> нехватка комплектов для тестирования может не удовлетворить потребности растущего инфицированного населения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"/>
          <w:id w:val="147324356"/>
          <w:placeholder>
            <w:docPart w:val="421D8B5644C943AA8549024AAF41279B"/>
          </w:placeholder>
        </w:sdtPr>
        <w:sdtEndPr/>
        <w:sdtContent>
          <w:r>
            <w:rPr>
              <w:rFonts w:eastAsia="Times New Roman"/>
              <w:color w:val="000000"/>
              <w:sz w:val="28"/>
            </w:rPr>
            <w:t>[95, 96]</w:t>
          </w:r>
        </w:sdtContent>
      </w:sdt>
      <w:r>
        <w:rPr>
          <w:rFonts w:cs="Times New Roman"/>
          <w:color w:val="000000"/>
          <w:sz w:val="28"/>
          <w:szCs w:val="28"/>
        </w:rPr>
        <w:t xml:space="preserve">. </w:t>
      </w:r>
      <w:r>
        <w:rPr>
          <w:rFonts w:cs="Times New Roman"/>
          <w:sz w:val="28"/>
          <w:szCs w:val="28"/>
        </w:rPr>
        <w:t>Также анализы ПЦР на COVID-19 могут быть ложноотрицательным или ложноположительными из-за лабораторной ошибки или недостаточного количе</w:t>
      </w:r>
      <w:r>
        <w:rPr>
          <w:rFonts w:cs="Times New Roman"/>
          <w:sz w:val="28"/>
          <w:szCs w:val="28"/>
        </w:rPr>
        <w:t xml:space="preserve">ства вирусного материала в образце. Поэтому рекомендуется изолировать пациентов с типичными результатами визуализации на КТ и повторить ПЦР, чтобы избежать ошибочного диагноза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"/>
          <w:id w:val="-182677517"/>
          <w:placeholder>
            <w:docPart w:val="421D8B5644C943AA8549024AAF41279B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[97, 98]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322F321D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Таким образом, наряду с ПЦР-тестированием, серологические и инструме</w:t>
      </w:r>
      <w:r>
        <w:rPr>
          <w:rFonts w:cs="Times New Roman"/>
          <w:sz w:val="28"/>
          <w:szCs w:val="28"/>
        </w:rPr>
        <w:t>нтальные методы, такие как КТ и РТГ грудной клетки, играют важную роль в диагностике и выявлении коронавирусной инфекции. Эти методы позволяют своевременно обнаруживать и точно диагностировать COVID-19, а также предотвращать развитие осложнений.</w:t>
      </w:r>
    </w:p>
    <w:p w14:paraId="57A254E1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099F2D7C" w14:textId="77777777" w:rsidR="00421855" w:rsidRDefault="003A172A">
      <w:pPr>
        <w:pStyle w:val="aff9"/>
      </w:pPr>
      <w:bookmarkStart w:id="25" w:name="_Toc179507628"/>
      <w:r>
        <w:t>1.4 Оценк</w:t>
      </w:r>
      <w:r>
        <w:t>а качества жизни пациентов, перенёсших COVID-19, посредством показателя качества жизни, связанного со здоровьем (HRQoL)</w:t>
      </w:r>
      <w:bookmarkEnd w:id="25"/>
    </w:p>
    <w:p w14:paraId="3AA0972F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COVID-19 ‒ это высоко контагиозное инфекционное заболевание, передающееся воздушно-капельным путём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"/>
          <w:id w:val="-974055538"/>
          <w:placeholder>
            <w:docPart w:val="359998FDA1FA4CE7B6A892C8AD6A2BC7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[99]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</w:t>
      </w:r>
      <w:r>
        <w:rPr>
          <w:rFonts w:cs="Times New Roman"/>
          <w:sz w:val="28"/>
          <w:szCs w:val="28"/>
        </w:rPr>
        <w:t xml:space="preserve">На ранних стадиях заболевания у пациентов часто развивается тяжёлая лёгочная пневмония и острый респираторный дистресс-синдром, что может приводить к серьёзным последствиям, включая дисфункцию органов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"/>
          <w:id w:val="-1164929721"/>
          <w:placeholder>
            <w:docPart w:val="F34A56BC1DDF49B7B67BD58996428356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[100]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</w:t>
      </w:r>
      <w:r>
        <w:rPr>
          <w:rFonts w:cs="Times New Roman"/>
          <w:sz w:val="28"/>
          <w:szCs w:val="28"/>
        </w:rPr>
        <w:t xml:space="preserve"> Помимо лёгочной системы, COVID-19 может затраг</w:t>
      </w:r>
      <w:r>
        <w:rPr>
          <w:rFonts w:cs="Times New Roman"/>
          <w:sz w:val="28"/>
          <w:szCs w:val="28"/>
        </w:rPr>
        <w:t xml:space="preserve">ивать и другие органы, включая нервную систему (аносмия, тромбоэмболические события, когнитивные нарушения), сердечно-сосудистую систему (повреждение сердечной мышцы, сердечная недостаточность), а также вызывать тревогу, депрессию, нарушения сна, проблемы </w:t>
      </w:r>
      <w:r>
        <w:rPr>
          <w:rFonts w:cs="Times New Roman"/>
          <w:sz w:val="28"/>
          <w:szCs w:val="28"/>
        </w:rPr>
        <w:t xml:space="preserve">с опорно-двигательным аппаратом и усталость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"/>
          <w:id w:val="1030679340"/>
          <w:placeholder>
            <w:docPart w:val="34EFBACD26F440CAA442D8C23A5EAFE9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[101]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</w:t>
      </w:r>
      <w:r>
        <w:rPr>
          <w:rFonts w:cs="Times New Roman"/>
          <w:color w:val="000000" w:themeColor="text1"/>
          <w:sz w:val="28"/>
          <w:szCs w:val="28"/>
          <w:lang w:val="en-US"/>
        </w:rPr>
        <w:t> </w:t>
      </w:r>
    </w:p>
    <w:p w14:paraId="3DD4B533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Одной из особенностей COVID-19 является длительное восстановление, известное как «затяжной/пост-COVID-19 синдром». Этот синдром характеризуется высокой утомляемостью, одышкой, кашлем, нарушением сна, мы</w:t>
      </w:r>
      <w:r>
        <w:rPr>
          <w:rFonts w:cs="Times New Roman"/>
          <w:sz w:val="28"/>
          <w:szCs w:val="28"/>
        </w:rPr>
        <w:t>шечными болями, депрессией и другими симптомами, которые могут длиться от нескольких недель до нескольких лет. Согласно данным ВОЗ, 10-20% пациентов после перенесённой коронавирусной инфекции сталкиваются с средними или долгосрочными последствиями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"/>
          <w:id w:val="-701937340"/>
          <w:placeholder>
            <w:docPart w:val="FE776C71A0D2496B97FDEE5C224AC634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 xml:space="preserve"> [102]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</w:t>
      </w:r>
      <w:r>
        <w:rPr>
          <w:rFonts w:cs="Times New Roman"/>
          <w:color w:val="000000" w:themeColor="text1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Систематический обзор Malik и др. показал, что 59% пациентов с «затяжным COVID-19» оценивали свое здоровье как плохое, с преобладанием симптомов утомляемости, одышки, нарушений сна и психологических проблем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"/>
          <w:id w:val="-1427101507"/>
          <w:placeholder>
            <w:docPart w:val="ECEFB9676AEF47FD8C70A6E649526F44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[103]</w:t>
          </w:r>
        </w:sdtContent>
      </w:sdt>
      <w:r>
        <w:rPr>
          <w:rFonts w:cs="Times New Roman"/>
          <w:sz w:val="28"/>
          <w:szCs w:val="28"/>
        </w:rPr>
        <w:t xml:space="preserve">. </w:t>
      </w:r>
    </w:p>
    <w:p w14:paraId="2438382D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sz w:val="28"/>
          <w:szCs w:val="28"/>
        </w:rPr>
        <w:t>Для оценки здоровья пациентов использо</w:t>
      </w:r>
      <w:r>
        <w:rPr>
          <w:rFonts w:cs="Times New Roman"/>
          <w:sz w:val="28"/>
          <w:szCs w:val="28"/>
        </w:rPr>
        <w:t>вался показатель качества жизни, связанный со здоровьем (HRQoL). Этот показатель позволил оценить субъективное восприятие влияния болезни на жизнь пациента с помощью 36-пунктового опросника (</w:t>
      </w:r>
      <w:r>
        <w:rPr>
          <w:rFonts w:cs="Times New Roman"/>
          <w:sz w:val="28"/>
          <w:szCs w:val="28"/>
          <w:lang w:val="fr-FR"/>
        </w:rPr>
        <w:t>SF</w:t>
      </w:r>
      <w:r>
        <w:rPr>
          <w:rFonts w:cs="Times New Roman"/>
          <w:sz w:val="28"/>
          <w:szCs w:val="28"/>
        </w:rPr>
        <w:t xml:space="preserve">-36) </w:t>
      </w:r>
      <w:sdt>
        <w:sdtPr>
          <w:rPr>
            <w:rFonts w:eastAsia="Times New Roman" w:cs="Times New Roman"/>
            <w:color w:val="000000"/>
            <w:sz w:val="28"/>
            <w:szCs w:val="28"/>
            <w:lang w:val="en-US" w:eastAsia="ru-RU"/>
          </w:rPr>
          <w:tag w:val="MENDELEY_CITATION_v3_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"/>
          <w:id w:val="-1793747236"/>
          <w:placeholder>
            <w:docPart w:val="094579927E6D4A3D93AE23E503C71743"/>
          </w:placeholder>
        </w:sdtPr>
        <w:sdtEndPr/>
        <w:sdtContent>
          <w:r>
            <w:rPr>
              <w:rFonts w:eastAsia="Times New Roman" w:cs="Times New Roman"/>
              <w:color w:val="000000"/>
              <w:sz w:val="28"/>
              <w:szCs w:val="28"/>
              <w:lang w:eastAsia="ru-RU"/>
            </w:rPr>
            <w:t>[104, 105]</w:t>
          </w:r>
        </w:sdtContent>
      </w:sdt>
      <w:r>
        <w:rPr>
          <w:rFonts w:eastAsia="Times New Roman" w:cs="Times New Roman"/>
          <w:color w:val="000000" w:themeColor="text1"/>
          <w:sz w:val="28"/>
          <w:szCs w:val="28"/>
          <w:lang w:eastAsia="ru-RU"/>
        </w:rPr>
        <w:t>.</w:t>
      </w:r>
      <w:r>
        <w:rPr>
          <w:rFonts w:cs="Times New Roman"/>
          <w:color w:val="000000" w:themeColor="text1"/>
          <w:sz w:val="28"/>
          <w:szCs w:val="28"/>
          <w:lang w:val="fr-FR"/>
        </w:rPr>
        <w:t> </w:t>
      </w:r>
    </w:p>
    <w:p w14:paraId="1BCFD73D" w14:textId="77777777" w:rsidR="00421855" w:rsidRDefault="003A172A">
      <w:pPr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eastAsia="ru-RU"/>
        </w:rPr>
      </w:pPr>
      <w:r>
        <w:rPr>
          <w:rFonts w:cs="Times New Roman"/>
          <w:sz w:val="28"/>
          <w:szCs w:val="28"/>
        </w:rPr>
        <w:t xml:space="preserve">Большинство исследований указывали на негативное влияние «затяжного COVID-19» на физическое и психическое здоровье. Например, в Ухане, Китай, 55% пациентов, перенёсших COVID-19, имели низкий уровень HRQoL в течение двух лет после заболевания. Эти пациенты </w:t>
      </w:r>
      <w:r>
        <w:rPr>
          <w:rFonts w:cs="Times New Roman"/>
          <w:sz w:val="28"/>
          <w:szCs w:val="28"/>
        </w:rPr>
        <w:t xml:space="preserve">испытывали усталость, мышечную слабость, низкую переносимость физической активности и проблемы с психологическим здоровьем. В то же время, 89% пациентов вернулись к своему прежнему состоянию только через два года, хотя общее состояние здоровья у пациентов </w:t>
      </w:r>
      <w:r>
        <w:rPr>
          <w:rFonts w:cs="Times New Roman"/>
          <w:sz w:val="28"/>
          <w:szCs w:val="28"/>
        </w:rPr>
        <w:t xml:space="preserve">с тяжёлой формой COVID-19 оставалось значительно хуже, чем у общей популяции </w:t>
      </w:r>
      <w:sdt>
        <w:sdtPr>
          <w:rPr>
            <w:rFonts w:eastAsia="Times New Roman" w:cs="Times New Roman"/>
            <w:color w:val="000000"/>
            <w:sz w:val="28"/>
            <w:szCs w:val="28"/>
            <w:lang w:val="en-US" w:eastAsia="ru-RU"/>
          </w:rPr>
          <w:tag w:val="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"/>
          <w:id w:val="-1295213125"/>
          <w:placeholder>
            <w:docPart w:val="73D8E979703D4292896B020ABC3A8507"/>
          </w:placeholder>
        </w:sdtPr>
        <w:sdtEndPr/>
        <w:sdtContent>
          <w:r>
            <w:rPr>
              <w:rFonts w:eastAsia="Times New Roman" w:cs="Times New Roman"/>
              <w:color w:val="000000"/>
              <w:sz w:val="28"/>
              <w:szCs w:val="28"/>
              <w:lang w:eastAsia="ru-RU"/>
            </w:rPr>
            <w:t>[106]</w:t>
          </w:r>
        </w:sdtContent>
      </w:sdt>
      <w:r>
        <w:rPr>
          <w:rFonts w:eastAsia="Times New Roman" w:cs="Times New Roman"/>
          <w:sz w:val="28"/>
          <w:szCs w:val="28"/>
          <w:lang w:eastAsia="ru-RU"/>
        </w:rPr>
        <w:t xml:space="preserve">. </w:t>
      </w:r>
    </w:p>
    <w:p w14:paraId="0F80FE2E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Аналогично, более 80% пациентов в Бангладеш проявили признаки «затяжного COVID-19», такие как усталость и болевой синдром, что ограничивало их функциональную активность </w:t>
      </w:r>
      <w:r>
        <w:rPr>
          <w:rFonts w:cs="Times New Roman"/>
          <w:sz w:val="28"/>
          <w:szCs w:val="28"/>
        </w:rPr>
        <w:t xml:space="preserve">в течение трёх месяцев после выздоровления </w:t>
      </w:r>
      <w:sdt>
        <w:sdtPr>
          <w:rPr>
            <w:rFonts w:eastAsia="Times New Roman" w:cs="Times New Roman"/>
            <w:color w:val="000000"/>
            <w:sz w:val="28"/>
            <w:szCs w:val="28"/>
            <w:lang w:val="en-US" w:eastAsia="ru-RU"/>
          </w:rPr>
          <w:tag w:val="MENDELEY_CITATION_v3_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"/>
          <w:id w:val="1074781342"/>
          <w:placeholder>
            <w:docPart w:val="5DFBB9539EAF4253AD596C7CA73AD25B"/>
          </w:placeholder>
        </w:sdtPr>
        <w:sdtEndPr/>
        <w:sdtContent>
          <w:r>
            <w:rPr>
              <w:rFonts w:eastAsia="Times New Roman" w:cs="Times New Roman"/>
              <w:color w:val="000000"/>
              <w:sz w:val="28"/>
              <w:szCs w:val="28"/>
              <w:lang w:eastAsia="ru-RU"/>
            </w:rPr>
            <w:t>[107]</w:t>
          </w:r>
        </w:sdtContent>
      </w:sdt>
      <w:r>
        <w:rPr>
          <w:rFonts w:eastAsia="Times New Roman" w:cs="Times New Roman"/>
          <w:sz w:val="28"/>
          <w:szCs w:val="28"/>
          <w:lang w:eastAsia="ru-RU"/>
        </w:rPr>
        <w:t xml:space="preserve">. </w:t>
      </w:r>
      <w:r>
        <w:rPr>
          <w:rFonts w:cs="Times New Roman"/>
          <w:sz w:val="28"/>
          <w:szCs w:val="28"/>
        </w:rPr>
        <w:t xml:space="preserve">В Турции 40% пациентов испытывали боль в суставах и пояснице в течение трёх месяцев после выздоровления </w:t>
      </w:r>
      <w:sdt>
        <w:sdtPr>
          <w:rPr>
            <w:rFonts w:eastAsia="Times New Roman" w:cs="Times New Roman"/>
            <w:color w:val="000000"/>
            <w:sz w:val="28"/>
            <w:szCs w:val="28"/>
            <w:lang w:val="en-US" w:eastAsia="ru-RU"/>
          </w:rPr>
          <w:tag w:val="MENDELEY_CITATION_v3_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"/>
          <w:id w:val="1566922071"/>
          <w:placeholder>
            <w:docPart w:val="177AB4A97E984F089F13E93B7F0F6C9F"/>
          </w:placeholder>
        </w:sdtPr>
        <w:sdtEndPr/>
        <w:sdtContent>
          <w:r>
            <w:rPr>
              <w:rFonts w:eastAsia="Times New Roman" w:cs="Times New Roman"/>
              <w:color w:val="000000"/>
              <w:sz w:val="28"/>
              <w:szCs w:val="28"/>
              <w:lang w:eastAsia="ru-RU"/>
            </w:rPr>
            <w:t>[108]</w:t>
          </w:r>
        </w:sdtContent>
      </w:sdt>
      <w:r>
        <w:rPr>
          <w:rFonts w:eastAsia="Times New Roman" w:cs="Times New Roman"/>
          <w:sz w:val="28"/>
          <w:szCs w:val="28"/>
          <w:lang w:eastAsia="ru-RU"/>
        </w:rPr>
        <w:t>.</w:t>
      </w:r>
    </w:p>
    <w:p w14:paraId="62A3D4F8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 американском исследовании Tabacof и др. ведущими причинами симптомов «пост-COVID-19 синдр</w:t>
      </w:r>
      <w:r>
        <w:rPr>
          <w:rFonts w:cs="Times New Roman"/>
          <w:sz w:val="28"/>
          <w:szCs w:val="28"/>
        </w:rPr>
        <w:t xml:space="preserve">ома» названы физическая нагрузка, стресс и обезвоживание. Когнитивная дисфункция снижала уровень социальной активности, что сказывалось на физической активности и работоспособности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"/>
          <w:id w:val="-540827416"/>
          <w:placeholder>
            <w:docPart w:val="B93158EB9A0146448EA3E785BF41F674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[109]</w:t>
          </w:r>
        </w:sdtContent>
      </w:sdt>
      <w:r>
        <w:rPr>
          <w:rFonts w:cs="Times New Roman"/>
          <w:sz w:val="28"/>
          <w:szCs w:val="28"/>
        </w:rPr>
        <w:t xml:space="preserve">. По данным другого исследования, 60-70% пациентов отмечали высокую </w:t>
      </w:r>
      <w:r>
        <w:rPr>
          <w:rFonts w:cs="Times New Roman"/>
          <w:sz w:val="28"/>
          <w:szCs w:val="28"/>
        </w:rPr>
        <w:t xml:space="preserve">утомляемость после возвращения на работу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"/>
          <w:id w:val="649249905"/>
          <w:placeholder>
            <w:docPart w:val="ED613F9F0C9D46288FCC096280D94505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[110]</w:t>
          </w:r>
        </w:sdtContent>
      </w:sdt>
      <w:r>
        <w:rPr>
          <w:rFonts w:cs="Times New Roman"/>
          <w:sz w:val="28"/>
          <w:szCs w:val="28"/>
        </w:rPr>
        <w:t>. В Египте только 10,8% пациентов не имели симптомов после COVID-19, в то время как большинство страдали от длительной усталости, а у некоторых наблюдались инсульт, почечная недостаточность, миокардит и фибро</w:t>
      </w:r>
      <w:r>
        <w:rPr>
          <w:rFonts w:cs="Times New Roman"/>
          <w:sz w:val="28"/>
          <w:szCs w:val="28"/>
        </w:rPr>
        <w:t xml:space="preserve">з лёгких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"/>
          <w:id w:val="-836379686"/>
          <w:placeholder>
            <w:docPart w:val="E32509BACFA5454BA3D2E44F4BDF579E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[111]</w:t>
          </w:r>
        </w:sdtContent>
      </w:sdt>
      <w:r>
        <w:rPr>
          <w:rFonts w:cs="Times New Roman"/>
          <w:sz w:val="28"/>
          <w:szCs w:val="28"/>
        </w:rPr>
        <w:t xml:space="preserve">. </w:t>
      </w:r>
    </w:p>
    <w:p w14:paraId="422E1904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sz w:val="28"/>
          <w:szCs w:val="28"/>
        </w:rPr>
        <w:t>В Казахстане исследования по оценке качества жизни пациентов, перенёсших COVID-19, ограничены. В одном из исследований в Шымкенте более 85% пожилых респондентов сообщили о постковидных симптомах, таких как усталость, выпадение волос, миа</w:t>
      </w:r>
      <w:r>
        <w:rPr>
          <w:rFonts w:cs="Times New Roman"/>
          <w:sz w:val="28"/>
          <w:szCs w:val="28"/>
        </w:rPr>
        <w:t xml:space="preserve">лгия, одышка, лихорадка и головная боль. Однако авторы подчёркивают необходимость дифференциальной диагностики, так как некоторые симптомы могут быть связаны не только с постковидным состоянием, но и с процессом старения или хроническими заболеваниями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"/>
          <w:id w:val="-886485705"/>
          <w:placeholder>
            <w:docPart w:val="30DB7647F0FA475CBC9ABE3E32896596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[112</w:t>
          </w:r>
          <w:r>
            <w:rPr>
              <w:rFonts w:cs="Times New Roman"/>
              <w:color w:val="000000"/>
              <w:sz w:val="28"/>
              <w:szCs w:val="28"/>
            </w:rPr>
            <w:t>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</w:t>
      </w:r>
    </w:p>
    <w:p w14:paraId="7D829002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Таким образом, «пост-COVID-19 синдром» может проявляться как в лёгкой форме (усталость, мышечные боли и кашель), так и в тяжёлой форме (обострение хронических заболеваний, инсульт, миокардит и другие осложнения). Оценка качества жизни пациентов, перен</w:t>
      </w:r>
      <w:r>
        <w:rPr>
          <w:rFonts w:cs="Times New Roman"/>
          <w:color w:val="000000" w:themeColor="text1"/>
          <w:sz w:val="28"/>
          <w:szCs w:val="28"/>
        </w:rPr>
        <w:t xml:space="preserve">ёсших COVID-19, остаётся важной задачей для улучшения понимания долгосрочных последствий заболевания и разработки методов поддержки и реабилитации. </w:t>
      </w:r>
    </w:p>
    <w:p w14:paraId="14DB899A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</w:p>
    <w:p w14:paraId="453A8993" w14:textId="77777777" w:rsidR="00421855" w:rsidRDefault="003A172A">
      <w:pPr>
        <w:pStyle w:val="aff9"/>
      </w:pPr>
      <w:bookmarkStart w:id="26" w:name="_Toc179507629"/>
      <w:r>
        <w:t xml:space="preserve">1.5 </w:t>
      </w:r>
      <w:bookmarkEnd w:id="26"/>
      <w:r>
        <w:t>Влияние последствий COVID-19 на состояние здоровья человека</w:t>
      </w:r>
    </w:p>
    <w:p w14:paraId="71BCA1D1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 xml:space="preserve">5 мая 2023 года ВОЗ объявила о завершении </w:t>
      </w:r>
      <w:r>
        <w:rPr>
          <w:rFonts w:cs="Times New Roman"/>
          <w:color w:val="000000" w:themeColor="text1"/>
          <w:sz w:val="28"/>
          <w:szCs w:val="28"/>
        </w:rPr>
        <w:t xml:space="preserve">пандемии коронавирусной инфекции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"/>
          <w:id w:val="905656409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 Однако, это не означало прекращения опасений, связанных с COVID-19. Несмотря на это заявление, болезнь продолжает представлять серьёзную проблему для общественного здравоохранения, постоянно поражая население планеты</w:t>
      </w:r>
      <w:r>
        <w:rPr>
          <w:rFonts w:cs="Times New Roman"/>
          <w:color w:val="000000" w:themeColor="text1"/>
          <w:sz w:val="28"/>
          <w:szCs w:val="28"/>
        </w:rPr>
        <w:t xml:space="preserve">. Кумулятивное число зарегистрированных случаев COVID-19 во всем мире насчитывало более 696 миллионов по состоянию на 18 октября 2023 года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"/>
          <w:id w:val="398486835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[2]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, что указывало на сохраняющуюся неопределённость в отношении масштабов и долгосрочных последствий этого заболев</w:t>
      </w:r>
      <w:r>
        <w:rPr>
          <w:rFonts w:cs="Times New Roman"/>
          <w:color w:val="000000" w:themeColor="text1"/>
          <w:sz w:val="28"/>
          <w:szCs w:val="28"/>
        </w:rPr>
        <w:t xml:space="preserve">ания. </w:t>
      </w:r>
    </w:p>
    <w:p w14:paraId="6C98D1D3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По прошествии времени с начала вспышки COVID-19 стало все более очевидным, что лица, перенёсшие коронавирусную инфекцию, могут столкнуться с длительными последствиями. Появляющиеся данные свидетельствуют о том, что люди, перенёсшие COVID-19, особенн</w:t>
      </w:r>
      <w:r>
        <w:rPr>
          <w:rFonts w:cs="Times New Roman"/>
          <w:color w:val="000000" w:themeColor="text1"/>
          <w:sz w:val="28"/>
          <w:szCs w:val="28"/>
        </w:rPr>
        <w:t xml:space="preserve">о в более тяжёлой форме, могут столкнуться со средне- и долгосрочными последствиями для здоровья, что требует определённого внимания в оказании им медицинской помощи. </w:t>
      </w:r>
    </w:p>
    <w:p w14:paraId="3DB67214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 xml:space="preserve">Так, ВОЗ и другие международные организации предложили несколько терминологий для описания последствий после </w:t>
      </w:r>
      <w:r>
        <w:rPr>
          <w:rFonts w:cs="Times New Roman"/>
          <w:color w:val="000000" w:themeColor="text1"/>
          <w:sz w:val="28"/>
          <w:szCs w:val="28"/>
          <w:lang w:val="en-US"/>
        </w:rPr>
        <w:t>COVID</w:t>
      </w:r>
      <w:r>
        <w:rPr>
          <w:rFonts w:cs="Times New Roman"/>
          <w:color w:val="000000" w:themeColor="text1"/>
          <w:sz w:val="28"/>
          <w:szCs w:val="28"/>
        </w:rPr>
        <w:t xml:space="preserve">-19. Постковидный синдром, также известный как длительный COVID-19 (long COVID-19), был официально определён ВОЗ, как постковидное состояние, </w:t>
      </w:r>
      <w:r>
        <w:rPr>
          <w:rFonts w:cs="Times New Roman"/>
          <w:color w:val="000000" w:themeColor="text1"/>
          <w:sz w:val="28"/>
          <w:szCs w:val="28"/>
        </w:rPr>
        <w:t>возникающее у лиц с подтверждённой или вероятной инфекцией SARS-CoV-2, обычно в течение 3 месяцев после начала COVID-19, с симптомами, которые длятся не менее 2 месяцев и не могут быть объяснены альтернативным диагнозом. Наиболее частые жалобы включают: ус</w:t>
      </w:r>
      <w:r>
        <w:rPr>
          <w:rFonts w:cs="Times New Roman"/>
          <w:color w:val="000000" w:themeColor="text1"/>
          <w:sz w:val="28"/>
          <w:szCs w:val="28"/>
        </w:rPr>
        <w:t>талость, одышку, когнитивные нарушения (например, «туман в голове»), но могут быть и другие — боль в груди, тахикардия, тревожность, депрессия, бессонница и др.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"/>
          <w:id w:val="648563445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[113]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</w:t>
      </w:r>
    </w:p>
    <w:p w14:paraId="1B434EC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Согласно данным CDC, постковидное осложнение — это медицинское состояние или нарушение,</w:t>
      </w:r>
      <w:r>
        <w:rPr>
          <w:rFonts w:cs="Times New Roman"/>
          <w:color w:val="000000" w:themeColor="text1"/>
          <w:sz w:val="28"/>
          <w:szCs w:val="28"/>
        </w:rPr>
        <w:t xml:space="preserve"> которое развивается вследствие перенесённой инфекции COVID-19 и связано с органным или системным повреждением, подтверждённым клиническими, лабораторными или инструментальными методами. Длительный COVID-19 может включать различные симптомы и состояния, ко</w:t>
      </w:r>
      <w:r>
        <w:rPr>
          <w:rFonts w:cs="Times New Roman"/>
          <w:color w:val="000000" w:themeColor="text1"/>
          <w:sz w:val="28"/>
          <w:szCs w:val="28"/>
        </w:rPr>
        <w:t xml:space="preserve">торые продолжаются или появляются через недели или месяцы после первоначальной инфекции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"/>
          <w:id w:val="322861072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[114]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 Поэтому, постковидные осложнения могут быть частью постковидного синдрома. Постковидный синдром (или длительный COVID-19) охватывает широкий спектр симптомов и</w:t>
      </w:r>
      <w:r>
        <w:rPr>
          <w:rFonts w:cs="Times New Roman"/>
          <w:color w:val="000000" w:themeColor="text1"/>
          <w:sz w:val="28"/>
          <w:szCs w:val="28"/>
        </w:rPr>
        <w:t xml:space="preserve"> состояний, сохраняющихся или возникающих после острой фазы COVID-19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"/>
          <w:id w:val="-516925434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[113,114]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</w:t>
      </w:r>
    </w:p>
    <w:p w14:paraId="0032A04F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Длительные исследования показали, что у 74-88% пациентов с COVID-19, госпитализированных из-за вируса, симптомы сохраняются более 50-80 дней, при этом усталость и одышка (за</w:t>
      </w:r>
      <w:r>
        <w:rPr>
          <w:rFonts w:cs="Times New Roman"/>
          <w:color w:val="000000" w:themeColor="text1"/>
          <w:sz w:val="28"/>
          <w:szCs w:val="28"/>
        </w:rPr>
        <w:t xml:space="preserve">труднённое дыхание) являются одними из наиболее распространённых жалоб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"/>
          <w:id w:val="1538847067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[4, p. 602; 5]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В особенности лёгочные осложнения у госпитализированных пациентов с COVID-19 проявляются чаще и сохраняются в течение 24 дней после их первоначального проявления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"/>
          <w:id w:val="1148167417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[6, p</w:t>
          </w:r>
          <w:r>
            <w:rPr>
              <w:rFonts w:cs="Times New Roman"/>
              <w:color w:val="000000"/>
              <w:sz w:val="28"/>
              <w:szCs w:val="28"/>
            </w:rPr>
            <w:t>. E55-E63]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 Кроме того, имеющиеся данные свидетельствовали о развитии сердечно-сосудистых заболеваний у пациентов в течение 1-3 месяцев после заражения коронавирусом, имеются также сообщения о возникновении необратимой почечной недостаточности у лиц, инф</w:t>
      </w:r>
      <w:r>
        <w:rPr>
          <w:rFonts w:cs="Times New Roman"/>
          <w:color w:val="000000" w:themeColor="text1"/>
          <w:sz w:val="28"/>
          <w:szCs w:val="28"/>
        </w:rPr>
        <w:t xml:space="preserve">ицированных COVID-19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"/>
          <w:id w:val="16436489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[7; 8, p. 1265-1272]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</w:t>
      </w:r>
    </w:p>
    <w:p w14:paraId="313CB305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 xml:space="preserve">Были собраны обширные данные об острой фазе пандемии SARS-CoV-2. Однако комплексные исследования, изучающие долгосрочные последствия COVID-19 для общественного здравоохранения в целом, остаются ограниченными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"/>
          <w:id w:val="-632943725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[2</w:t>
          </w:r>
          <w:r>
            <w:rPr>
              <w:rFonts w:cs="Times New Roman"/>
              <w:color w:val="000000"/>
              <w:sz w:val="28"/>
              <w:szCs w:val="28"/>
            </w:rPr>
            <w:t>1]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, равно как и информация о влиянии тяжести COVID-19 на здоровье населения.</w:t>
      </w:r>
    </w:p>
    <w:p w14:paraId="00AC82C4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Несмотря на то, что у большинства пациентов с COVID-19 наступает выздоровление, у некоторых сохраняются симптомы в течение продолжительного времени после получения отрицательног</w:t>
      </w:r>
      <w:r>
        <w:rPr>
          <w:rFonts w:cs="Times New Roman"/>
          <w:color w:val="000000" w:themeColor="text1"/>
          <w:sz w:val="28"/>
          <w:szCs w:val="28"/>
        </w:rPr>
        <w:t>о результата ПЦР-теста на вирус. Согласно рекомендациям Национального института здоровья и качества медицинской помощи (National Institute for Health and Care Excellence, NICE), постковидный синдром определяется как «признаки и симптомы, развивающиеся во в</w:t>
      </w:r>
      <w:r>
        <w:rPr>
          <w:rFonts w:cs="Times New Roman"/>
          <w:color w:val="000000" w:themeColor="text1"/>
          <w:sz w:val="28"/>
          <w:szCs w:val="28"/>
        </w:rPr>
        <w:t xml:space="preserve">ремя или после инфекции COVID-19 и сохраняющиеся более 12 недель (3 месяцев), не объясняемые другими диагнозами»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"/>
          <w:id w:val="-847326830"/>
          <w:placeholder>
            <w:docPart w:val="DefaultPlaceholder_-1854013440"/>
          </w:placeholder>
        </w:sdtPr>
        <w:sdtEndPr/>
        <w:sdtContent>
          <w:r>
            <w:rPr>
              <w:rFonts w:eastAsia="Times New Roman"/>
              <w:color w:val="000000"/>
              <w:sz w:val="28"/>
            </w:rPr>
            <w:t>[115]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</w:t>
      </w:r>
    </w:p>
    <w:p w14:paraId="752140B0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На основе рекомендаций NICE остаётся актуальным исследование следующих аспектов:</w:t>
      </w:r>
    </w:p>
    <w:p w14:paraId="17BB9594" w14:textId="77777777" w:rsidR="00421855" w:rsidRDefault="003A172A">
      <w:pPr>
        <w:numPr>
          <w:ilvl w:val="0"/>
          <w:numId w:val="6"/>
        </w:numPr>
        <w:tabs>
          <w:tab w:val="clear" w:pos="720"/>
          <w:tab w:val="left" w:pos="993"/>
        </w:tabs>
        <w:spacing w:after="0" w:line="240" w:lineRule="auto"/>
        <w:ind w:left="0"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факторы риска развития постковидного синдрома;</w:t>
      </w:r>
    </w:p>
    <w:p w14:paraId="12661487" w14:textId="77777777" w:rsidR="00421855" w:rsidRDefault="003A172A">
      <w:pPr>
        <w:numPr>
          <w:ilvl w:val="0"/>
          <w:numId w:val="6"/>
        </w:numPr>
        <w:tabs>
          <w:tab w:val="clear" w:pos="720"/>
          <w:tab w:val="left" w:pos="993"/>
        </w:tabs>
        <w:spacing w:after="0" w:line="240" w:lineRule="auto"/>
        <w:ind w:left="0"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распр</w:t>
      </w:r>
      <w:r>
        <w:rPr>
          <w:rFonts w:cs="Times New Roman"/>
          <w:color w:val="000000" w:themeColor="text1"/>
          <w:sz w:val="28"/>
          <w:szCs w:val="28"/>
        </w:rPr>
        <w:t>остранённость постковидного синдрома;</w:t>
      </w:r>
    </w:p>
    <w:p w14:paraId="712E36A3" w14:textId="77777777" w:rsidR="00421855" w:rsidRDefault="003A172A">
      <w:pPr>
        <w:numPr>
          <w:ilvl w:val="0"/>
          <w:numId w:val="6"/>
        </w:numPr>
        <w:tabs>
          <w:tab w:val="clear" w:pos="720"/>
          <w:tab w:val="left" w:pos="993"/>
        </w:tabs>
        <w:spacing w:after="0" w:line="240" w:lineRule="auto"/>
        <w:ind w:left="0"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методы лечения постковидного синдрома;</w:t>
      </w:r>
    </w:p>
    <w:p w14:paraId="14F302E1" w14:textId="77777777" w:rsidR="00421855" w:rsidRDefault="003A172A">
      <w:pPr>
        <w:numPr>
          <w:ilvl w:val="0"/>
          <w:numId w:val="6"/>
        </w:numPr>
        <w:tabs>
          <w:tab w:val="clear" w:pos="720"/>
          <w:tab w:val="left" w:pos="993"/>
        </w:tabs>
        <w:spacing w:after="0" w:line="240" w:lineRule="auto"/>
        <w:ind w:left="0"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естественное течение заболевания, клиническая картина и прогностические маркеры постковидного синдрома;</w:t>
      </w:r>
    </w:p>
    <w:p w14:paraId="49C2285C" w14:textId="77777777" w:rsidR="00421855" w:rsidRDefault="003A172A">
      <w:pPr>
        <w:numPr>
          <w:ilvl w:val="0"/>
          <w:numId w:val="6"/>
        </w:numPr>
        <w:tabs>
          <w:tab w:val="clear" w:pos="720"/>
          <w:tab w:val="left" w:pos="993"/>
        </w:tabs>
        <w:spacing w:after="0" w:line="240" w:lineRule="auto"/>
        <w:ind w:left="0"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эффективные инструменты для скрининга постковидного синдрома</w:t>
      </w:r>
      <w:r>
        <w:rPr>
          <w:rFonts w:cs="Times New Roman"/>
          <w:color w:val="000000" w:themeColor="text1"/>
          <w:sz w:val="28"/>
          <w:szCs w:val="28"/>
          <w:lang w:val="kk-KZ"/>
        </w:rPr>
        <w:t xml:space="preserve">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"/>
          <w:id w:val="428938778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[116,117]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</w:t>
      </w:r>
    </w:p>
    <w:p w14:paraId="38933B39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Н</w:t>
      </w:r>
      <w:r>
        <w:rPr>
          <w:rFonts w:cs="Times New Roman"/>
          <w:color w:val="000000" w:themeColor="text1"/>
          <w:sz w:val="28"/>
          <w:szCs w:val="28"/>
        </w:rPr>
        <w:t xml:space="preserve">а данный момент большинство осложнений после COVID-19 затрагивают сердечно-лёгочную систему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"/>
          <w:id w:val="947048982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[118]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 Среди сердечных постковидных проявлений чаще встречаются миокардит, аритмия и ишемия, а среди наиболее распространённых лёгочных осложнений ‒ плевральный в</w:t>
      </w:r>
      <w:r>
        <w:rPr>
          <w:rFonts w:cs="Times New Roman"/>
          <w:color w:val="000000" w:themeColor="text1"/>
          <w:sz w:val="28"/>
          <w:szCs w:val="28"/>
        </w:rPr>
        <w:t xml:space="preserve">ыпот, бактериальная пневмония и пневмоторакс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"/>
          <w:id w:val="-1034724716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[119,120]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</w:t>
      </w:r>
    </w:p>
    <w:p w14:paraId="0353BF78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 xml:space="preserve">Острой бронхопневмонии (вторичной) при вскрытии были подвержены 78,6% пациентов, что чаще всего становилось причиной летального исхода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"/>
          <w:id w:val="101085292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[121]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 По данным Giustino и др., 25% госпитализированных пац</w:t>
      </w:r>
      <w:r>
        <w:rPr>
          <w:rFonts w:cs="Times New Roman"/>
          <w:color w:val="000000" w:themeColor="text1"/>
          <w:sz w:val="28"/>
          <w:szCs w:val="28"/>
        </w:rPr>
        <w:t xml:space="preserve">иентов с COVID-19 проявили сердечно-сосудистые осложнения, такие как патологии со стороны миокарда, что ассоциировалось с повышенным риском смертности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"/>
          <w:id w:val="13202894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[122]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</w:t>
      </w:r>
      <w:r>
        <w:rPr>
          <w:rFonts w:cs="Times New Roman"/>
          <w:color w:val="000000" w:themeColor="text1"/>
          <w:sz w:val="28"/>
          <w:szCs w:val="28"/>
        </w:rPr>
        <w:t xml:space="preserve">Частота сердечно-сосудистых осложнений, таких как острый инфаркт миокарда типов I и II, связанных с инфекцией SARS-CoV-2, значительно повышает риск поражения сердца, что ухудшает прогноз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"/>
          <w:id w:val="-1417082378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[123]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 Многочисленные исследования показали, что наличие сопутствую</w:t>
      </w:r>
      <w:r>
        <w:rPr>
          <w:rFonts w:cs="Times New Roman"/>
          <w:color w:val="000000" w:themeColor="text1"/>
          <w:sz w:val="28"/>
          <w:szCs w:val="28"/>
        </w:rPr>
        <w:t xml:space="preserve">щих сердечно-сосудистых заболеваний увеличивают риск смерти от COVID-19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"/>
          <w:id w:val="-678198921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[124,125]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 </w:t>
      </w:r>
    </w:p>
    <w:p w14:paraId="3EE51631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Патофизиологические изменения в сочетании с такими факторами риска, как пол, возраст, имеющиеся заболевания со стороны сердечно-сосудистой системы и метаболические наруш</w:t>
      </w:r>
      <w:r>
        <w:rPr>
          <w:rFonts w:cs="Times New Roman"/>
          <w:color w:val="000000" w:themeColor="text1"/>
          <w:sz w:val="28"/>
          <w:szCs w:val="28"/>
        </w:rPr>
        <w:t xml:space="preserve">ения, увеличивают риск функциональной недостаточности, поражения органов сердечно-сосудистой системы и летального исхода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"/>
          <w:id w:val="153723506"/>
          <w:placeholder>
            <w:docPart w:val="DefaultPlaceholder_-1854013440"/>
          </w:placeholder>
        </w:sdtPr>
        <w:sdtEndPr/>
        <w:sdtContent>
          <w:r>
            <w:rPr>
              <w:rFonts w:eastAsia="Times New Roman"/>
              <w:color w:val="000000"/>
              <w:sz w:val="28"/>
            </w:rPr>
            <w:t>[126–128]</w:t>
          </w:r>
        </w:sdtContent>
      </w:sdt>
      <w:r>
        <w:t xml:space="preserve">. </w:t>
      </w:r>
      <w:r>
        <w:rPr>
          <w:rFonts w:cs="Times New Roman"/>
          <w:color w:val="000000" w:themeColor="text1"/>
          <w:sz w:val="28"/>
          <w:szCs w:val="28"/>
        </w:rPr>
        <w:t>Vitiello и др. отмечают, что применение противовирусных препаратов может вызвать митохондриальную дисфункцию и кардиотокси</w:t>
      </w:r>
      <w:r>
        <w:rPr>
          <w:rFonts w:cs="Times New Roman"/>
          <w:color w:val="000000" w:themeColor="text1"/>
          <w:sz w:val="28"/>
          <w:szCs w:val="28"/>
        </w:rPr>
        <w:t xml:space="preserve">чность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"/>
          <w:id w:val="-1728753122"/>
          <w:placeholder>
            <w:docPart w:val="DefaultPlaceholder_-1854013440"/>
          </w:placeholder>
        </w:sdtPr>
        <w:sdtEndPr/>
        <w:sdtContent>
          <w:r>
            <w:rPr>
              <w:rFonts w:eastAsia="Times New Roman"/>
              <w:color w:val="000000"/>
              <w:sz w:val="28"/>
            </w:rPr>
            <w:t>[126]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У онкологических пациентов высок риск химиотерапевтической кардиотоксичности, связанной с COVID-19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"/>
          <w:id w:val="-547683607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[129]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 При наличии других клинических состояний, как аритмия, тромбоз, миокардит и сердечная недостаточность, поражение сердца может усугуб</w:t>
      </w:r>
      <w:r>
        <w:rPr>
          <w:rFonts w:cs="Times New Roman"/>
          <w:color w:val="000000" w:themeColor="text1"/>
          <w:sz w:val="28"/>
          <w:szCs w:val="28"/>
        </w:rPr>
        <w:t xml:space="preserve">ляться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"/>
          <w:id w:val="1650629041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[130]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</w:t>
      </w:r>
    </w:p>
    <w:p w14:paraId="75912719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bookmarkStart w:id="27" w:name="_Hlk180086432"/>
      <w:r>
        <w:rPr>
          <w:rFonts w:cs="Times New Roman"/>
          <w:color w:val="000000" w:themeColor="text1"/>
          <w:sz w:val="28"/>
          <w:szCs w:val="28"/>
        </w:rPr>
        <w:t xml:space="preserve">Другими распространёнными симптомами постковидного состояния являются усталость, тревожность, головная боль, одышка, боли в теле и депрессия </w:t>
      </w:r>
      <w:bookmarkEnd w:id="27"/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"/>
          <w:id w:val="1127746546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[131,132]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 Нейропсихиатрические проявления включают синдром Гийена-Барре, энцефалит, депрессивные</w:t>
      </w:r>
      <w:r>
        <w:rPr>
          <w:rFonts w:cs="Times New Roman"/>
          <w:color w:val="000000" w:themeColor="text1"/>
          <w:sz w:val="28"/>
          <w:szCs w:val="28"/>
        </w:rPr>
        <w:t xml:space="preserve"> состояния, делирий и психоз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"/>
          <w:id w:val="-127476971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[133,134]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</w:t>
      </w:r>
    </w:p>
    <w:p w14:paraId="5C95DDFF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 xml:space="preserve">По данным Tu, Lee и др., инсульт, вызванный COVID-19, часто имеет неблагоприятный прогноз, с уровнем смертности 46,7%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"/>
          <w:id w:val="-526172236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[135,136]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 Yamakawa и др. в систематическом обзоре установили, что проявление инсульта в пост</w:t>
      </w:r>
      <w:r>
        <w:rPr>
          <w:rFonts w:cs="Times New Roman"/>
          <w:color w:val="000000" w:themeColor="text1"/>
          <w:sz w:val="28"/>
          <w:szCs w:val="28"/>
        </w:rPr>
        <w:t xml:space="preserve">ковидном периоде чаще констатировалось у пожилых пациентов, а также у пациентов с сопутствующими заболеваниями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"/>
          <w:id w:val="-1243786730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[137]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 В исследовании Frisullo и др. описан случай женщины с COVID-19, у которой без проявления симптомов инфекции внезапно возникли речевые на</w:t>
      </w:r>
      <w:r>
        <w:rPr>
          <w:rFonts w:cs="Times New Roman"/>
          <w:color w:val="000000" w:themeColor="text1"/>
          <w:sz w:val="28"/>
          <w:szCs w:val="28"/>
        </w:rPr>
        <w:t xml:space="preserve">рушения и левосторонний гемипарез. МРТ головного мозга показала два острых церебральных инфаркта в правой прероландической коре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"/>
          <w:id w:val="2040845736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[138]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</w:t>
      </w:r>
    </w:p>
    <w:p w14:paraId="7C725979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 xml:space="preserve">Возможными последствиями COVID-19 являются тромботические осложнения в виде тромбоза глубоких вен и лёгочной эмболии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"/>
          <w:id w:val="-786120117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[9, p. 1533-1543]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Наряду с этим отмечаются острые повреждения почек и почечная недостаточность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"/>
          <w:id w:val="-890104780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[10, p. e211095; 11, p. 530-531]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</w:t>
      </w:r>
    </w:p>
    <w:p w14:paraId="49DF6EFE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 xml:space="preserve">Постковидные осложнения также включают заболевания пищеварительной системы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"/>
          <w:id w:val="-1029019982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[12, p. 725-731; 13, p. 1077-1081; 14, p. 1132</w:t>
          </w:r>
          <w:r>
            <w:rPr>
              <w:rFonts w:cs="Times New Roman"/>
              <w:color w:val="000000"/>
              <w:sz w:val="28"/>
              <w:szCs w:val="28"/>
            </w:rPr>
            <w:t>-1136]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Симптомы, такие как диарея, тошнота, рвота, боль в животе, анорексия, желудочно-кишечные кровотечения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"/>
          <w:id w:val="805516685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[15, p. 608259; 16, p. 1609-1615; 17, p. 251-1-256-7; 18, p. 198-1-198-6]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, были зарегистрированы у пациентов с COVID-19. Эти проявления могут </w:t>
      </w:r>
      <w:r>
        <w:rPr>
          <w:rFonts w:cs="Times New Roman"/>
          <w:color w:val="000000" w:themeColor="text1"/>
          <w:sz w:val="28"/>
          <w:szCs w:val="28"/>
        </w:rPr>
        <w:t xml:space="preserve">возникать на ранних стадиях болезни или быть долгосрочными последствиями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"/>
          <w:id w:val="225113208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[17, p. 256-1-256-7]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Изменения в кишечной микробиоте, ожирение, диабет и другие состояния могут усугублять воспалительные процессы и вызывать дисфункцию ЖКТ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"/>
          <w:id w:val="325247377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[139–141]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</w:t>
      </w:r>
    </w:p>
    <w:p w14:paraId="1BB1DFD1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Dong и др.</w:t>
      </w:r>
      <w:r>
        <w:rPr>
          <w:rFonts w:cs="Times New Roman"/>
          <w:color w:val="000000" w:themeColor="text1"/>
          <w:sz w:val="28"/>
          <w:szCs w:val="28"/>
        </w:rPr>
        <w:t xml:space="preserve"> сообщают, что пациенты с тяжёлой формой COVID-19 чаще испытывают абдоминальные боли и повышенные показатели печёночных ферментов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"/>
          <w:id w:val="344908526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[142]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</w:t>
      </w:r>
    </w:p>
    <w:p w14:paraId="11E40ABA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Анализ предыдущих вспышек крупных инфекций, например в 2003 году SARS и в 2004 году вируса Эбола, показал, что 52% вы</w:t>
      </w:r>
      <w:r>
        <w:rPr>
          <w:rFonts w:cs="Times New Roman"/>
          <w:color w:val="000000" w:themeColor="text1"/>
          <w:sz w:val="28"/>
          <w:szCs w:val="28"/>
        </w:rPr>
        <w:t xml:space="preserve">живших страдали от дыхательных нарушений и снижения выносливости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"/>
          <w:id w:val="664755508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[116,143]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Учитывая сходные проявления у пациентов, выздоровевших после COVID-19, требуется дальнейшее изучение эпидемиологии и клинических особенностей постковидных состояний. </w:t>
      </w:r>
    </w:p>
    <w:p w14:paraId="747C4514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Кроме того,</w:t>
      </w:r>
      <w:r>
        <w:rPr>
          <w:rFonts w:cs="Times New Roman"/>
          <w:color w:val="000000" w:themeColor="text1"/>
          <w:sz w:val="28"/>
          <w:szCs w:val="28"/>
        </w:rPr>
        <w:t xml:space="preserve"> пандемия COVID-19 привела к психическим расстройствам у значительной части населения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"/>
          <w:id w:val="853536863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[143,144]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Карантинные меры и самоизоляция способствовали усилению тревоги и депрессии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"/>
          <w:id w:val="-388340032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[143]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</w:t>
      </w:r>
    </w:p>
    <w:p w14:paraId="5E73035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 xml:space="preserve">Необходимо проводить долгосрочные исследования для глубокого изучения постковидных состояний. Ferraro и др. описали успешные результаты индивидуальных реабилитационных программ для восстановления после тяжёлых форм COVID-19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"/>
          <w:id w:val="-1636094316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[145]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>.</w:t>
      </w:r>
    </w:p>
    <w:p w14:paraId="7D5493E5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 xml:space="preserve">Поддержка физической и </w:t>
      </w:r>
      <w:r>
        <w:rPr>
          <w:rFonts w:cs="Times New Roman"/>
          <w:color w:val="000000" w:themeColor="text1"/>
          <w:sz w:val="28"/>
          <w:szCs w:val="28"/>
        </w:rPr>
        <w:t>лёгочной реабилитации должна быть своевременной и организованной для предотвращения развития серьёзных осложнений и поддержания функциональной деятельности организма.</w:t>
      </w:r>
    </w:p>
    <w:p w14:paraId="30BAB03A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 xml:space="preserve">В исследовании </w:t>
      </w:r>
      <w:r>
        <w:rPr>
          <w:rFonts w:cs="Times New Roman"/>
          <w:color w:val="000000" w:themeColor="text1"/>
          <w:sz w:val="28"/>
          <w:szCs w:val="28"/>
          <w:lang w:val="en-US"/>
        </w:rPr>
        <w:t>Demeco</w:t>
      </w:r>
      <w:r>
        <w:rPr>
          <w:rFonts w:cs="Times New Roman"/>
          <w:color w:val="000000" w:themeColor="text1"/>
          <w:sz w:val="28"/>
          <w:szCs w:val="28"/>
        </w:rPr>
        <w:t xml:space="preserve"> и др. показаны результаты более 100 исследований по реабилитации в </w:t>
      </w:r>
      <w:r>
        <w:rPr>
          <w:rFonts w:cs="Times New Roman"/>
          <w:color w:val="000000" w:themeColor="text1"/>
          <w:sz w:val="28"/>
          <w:szCs w:val="28"/>
        </w:rPr>
        <w:t>пост-COVID-19 периоде, что подчёркивает актуальность и востребованность данной отрасли. Почти пятая часть этих исследований была квалифицирована для дальнейшего анализа, что указывает на острую необходимость физической и респираторной реабилитации для паци</w:t>
      </w:r>
      <w:r>
        <w:rPr>
          <w:rFonts w:cs="Times New Roman"/>
          <w:color w:val="000000" w:themeColor="text1"/>
          <w:sz w:val="28"/>
          <w:szCs w:val="28"/>
        </w:rPr>
        <w:t>ентов с сопутствующими заболеваниями и проживающих в отдалённых районах. При повышении функциональной деятельности организма после тяжёлой формы коронавирусной инфекции снижаются симптомы тревоги и депрессии, способствуя как физическому, так и психическому</w:t>
      </w:r>
      <w:r>
        <w:rPr>
          <w:rFonts w:cs="Times New Roman"/>
          <w:color w:val="000000" w:themeColor="text1"/>
          <w:sz w:val="28"/>
          <w:szCs w:val="28"/>
        </w:rPr>
        <w:t xml:space="preserve"> благополучию во время выздоровления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"/>
          <w:id w:val="1398240177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[116,146]</w:t>
          </w:r>
        </w:sdtContent>
      </w:sdt>
      <w:r>
        <w:rPr>
          <w:rFonts w:cs="Times New Roman"/>
          <w:color w:val="000000" w:themeColor="text1"/>
          <w:sz w:val="28"/>
          <w:szCs w:val="28"/>
        </w:rPr>
        <w:t xml:space="preserve">. </w:t>
      </w:r>
    </w:p>
    <w:p w14:paraId="05077A9D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>Таким образом, исследование влияния COVID-19 на потребность в медицинской помощи является не простым, поскольку тяжесть течения заболевания была тесно связана с состоянием пациента до пандемии и другими фа</w:t>
      </w:r>
      <w:r>
        <w:rPr>
          <w:rFonts w:cs="Times New Roman"/>
          <w:color w:val="000000" w:themeColor="text1"/>
          <w:sz w:val="28"/>
          <w:szCs w:val="28"/>
        </w:rPr>
        <w:t>кторами, такими как пол, возраст и наличие сопутствующих заболеваний. Другими словами, даже в отсутствие пандемии люди с тяжёлым течением COVID-19 по-прежнему с большей вероятностью нуждались в медицинской помощи. Следовательно, чёткое понимание долгосрочн</w:t>
      </w:r>
      <w:r>
        <w:rPr>
          <w:rFonts w:cs="Times New Roman"/>
          <w:color w:val="000000" w:themeColor="text1"/>
          <w:sz w:val="28"/>
          <w:szCs w:val="28"/>
        </w:rPr>
        <w:t>ых последствий COVID-19 позволит медицинскому сообществу разработать рекомендации по поддержке выздоровевших пациентов, принимая во внимание влияние заболевания на физическое, психическое здоровье и общее благополучие.</w:t>
      </w:r>
      <w:bookmarkStart w:id="28" w:name="_Toc179507631"/>
      <w:bookmarkStart w:id="29" w:name="_Toc176183478"/>
    </w:p>
    <w:p w14:paraId="0AF78ED6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</w:p>
    <w:p w14:paraId="562F6B40" w14:textId="77777777" w:rsidR="00421855" w:rsidRDefault="003A172A">
      <w:pPr>
        <w:pStyle w:val="aff7"/>
        <w:spacing w:before="0"/>
        <w:ind w:firstLine="709"/>
        <w:jc w:val="both"/>
      </w:pPr>
      <w:r>
        <w:t>1.6 Организация медицинской помощи в</w:t>
      </w:r>
      <w:r>
        <w:t xml:space="preserve"> условиях пандемии коронавирусной инфекции</w:t>
      </w:r>
      <w:bookmarkEnd w:id="28"/>
      <w:r>
        <w:t xml:space="preserve"> </w:t>
      </w:r>
    </w:p>
    <w:p w14:paraId="74326956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 xml:space="preserve">Пандемия COVID-19 стала глобальным вызовом для системы здравоохранения всех стран мира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"/>
          <w:id w:val="-1378850224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[22]</w:t>
          </w:r>
        </w:sdtContent>
      </w:sdt>
      <w:r>
        <w:rPr>
          <w:rFonts w:eastAsiaTheme="majorEastAsia" w:cs="Times New Roman"/>
          <w:sz w:val="28"/>
          <w:szCs w:val="28"/>
        </w:rPr>
        <w:t>. Быстрое распространение вируса, увеличение числа тяжёлых пациентов и необходимость адаптации к новым условиям привели</w:t>
      </w:r>
      <w:r>
        <w:rPr>
          <w:rFonts w:eastAsiaTheme="majorEastAsia" w:cs="Times New Roman"/>
          <w:sz w:val="28"/>
          <w:szCs w:val="28"/>
        </w:rPr>
        <w:t xml:space="preserve"> к серьёзным изменениям в организации медицинской помощи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"/>
          <w:id w:val="1054508644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[23, p. m1075; 24, p. 638481]</w:t>
          </w:r>
        </w:sdtContent>
      </w:sdt>
      <w:r>
        <w:rPr>
          <w:rFonts w:eastAsiaTheme="majorEastAsia" w:cs="Times New Roman"/>
          <w:sz w:val="28"/>
          <w:szCs w:val="28"/>
        </w:rPr>
        <w:t xml:space="preserve">. Важную роль в этой адаптации играли как потребности в медицинских услугах, так и потребности в медицинских кадрах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"/>
          <w:id w:val="1617098376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[25, p. 13-1-13-34]</w:t>
          </w:r>
        </w:sdtContent>
      </w:sdt>
      <w:r>
        <w:rPr>
          <w:rFonts w:eastAsiaTheme="majorEastAsia" w:cs="Times New Roman"/>
          <w:sz w:val="28"/>
          <w:szCs w:val="28"/>
        </w:rPr>
        <w:t>. В настоящем литературном обзо</w:t>
      </w:r>
      <w:r>
        <w:rPr>
          <w:rFonts w:eastAsiaTheme="majorEastAsia" w:cs="Times New Roman"/>
          <w:sz w:val="28"/>
          <w:szCs w:val="28"/>
        </w:rPr>
        <w:t>ре рассматриваются ключевые аспекты организации медицинской помощи во время пандемии, включая необходимость в медицинских услугах, кадровые вопросы и управленческие решения.</w:t>
      </w:r>
    </w:p>
    <w:p w14:paraId="4D000872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Во время пандемии COVID-19 наблюдалось значительное увеличение потребности в медиц</w:t>
      </w:r>
      <w:r>
        <w:rPr>
          <w:rFonts w:eastAsiaTheme="majorEastAsia" w:cs="Times New Roman"/>
          <w:sz w:val="28"/>
          <w:szCs w:val="28"/>
        </w:rPr>
        <w:t>инской помощи, особенно в интенсивной терапии и респираторной поддержке. По данным ВОЗ, уже в начале пандемии стало очевидным, что системы здравоохранения большинства стран оказались неподготовленными к столь резкому увеличению числа пациентов с тяжёлыми р</w:t>
      </w:r>
      <w:r>
        <w:rPr>
          <w:rFonts w:eastAsiaTheme="majorEastAsia" w:cs="Times New Roman"/>
          <w:sz w:val="28"/>
          <w:szCs w:val="28"/>
        </w:rPr>
        <w:t xml:space="preserve">еспираторными осложнениями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"/>
          <w:id w:val="1877741637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[22]</w:t>
          </w:r>
        </w:sdtContent>
      </w:sdt>
      <w:r>
        <w:rPr>
          <w:rFonts w:eastAsiaTheme="majorEastAsia" w:cs="Times New Roman"/>
          <w:sz w:val="28"/>
          <w:szCs w:val="28"/>
        </w:rPr>
        <w:t>.</w:t>
      </w:r>
    </w:p>
    <w:p w14:paraId="1550CF2A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Исследования показали, что основными факторами, определяющими потребности в медицинской помощи, стали тяжесть заболевания, возрастная структура населения и наличие сопутствующих заболеваний. Например, в Италии, одной из п</w:t>
      </w:r>
      <w:r>
        <w:rPr>
          <w:rFonts w:eastAsiaTheme="majorEastAsia" w:cs="Times New Roman"/>
          <w:sz w:val="28"/>
          <w:szCs w:val="28"/>
        </w:rPr>
        <w:t>ервых стран, столкнувшихся с масштабной волной COVID-19, наблюдался резкий рост числа госпитализаций, особенно среди пожилых пациентов и людей с хроническими заболеваниями. В ответ на это были развёрнуты временные госпитали и увеличено количество коек в от</w:t>
      </w:r>
      <w:r>
        <w:rPr>
          <w:rFonts w:eastAsiaTheme="majorEastAsia" w:cs="Times New Roman"/>
          <w:sz w:val="28"/>
          <w:szCs w:val="28"/>
        </w:rPr>
        <w:t>делениях интенсивной терапии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"/>
          <w:id w:val="-695545162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[26]</w:t>
          </w:r>
        </w:sdtContent>
      </w:sdt>
      <w:r>
        <w:rPr>
          <w:rFonts w:eastAsiaTheme="majorEastAsia" w:cs="Times New Roman"/>
          <w:sz w:val="28"/>
          <w:szCs w:val="28"/>
        </w:rPr>
        <w:t>.</w:t>
      </w:r>
    </w:p>
    <w:p w14:paraId="58283840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Потребности в медицинской помощи были неравномерны по странам. В странах с более развитой системой здравоохранения, таких как Германия, удавалось оперативнее адаптировать ресурсы и снизить нагрузку на медицинские учрежде</w:t>
      </w:r>
      <w:r>
        <w:rPr>
          <w:rFonts w:eastAsiaTheme="majorEastAsia" w:cs="Times New Roman"/>
          <w:sz w:val="28"/>
          <w:szCs w:val="28"/>
        </w:rPr>
        <w:t xml:space="preserve">ния за счёт развёртывания полевых госпиталей и мобильных медицинских бригад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"/>
          <w:id w:val="1262721086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[27]</w:t>
          </w:r>
        </w:sdtContent>
      </w:sdt>
      <w:r>
        <w:rPr>
          <w:rFonts w:eastAsiaTheme="majorEastAsia" w:cs="Times New Roman"/>
          <w:sz w:val="28"/>
          <w:szCs w:val="28"/>
        </w:rPr>
        <w:t xml:space="preserve">. Однако во многих странах с ограниченными ресурсами, таких как Индия и Бразилия, нехватка коек и оборудования, особенно аппаратов ИВЛ, привела к высокой смертности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"/>
          <w:id w:val="1219936736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[28,29]</w:t>
          </w:r>
        </w:sdtContent>
      </w:sdt>
      <w:r>
        <w:rPr>
          <w:rFonts w:eastAsiaTheme="majorEastAsia" w:cs="Times New Roman"/>
          <w:sz w:val="28"/>
          <w:szCs w:val="28"/>
        </w:rPr>
        <w:t>.</w:t>
      </w:r>
    </w:p>
    <w:p w14:paraId="1A02DFB8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Кадровая политика во время пандемии также оказалась одной из ключевых проблем. Резкий рост числа пациентов потребовал увеличения штата медицинского персонала, особенно специалистов в области интенсивной терапии и инфекционных заболеваний. В странах с выс</w:t>
      </w:r>
      <w:r>
        <w:rPr>
          <w:rFonts w:eastAsiaTheme="majorEastAsia" w:cs="Times New Roman"/>
          <w:sz w:val="28"/>
          <w:szCs w:val="28"/>
        </w:rPr>
        <w:t>окой заболеваемостью COVID-19, таких как США, Испания и Великобритания, кадровый дефицит привёл к значительному увеличению нагрузки на медицинский персонал, что стало одной из причин высокого уровня стресса и профессионального выгорания среди врачей и медс</w:t>
      </w:r>
      <w:r>
        <w:rPr>
          <w:rFonts w:eastAsiaTheme="majorEastAsia" w:cs="Times New Roman"/>
          <w:sz w:val="28"/>
          <w:szCs w:val="28"/>
        </w:rPr>
        <w:t xml:space="preserve">естёр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"/>
          <w:id w:val="-509066682"/>
          <w:placeholder>
            <w:docPart w:val="A7079C2312D149BE9CB4881484A0A2AC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[147–149]</w:t>
          </w:r>
        </w:sdtContent>
      </w:sdt>
      <w:r>
        <w:rPr>
          <w:rFonts w:eastAsiaTheme="majorEastAsia" w:cs="Times New Roman"/>
          <w:sz w:val="28"/>
          <w:szCs w:val="28"/>
        </w:rPr>
        <w:t xml:space="preserve">. </w:t>
      </w:r>
    </w:p>
    <w:p w14:paraId="7B4D61F8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 xml:space="preserve">Для решения проблемы нехватки кадров в медицинских учреждениях многие страны применяли различные меры. Например, в Великобритании была создана программа «NHS Volunteer Responders» (волонтёры NHS), направленная на поддержку Национальной </w:t>
      </w:r>
      <w:r>
        <w:rPr>
          <w:rFonts w:eastAsiaTheme="majorEastAsia" w:cs="Times New Roman"/>
          <w:sz w:val="28"/>
          <w:szCs w:val="28"/>
        </w:rPr>
        <w:t xml:space="preserve">службы здравоохранения (NHS) в условиях пандемии COVID-19. В рамках этой инициативы привлекались волонтёры из различных слоёв общества, включая студентов медицинских вузов, интернов и бывших медицинских работников, вышедших на пенсию. Они оказывали помощь </w:t>
      </w:r>
      <w:r>
        <w:rPr>
          <w:rFonts w:eastAsiaTheme="majorEastAsia" w:cs="Times New Roman"/>
          <w:sz w:val="28"/>
          <w:szCs w:val="28"/>
        </w:rPr>
        <w:t>в доставке медикаментов, продуктов питания и поддерживали уязвимые группы населения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"/>
          <w:id w:val="-111440154"/>
          <w:placeholder>
            <w:docPart w:val="A7079C2312D149BE9CB4881484A0A2AC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[149]</w:t>
          </w:r>
        </w:sdtContent>
      </w:sdt>
      <w:r>
        <w:rPr>
          <w:rFonts w:eastAsiaTheme="majorEastAsia" w:cs="Times New Roman"/>
          <w:sz w:val="28"/>
          <w:szCs w:val="28"/>
        </w:rPr>
        <w:t xml:space="preserve">. Аналогичные меры предпринимались в Италии и Испании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"/>
          <w:id w:val="1442724584"/>
          <w:placeholder>
            <w:docPart w:val="A7079C2312D149BE9CB4881484A0A2AC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[147,150]</w:t>
          </w:r>
        </w:sdtContent>
      </w:sdt>
      <w:r>
        <w:rPr>
          <w:rFonts w:eastAsiaTheme="majorEastAsia" w:cs="Times New Roman"/>
          <w:sz w:val="28"/>
          <w:szCs w:val="28"/>
        </w:rPr>
        <w:t xml:space="preserve">. </w:t>
      </w:r>
    </w:p>
    <w:p w14:paraId="62B455E9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Кроме того, важной задачей стало перепрофилирование специалистов. Многие врачи, не обладающие спец</w:t>
      </w:r>
      <w:r>
        <w:rPr>
          <w:rFonts w:eastAsiaTheme="majorEastAsia" w:cs="Times New Roman"/>
          <w:sz w:val="28"/>
          <w:szCs w:val="28"/>
        </w:rPr>
        <w:t>иальностью в области интенсивной терапии, были обучены для работы с пациентами, нуждающимися в респираторной поддержке. В Германии и США была организована система краткосрочных курсов для медработников, направленных на повышение квалификации в условиях пан</w:t>
      </w:r>
      <w:r>
        <w:rPr>
          <w:rFonts w:eastAsiaTheme="majorEastAsia" w:cs="Times New Roman"/>
          <w:sz w:val="28"/>
          <w:szCs w:val="28"/>
        </w:rPr>
        <w:t xml:space="preserve">демии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"/>
          <w:id w:val="-38976790"/>
          <w:placeholder>
            <w:docPart w:val="A7079C2312D149BE9CB4881484A0A2AC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[148,151]</w:t>
          </w:r>
        </w:sdtContent>
      </w:sdt>
      <w:r>
        <w:rPr>
          <w:rFonts w:eastAsiaTheme="majorEastAsia" w:cs="Times New Roman"/>
          <w:sz w:val="28"/>
          <w:szCs w:val="28"/>
        </w:rPr>
        <w:t xml:space="preserve">. </w:t>
      </w:r>
    </w:p>
    <w:p w14:paraId="3B50BE5C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Организация медицинской помощи во время пандемии требовала быстрого перераспределения ресурсов. В странах с ограниченными ресурсами, таких как Индия и Африка, проблемы с поставками кислорода и медикаментов были особенно острыми. Мировое</w:t>
      </w:r>
      <w:r>
        <w:rPr>
          <w:rFonts w:eastAsiaTheme="majorEastAsia" w:cs="Times New Roman"/>
          <w:sz w:val="28"/>
          <w:szCs w:val="28"/>
        </w:rPr>
        <w:t xml:space="preserve"> сообщество активно участвовало в оказании помощи странам с низким уровнем дохода путём поставок медицинского оборудования, тестов на COVID-19 и вакцин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"/>
          <w:id w:val="371202807"/>
          <w:placeholder>
            <w:docPart w:val="A7079C2312D149BE9CB4881484A0A2AC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[152,153]</w:t>
          </w:r>
        </w:sdtContent>
      </w:sdt>
      <w:r>
        <w:rPr>
          <w:rFonts w:eastAsiaTheme="majorEastAsia" w:cs="Times New Roman"/>
          <w:sz w:val="28"/>
          <w:szCs w:val="28"/>
        </w:rPr>
        <w:t>.</w:t>
      </w:r>
    </w:p>
    <w:p w14:paraId="23A3ACC9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Важным аспектом организации медицинской помощи стало создание так называемых «зонтовых стру</w:t>
      </w:r>
      <w:r>
        <w:rPr>
          <w:rFonts w:eastAsiaTheme="majorEastAsia" w:cs="Times New Roman"/>
          <w:sz w:val="28"/>
          <w:szCs w:val="28"/>
        </w:rPr>
        <w:t>ктур» ‒ сетей медицинских учреждений, которые могли бы быстро перераспределять ресурсы между собой. Это позволило странам с ограниченными ресурсами улучшить координацию между различными медицинскими учреждениями и ускорить оказание медицинской помощи пацие</w:t>
      </w:r>
      <w:r>
        <w:rPr>
          <w:rFonts w:eastAsiaTheme="majorEastAsia" w:cs="Times New Roman"/>
          <w:sz w:val="28"/>
          <w:szCs w:val="28"/>
        </w:rPr>
        <w:t xml:space="preserve">нтам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"/>
          <w:id w:val="-941140027"/>
          <w:placeholder>
            <w:docPart w:val="A7079C2312D149BE9CB4881484A0A2AC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[154]</w:t>
          </w:r>
        </w:sdtContent>
      </w:sdt>
      <w:r>
        <w:rPr>
          <w:rFonts w:eastAsiaTheme="majorEastAsia" w:cs="Times New Roman"/>
          <w:sz w:val="28"/>
          <w:szCs w:val="28"/>
        </w:rPr>
        <w:t>.</w:t>
      </w:r>
    </w:p>
    <w:p w14:paraId="59285AEF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Пандемия COVID-19 оказала серьёзное влияние на систему здравоохранения Казахстана, требуя срочного расширения медицинской инфраструктуры, увеличения количества коек и кадрового усиления. В ответ на эпидемиологический кризис в стране были пред</w:t>
      </w:r>
      <w:r>
        <w:rPr>
          <w:rFonts w:eastAsiaTheme="majorEastAsia" w:cs="Times New Roman"/>
          <w:sz w:val="28"/>
          <w:szCs w:val="28"/>
        </w:rPr>
        <w:t xml:space="preserve">приняты такие меры, как строительство инфекционных госпиталей, увеличение коечного фонда, закуп необходимого медицинского оборудования, привлечение дополнительных медицинских кадров, внедрение системы телемедицины. </w:t>
      </w:r>
    </w:p>
    <w:p w14:paraId="7C355A56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 xml:space="preserve">В 2020 году в Казахстане были построены </w:t>
      </w:r>
      <w:r>
        <w:rPr>
          <w:rFonts w:eastAsiaTheme="majorEastAsia" w:cs="Times New Roman"/>
          <w:sz w:val="28"/>
          <w:szCs w:val="28"/>
        </w:rPr>
        <w:t xml:space="preserve">16 модульных инфекционных больниц в различных регионах страны в кратчайшие сроки. Их общая мощность составила 3 000 коек. Дополнительно в действующих больницах были развёрнуты 30 тысяч инфекционных и провизорных коек, включая места для пациентов с тяжёлым </w:t>
      </w:r>
      <w:r>
        <w:rPr>
          <w:rFonts w:eastAsiaTheme="majorEastAsia" w:cs="Times New Roman"/>
          <w:sz w:val="28"/>
          <w:szCs w:val="28"/>
        </w:rPr>
        <w:t xml:space="preserve">течением COVID-19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"/>
          <w:id w:val="-2120666965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[155]</w:t>
          </w:r>
        </w:sdtContent>
      </w:sdt>
      <w:r>
        <w:rPr>
          <w:rFonts w:eastAsiaTheme="majorEastAsia" w:cs="Times New Roman"/>
          <w:sz w:val="28"/>
          <w:szCs w:val="28"/>
        </w:rPr>
        <w:t>.</w:t>
      </w:r>
    </w:p>
    <w:p w14:paraId="25D79B71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 xml:space="preserve">Для оснащения больниц было приобретено 5 000 аппаратов ИВЛ, в том числе отечественного производства, что позволило снизить нагрузку на систему здравоохранения во время пиковых периодов пандемии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"/>
          <w:id w:val="-320581656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[155]</w:t>
          </w:r>
        </w:sdtContent>
      </w:sdt>
      <w:r>
        <w:rPr>
          <w:rFonts w:eastAsiaTheme="majorEastAsia" w:cs="Times New Roman"/>
          <w:sz w:val="28"/>
          <w:szCs w:val="28"/>
        </w:rPr>
        <w:t>.</w:t>
      </w:r>
    </w:p>
    <w:p w14:paraId="5B72FDD0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В условиях кадрового дефиц</w:t>
      </w:r>
      <w:r>
        <w:rPr>
          <w:rFonts w:eastAsiaTheme="majorEastAsia" w:cs="Times New Roman"/>
          <w:sz w:val="28"/>
          <w:szCs w:val="28"/>
        </w:rPr>
        <w:t xml:space="preserve">ита были задействованы медицинские студенты, интерны и ординаторы, а также привлечены специалисты из других регионов страны. Для борьбы с пандемией в ряде регионов Казахстана были увеличены выплаты медицинским работникам, работающим в красных зонах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"/>
          <w:id w:val="-1582823658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[156]</w:t>
          </w:r>
        </w:sdtContent>
      </w:sdt>
      <w:r>
        <w:rPr>
          <w:rFonts w:eastAsiaTheme="majorEastAsia" w:cs="Times New Roman"/>
          <w:sz w:val="28"/>
          <w:szCs w:val="28"/>
        </w:rPr>
        <w:t>.</w:t>
      </w:r>
    </w:p>
    <w:p w14:paraId="65800481" w14:textId="77777777" w:rsidR="00421855" w:rsidRDefault="003A172A">
      <w:pPr>
        <w:spacing w:after="0" w:line="240" w:lineRule="auto"/>
        <w:ind w:firstLine="709"/>
        <w:contextualSpacing/>
        <w:rPr>
          <w:sz w:val="28"/>
          <w:szCs w:val="24"/>
        </w:rPr>
      </w:pPr>
      <w:r>
        <w:rPr>
          <w:sz w:val="28"/>
          <w:szCs w:val="24"/>
        </w:rPr>
        <w:t>Согласно данным МЗ РК, фактическая обеспеченность медицинскими кадрами в стране соответствует минимальным нормативам. Тем не менее, существует дефицит кадров по ряду ключевых специальностей. По состоянию на октябрь 2023 года общий дефицит медицинских кад</w:t>
      </w:r>
      <w:r>
        <w:rPr>
          <w:sz w:val="28"/>
          <w:szCs w:val="24"/>
        </w:rPr>
        <w:t xml:space="preserve">ров составил 8836,25 единиц, из которых 4619,5 единиц приходятся на врачей (включая врачей общей практики, терапевтов, хирургов, анестезиологов-реаниматологов и инфекционистов), а 4216,75 единиц на средний медицинский персонал </w:t>
      </w:r>
      <w:sdt>
        <w:sdtPr>
          <w:rPr>
            <w:color w:val="000000"/>
            <w:sz w:val="28"/>
            <w:szCs w:val="24"/>
          </w:rPr>
          <w:tag w:val="MENDELEY_CITATION_v3_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"/>
          <w:id w:val="264506839"/>
          <w:placeholder>
            <w:docPart w:val="DefaultPlaceholder_-1854013440"/>
          </w:placeholder>
        </w:sdtPr>
        <w:sdtEndPr/>
        <w:sdtContent>
          <w:r>
            <w:rPr>
              <w:color w:val="000000"/>
              <w:sz w:val="28"/>
              <w:szCs w:val="24"/>
            </w:rPr>
            <w:t>[157]</w:t>
          </w:r>
        </w:sdtContent>
      </w:sdt>
      <w:r>
        <w:rPr>
          <w:sz w:val="28"/>
          <w:szCs w:val="24"/>
        </w:rPr>
        <w:t>.</w:t>
      </w:r>
    </w:p>
    <w:p w14:paraId="7B39B0EF" w14:textId="77777777" w:rsidR="00421855" w:rsidRDefault="003A172A">
      <w:pPr>
        <w:spacing w:after="0" w:line="240" w:lineRule="auto"/>
        <w:ind w:firstLine="709"/>
        <w:contextualSpacing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Недостаток медицинск</w:t>
      </w:r>
      <w:r>
        <w:rPr>
          <w:rFonts w:eastAsia="Calibri"/>
          <w:sz w:val="28"/>
          <w:szCs w:val="28"/>
        </w:rPr>
        <w:t>их кадров может привести к перегрузке системы здравоохранения, ухудшению качества медицинской помощи и увеличению времени ожидания лечения.</w:t>
      </w:r>
    </w:p>
    <w:p w14:paraId="6F45CC7D" w14:textId="77777777" w:rsidR="00421855" w:rsidRDefault="003A172A">
      <w:pPr>
        <w:spacing w:after="0" w:line="240" w:lineRule="auto"/>
        <w:ind w:firstLine="709"/>
        <w:contextualSpacing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Обеспеченность средним медицинским персоналом с 2018 по 2022 годы снизилась на 2,7% </w:t>
      </w:r>
      <w:r>
        <w:rPr>
          <w:rFonts w:eastAsia="Calibri" w:cs="Times New Roman"/>
          <w:sz w:val="28"/>
          <w:szCs w:val="28"/>
        </w:rPr>
        <w:t>‒</w:t>
      </w:r>
      <w:r>
        <w:rPr>
          <w:rFonts w:eastAsia="Calibri"/>
          <w:sz w:val="28"/>
          <w:szCs w:val="28"/>
        </w:rPr>
        <w:t xml:space="preserve"> с 81,7 до 79,5 на 10 000 населения. В 2020 году показатель составил 82,3 на 10 000 населения, что свидетельствует о снижении доступности средних медицинских работников, играющих важную роль в уходе за пациентами и реабилитации после тяжёлых заболеваний</w:t>
      </w:r>
      <w:sdt>
        <w:sdtPr>
          <w:rPr>
            <w:rFonts w:eastAsia="Calibri"/>
            <w:color w:val="000000"/>
            <w:sz w:val="28"/>
            <w:szCs w:val="28"/>
          </w:rPr>
          <w:tag w:val="MENDELEY_CITATION_v3_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"/>
          <w:id w:val="-1713112130"/>
          <w:placeholder>
            <w:docPart w:val="DefaultPlaceholder_-1854013440"/>
          </w:placeholder>
        </w:sdtPr>
        <w:sdtEndPr/>
        <w:sdtContent>
          <w:r>
            <w:rPr>
              <w:rFonts w:eastAsia="Calibri"/>
              <w:color w:val="000000"/>
              <w:sz w:val="28"/>
              <w:szCs w:val="28"/>
            </w:rPr>
            <w:t>[15</w:t>
          </w:r>
          <w:r>
            <w:rPr>
              <w:rFonts w:eastAsia="Calibri"/>
              <w:color w:val="000000"/>
              <w:sz w:val="28"/>
              <w:szCs w:val="28"/>
            </w:rPr>
            <w:t>7,158]</w:t>
          </w:r>
        </w:sdtContent>
      </w:sdt>
      <w:r>
        <w:rPr>
          <w:rFonts w:eastAsia="Calibri"/>
          <w:sz w:val="28"/>
          <w:szCs w:val="28"/>
        </w:rPr>
        <w:t>.</w:t>
      </w:r>
    </w:p>
    <w:p w14:paraId="63C2C76D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В начале пандемии мощности лабораторий были ограничены, что затрудняло диагностику коронавирусной инфекции. Однако к началу 2021 году в Казахстане функционировало 132 лабораторий, способных проводить ПЦР-тестирование, что позволило существенно увеличить ох</w:t>
      </w:r>
      <w:r>
        <w:rPr>
          <w:rFonts w:eastAsiaTheme="majorEastAsia" w:cs="Times New Roman"/>
          <w:sz w:val="28"/>
          <w:szCs w:val="28"/>
        </w:rPr>
        <w:t xml:space="preserve">ват тестированием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"/>
          <w:id w:val="518204210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[159]</w:t>
          </w:r>
        </w:sdtContent>
      </w:sdt>
      <w:r>
        <w:rPr>
          <w:rFonts w:eastAsiaTheme="majorEastAsia" w:cs="Times New Roman"/>
          <w:sz w:val="28"/>
          <w:szCs w:val="28"/>
        </w:rPr>
        <w:t>.</w:t>
      </w:r>
    </w:p>
    <w:p w14:paraId="42698FB7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В ряде крупных городов, таких как Алматы и Нур-Султан (Астана), были развёрнуты мобильные инфекционные</w:t>
      </w:r>
      <w:r>
        <w:rPr>
          <w:rFonts w:eastAsiaTheme="majorEastAsia" w:cs="Times New Roman"/>
          <w:b/>
          <w:bCs/>
          <w:sz w:val="28"/>
          <w:szCs w:val="28"/>
        </w:rPr>
        <w:t xml:space="preserve"> </w:t>
      </w:r>
      <w:r>
        <w:rPr>
          <w:rFonts w:eastAsiaTheme="majorEastAsia" w:cs="Times New Roman"/>
          <w:sz w:val="28"/>
          <w:szCs w:val="28"/>
        </w:rPr>
        <w:t xml:space="preserve">госпитали, которые могли оперативно адаптироваться под нужды пациентов в зависимости от эпидемиологической ситуации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"/>
          <w:id w:val="-1786265693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[155]</w:t>
          </w:r>
        </w:sdtContent>
      </w:sdt>
      <w:r>
        <w:rPr>
          <w:rFonts w:eastAsiaTheme="majorEastAsia" w:cs="Times New Roman"/>
          <w:sz w:val="28"/>
          <w:szCs w:val="28"/>
        </w:rPr>
        <w:t>.</w:t>
      </w:r>
    </w:p>
    <w:p w14:paraId="66BB47A1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П</w:t>
      </w:r>
      <w:r>
        <w:rPr>
          <w:rFonts w:eastAsiaTheme="majorEastAsia" w:cs="Times New Roman"/>
          <w:sz w:val="28"/>
          <w:szCs w:val="28"/>
        </w:rPr>
        <w:t>омимо традиционных методов оказания медицинской помощи, в Казахстане активно развивалась телемедицина. В 2020 году была запущена единая национальная платформа онлайн-консультаций, которая позволила дистанционно оказывать медицинскую помощь пациентам с лёгк</w:t>
      </w:r>
      <w:r>
        <w:rPr>
          <w:rFonts w:eastAsiaTheme="majorEastAsia" w:cs="Times New Roman"/>
          <w:sz w:val="28"/>
          <w:szCs w:val="28"/>
        </w:rPr>
        <w:t xml:space="preserve">ой формой заболевания, снижая нагрузку на стационары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"/>
          <w:id w:val="1424304000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[158]</w:t>
          </w:r>
        </w:sdtContent>
      </w:sdt>
      <w:r>
        <w:rPr>
          <w:rFonts w:eastAsiaTheme="majorEastAsia" w:cs="Times New Roman"/>
          <w:sz w:val="28"/>
          <w:szCs w:val="28"/>
        </w:rPr>
        <w:t>.</w:t>
      </w:r>
    </w:p>
    <w:p w14:paraId="39B7D7C3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Телемедицинские технологии позволили разгрузить больницы, обеспечить доступ к медицинским услугам в условиях ограниченного движения и снизить риск инфицирования как пациентов, так и медицинского</w:t>
      </w:r>
      <w:r>
        <w:rPr>
          <w:rFonts w:eastAsiaTheme="majorEastAsia" w:cs="Times New Roman"/>
          <w:sz w:val="28"/>
          <w:szCs w:val="28"/>
        </w:rPr>
        <w:t xml:space="preserve"> персонала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"/>
          <w:id w:val="247854811"/>
          <w:placeholder>
            <w:docPart w:val="D7EA9C923410410FBF00B543A9A4460C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[160,161]</w:t>
          </w:r>
        </w:sdtContent>
      </w:sdt>
      <w:r>
        <w:rPr>
          <w:rFonts w:eastAsiaTheme="majorEastAsia" w:cs="Times New Roman"/>
          <w:sz w:val="28"/>
          <w:szCs w:val="28"/>
        </w:rPr>
        <w:t xml:space="preserve">. </w:t>
      </w:r>
    </w:p>
    <w:p w14:paraId="5CDD195F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До пандемии COVID-19 телемедицина развивалась медленно и использовалась ограниченно в разных странах. Однако с началом пандемии необходимость социального дистанцирования и ограничение физического доступа к медицинским учреждениям у</w:t>
      </w:r>
      <w:r>
        <w:rPr>
          <w:rFonts w:eastAsiaTheme="majorEastAsia" w:cs="Times New Roman"/>
          <w:sz w:val="28"/>
          <w:szCs w:val="28"/>
        </w:rPr>
        <w:t>скорили внедрение и распространение телемедицинских решений.</w:t>
      </w:r>
    </w:p>
    <w:p w14:paraId="292340EF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Согласно исследованию, проведённому Американской медицинской ассоциацией (AMA), за первые три месяца пандемии объём телемедицинских консультаций в США увеличился более чем в 30 раз по сравнению с</w:t>
      </w:r>
      <w:r>
        <w:rPr>
          <w:rFonts w:eastAsiaTheme="majorEastAsia" w:cs="Times New Roman"/>
          <w:sz w:val="28"/>
          <w:szCs w:val="28"/>
        </w:rPr>
        <w:t xml:space="preserve"> уровнем консультаций до пандемии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"/>
          <w:id w:val="-1158233285"/>
          <w:placeholder>
            <w:docPart w:val="40162A24CC434CF69A0586DC13A35C2F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[162]</w:t>
          </w:r>
        </w:sdtContent>
      </w:sdt>
      <w:r>
        <w:rPr>
          <w:rFonts w:eastAsiaTheme="majorEastAsia" w:cs="Times New Roman"/>
          <w:sz w:val="28"/>
          <w:szCs w:val="28"/>
        </w:rPr>
        <w:t>.</w:t>
      </w:r>
    </w:p>
    <w:p w14:paraId="487EC81F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 xml:space="preserve">Телемедицина получила широкое распространение также в странах Европы и Азии. В Италии, одной из стран, наиболее пострадавших на начальном этапе пандемии, активно использовалась для мониторинга состояния пациентов </w:t>
      </w:r>
      <w:r>
        <w:rPr>
          <w:rFonts w:eastAsiaTheme="majorEastAsia" w:cs="Times New Roman"/>
          <w:sz w:val="28"/>
          <w:szCs w:val="28"/>
        </w:rPr>
        <w:t xml:space="preserve">с лёгкими симптомами COVID-19, что помогло избежать перегрузки больниц. В Великобритании Национальная служба здравоохранения (NHS) внедрила мобильные приложения и платформы для дистанционного наблюдения за состоянием пациентов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"/>
          <w:id w:val="-1951387384"/>
          <w:placeholder>
            <w:docPart w:val="B13CA71DFBAF43849F616ECAB9498613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[163]</w:t>
          </w:r>
        </w:sdtContent>
      </w:sdt>
      <w:r>
        <w:rPr>
          <w:rFonts w:eastAsiaTheme="majorEastAsia" w:cs="Times New Roman"/>
          <w:sz w:val="28"/>
          <w:szCs w:val="28"/>
        </w:rPr>
        <w:t>.</w:t>
      </w:r>
    </w:p>
    <w:p w14:paraId="42D0290D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Таким образом, в Каз</w:t>
      </w:r>
      <w:r>
        <w:rPr>
          <w:rFonts w:eastAsiaTheme="majorEastAsia" w:cs="Times New Roman"/>
          <w:sz w:val="28"/>
          <w:szCs w:val="28"/>
        </w:rPr>
        <w:t>ахстане во время пандемии COVID-19 были предприняты значительные меры для адаптации системы здравоохранения: построены новые инфекционные больницы, увеличен коечный фонд, расширены лабораторные мощности, закуплено оборудование, привлечены дополнительные ме</w:t>
      </w:r>
      <w:r>
        <w:rPr>
          <w:rFonts w:eastAsiaTheme="majorEastAsia" w:cs="Times New Roman"/>
          <w:sz w:val="28"/>
          <w:szCs w:val="28"/>
        </w:rPr>
        <w:t>дицинские кадры. Одним из ключевых нововведений стало внедрение телемедицины, позволившее снизить нагрузку на больницы.</w:t>
      </w:r>
    </w:p>
    <w:p w14:paraId="46C39EC1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  <w:lang w:val="kk-KZ"/>
        </w:rPr>
      </w:pPr>
      <w:r>
        <w:rPr>
          <w:rFonts w:eastAsiaTheme="majorEastAsia" w:cs="Times New Roman"/>
          <w:sz w:val="28"/>
          <w:szCs w:val="28"/>
        </w:rPr>
        <w:t>Одной из ключевых задач системы здравоохранения стало обеспечение реабилитации пациентов, перенёсших COVID-19. Исследования показали, чт</w:t>
      </w:r>
      <w:r>
        <w:rPr>
          <w:rFonts w:eastAsiaTheme="majorEastAsia" w:cs="Times New Roman"/>
          <w:sz w:val="28"/>
          <w:szCs w:val="28"/>
        </w:rPr>
        <w:t>о многие пациенты, особенно перенёсшие тяжёлую форму инфекции, сталкиваются с длительными осложнениями, такими как дыхательная недостаточность, усталость и когнитивные нарушения. В связи с этим, системы здравоохранения были вынуждены расширять реабилитацио</w:t>
      </w:r>
      <w:r>
        <w:rPr>
          <w:rFonts w:eastAsiaTheme="majorEastAsia" w:cs="Times New Roman"/>
          <w:sz w:val="28"/>
          <w:szCs w:val="28"/>
        </w:rPr>
        <w:t xml:space="preserve">нные программы и привлекать к процессу восстановления мультидисциплинарные команды специалистов: физиотерапевтов, пульмонологов, кардиологов и психологов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"/>
          <w:id w:val="34007300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[164]</w:t>
          </w:r>
        </w:sdtContent>
      </w:sdt>
      <w:r>
        <w:rPr>
          <w:rFonts w:eastAsiaTheme="majorEastAsia" w:cs="Times New Roman"/>
          <w:sz w:val="28"/>
          <w:szCs w:val="28"/>
        </w:rPr>
        <w:t xml:space="preserve">. </w:t>
      </w:r>
    </w:p>
    <w:p w14:paraId="59AE3372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Например, в Италии были созданы специальные реабилитационные центры для пациентов, перенёсши</w:t>
      </w:r>
      <w:r>
        <w:rPr>
          <w:rFonts w:eastAsiaTheme="majorEastAsia" w:cs="Times New Roman"/>
          <w:sz w:val="28"/>
          <w:szCs w:val="28"/>
        </w:rPr>
        <w:t>х COVID-19, где им оказывалась всесторонняя медицинская помощь по восстановлению дыхательных функций и физической активности. Аналогичные меры были предприняты в США и Германии, где разработаны специализированные программы реабилитации пациентов, включающи</w:t>
      </w:r>
      <w:r>
        <w:rPr>
          <w:rFonts w:eastAsiaTheme="majorEastAsia" w:cs="Times New Roman"/>
          <w:sz w:val="28"/>
          <w:szCs w:val="28"/>
        </w:rPr>
        <w:t xml:space="preserve">е дыхательную гимнастику, физические упражнения и психологическую поддержку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"/>
          <w:id w:val="860706527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[164]</w:t>
          </w:r>
        </w:sdtContent>
      </w:sdt>
      <w:r>
        <w:rPr>
          <w:rFonts w:eastAsiaTheme="majorEastAsia" w:cs="Times New Roman"/>
          <w:sz w:val="28"/>
          <w:szCs w:val="28"/>
        </w:rPr>
        <w:t xml:space="preserve">. </w:t>
      </w:r>
    </w:p>
    <w:p w14:paraId="0AF87462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Управленческие решения, принятые во время пандемии COVID-19, оказали значительное влияние на систему здравоохранения. Одним из важных шагов стало централизация управления медицинскими ресурсами и создание оперативных штабов для координации действий. В Итал</w:t>
      </w:r>
      <w:r>
        <w:rPr>
          <w:rFonts w:eastAsiaTheme="majorEastAsia" w:cs="Times New Roman"/>
          <w:sz w:val="28"/>
          <w:szCs w:val="28"/>
        </w:rPr>
        <w:t xml:space="preserve">ии, Германии и Великобритании были созданы специальные комитеты, ответственные за распределение коек, аппаратов ИВЛ и других ресурсов между регионами 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"/>
          <w:id w:val="-2108718941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[164]</w:t>
          </w:r>
        </w:sdtContent>
      </w:sdt>
      <w:r>
        <w:rPr>
          <w:rFonts w:eastAsiaTheme="majorEastAsia" w:cs="Times New Roman"/>
          <w:sz w:val="28"/>
          <w:szCs w:val="28"/>
        </w:rPr>
        <w:t>.</w:t>
      </w:r>
    </w:p>
    <w:p w14:paraId="78959084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В Казахстане управление ресурсами также стало важным аспектом борьбы с пандемией. Введение «умных</w:t>
      </w:r>
      <w:r>
        <w:rPr>
          <w:rFonts w:eastAsiaTheme="majorEastAsia" w:cs="Times New Roman"/>
          <w:sz w:val="28"/>
          <w:szCs w:val="28"/>
        </w:rPr>
        <w:t xml:space="preserve"> локдаунов» и распределение пациентов по инфекционным госпиталям позволили избежать коллапса системы здравоохранения. Тем не менее, пандемия выявила слабые места в системе здравоохранения, связанные с нехваткой кадров, недостатком оборудования и слабой коо</w:t>
      </w:r>
      <w:r>
        <w:rPr>
          <w:rFonts w:eastAsiaTheme="majorEastAsia" w:cs="Times New Roman"/>
          <w:sz w:val="28"/>
          <w:szCs w:val="28"/>
        </w:rPr>
        <w:t>рдинацией между различными уровнями здравоохранения</w:t>
      </w:r>
      <w:sdt>
        <w:sdtPr>
          <w:rPr>
            <w:rFonts w:eastAsiaTheme="majorEastAsia" w:cs="Times New Roman"/>
            <w:color w:val="000000"/>
            <w:sz w:val="28"/>
            <w:szCs w:val="28"/>
          </w:rPr>
          <w:tag w:val="MENDELEY_CITATION_v3_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"/>
          <w:id w:val="2003316669"/>
          <w:placeholder>
            <w:docPart w:val="DefaultPlaceholder_-1854013440"/>
          </w:placeholder>
        </w:sdtPr>
        <w:sdtEndPr/>
        <w:sdtContent>
          <w:r>
            <w:rPr>
              <w:rFonts w:eastAsiaTheme="majorEastAsia" w:cs="Times New Roman"/>
              <w:color w:val="000000"/>
              <w:sz w:val="28"/>
              <w:szCs w:val="28"/>
            </w:rPr>
            <w:t>[165]</w:t>
          </w:r>
        </w:sdtContent>
      </w:sdt>
      <w:r>
        <w:rPr>
          <w:rFonts w:eastAsiaTheme="majorEastAsia" w:cs="Times New Roman"/>
          <w:sz w:val="28"/>
          <w:szCs w:val="28"/>
        </w:rPr>
        <w:t>.</w:t>
      </w:r>
    </w:p>
    <w:p w14:paraId="1CD60BA5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sz w:val="28"/>
          <w:szCs w:val="28"/>
        </w:rPr>
      </w:pPr>
      <w:r>
        <w:rPr>
          <w:rFonts w:eastAsiaTheme="majorEastAsia" w:cs="Times New Roman"/>
          <w:sz w:val="28"/>
          <w:szCs w:val="28"/>
        </w:rPr>
        <w:t>Таким образом,</w:t>
      </w:r>
      <w:r>
        <w:rPr>
          <w:rFonts w:eastAsiaTheme="majorEastAsia" w:cs="Times New Roman"/>
          <w:b/>
          <w:bCs/>
          <w:sz w:val="28"/>
          <w:szCs w:val="28"/>
        </w:rPr>
        <w:t xml:space="preserve"> </w:t>
      </w:r>
      <w:r>
        <w:rPr>
          <w:rFonts w:eastAsiaTheme="majorEastAsia" w:cs="Times New Roman"/>
          <w:sz w:val="28"/>
          <w:szCs w:val="28"/>
        </w:rPr>
        <w:t>пандемия COVID-19 продемонстрировала необходимость адаптации системы здравоохранения к глобальным вызовам. Увеличение потребности в медицинских услугах, кадровые дефициты и необходи</w:t>
      </w:r>
      <w:r>
        <w:rPr>
          <w:rFonts w:eastAsiaTheme="majorEastAsia" w:cs="Times New Roman"/>
          <w:sz w:val="28"/>
          <w:szCs w:val="28"/>
        </w:rPr>
        <w:t>мость координации действий между различными уровнями системы здравоохранения стали основными вызовами. Для будущих пандемий важно создавать устойчивые системы здравоохранения, способные быстро реагировать на кризисы, перераспределять ресурсы и обеспечивать</w:t>
      </w:r>
      <w:r>
        <w:rPr>
          <w:rFonts w:eastAsiaTheme="majorEastAsia" w:cs="Times New Roman"/>
          <w:sz w:val="28"/>
          <w:szCs w:val="28"/>
        </w:rPr>
        <w:t xml:space="preserve"> всестороннюю поддержку медицинским работникам и пациентам.</w:t>
      </w:r>
    </w:p>
    <w:p w14:paraId="5A897DCD" w14:textId="77777777" w:rsidR="00421855" w:rsidRDefault="003A172A">
      <w:pPr>
        <w:spacing w:after="0" w:line="240" w:lineRule="auto"/>
        <w:jc w:val="left"/>
        <w:rPr>
          <w:rFonts w:eastAsiaTheme="majorEastAsia" w:cs="Times New Roman"/>
          <w:b/>
          <w:bCs/>
          <w:color w:val="000000" w:themeColor="text1"/>
          <w:sz w:val="28"/>
          <w:szCs w:val="28"/>
        </w:rPr>
      </w:pPr>
      <w:bookmarkStart w:id="30" w:name="_Toc179507632"/>
      <w:r>
        <w:br w:type="page"/>
      </w:r>
    </w:p>
    <w:p w14:paraId="67ABF88A" w14:textId="77777777" w:rsidR="00421855" w:rsidRDefault="003A172A">
      <w:pPr>
        <w:pStyle w:val="aff7"/>
        <w:spacing w:before="0"/>
        <w:ind w:firstLine="709"/>
        <w:jc w:val="both"/>
      </w:pPr>
      <w:r>
        <w:t>2 МАТЕРИАЛЫ И МЕТОДЫ ИССЛЕДОВАНИЯ</w:t>
      </w:r>
      <w:bookmarkEnd w:id="29"/>
      <w:bookmarkEnd w:id="30"/>
    </w:p>
    <w:p w14:paraId="4B6AA285" w14:textId="77777777" w:rsidR="00421855" w:rsidRDefault="00421855">
      <w:pPr>
        <w:pStyle w:val="aff7"/>
        <w:spacing w:before="0"/>
        <w:ind w:firstLine="709"/>
        <w:rPr>
          <w:sz w:val="32"/>
          <w:szCs w:val="32"/>
        </w:rPr>
      </w:pPr>
    </w:p>
    <w:p w14:paraId="54E9A0B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Исследование было выполнено с использованием комбинированного дизайна (количественный и аналитический тип исследования, таблица 1).</w:t>
      </w:r>
    </w:p>
    <w:p w14:paraId="21C80CAA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129A8A5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Таблица 1 – Структура смеш</w:t>
      </w:r>
      <w:r>
        <w:rPr>
          <w:rFonts w:cs="Times New Roman"/>
          <w:sz w:val="28"/>
          <w:szCs w:val="28"/>
        </w:rPr>
        <w:t>анного дизайна исследования по задачам исследования</w:t>
      </w:r>
    </w:p>
    <w:tbl>
      <w:tblPr>
        <w:tblStyle w:val="aff3"/>
        <w:tblW w:w="0" w:type="auto"/>
        <w:tblLook w:val="04A0" w:firstRow="1" w:lastRow="0" w:firstColumn="1" w:lastColumn="0" w:noHBand="0" w:noVBand="1"/>
      </w:tblPr>
      <w:tblGrid>
        <w:gridCol w:w="2275"/>
        <w:gridCol w:w="2831"/>
        <w:gridCol w:w="2163"/>
        <w:gridCol w:w="2359"/>
      </w:tblGrid>
      <w:tr w:rsidR="00421855" w14:paraId="53FAFD26" w14:textId="77777777">
        <w:trPr>
          <w:trHeight w:val="697"/>
        </w:trPr>
        <w:tc>
          <w:tcPr>
            <w:tcW w:w="2395" w:type="dxa"/>
          </w:tcPr>
          <w:p w14:paraId="4DBAB287" w14:textId="77777777" w:rsidR="00421855" w:rsidRDefault="003A172A">
            <w:pPr>
              <w:spacing w:after="0" w:line="240" w:lineRule="auto"/>
              <w:contextualSpacing/>
              <w:jc w:val="center"/>
              <w:rPr>
                <w:rFonts w:cs="Times New Roman"/>
                <w:i/>
                <w:iCs/>
                <w:szCs w:val="24"/>
              </w:rPr>
            </w:pPr>
            <w:r>
              <w:rPr>
                <w:rFonts w:cs="Times New Roman"/>
                <w:i/>
                <w:iCs/>
                <w:szCs w:val="24"/>
              </w:rPr>
              <w:t>Задачи исследования</w:t>
            </w:r>
          </w:p>
        </w:tc>
        <w:tc>
          <w:tcPr>
            <w:tcW w:w="2395" w:type="dxa"/>
          </w:tcPr>
          <w:p w14:paraId="0E5FCD59" w14:textId="77777777" w:rsidR="00421855" w:rsidRDefault="003A172A">
            <w:pPr>
              <w:spacing w:after="0" w:line="240" w:lineRule="auto"/>
              <w:contextualSpacing/>
              <w:jc w:val="center"/>
              <w:rPr>
                <w:rFonts w:cs="Times New Roman"/>
                <w:i/>
                <w:iCs/>
                <w:szCs w:val="24"/>
              </w:rPr>
            </w:pPr>
            <w:r>
              <w:rPr>
                <w:rFonts w:cs="Times New Roman"/>
                <w:i/>
                <w:iCs/>
                <w:szCs w:val="24"/>
              </w:rPr>
              <w:t>Дизайн</w:t>
            </w:r>
          </w:p>
        </w:tc>
        <w:tc>
          <w:tcPr>
            <w:tcW w:w="2396" w:type="dxa"/>
          </w:tcPr>
          <w:p w14:paraId="0C557CD1" w14:textId="77777777" w:rsidR="00421855" w:rsidRDefault="003A172A">
            <w:pPr>
              <w:spacing w:after="0" w:line="240" w:lineRule="auto"/>
              <w:contextualSpacing/>
              <w:jc w:val="center"/>
              <w:rPr>
                <w:rFonts w:cs="Times New Roman"/>
                <w:i/>
                <w:iCs/>
                <w:szCs w:val="24"/>
              </w:rPr>
            </w:pPr>
            <w:r>
              <w:rPr>
                <w:rFonts w:cs="Times New Roman"/>
                <w:i/>
                <w:iCs/>
                <w:szCs w:val="24"/>
              </w:rPr>
              <w:t>Источники данных</w:t>
            </w:r>
          </w:p>
        </w:tc>
        <w:tc>
          <w:tcPr>
            <w:tcW w:w="2396" w:type="dxa"/>
          </w:tcPr>
          <w:p w14:paraId="46A21B38" w14:textId="77777777" w:rsidR="00421855" w:rsidRDefault="003A172A">
            <w:pPr>
              <w:spacing w:after="0" w:line="240" w:lineRule="auto"/>
              <w:contextualSpacing/>
              <w:jc w:val="center"/>
              <w:rPr>
                <w:rFonts w:cs="Times New Roman"/>
                <w:i/>
                <w:iCs/>
                <w:szCs w:val="24"/>
              </w:rPr>
            </w:pPr>
            <w:r>
              <w:rPr>
                <w:rFonts w:cs="Times New Roman"/>
                <w:i/>
                <w:iCs/>
                <w:szCs w:val="24"/>
              </w:rPr>
              <w:t>Методы анализа</w:t>
            </w:r>
          </w:p>
        </w:tc>
      </w:tr>
      <w:tr w:rsidR="00421855" w14:paraId="59EBBF9D" w14:textId="77777777">
        <w:trPr>
          <w:trHeight w:val="355"/>
        </w:trPr>
        <w:tc>
          <w:tcPr>
            <w:tcW w:w="2395" w:type="dxa"/>
          </w:tcPr>
          <w:p w14:paraId="5ECE716C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1. Анализ динамики здоровья и системы здравоохранения</w:t>
            </w:r>
          </w:p>
        </w:tc>
        <w:tc>
          <w:tcPr>
            <w:tcW w:w="2395" w:type="dxa"/>
          </w:tcPr>
          <w:p w14:paraId="30E2152D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Ретроспективный квазиэкспериментальный анализ (до/после пандемии)</w:t>
            </w:r>
          </w:p>
        </w:tc>
        <w:tc>
          <w:tcPr>
            <w:tcW w:w="2396" w:type="dxa"/>
          </w:tcPr>
          <w:p w14:paraId="6C532A20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 xml:space="preserve">- </w:t>
            </w:r>
            <w:r>
              <w:rPr>
                <w:rFonts w:cs="Times New Roman"/>
                <w:szCs w:val="24"/>
              </w:rPr>
              <w:t>МЗ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РК</w:t>
            </w:r>
            <w:r>
              <w:rPr>
                <w:rFonts w:cs="Times New Roman"/>
                <w:szCs w:val="24"/>
                <w:lang w:val="en-US"/>
              </w:rPr>
              <w:t xml:space="preserve"> (</w:t>
            </w:r>
            <w:r>
              <w:rPr>
                <w:rFonts w:cs="Times New Roman"/>
                <w:szCs w:val="24"/>
              </w:rPr>
              <w:t>статистика</w:t>
            </w:r>
            <w:r>
              <w:rPr>
                <w:rFonts w:cs="Times New Roman"/>
                <w:szCs w:val="24"/>
                <w:lang w:val="en-US"/>
              </w:rPr>
              <w:t>);</w:t>
            </w:r>
            <w:r>
              <w:rPr>
                <w:rFonts w:cs="Times New Roman"/>
                <w:szCs w:val="24"/>
                <w:lang w:val="en-US"/>
              </w:rPr>
              <w:br/>
              <w:t xml:space="preserve">- </w:t>
            </w:r>
            <w:r>
              <w:rPr>
                <w:rFonts w:cs="Times New Roman"/>
                <w:szCs w:val="24"/>
              </w:rPr>
              <w:t>ЭРСБ</w:t>
            </w:r>
            <w:r>
              <w:rPr>
                <w:rFonts w:cs="Times New Roman"/>
                <w:szCs w:val="24"/>
                <w:lang w:val="en-US"/>
              </w:rPr>
              <w:t xml:space="preserve">, </w:t>
            </w:r>
            <w:r>
              <w:rPr>
                <w:rFonts w:cs="Times New Roman"/>
                <w:szCs w:val="24"/>
              </w:rPr>
              <w:t>ЕПС</w:t>
            </w:r>
            <w:r>
              <w:rPr>
                <w:rFonts w:cs="Times New Roman"/>
                <w:szCs w:val="24"/>
                <w:lang w:val="en-US"/>
              </w:rPr>
              <w:t>;</w:t>
            </w:r>
            <w:r>
              <w:rPr>
                <w:rFonts w:cs="Times New Roman"/>
                <w:szCs w:val="24"/>
                <w:lang w:val="en-US"/>
              </w:rPr>
              <w:br/>
              <w:t>- WHO, Our World in Data</w:t>
            </w:r>
          </w:p>
        </w:tc>
        <w:tc>
          <w:tcPr>
            <w:tcW w:w="2396" w:type="dxa"/>
          </w:tcPr>
          <w:p w14:paraId="4D83F21A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 ITSA (прерванные временные ряды);</w:t>
            </w:r>
            <w:r>
              <w:rPr>
                <w:rFonts w:cs="Times New Roman"/>
                <w:szCs w:val="24"/>
              </w:rPr>
              <w:br/>
              <w:t>- AAPC (динамика);</w:t>
            </w:r>
            <w:r>
              <w:rPr>
                <w:rFonts w:cs="Times New Roman"/>
                <w:szCs w:val="24"/>
              </w:rPr>
              <w:br/>
              <w:t>- Индикаторный анализ</w:t>
            </w:r>
          </w:p>
        </w:tc>
      </w:tr>
      <w:tr w:rsidR="00421855" w14:paraId="17884C5F" w14:textId="77777777">
        <w:trPr>
          <w:trHeight w:val="355"/>
        </w:trPr>
        <w:tc>
          <w:tcPr>
            <w:tcW w:w="2395" w:type="dxa"/>
          </w:tcPr>
          <w:p w14:paraId="4422C0A7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2. Эпидемиология COVID-19</w:t>
            </w:r>
          </w:p>
        </w:tc>
        <w:tc>
          <w:tcPr>
            <w:tcW w:w="2395" w:type="dxa"/>
          </w:tcPr>
          <w:p w14:paraId="04459F9D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Проспективное когортное исследование</w:t>
            </w:r>
          </w:p>
        </w:tc>
        <w:tc>
          <w:tcPr>
            <w:tcW w:w="2396" w:type="dxa"/>
          </w:tcPr>
          <w:p w14:paraId="7E08EE72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- МЗ РК (случаи </w:t>
            </w:r>
            <w:r>
              <w:rPr>
                <w:rFonts w:cs="Times New Roman"/>
                <w:szCs w:val="24"/>
                <w:lang w:val="en-US"/>
              </w:rPr>
              <w:t>COVID</w:t>
            </w:r>
            <w:r>
              <w:rPr>
                <w:rFonts w:cs="Times New Roman"/>
                <w:szCs w:val="24"/>
              </w:rPr>
              <w:t>-19);</w:t>
            </w:r>
            <w:r>
              <w:rPr>
                <w:rFonts w:cs="Times New Roman"/>
                <w:szCs w:val="24"/>
              </w:rPr>
              <w:br/>
              <w:t>- Анкеты ВОЗ;</w:t>
            </w:r>
            <w:r>
              <w:rPr>
                <w:rFonts w:cs="Times New Roman"/>
                <w:szCs w:val="24"/>
              </w:rPr>
              <w:br/>
              <w:t>- Лаб. данные (ПЦР, ИФА)</w:t>
            </w:r>
          </w:p>
        </w:tc>
        <w:tc>
          <w:tcPr>
            <w:tcW w:w="2396" w:type="dxa"/>
          </w:tcPr>
          <w:p w14:paraId="37B09642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 Описательна</w:t>
            </w:r>
            <w:r>
              <w:rPr>
                <w:rFonts w:cs="Times New Roman"/>
                <w:szCs w:val="24"/>
              </w:rPr>
              <w:t>я статистика;</w:t>
            </w:r>
            <w:r>
              <w:rPr>
                <w:rFonts w:cs="Times New Roman"/>
                <w:szCs w:val="24"/>
              </w:rPr>
              <w:br/>
              <w:t>- логистическая регрессия;</w:t>
            </w:r>
          </w:p>
          <w:p w14:paraId="0C812BC9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 таблица сопряжённости (Хи-квадрат);</w:t>
            </w:r>
          </w:p>
          <w:p w14:paraId="52796E46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- </w:t>
            </w:r>
            <w:r>
              <w:rPr>
                <w:rFonts w:cs="Times New Roman"/>
                <w:szCs w:val="24"/>
                <w:lang w:val="en-US"/>
              </w:rPr>
              <w:t>MAR</w:t>
            </w:r>
            <w:r>
              <w:rPr>
                <w:rFonts w:cs="Times New Roman"/>
                <w:szCs w:val="24"/>
              </w:rPr>
              <w:t xml:space="preserve">, </w:t>
            </w:r>
            <w:r>
              <w:rPr>
                <w:rFonts w:cs="Times New Roman"/>
                <w:szCs w:val="24"/>
                <w:lang w:val="en-US"/>
              </w:rPr>
              <w:t>ROC</w:t>
            </w:r>
            <w:r>
              <w:rPr>
                <w:rFonts w:cs="Times New Roman"/>
                <w:szCs w:val="24"/>
              </w:rPr>
              <w:t xml:space="preserve">-анализ; </w:t>
            </w:r>
            <w:r>
              <w:rPr>
                <w:rFonts w:cs="Times New Roman"/>
                <w:szCs w:val="24"/>
              </w:rPr>
              <w:br/>
              <w:t xml:space="preserve">- R₀, </w:t>
            </w:r>
            <w:r>
              <w:rPr>
                <w:rFonts w:cs="Times New Roman"/>
                <w:szCs w:val="24"/>
                <w:lang w:val="en-US"/>
              </w:rPr>
              <w:t>Rt</w:t>
            </w:r>
            <w:r>
              <w:rPr>
                <w:rFonts w:cs="Times New Roman"/>
                <w:szCs w:val="24"/>
              </w:rPr>
              <w:t>, серийный интервал</w:t>
            </w:r>
          </w:p>
        </w:tc>
      </w:tr>
      <w:tr w:rsidR="00421855" w14:paraId="12CAA222" w14:textId="77777777">
        <w:trPr>
          <w:trHeight w:val="342"/>
        </w:trPr>
        <w:tc>
          <w:tcPr>
            <w:tcW w:w="2395" w:type="dxa"/>
          </w:tcPr>
          <w:p w14:paraId="62E6A34A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3. Качество жизни после COVID-19</w:t>
            </w:r>
          </w:p>
        </w:tc>
        <w:tc>
          <w:tcPr>
            <w:tcW w:w="2395" w:type="dxa"/>
          </w:tcPr>
          <w:p w14:paraId="4513325D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Количественное аналитическое исследование (кросс-секционный анализ)</w:t>
            </w:r>
          </w:p>
        </w:tc>
        <w:tc>
          <w:tcPr>
            <w:tcW w:w="2396" w:type="dxa"/>
          </w:tcPr>
          <w:p w14:paraId="0C7FE385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 SF-36 опросник</w:t>
            </w:r>
            <w:r>
              <w:rPr>
                <w:rFonts w:cs="Times New Roman"/>
                <w:szCs w:val="24"/>
              </w:rPr>
              <w:br/>
              <w:t xml:space="preserve">- Данные </w:t>
            </w:r>
            <w:r>
              <w:rPr>
                <w:rFonts w:cs="Times New Roman"/>
                <w:szCs w:val="24"/>
              </w:rPr>
              <w:t>наблюдения (2022)</w:t>
            </w:r>
          </w:p>
        </w:tc>
        <w:tc>
          <w:tcPr>
            <w:tcW w:w="2396" w:type="dxa"/>
          </w:tcPr>
          <w:p w14:paraId="21480E9B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 Описательная статистика;</w:t>
            </w:r>
          </w:p>
          <w:p w14:paraId="64650701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 Cronbach’s α, корреляционный анализ (валидность и надёжность);</w:t>
            </w:r>
            <w:r>
              <w:rPr>
                <w:rFonts w:cs="Times New Roman"/>
                <w:szCs w:val="24"/>
              </w:rPr>
              <w:br/>
              <w:t>- t-тест, ANOVA, U-критерий Манна–Уитни, Краскела-Уоллиса</w:t>
            </w:r>
          </w:p>
        </w:tc>
      </w:tr>
      <w:tr w:rsidR="00421855" w14:paraId="601F75D0" w14:textId="77777777">
        <w:trPr>
          <w:trHeight w:val="355"/>
        </w:trPr>
        <w:tc>
          <w:tcPr>
            <w:tcW w:w="2395" w:type="dxa"/>
          </w:tcPr>
          <w:p w14:paraId="02BAB3FE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4. Последствия в зависимости от тяжести перенесённой инфекции</w:t>
            </w:r>
          </w:p>
        </w:tc>
        <w:tc>
          <w:tcPr>
            <w:tcW w:w="2395" w:type="dxa"/>
          </w:tcPr>
          <w:p w14:paraId="4F97CF3F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Проспективное когортное и</w:t>
            </w:r>
            <w:r>
              <w:rPr>
                <w:rFonts w:cs="Times New Roman"/>
                <w:szCs w:val="24"/>
              </w:rPr>
              <w:t>сследование</w:t>
            </w:r>
          </w:p>
        </w:tc>
        <w:tc>
          <w:tcPr>
            <w:tcW w:w="2396" w:type="dxa"/>
          </w:tcPr>
          <w:p w14:paraId="0DF671AB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-ЭРСБ</w:t>
            </w:r>
            <w:r>
              <w:rPr>
                <w:rFonts w:cs="Times New Roman"/>
                <w:szCs w:val="24"/>
              </w:rPr>
              <w:br/>
              <w:t>-ЕПС</w:t>
            </w:r>
            <w:r>
              <w:rPr>
                <w:rFonts w:cs="Times New Roman"/>
                <w:szCs w:val="24"/>
              </w:rPr>
              <w:br/>
              <w:t>- Excel-база (новые диагнозы)</w:t>
            </w:r>
          </w:p>
        </w:tc>
        <w:tc>
          <w:tcPr>
            <w:tcW w:w="2396" w:type="dxa"/>
          </w:tcPr>
          <w:p w14:paraId="42736611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 Propensity Score Matching;</w:t>
            </w:r>
            <w:r>
              <w:rPr>
                <w:rFonts w:cs="Times New Roman"/>
                <w:szCs w:val="24"/>
              </w:rPr>
              <w:br/>
              <w:t>- Логистическая регрессия (OR);</w:t>
            </w:r>
            <w:r>
              <w:rPr>
                <w:rFonts w:cs="Times New Roman"/>
                <w:szCs w:val="24"/>
              </w:rPr>
              <w:br/>
              <w:t>- Хи-квадрат</w:t>
            </w:r>
          </w:p>
        </w:tc>
      </w:tr>
      <w:tr w:rsidR="00421855" w14:paraId="1EE66C8F" w14:textId="77777777">
        <w:trPr>
          <w:trHeight w:val="355"/>
        </w:trPr>
        <w:tc>
          <w:tcPr>
            <w:tcW w:w="2395" w:type="dxa"/>
          </w:tcPr>
          <w:p w14:paraId="31F78C06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5. Рекомендации по профилактике осложнений после COVID – 19 на уровне ПМСП</w:t>
            </w:r>
          </w:p>
        </w:tc>
        <w:tc>
          <w:tcPr>
            <w:tcW w:w="2395" w:type="dxa"/>
          </w:tcPr>
          <w:p w14:paraId="00C38565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Литературный обзор; экспертный анализ</w:t>
            </w:r>
          </w:p>
        </w:tc>
        <w:tc>
          <w:tcPr>
            <w:tcW w:w="2396" w:type="dxa"/>
          </w:tcPr>
          <w:p w14:paraId="67E1248B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 Результаты за</w:t>
            </w:r>
            <w:r>
              <w:rPr>
                <w:rFonts w:cs="Times New Roman"/>
                <w:szCs w:val="24"/>
              </w:rPr>
              <w:t>дач 1–4</w:t>
            </w:r>
            <w:r>
              <w:rPr>
                <w:rFonts w:cs="Times New Roman"/>
                <w:szCs w:val="24"/>
              </w:rPr>
              <w:br/>
              <w:t xml:space="preserve">- Руководства ВОЗ, МЗ РК, 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eastAsia="ru-RU"/>
              </w:rPr>
              <w:t>NHS, CDC;</w:t>
            </w:r>
            <w:r>
              <w:rPr>
                <w:rFonts w:cs="Times New Roman"/>
                <w:szCs w:val="24"/>
              </w:rPr>
              <w:t xml:space="preserve"> </w:t>
            </w:r>
            <w:r>
              <w:rPr>
                <w:rFonts w:cs="Times New Roman"/>
                <w:szCs w:val="24"/>
              </w:rPr>
              <w:br/>
              <w:t>- Литература (PubMed, Scopus, Web of Science)</w:t>
            </w:r>
          </w:p>
        </w:tc>
        <w:tc>
          <w:tcPr>
            <w:tcW w:w="2396" w:type="dxa"/>
          </w:tcPr>
          <w:p w14:paraId="4343D2D2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-структурированный литературный обзор;</w:t>
            </w:r>
          </w:p>
          <w:p w14:paraId="1BFB9DEE" w14:textId="77777777" w:rsidR="00421855" w:rsidRDefault="003A172A">
            <w:pPr>
              <w:spacing w:after="0" w:line="240" w:lineRule="auto"/>
              <w:contextualSpacing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-экспертный подход</w:t>
            </w:r>
          </w:p>
        </w:tc>
      </w:tr>
    </w:tbl>
    <w:p w14:paraId="08DF6D2A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7E6B951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bookmarkStart w:id="31" w:name="_Hlk196226005"/>
      <w:r>
        <w:rPr>
          <w:rFonts w:cs="Times New Roman"/>
          <w:sz w:val="28"/>
          <w:szCs w:val="28"/>
        </w:rPr>
        <w:t xml:space="preserve">Как видно из таблицы 1, приведены все методы и виды исследований, проведённые согласно задачам </w:t>
      </w:r>
      <w:r>
        <w:rPr>
          <w:rFonts w:cs="Times New Roman"/>
          <w:sz w:val="28"/>
          <w:szCs w:val="28"/>
        </w:rPr>
        <w:t>исследования.</w:t>
      </w:r>
    </w:p>
    <w:bookmarkEnd w:id="31"/>
    <w:p w14:paraId="00443D80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Для достижения поставленных целей и решения задач был разработан комплексный подход, который включал теоретическую и эмпирическую части. В начале исследования был проведён анализ международной и отечественной литературы, посвящённой клиническ</w:t>
      </w:r>
      <w:r>
        <w:rPr>
          <w:rFonts w:cs="Times New Roman"/>
          <w:sz w:val="28"/>
          <w:szCs w:val="28"/>
        </w:rPr>
        <w:t>им и эпидемиологическим характеристикам коронавирусной инфекции, а также качеству жизни пациентов в постковидный период и организации медицинской помощи для пациентов, перенёсших COVID-19. Поиск литературы осуществлялся через международные научные библиоте</w:t>
      </w:r>
      <w:r>
        <w:rPr>
          <w:rFonts w:cs="Times New Roman"/>
          <w:sz w:val="28"/>
          <w:szCs w:val="28"/>
        </w:rPr>
        <w:t xml:space="preserve">ки и базы данных, такие как PubMed, Scopus, ScienceDirect, Elsevier и другие. </w:t>
      </w:r>
    </w:p>
    <w:p w14:paraId="54F80162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  <w:lang w:val="en-US"/>
        </w:rPr>
      </w:pPr>
      <w:r>
        <w:rPr>
          <w:rFonts w:cs="Times New Roman"/>
          <w:sz w:val="28"/>
          <w:szCs w:val="28"/>
        </w:rPr>
        <w:t>В качестве критериев включения были определены исследования на английском языке, опубликованные с 2019 года, в которых были представлены качественные, количественные и/или смеша</w:t>
      </w:r>
      <w:r>
        <w:rPr>
          <w:rFonts w:cs="Times New Roman"/>
          <w:sz w:val="28"/>
          <w:szCs w:val="28"/>
        </w:rPr>
        <w:t>нные данные, характеризующие клинические проявления, скорость распространения инфекции, а также качество жизни пациентов в краткосрочном периоде после заболевания. Поиск</w:t>
      </w:r>
      <w:r>
        <w:rPr>
          <w:rFonts w:cs="Times New Roman"/>
          <w:sz w:val="28"/>
          <w:szCs w:val="28"/>
          <w:lang w:val="en-US"/>
        </w:rPr>
        <w:t xml:space="preserve"> </w:t>
      </w:r>
      <w:r>
        <w:rPr>
          <w:rFonts w:cs="Times New Roman"/>
          <w:sz w:val="28"/>
          <w:szCs w:val="28"/>
        </w:rPr>
        <w:t>проводился</w:t>
      </w:r>
      <w:r>
        <w:rPr>
          <w:rFonts w:cs="Times New Roman"/>
          <w:sz w:val="28"/>
          <w:szCs w:val="28"/>
          <w:lang w:val="en-US"/>
        </w:rPr>
        <w:t xml:space="preserve"> </w:t>
      </w:r>
      <w:r>
        <w:rPr>
          <w:rFonts w:cs="Times New Roman"/>
          <w:sz w:val="28"/>
          <w:szCs w:val="28"/>
        </w:rPr>
        <w:t>по</w:t>
      </w:r>
      <w:r>
        <w:rPr>
          <w:rFonts w:cs="Times New Roman"/>
          <w:sz w:val="28"/>
          <w:szCs w:val="28"/>
          <w:lang w:val="en-US"/>
        </w:rPr>
        <w:t xml:space="preserve"> </w:t>
      </w:r>
      <w:r>
        <w:rPr>
          <w:rFonts w:cs="Times New Roman"/>
          <w:sz w:val="28"/>
          <w:szCs w:val="28"/>
        </w:rPr>
        <w:t>ключевым</w:t>
      </w:r>
      <w:r>
        <w:rPr>
          <w:rFonts w:cs="Times New Roman"/>
          <w:sz w:val="28"/>
          <w:szCs w:val="28"/>
          <w:lang w:val="en-US"/>
        </w:rPr>
        <w:t xml:space="preserve"> </w:t>
      </w:r>
      <w:r>
        <w:rPr>
          <w:rFonts w:cs="Times New Roman"/>
          <w:sz w:val="28"/>
          <w:szCs w:val="28"/>
        </w:rPr>
        <w:t>словам</w:t>
      </w:r>
      <w:r>
        <w:rPr>
          <w:rFonts w:cs="Times New Roman"/>
          <w:sz w:val="28"/>
          <w:szCs w:val="28"/>
          <w:lang w:val="en-US"/>
        </w:rPr>
        <w:t>: «</w:t>
      </w:r>
      <w:r>
        <w:rPr>
          <w:rFonts w:cs="Times New Roman"/>
          <w:sz w:val="28"/>
          <w:szCs w:val="28"/>
        </w:rPr>
        <w:t>С</w:t>
      </w:r>
      <w:r>
        <w:rPr>
          <w:rFonts w:cs="Times New Roman"/>
          <w:sz w:val="28"/>
          <w:szCs w:val="28"/>
          <w:lang w:val="en-US"/>
        </w:rPr>
        <w:t xml:space="preserve">OVID-19» AND «clinical characteristics», </w:t>
      </w:r>
      <w:r>
        <w:rPr>
          <w:rFonts w:cs="Times New Roman"/>
          <w:sz w:val="28"/>
          <w:szCs w:val="28"/>
          <w:lang w:val="en-US"/>
        </w:rPr>
        <w:t>«epidemiology of COVID-19» OR «epidemiology of coronavirus disease», «risk factors of COVID-19» AND «comorbidities», «close contacts of COVID-19» AND «basic reproductive number of COVID-19» OR «transmission» OR «secondary attack rate», «</w:t>
      </w:r>
      <w:r>
        <w:rPr>
          <w:rFonts w:cs="Times New Roman"/>
          <w:sz w:val="28"/>
          <w:szCs w:val="28"/>
        </w:rPr>
        <w:t>С</w:t>
      </w:r>
      <w:r>
        <w:rPr>
          <w:rFonts w:cs="Times New Roman"/>
          <w:sz w:val="28"/>
          <w:szCs w:val="28"/>
          <w:lang w:val="en-US"/>
        </w:rPr>
        <w:t>OVID-19» AND «qual</w:t>
      </w:r>
      <w:r>
        <w:rPr>
          <w:rFonts w:cs="Times New Roman"/>
          <w:sz w:val="28"/>
          <w:szCs w:val="28"/>
          <w:lang w:val="en-US"/>
        </w:rPr>
        <w:t>ity of live», «long COVID-19» OR «post-COVID-19 symptoms» OR «complications of COVID-19» OR «effect of COVID-19» «impact of COVID-19» AND «health».</w:t>
      </w:r>
    </w:p>
    <w:p w14:paraId="4959FB0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Для анализа выбирались доступные статьи, которые находились в открытом доступе. Всего было просмотрено более</w:t>
      </w:r>
      <w:r>
        <w:rPr>
          <w:rFonts w:cs="Times New Roman"/>
          <w:sz w:val="28"/>
          <w:szCs w:val="28"/>
        </w:rPr>
        <w:t xml:space="preserve"> 500 исследований, начиная с 2019 года, из которых были исключены исследования, которые рассматривали отдельно специфические вопросы патогенеза развития заболевания на уровне генома, лечения коронавирусной инфекции, развитие заболевания у животных, течение</w:t>
      </w:r>
      <w:r>
        <w:rPr>
          <w:rFonts w:cs="Times New Roman"/>
          <w:sz w:val="28"/>
          <w:szCs w:val="28"/>
        </w:rPr>
        <w:t xml:space="preserve"> заболевания у беременных женщин, отдельно у медицинских работников, развитие и течение заболевания у онкологических больных, клинические особенности пациентов реанимационного отделения во время вспышки COVID-19, а также у пациентов с заболеваниями туберку</w:t>
      </w:r>
      <w:r>
        <w:rPr>
          <w:rFonts w:cs="Times New Roman"/>
          <w:sz w:val="28"/>
          <w:szCs w:val="28"/>
        </w:rPr>
        <w:t>лёза. Также исключались работы, не имеющих чётких выводов, а также повторяющиеся результаты исследований. После ознакомления с абстрактами для описательной аналитики было использовано 200 исследований</w:t>
      </w:r>
      <w:r>
        <w:rPr>
          <w:rFonts w:cs="Times New Roman"/>
          <w:sz w:val="28"/>
          <w:szCs w:val="28"/>
          <w:lang w:val="kk-KZ"/>
        </w:rPr>
        <w:t xml:space="preserve"> из 500</w:t>
      </w:r>
      <w:r>
        <w:rPr>
          <w:rFonts w:cs="Times New Roman"/>
          <w:sz w:val="28"/>
          <w:szCs w:val="28"/>
        </w:rPr>
        <w:t xml:space="preserve">, соответствующих критериям отбора. </w:t>
      </w:r>
    </w:p>
    <w:p w14:paraId="1C00D98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Проведённый </w:t>
      </w:r>
      <w:r>
        <w:rPr>
          <w:rFonts w:cs="Times New Roman"/>
          <w:sz w:val="28"/>
          <w:szCs w:val="28"/>
        </w:rPr>
        <w:t>обзор литературы позволил проверить и подтвердить основные направления эмпирической части, которая включала несколько фрагментов исследования: 1) определение основных эпидемиологических характеристик коронавирусной инфекции среди лиц с подтверждённым и вер</w:t>
      </w:r>
      <w:r>
        <w:rPr>
          <w:rFonts w:cs="Times New Roman"/>
          <w:sz w:val="28"/>
          <w:szCs w:val="28"/>
        </w:rPr>
        <w:t xml:space="preserve">оятными диагнозами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 xml:space="preserve">-19 в Казахстане, а также определение уровня распространённости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>-19 с учётом сопутствующих заболеваний и осложнений; 2) изучение влияния степени тяжести перенесённого COVID-19 на состояние здоровья пациентов с оценкой их качест</w:t>
      </w:r>
      <w:r>
        <w:rPr>
          <w:rFonts w:cs="Times New Roman"/>
          <w:sz w:val="28"/>
          <w:szCs w:val="28"/>
        </w:rPr>
        <w:t xml:space="preserve">ва жизни и потребностей в медицинской помощи; </w:t>
      </w:r>
      <w:r>
        <w:rPr>
          <w:rFonts w:cs="Times New Roman"/>
          <w:sz w:val="28"/>
          <w:szCs w:val="28"/>
          <w:lang w:val="kk-KZ"/>
        </w:rPr>
        <w:t>3</w:t>
      </w:r>
      <w:r>
        <w:rPr>
          <w:rFonts w:cs="Times New Roman"/>
          <w:sz w:val="28"/>
          <w:szCs w:val="28"/>
        </w:rPr>
        <w:t xml:space="preserve">) последствия коронавирусной инфекции на здоровье человека; </w:t>
      </w:r>
      <w:r>
        <w:rPr>
          <w:rFonts w:cs="Times New Roman"/>
          <w:sz w:val="28"/>
          <w:szCs w:val="28"/>
          <w:lang w:val="kk-KZ"/>
        </w:rPr>
        <w:t>4</w:t>
      </w:r>
      <w:r>
        <w:rPr>
          <w:rFonts w:cs="Times New Roman"/>
          <w:sz w:val="28"/>
          <w:szCs w:val="28"/>
        </w:rPr>
        <w:t xml:space="preserve">) изыскание путей совершенствования медицинской помощи пациентам с осложнениями в следствии перенесённой коронавирусной инфекции. </w:t>
      </w:r>
      <w:bookmarkStart w:id="32" w:name="_Toc179507633"/>
      <w:bookmarkStart w:id="33" w:name="_Toc176183479"/>
    </w:p>
    <w:p w14:paraId="67A68FB2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7BE39692" w14:textId="77777777" w:rsidR="00421855" w:rsidRDefault="003A172A">
      <w:pPr>
        <w:pStyle w:val="24"/>
        <w:spacing w:before="0"/>
        <w:rPr>
          <w:b/>
          <w:i w:val="0"/>
          <w:color w:val="auto"/>
        </w:rPr>
      </w:pPr>
      <w:r>
        <w:rPr>
          <w:b/>
          <w:i w:val="0"/>
          <w:color w:val="auto"/>
        </w:rPr>
        <w:t xml:space="preserve">2.1 </w:t>
      </w:r>
      <w:bookmarkEnd w:id="32"/>
      <w:bookmarkEnd w:id="33"/>
      <w:r>
        <w:rPr>
          <w:b/>
          <w:i w:val="0"/>
          <w:color w:val="auto"/>
        </w:rPr>
        <w:t>Анализ показ</w:t>
      </w:r>
      <w:r>
        <w:rPr>
          <w:b/>
          <w:i w:val="0"/>
          <w:color w:val="auto"/>
        </w:rPr>
        <w:t>ателей здоровья населения Казахстана и оценка системы здравоохранения Казахстана во время пандемии</w:t>
      </w:r>
    </w:p>
    <w:p w14:paraId="6514695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Для анализа влияния пандемии COVID-19 на уровень заболеваемости и смертности в Казахстане был использован метод прерванных временных рядов (Interrupted Time </w:t>
      </w:r>
      <w:r>
        <w:rPr>
          <w:rFonts w:cs="Times New Roman"/>
          <w:sz w:val="28"/>
          <w:szCs w:val="28"/>
        </w:rPr>
        <w:t>Series Analysis, ITSA). Этот метод позволяет оценить влияние значительных событий (в данном случае — пандемии COVID-19) на изучаемые показатели, учитывая как немедленный эффект, так и долгосрочные изменения. ITSA широко применяется в исследованиях обществе</w:t>
      </w:r>
      <w:r>
        <w:rPr>
          <w:rFonts w:cs="Times New Roman"/>
          <w:sz w:val="28"/>
          <w:szCs w:val="28"/>
        </w:rPr>
        <w:t>нного здоровья для анализа изменений в динамике показателей до и после вмешательства.</w:t>
      </w:r>
    </w:p>
    <w:p w14:paraId="5B1AADE3" w14:textId="77777777" w:rsidR="00421855" w:rsidRDefault="003A172A">
      <w:pPr>
        <w:spacing w:after="0" w:line="240" w:lineRule="auto"/>
        <w:ind w:firstLine="709"/>
        <w:contextualSpacing/>
        <w:rPr>
          <w:sz w:val="28"/>
          <w:szCs w:val="28"/>
        </w:rPr>
      </w:pPr>
      <w:r>
        <w:rPr>
          <w:rFonts w:cs="Times New Roman"/>
          <w:sz w:val="28"/>
          <w:szCs w:val="28"/>
        </w:rPr>
        <w:t xml:space="preserve">Исследование носило ретроспективный характер и включало анализ статистических данных Министерства здравоохранения Республики Казахстан и Комитета статистики Министерства </w:t>
      </w:r>
      <w:r>
        <w:rPr>
          <w:rFonts w:cs="Times New Roman"/>
          <w:sz w:val="28"/>
          <w:szCs w:val="28"/>
        </w:rPr>
        <w:t>национальной экономики Республики Казахстан за период 2018 – 2 квартал 2024 года для заболеваемости и ежемесячные данные с 2018 по август 2024 года для смертности. Показатели за 2024 год для общей заболеваемости и смертности на момент анализа являлись пред</w:t>
      </w:r>
      <w:r>
        <w:rPr>
          <w:rFonts w:cs="Times New Roman"/>
          <w:sz w:val="28"/>
          <w:szCs w:val="28"/>
        </w:rPr>
        <w:t xml:space="preserve">варительными. </w:t>
      </w:r>
      <w:r>
        <w:rPr>
          <w:sz w:val="28"/>
          <w:szCs w:val="28"/>
        </w:rPr>
        <w:t xml:space="preserve">Данные были агрегированы по месяцам для смертности, по кварталам для заболеваемости. Временной ряд был разделен на три периода: </w:t>
      </w:r>
      <w:r>
        <w:rPr>
          <w:rFonts w:cs="Times New Roman"/>
          <w:sz w:val="28"/>
          <w:szCs w:val="28"/>
        </w:rPr>
        <w:t>до пандемии (2018–2019) – базовый период для оценки исходных трендов; во время пандемии с точкой воздействия - 3 к</w:t>
      </w:r>
      <w:r>
        <w:rPr>
          <w:rFonts w:cs="Times New Roman"/>
          <w:sz w:val="28"/>
          <w:szCs w:val="28"/>
        </w:rPr>
        <w:t>вартал 2020 для заболеваемости; июнь 2020 – точка воздействия для смертности – период активного воздействия пандемии (начало пандемии); после пандемии (2022–2024) – период восстановления и оценки долгосрочных эффектов. Была проведена стандартизация формато</w:t>
      </w:r>
      <w:r>
        <w:rPr>
          <w:rFonts w:cs="Times New Roman"/>
          <w:sz w:val="28"/>
          <w:szCs w:val="28"/>
        </w:rPr>
        <w:t xml:space="preserve">в даты и нормализация данных: показатель смертности приведён на 1000 населения, показатель заболеваемости на 100 000 населения. В расчётах использовались зависимые переменные: </w:t>
      </w:r>
      <w:r>
        <w:rPr>
          <w:rFonts w:cs="Times New Roman"/>
          <w:sz w:val="28"/>
          <w:szCs w:val="28"/>
          <w:lang w:val="en-US"/>
        </w:rPr>
        <w:t>Morbidity</w:t>
      </w:r>
      <w:r>
        <w:rPr>
          <w:rFonts w:cs="Times New Roman"/>
          <w:sz w:val="28"/>
          <w:szCs w:val="28"/>
        </w:rPr>
        <w:t xml:space="preserve"> - количество случаев заболеваний на 100 тыс. населения, </w:t>
      </w:r>
      <w:r>
        <w:rPr>
          <w:rFonts w:cs="Times New Roman"/>
          <w:sz w:val="28"/>
          <w:szCs w:val="28"/>
          <w:lang w:val="en-US"/>
        </w:rPr>
        <w:t>Mortality</w:t>
      </w:r>
      <w:r>
        <w:rPr>
          <w:rFonts w:cs="Times New Roman"/>
          <w:sz w:val="28"/>
          <w:szCs w:val="28"/>
        </w:rPr>
        <w:t xml:space="preserve"> - ко</w:t>
      </w:r>
      <w:r>
        <w:rPr>
          <w:rFonts w:cs="Times New Roman"/>
          <w:sz w:val="28"/>
          <w:szCs w:val="28"/>
        </w:rPr>
        <w:t>личество случаев с на 100 тыс. смертей на 1000 населения. Независимые переменные: Intervention - бинарная переменная, принимающая значение 1 для годов, начиная с 2020 года: 3 квартал 2020 года для заболеваемости и июнь 2020 для смертности (начало пандемии)</w:t>
      </w:r>
      <w:r>
        <w:rPr>
          <w:rFonts w:cs="Times New Roman"/>
          <w:sz w:val="28"/>
          <w:szCs w:val="28"/>
        </w:rPr>
        <w:t>, и 0 для предыдущих годов; Time_after_intervention - время после вмешательства (количество лет после точки вмешательства).</w:t>
      </w:r>
    </w:p>
    <w:p w14:paraId="298DB189" w14:textId="77777777" w:rsidR="00421855" w:rsidRDefault="003A172A">
      <w:pPr>
        <w:spacing w:after="0" w:line="240" w:lineRule="auto"/>
        <w:ind w:firstLine="720"/>
        <w:contextualSpacing/>
        <w:rPr>
          <w:sz w:val="28"/>
          <w:szCs w:val="28"/>
        </w:rPr>
      </w:pPr>
      <w:r>
        <w:rPr>
          <w:rFonts w:cs="Times New Roman"/>
          <w:sz w:val="28"/>
          <w:szCs w:val="28"/>
        </w:rPr>
        <w:t xml:space="preserve">Для моделирования использовалась </w:t>
      </w:r>
      <w:r>
        <w:rPr>
          <w:sz w:val="28"/>
          <w:szCs w:val="28"/>
        </w:rPr>
        <w:t xml:space="preserve">линейная регрессия с фиктивными переменными. Модель включала: </w:t>
      </w:r>
      <w:r>
        <w:rPr>
          <w:rFonts w:cs="Times New Roman"/>
          <w:sz w:val="28"/>
          <w:szCs w:val="28"/>
        </w:rPr>
        <w:t>Intervention – для оценки немедленног</w:t>
      </w:r>
      <w:r>
        <w:rPr>
          <w:rFonts w:cs="Times New Roman"/>
          <w:sz w:val="28"/>
          <w:szCs w:val="28"/>
        </w:rPr>
        <w:t>о эффекта пандемии, Time_after_intervention – для оценки долгосрочного эффекта пандемии.</w:t>
      </w:r>
      <w:r>
        <w:rPr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Взаимодействие Intervention * Time_after_intervention – для оценки изменения тренда после вмешательства. Прогнозирование будущих значений заболеваемости и смертности б</w:t>
      </w:r>
      <w:r>
        <w:rPr>
          <w:rFonts w:cs="Times New Roman"/>
          <w:sz w:val="28"/>
          <w:szCs w:val="28"/>
        </w:rPr>
        <w:t>ыло выполнено на основе исторических данных за период до пандемии (2018–2019 гг.) с использованием линейной регрессии.</w:t>
      </w:r>
    </w:p>
    <w:p w14:paraId="3BE0A6F7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Анализ проводился в программном обеспечении Python 3.10, statsmodels 0.14.0 (https://www.python.org/downloads/release/python-3132/). Для </w:t>
      </w:r>
      <w:r>
        <w:rPr>
          <w:rFonts w:cs="Times New Roman"/>
          <w:sz w:val="28"/>
          <w:szCs w:val="28"/>
        </w:rPr>
        <w:t>оценки качества модели использовались: коэффициент детерминации (R²) – для оценки объяснённой дисперсии; p-значения – для проверки статистической значимости коэффициентов.</w:t>
      </w:r>
    </w:p>
    <w:p w14:paraId="34723589" w14:textId="77777777" w:rsidR="00421855" w:rsidRDefault="003A172A">
      <w:pPr>
        <w:spacing w:after="0" w:line="240" w:lineRule="auto"/>
        <w:ind w:firstLineChars="171" w:firstLine="47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Для визуализации результатов были построены графики временных рядов для общей заболе</w:t>
      </w:r>
      <w:r>
        <w:rPr>
          <w:rFonts w:cs="Times New Roman"/>
          <w:sz w:val="28"/>
          <w:szCs w:val="28"/>
        </w:rPr>
        <w:t>ваемости и смертности с фактическими значениями вызовов и предсказанными моделью тенденциями с использованием программном обеспечении Python 3.10, matplotlib. На графиках отображены тенденции, где представлены фактические значения и предсказанные значения.</w:t>
      </w:r>
      <w:r>
        <w:rPr>
          <w:rFonts w:cs="Times New Roman"/>
          <w:sz w:val="28"/>
          <w:szCs w:val="28"/>
        </w:rPr>
        <w:t xml:space="preserve"> Вертикальной пунктирной линией отмечено начало воздействия пандемии (3 квартал 2020 год – для заболеваемости и июнь 2020 – для смертности).</w:t>
      </w:r>
    </w:p>
    <w:p w14:paraId="1C7CA083" w14:textId="77777777" w:rsidR="00421855" w:rsidRDefault="003A172A">
      <w:pPr>
        <w:spacing w:after="0" w:line="240" w:lineRule="auto"/>
        <w:ind w:firstLineChars="171" w:firstLine="479"/>
        <w:contextualSpacing/>
        <w:rPr>
          <w:rFonts w:cs="Times New Roman"/>
          <w:sz w:val="28"/>
          <w:szCs w:val="28"/>
        </w:rPr>
      </w:pPr>
      <w:r>
        <w:rPr>
          <w:sz w:val="28"/>
          <w:szCs w:val="28"/>
        </w:rPr>
        <w:t>Также были проанализированы годовые показатели смертности и заболеваемости по основным классам с 2018 по 2023 год (</w:t>
      </w:r>
      <w:r>
        <w:rPr>
          <w:sz w:val="28"/>
          <w:szCs w:val="28"/>
        </w:rPr>
        <w:t>официальные данные), а также другие показатели системы здравоохранения, что позволило оценить долгосрочные тенденции.</w:t>
      </w:r>
      <w:r>
        <w:rPr>
          <w:rFonts w:cs="Times New Roman"/>
          <w:sz w:val="28"/>
          <w:szCs w:val="28"/>
        </w:rPr>
        <w:t xml:space="preserve"> Для оценки изменений показателей заболеваемости и смертности, а также других показателей здоровья применялся расчёт среднегодового изменен</w:t>
      </w:r>
      <w:r>
        <w:rPr>
          <w:rFonts w:cs="Times New Roman"/>
          <w:sz w:val="28"/>
          <w:szCs w:val="28"/>
        </w:rPr>
        <w:t xml:space="preserve">ия </w:t>
      </w:r>
      <w:r>
        <w:rPr>
          <w:rFonts w:cs="Times New Roman"/>
          <w:color w:val="000000" w:themeColor="text1"/>
          <w:sz w:val="28"/>
          <w:szCs w:val="28"/>
        </w:rPr>
        <w:t xml:space="preserve">Average Annual Percent Change (AAPC), рассчитанный через логарифмическую регрессию, </w:t>
      </w:r>
      <w:r>
        <w:rPr>
          <w:rFonts w:cs="Times New Roman"/>
          <w:sz w:val="28"/>
          <w:szCs w:val="28"/>
        </w:rPr>
        <w:t>по следующей формуле:</w:t>
      </w:r>
    </w:p>
    <w:p w14:paraId="74268FF6" w14:textId="77777777" w:rsidR="00421855" w:rsidRDefault="00421855">
      <w:pPr>
        <w:spacing w:after="0" w:line="240" w:lineRule="auto"/>
        <w:ind w:firstLineChars="171" w:firstLine="479"/>
        <w:contextualSpacing/>
        <w:rPr>
          <w:rFonts w:cs="Times New Roman"/>
          <w:sz w:val="28"/>
          <w:szCs w:val="28"/>
        </w:rPr>
      </w:pPr>
    </w:p>
    <w:p w14:paraId="066DD06C" w14:textId="77777777" w:rsidR="00421855" w:rsidRDefault="003A172A">
      <w:pPr>
        <w:spacing w:after="0" w:line="240" w:lineRule="auto"/>
        <w:ind w:firstLineChars="171" w:firstLine="479"/>
        <w:contextualSpacing/>
        <w:jc w:val="center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2A9DF1E6" wp14:editId="0855CF43">
            <wp:extent cx="2491740" cy="365760"/>
            <wp:effectExtent l="0" t="0" r="3810" b="0"/>
            <wp:docPr id="63902489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024899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174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>, (1)</w:t>
      </w:r>
    </w:p>
    <w:p w14:paraId="3DE1830C" w14:textId="77777777" w:rsidR="00421855" w:rsidRDefault="003A172A">
      <w:pPr>
        <w:spacing w:after="0" w:line="240" w:lineRule="auto"/>
        <w:ind w:firstLineChars="171" w:firstLine="47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где </w:t>
      </w:r>
      <w:r>
        <w:rPr>
          <w:rFonts w:cs="Times New Roman"/>
          <w:i/>
          <w:iCs/>
          <w:sz w:val="28"/>
          <w:szCs w:val="28"/>
        </w:rPr>
        <w:t>β</w:t>
      </w:r>
      <w:r>
        <w:rPr>
          <w:rFonts w:cs="Times New Roman"/>
          <w:sz w:val="28"/>
          <w:szCs w:val="28"/>
        </w:rPr>
        <w:t> – коэффициент наклона в логарифмической регрессионной модели.</w:t>
      </w:r>
    </w:p>
    <w:p w14:paraId="0F6D2599" w14:textId="77777777" w:rsidR="00421855" w:rsidRDefault="003A172A">
      <w:pPr>
        <w:spacing w:after="0" w:line="240" w:lineRule="auto"/>
        <w:ind w:firstLineChars="171" w:firstLine="479"/>
        <w:contextualSpacing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color w:val="000000" w:themeColor="text1"/>
          <w:sz w:val="28"/>
          <w:szCs w:val="28"/>
        </w:rPr>
        <w:t xml:space="preserve">Данный метод часто применяется в эпидемиологических исследованиях для анализа временных трендов. Оценка статистической значимости проводился путём расчёта 95% доверительных интервалов и </w:t>
      </w:r>
      <w:r>
        <w:rPr>
          <w:rFonts w:cs="Times New Roman"/>
          <w:color w:val="000000" w:themeColor="text1"/>
          <w:sz w:val="28"/>
          <w:szCs w:val="28"/>
          <w:lang w:val="en-US"/>
        </w:rPr>
        <w:t>p</w:t>
      </w:r>
      <w:r>
        <w:rPr>
          <w:rFonts w:cs="Times New Roman"/>
          <w:color w:val="000000" w:themeColor="text1"/>
          <w:sz w:val="28"/>
          <w:szCs w:val="28"/>
        </w:rPr>
        <w:t xml:space="preserve"> </w:t>
      </w:r>
      <w:r>
        <w:rPr>
          <w:rFonts w:cs="Times New Roman"/>
          <w:color w:val="000000" w:themeColor="text1"/>
          <w:sz w:val="28"/>
          <w:szCs w:val="28"/>
          <w:lang w:val="en-US"/>
        </w:rPr>
        <w:t>value</w:t>
      </w:r>
      <w:r>
        <w:rPr>
          <w:rFonts w:cs="Times New Roman"/>
          <w:color w:val="000000" w:themeColor="text1"/>
          <w:sz w:val="28"/>
          <w:szCs w:val="28"/>
        </w:rPr>
        <w:t>. Все расчеты выполнялись с использованием статистических пакет</w:t>
      </w:r>
      <w:r>
        <w:rPr>
          <w:rFonts w:cs="Times New Roman"/>
          <w:color w:val="000000" w:themeColor="text1"/>
          <w:sz w:val="28"/>
          <w:szCs w:val="28"/>
        </w:rPr>
        <w:t>ов Python (SciPy, Statsmodels) и R. Статистическая значимость оценивалась на уровне p &lt;0,05. С целью верификации проверка результатов проводилась в статистическом пакете WinPEPI, версия 11.65 (http://www.brixtonhealth.com/pepi4windows.html).</w:t>
      </w:r>
    </w:p>
    <w:p w14:paraId="694827EF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color w:val="000000" w:themeColor="text1"/>
          <w:sz w:val="28"/>
          <w:szCs w:val="28"/>
        </w:rPr>
      </w:pPr>
    </w:p>
    <w:p w14:paraId="1030F55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b/>
          <w:sz w:val="32"/>
          <w:szCs w:val="32"/>
        </w:rPr>
      </w:pPr>
      <w:r>
        <w:rPr>
          <w:b/>
          <w:sz w:val="28"/>
          <w:szCs w:val="24"/>
        </w:rPr>
        <w:t xml:space="preserve">2.2 Изучение </w:t>
      </w:r>
      <w:r>
        <w:rPr>
          <w:b/>
          <w:sz w:val="28"/>
          <w:szCs w:val="24"/>
        </w:rPr>
        <w:t>эпидемиологических характеристик COVID-19 среди лиц с подтверждённым и вероятным диагнозом, а также определение уровня распространённости с учётом сопутствующих заболеваний и осложнений</w:t>
      </w:r>
    </w:p>
    <w:p w14:paraId="414195BA" w14:textId="77777777" w:rsidR="00421855" w:rsidRDefault="003A172A">
      <w:pPr>
        <w:spacing w:after="0" w:line="240" w:lineRule="auto"/>
        <w:ind w:firstLineChars="171" w:firstLine="47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Основным методом исследования стало проспективное поперечное исследова</w:t>
      </w:r>
      <w:r>
        <w:rPr>
          <w:rFonts w:cs="Times New Roman"/>
          <w:sz w:val="28"/>
          <w:szCs w:val="28"/>
        </w:rPr>
        <w:t xml:space="preserve">ние. Материалом для исследования служили данные, собранные в рамках международного проекта ВОЗ «Исследование подтверждённых и вероятных случаев COVID-19, а также их близких контактов в Республике Казахстан». Исследование проводилось согласно утверждённому </w:t>
      </w:r>
      <w:r>
        <w:rPr>
          <w:rFonts w:cs="Times New Roman"/>
          <w:sz w:val="28"/>
          <w:szCs w:val="28"/>
        </w:rPr>
        <w:t>протоколу исследования ВОЗ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"/>
          <w:id w:val="-1549680888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[166]</w:t>
          </w:r>
        </w:sdtContent>
      </w:sdt>
      <w:r>
        <w:rPr>
          <w:rFonts w:cs="Times New Roman"/>
          <w:sz w:val="28"/>
          <w:szCs w:val="28"/>
        </w:rPr>
        <w:t>. Включение участников осуществлялось на основе базы данных подтверждённых случаев Министерства здравоохранения Республики Казахстан. Включение участников исследования с COVID-19 проводилось после 25 ноября 2020 года.</w:t>
      </w:r>
    </w:p>
    <w:p w14:paraId="0C19C91B" w14:textId="77777777" w:rsidR="00421855" w:rsidRDefault="003A172A">
      <w:pPr>
        <w:spacing w:after="0" w:line="240" w:lineRule="auto"/>
        <w:ind w:firstLineChars="171" w:firstLine="479"/>
        <w:contextualSpacing/>
        <w:rPr>
          <w:rFonts w:cs="Times New Roman"/>
          <w:sz w:val="28"/>
          <w:szCs w:val="28"/>
        </w:rPr>
      </w:pPr>
      <w:r>
        <w:rPr>
          <w:rFonts w:cs="Times New Roman"/>
          <w:i/>
          <w:iCs/>
          <w:sz w:val="28"/>
          <w:szCs w:val="28"/>
        </w:rPr>
        <w:t>Крите</w:t>
      </w:r>
      <w:r>
        <w:rPr>
          <w:rFonts w:cs="Times New Roman"/>
          <w:i/>
          <w:iCs/>
          <w:sz w:val="28"/>
          <w:szCs w:val="28"/>
        </w:rPr>
        <w:t>рии включения:</w:t>
      </w:r>
      <w:r>
        <w:rPr>
          <w:rFonts w:cs="Times New Roman"/>
          <w:sz w:val="28"/>
          <w:szCs w:val="28"/>
        </w:rPr>
        <w:t xml:space="preserve"> для первичных подтверждённых случаев – наличие  положительного теста ПЦР, 1 и более близких контактов, проживающих в одном домохозяйстве со случаем, для вероятных случаев COVID-19 – отрицательный ПЦР тест, но наличие картины пневмонии COVID-</w:t>
      </w:r>
      <w:r>
        <w:rPr>
          <w:rFonts w:cs="Times New Roman"/>
          <w:sz w:val="28"/>
          <w:szCs w:val="28"/>
        </w:rPr>
        <w:t>19 на КТ или рентгене, а также симптомов COVID-19, наличие 1 и более близких контактов, проживающих в одном домохозяйстве с вероятным случаем. Возраст пациентов – от 0 лет до 90 лет.</w:t>
      </w:r>
    </w:p>
    <w:p w14:paraId="5444BDB1" w14:textId="77777777" w:rsidR="00421855" w:rsidRDefault="003A172A">
      <w:pPr>
        <w:spacing w:after="0" w:line="240" w:lineRule="auto"/>
        <w:ind w:firstLineChars="171" w:firstLine="479"/>
        <w:contextualSpacing/>
        <w:rPr>
          <w:rFonts w:cs="Times New Roman"/>
          <w:sz w:val="28"/>
          <w:szCs w:val="28"/>
        </w:rPr>
      </w:pPr>
      <w:r>
        <w:rPr>
          <w:rFonts w:cs="Times New Roman"/>
          <w:i/>
          <w:iCs/>
          <w:sz w:val="28"/>
          <w:szCs w:val="28"/>
        </w:rPr>
        <w:t>Критерии исключения:</w:t>
      </w:r>
      <w:r>
        <w:rPr>
          <w:rFonts w:cs="Times New Roman"/>
          <w:sz w:val="28"/>
          <w:szCs w:val="28"/>
        </w:rPr>
        <w:t xml:space="preserve"> собственное желание у объектов исследования покинуть</w:t>
      </w:r>
      <w:r>
        <w:rPr>
          <w:rFonts w:cs="Times New Roman"/>
          <w:sz w:val="28"/>
          <w:szCs w:val="28"/>
        </w:rPr>
        <w:t xml:space="preserve"> исследование, отсутствие повторного взятия биологических материалов для ПЦР и ИФА тестирований, смерть.</w:t>
      </w:r>
    </w:p>
    <w:p w14:paraId="6C2E0192" w14:textId="77777777" w:rsidR="00421855" w:rsidRDefault="003A172A">
      <w:pPr>
        <w:spacing w:after="0" w:line="240" w:lineRule="auto"/>
        <w:ind w:firstLineChars="171" w:firstLine="47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Согласно протоколу ВОЗ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"/>
          <w:id w:val="-1469588360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[166]</w:t>
          </w:r>
        </w:sdtContent>
      </w:sdt>
      <w:r>
        <w:rPr>
          <w:rFonts w:cs="Times New Roman"/>
          <w:sz w:val="28"/>
          <w:szCs w:val="28"/>
        </w:rPr>
        <w:t>, минимальный размер выборки составлял:</w:t>
      </w:r>
    </w:p>
    <w:p w14:paraId="3BFF28D0" w14:textId="77777777" w:rsidR="00421855" w:rsidRDefault="003A172A">
      <w:pPr>
        <w:numPr>
          <w:ilvl w:val="0"/>
          <w:numId w:val="7"/>
        </w:numPr>
        <w:spacing w:after="0" w:line="240" w:lineRule="auto"/>
        <w:ind w:left="0" w:firstLineChars="171" w:firstLine="47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не менее</w:t>
      </w:r>
      <w:r>
        <w:rPr>
          <w:rFonts w:cs="Times New Roman"/>
          <w:b/>
          <w:bCs/>
          <w:sz w:val="28"/>
          <w:szCs w:val="28"/>
        </w:rPr>
        <w:t xml:space="preserve"> 100</w:t>
      </w:r>
      <w:r>
        <w:rPr>
          <w:rFonts w:cs="Times New Roman"/>
          <w:sz w:val="28"/>
          <w:szCs w:val="28"/>
        </w:rPr>
        <w:t xml:space="preserve"> подтверждённых случаев COVID-19;</w:t>
      </w:r>
    </w:p>
    <w:p w14:paraId="46CD8742" w14:textId="77777777" w:rsidR="00421855" w:rsidRDefault="003A172A">
      <w:pPr>
        <w:numPr>
          <w:ilvl w:val="0"/>
          <w:numId w:val="7"/>
        </w:numPr>
        <w:spacing w:after="0" w:line="240" w:lineRule="auto"/>
        <w:ind w:left="0" w:firstLineChars="171" w:firstLine="47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не менее</w:t>
      </w:r>
      <w:r>
        <w:rPr>
          <w:rFonts w:cs="Times New Roman"/>
          <w:b/>
          <w:bCs/>
          <w:sz w:val="28"/>
          <w:szCs w:val="28"/>
        </w:rPr>
        <w:t xml:space="preserve"> 50</w:t>
      </w:r>
      <w:r>
        <w:rPr>
          <w:rFonts w:cs="Times New Roman"/>
          <w:sz w:val="28"/>
          <w:szCs w:val="28"/>
        </w:rPr>
        <w:t xml:space="preserve"> вероятных случаев COVID-</w:t>
      </w:r>
      <w:r>
        <w:rPr>
          <w:rFonts w:cs="Times New Roman"/>
          <w:sz w:val="28"/>
          <w:szCs w:val="28"/>
        </w:rPr>
        <w:t>19;</w:t>
      </w:r>
    </w:p>
    <w:p w14:paraId="55CAC4B2" w14:textId="77777777" w:rsidR="00421855" w:rsidRDefault="003A172A">
      <w:pPr>
        <w:numPr>
          <w:ilvl w:val="0"/>
          <w:numId w:val="7"/>
        </w:numPr>
        <w:spacing w:after="0" w:line="240" w:lineRule="auto"/>
        <w:ind w:left="0" w:firstLineChars="171" w:firstLine="47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не менее </w:t>
      </w:r>
      <w:r>
        <w:rPr>
          <w:rFonts w:cs="Times New Roman"/>
          <w:b/>
          <w:bCs/>
          <w:sz w:val="28"/>
          <w:szCs w:val="28"/>
        </w:rPr>
        <w:t>1–2</w:t>
      </w:r>
      <w:r>
        <w:rPr>
          <w:rFonts w:cs="Times New Roman"/>
          <w:sz w:val="28"/>
          <w:szCs w:val="28"/>
        </w:rPr>
        <w:t xml:space="preserve"> контактных лица на случай.</w:t>
      </w:r>
    </w:p>
    <w:p w14:paraId="5EE8B2B5" w14:textId="77777777" w:rsidR="00421855" w:rsidRDefault="003A172A">
      <w:pPr>
        <w:spacing w:after="0" w:line="240" w:lineRule="auto"/>
        <w:ind w:firstLineChars="171" w:firstLine="47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Фактически, в исследование было включено 487 участников: 172 пациента (122 подтверждённых, 50 вероятных случаев COVID-19) и 315 близких контактных лиц, проживавших в одном домохозяйстве с пациентами в возрасте от</w:t>
      </w:r>
      <w:r>
        <w:rPr>
          <w:rFonts w:cs="Times New Roman"/>
          <w:sz w:val="28"/>
          <w:szCs w:val="28"/>
        </w:rPr>
        <w:t xml:space="preserve"> 0 до 90 лет, независимо от пола (212 контактов ПЦР положительных случаев и 103 контактов ПЦР отрицательных случаев) (рисунок 1). </w:t>
      </w:r>
    </w:p>
    <w:p w14:paraId="201CC5FD" w14:textId="77777777" w:rsidR="00421855" w:rsidRDefault="003A172A">
      <w:pPr>
        <w:spacing w:after="0" w:line="240" w:lineRule="auto"/>
        <w:ind w:firstLineChars="171" w:firstLine="47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Подтверждённые (ПЦР-положительные) и вероятные случаи COVID-19 (ПЦР-отрицательные) отбирались ежедневно случайным образом из </w:t>
      </w:r>
      <w:r>
        <w:rPr>
          <w:rFonts w:cs="Times New Roman"/>
          <w:sz w:val="28"/>
          <w:szCs w:val="28"/>
        </w:rPr>
        <w:t>базы данных Национального центра экспертизы Министерства здравоохранения Республики Казахстан.</w:t>
      </w:r>
    </w:p>
    <w:p w14:paraId="0AE43489" w14:textId="77777777" w:rsidR="00421855" w:rsidRDefault="003A172A">
      <w:pPr>
        <w:spacing w:after="0" w:line="240" w:lineRule="auto"/>
        <w:ind w:firstLineChars="171" w:firstLine="47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После отбора, с потенциальными участниками осуществлялась телефонная связь. В случае их добровольного согласия на участие, и при наличии не менее двух близких ко</w:t>
      </w:r>
      <w:r>
        <w:rPr>
          <w:rFonts w:cs="Times New Roman"/>
          <w:sz w:val="28"/>
          <w:szCs w:val="28"/>
        </w:rPr>
        <w:t>нтактов, проживающих с ними в одном домохозяйстве, случаи включались в исследование.</w:t>
      </w:r>
    </w:p>
    <w:p w14:paraId="6FC01308" w14:textId="77777777" w:rsidR="00421855" w:rsidRDefault="003A172A">
      <w:pPr>
        <w:spacing w:after="0" w:line="240" w:lineRule="auto"/>
        <w:ind w:firstLineChars="171" w:firstLine="47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Близкие контактные лица также включались в исследование при наличии их добровольного информированного согласия. Их контактные данные предоставлялись самими пациентами.</w:t>
      </w:r>
    </w:p>
    <w:p w14:paraId="36A6FAA4" w14:textId="77777777" w:rsidR="00421855" w:rsidRDefault="003A172A">
      <w:pPr>
        <w:spacing w:after="0" w:line="240" w:lineRule="auto"/>
        <w:ind w:firstLineChars="171" w:firstLine="47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Вер</w:t>
      </w:r>
      <w:r>
        <w:rPr>
          <w:rFonts w:cs="Times New Roman"/>
          <w:sz w:val="28"/>
          <w:szCs w:val="28"/>
        </w:rPr>
        <w:t>оятные случаи с более тяжёлым течением COVID-19 были включены в исследование в момент их госпитализации в Городскую многопрофильную больницу №2 города Нур-Султан (Астана). Включение осуществлялось после получения подписанного согласия на участие в исследов</w:t>
      </w:r>
      <w:r>
        <w:rPr>
          <w:rFonts w:cs="Times New Roman"/>
          <w:sz w:val="28"/>
          <w:szCs w:val="28"/>
        </w:rPr>
        <w:t>ании.</w:t>
      </w:r>
    </w:p>
    <w:p w14:paraId="3EEA2C3C" w14:textId="77777777" w:rsidR="00421855" w:rsidRDefault="003A172A">
      <w:pPr>
        <w:spacing w:after="0" w:line="240" w:lineRule="auto"/>
        <w:ind w:firstLineChars="171" w:firstLine="47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Перед началом исследования все документы, включая протокол исследования и анкеты для сбора данных, прошли экспертизу и получили положительное одобрение локальной этической комиссии НАО </w:t>
      </w:r>
      <w:r>
        <w:rPr>
          <w:rFonts w:cs="Times New Roman"/>
          <w:sz w:val="28"/>
          <w:szCs w:val="28"/>
          <w:lang w:val="kk-KZ"/>
        </w:rPr>
        <w:t>«</w:t>
      </w:r>
      <w:r>
        <w:rPr>
          <w:rFonts w:cs="Times New Roman"/>
          <w:sz w:val="28"/>
          <w:szCs w:val="28"/>
        </w:rPr>
        <w:t xml:space="preserve">Медицинский университет Астаны», протокол заседания №9 от </w:t>
      </w:r>
      <w:r>
        <w:rPr>
          <w:rFonts w:cs="Times New Roman"/>
          <w:sz w:val="28"/>
          <w:szCs w:val="28"/>
        </w:rPr>
        <w:t>09.09.2020. Пациенты включались в исследование только после получения полной информации о нём и письменного добровольного согласия на участие. Вся собранная информация о состоянии здоровья пациентов обеспечивается конфиденциальностью в соответствии с Закон</w:t>
      </w:r>
      <w:r>
        <w:rPr>
          <w:rFonts w:cs="Times New Roman"/>
          <w:sz w:val="28"/>
          <w:szCs w:val="28"/>
        </w:rPr>
        <w:t>ом Республики Казахстан от 21 мая 2013 года N 94-V «О персональных данных и их защите» и статьёй 28 Кодекса Республики Казахстан «О здоровье народа и системе здравоохранения». Перед началом исследования вся исследовательская группа подписала соглашение о н</w:t>
      </w:r>
      <w:r>
        <w:rPr>
          <w:rFonts w:cs="Times New Roman"/>
          <w:sz w:val="28"/>
          <w:szCs w:val="28"/>
        </w:rPr>
        <w:t>еразглашении информации.</w:t>
      </w:r>
    </w:p>
    <w:p w14:paraId="38AFDEA7" w14:textId="77777777" w:rsidR="00421855" w:rsidRDefault="003A172A">
      <w:pPr>
        <w:spacing w:after="0" w:line="240" w:lineRule="auto"/>
        <w:ind w:firstLineChars="171" w:firstLine="47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Для оценки достаточности выборки были проведены расчёты мощности статистических тестов. </w:t>
      </w:r>
    </w:p>
    <w:p w14:paraId="4DFD72E0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Анализ мощности критерия хи-квадрат (для сравнения долей между группами контакты ПЦР+ и контакты ПЦР-) по следующей формуле:</w:t>
      </w:r>
    </w:p>
    <w:p w14:paraId="0F2CDCC9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471EC397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5EFCF47C" wp14:editId="293C2D43">
            <wp:extent cx="4671060" cy="586740"/>
            <wp:effectExtent l="0" t="0" r="0" b="3810"/>
            <wp:docPr id="42615797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157977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1060" cy="58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>, (2)</w:t>
      </w:r>
    </w:p>
    <w:p w14:paraId="02425705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где:</w:t>
      </w:r>
    </w:p>
    <w:p w14:paraId="46110227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n — </w:t>
      </w:r>
      <w:r>
        <w:rPr>
          <w:rFonts w:cs="Times New Roman"/>
          <w:sz w:val="28"/>
          <w:szCs w:val="28"/>
        </w:rPr>
        <w:t>минимально необходимый размер выборки (число наблюдений), который требуется для достоверного обнаружения различий между двумя группами;</w:t>
      </w:r>
    </w:p>
    <w:p w14:paraId="158C79E0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p1 — пропорция (доля) в первой группе (например, доля ПЦР+ контактов);</w:t>
      </w:r>
    </w:p>
    <w:p w14:paraId="492C397A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p2​ — пропорция (доля) во второй группе </w:t>
      </w:r>
      <w:r>
        <w:rPr>
          <w:rFonts w:cs="Times New Roman"/>
          <w:sz w:val="28"/>
          <w:szCs w:val="28"/>
        </w:rPr>
        <w:t>(например, доля ПЦР- контактов);</w:t>
      </w:r>
    </w:p>
    <w:p w14:paraId="40A5D284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 xml:space="preserve"> — средняя пропорция в двух группах, рассчитывается как: (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>1+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>2)/2;</w:t>
      </w:r>
    </w:p>
    <w:p w14:paraId="3489D996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Zα/2​ — критическое значение стандартного нормального распределения при уровне значимости α (обычно принимается 0,05, тогда Zα/2≈1,96);</w:t>
      </w:r>
    </w:p>
    <w:p w14:paraId="276D1BD9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Zβ — критическое з</w:t>
      </w:r>
      <w:r>
        <w:rPr>
          <w:rFonts w:cs="Times New Roman"/>
          <w:sz w:val="28"/>
          <w:szCs w:val="28"/>
        </w:rPr>
        <w:t>начение стандартного нормального распределения, связанное с желаемой статистической мощностью (1−β1, где обычно β=0,20, а Zβ≈0,84).</w:t>
      </w:r>
    </w:p>
    <w:p w14:paraId="1FD20AD5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Мощность теста составила 0,9999 (~100%), что свидетельствует о высокой вероятности выявления статистически значимых различий</w:t>
      </w:r>
      <w:r>
        <w:rPr>
          <w:rFonts w:cs="Times New Roman"/>
          <w:sz w:val="28"/>
          <w:szCs w:val="28"/>
        </w:rPr>
        <w:t xml:space="preserve"> между группами при наличии таковых.</w:t>
      </w:r>
    </w:p>
    <w:p w14:paraId="57F64D4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Для сравнения возрастных групп был проведён анализ мощности критерия Манна-Уитни.</w:t>
      </w:r>
      <w:r>
        <w:rPr>
          <w:rFonts w:cs="Times New Roman"/>
          <w:b/>
          <w:bCs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Мощность теста составила 1.0 (~100%), что подтверждает возможность надёжного выявления межгрупповых различий по возрасту. </w:t>
      </w:r>
    </w:p>
    <w:p w14:paraId="1F000DC4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Выборка включа</w:t>
      </w:r>
      <w:r>
        <w:rPr>
          <w:rFonts w:cs="Times New Roman"/>
          <w:sz w:val="28"/>
          <w:szCs w:val="28"/>
        </w:rPr>
        <w:t>ла разные возрастные группы (от 0 до 90 лет), расчёт по критерию Краскела-Уоллиса показал, что различия между группами по возрасту значимы (p &lt; 0,05), тест хи-квадрат Пирсона (p=0,247) показывает, что отличий по полу между исследуемыми группами нет, что св</w:t>
      </w:r>
      <w:r>
        <w:rPr>
          <w:rFonts w:cs="Times New Roman"/>
          <w:sz w:val="28"/>
          <w:szCs w:val="28"/>
        </w:rPr>
        <w:t xml:space="preserve">идетельствует о достаточности и репрезентативности выборки. </w:t>
      </w:r>
    </w:p>
    <w:p w14:paraId="601CD1A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Согласно расчётам, минимально достаточный размер выборки составил 48 человек, что значительно ниже фактического размера выборки (487 человек), что дополнительно подтверждает её достаточность.</w:t>
      </w:r>
    </w:p>
    <w:p w14:paraId="4CA49989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</w:t>
      </w:r>
      <w:r>
        <w:rPr>
          <w:rFonts w:cs="Times New Roman"/>
          <w:sz w:val="28"/>
          <w:szCs w:val="28"/>
        </w:rPr>
        <w:t>им образом, проведённые расчёты показывают, что выборка исследования обладает достаточной статистической мощностью, обеспечивающей достоверность и воспроизводимость полученных результатов. Это позволяет экстраполировать выводы на аналогичные популяции с уч</w:t>
      </w:r>
      <w:r>
        <w:rPr>
          <w:rFonts w:cs="Times New Roman"/>
          <w:sz w:val="28"/>
          <w:szCs w:val="28"/>
        </w:rPr>
        <w:t>ётом возрастных различий.</w:t>
      </w:r>
    </w:p>
    <w:p w14:paraId="61A305BE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Для подтверждения диагноза COVID-19 использовались ПЦР и ИФА-тестирования. Сбор данных осуществлялся путём анкетирования пациентов и их близких контактов в первые дни госпитализации или визитов на дому. Для пациентов, находившихся</w:t>
      </w:r>
      <w:r>
        <w:rPr>
          <w:rFonts w:cs="Times New Roman"/>
          <w:sz w:val="28"/>
          <w:szCs w:val="28"/>
        </w:rPr>
        <w:t xml:space="preserve"> на самоизоляции, опрос проводился по телефону. Анкетные формы были разработаны Всемирной организацией здравоохранения и включали такие параметры, как пол, возраст, наличие симптомов, результат тестирования, наличие сопутствующих заболеваний и т.д. (Прилож</w:t>
      </w:r>
      <w:r>
        <w:rPr>
          <w:rFonts w:cs="Times New Roman"/>
          <w:sz w:val="28"/>
          <w:szCs w:val="28"/>
        </w:rPr>
        <w:t xml:space="preserve">ение </w:t>
      </w:r>
      <w:r>
        <w:rPr>
          <w:rFonts w:cs="Times New Roman"/>
          <w:sz w:val="28"/>
          <w:szCs w:val="28"/>
          <w:lang w:val="kk-KZ"/>
        </w:rPr>
        <w:t>А</w:t>
      </w:r>
      <w:r>
        <w:rPr>
          <w:rFonts w:cs="Times New Roman"/>
          <w:sz w:val="28"/>
          <w:szCs w:val="28"/>
        </w:rPr>
        <w:t>).</w:t>
      </w:r>
    </w:p>
    <w:p w14:paraId="46203638" w14:textId="77777777" w:rsidR="00421855" w:rsidRDefault="003A172A">
      <w:pPr>
        <w:spacing w:after="0" w:line="240" w:lineRule="auto"/>
        <w:ind w:firstLine="480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Отдельно собирались данные и вводились в отдельные анкеты для близких контактов, проживающих в одном домохозяйстве с пациентами (случаями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 xml:space="preserve">-19) (Приложение </w:t>
      </w:r>
      <w:r>
        <w:rPr>
          <w:rFonts w:cs="Times New Roman"/>
          <w:sz w:val="28"/>
          <w:szCs w:val="28"/>
          <w:lang w:val="kk-KZ"/>
        </w:rPr>
        <w:t>Б</w:t>
      </w:r>
      <w:r>
        <w:rPr>
          <w:rFonts w:cs="Times New Roman"/>
          <w:sz w:val="28"/>
          <w:szCs w:val="28"/>
        </w:rPr>
        <w:t>).</w:t>
      </w:r>
    </w:p>
    <w:p w14:paraId="5CCCE745" w14:textId="77777777" w:rsidR="00421855" w:rsidRDefault="003A172A">
      <w:pPr>
        <w:spacing w:after="0" w:line="240" w:lineRule="auto"/>
        <w:ind w:firstLine="480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Пациенты были разделены на группы: в первую вошли подтверждённые случаи с положител</w:t>
      </w:r>
      <w:r>
        <w:rPr>
          <w:rFonts w:cs="Times New Roman"/>
          <w:sz w:val="28"/>
          <w:szCs w:val="28"/>
        </w:rPr>
        <w:t>ьным результатом ПЦР, во вторую – вероятные случаи с отрицательным ПЦР, но с клинической картиной COVID-19, в третью и четвёртую группы вошли близкие контакты подтверждённых и вероятных случаев соответственно.</w:t>
      </w:r>
    </w:p>
    <w:p w14:paraId="3BD1359B" w14:textId="77777777" w:rsidR="00421855" w:rsidRDefault="003A172A">
      <w:pPr>
        <w:spacing w:after="0" w:line="240" w:lineRule="auto"/>
        <w:ind w:firstLine="480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Данные собирались с 26 ноября 2020 года по 15 </w:t>
      </w:r>
      <w:r>
        <w:rPr>
          <w:rFonts w:cs="Times New Roman"/>
          <w:sz w:val="28"/>
          <w:szCs w:val="28"/>
        </w:rPr>
        <w:t>февраля 2021 года. Забор материалов для ПЦР (мазок из зева) и ИФА (кровь из вены) тестирований проводились одновременно на момент включения в исследование и на 14-21 день наблюдения.</w:t>
      </w:r>
    </w:p>
    <w:p w14:paraId="64025898" w14:textId="77777777" w:rsidR="00421855" w:rsidRDefault="003A172A">
      <w:pPr>
        <w:spacing w:after="0" w:line="240" w:lineRule="auto"/>
        <w:ind w:firstLine="480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ИФА методом определялись суммарное количество антител IgM и IgG к коронав</w:t>
      </w:r>
      <w:r>
        <w:rPr>
          <w:rFonts w:cs="Times New Roman"/>
          <w:sz w:val="28"/>
          <w:szCs w:val="28"/>
        </w:rPr>
        <w:t>ирусной инфекции, где результат считался отрицательным, если суммарное количество антител было менее 0,9, положительным – более 1,1. Результат, где суммарное количество антител IgM и IgG находилось между 0,9 – 1,1, то считался сомнительным. Распределение с</w:t>
      </w:r>
      <w:r>
        <w:rPr>
          <w:rFonts w:cs="Times New Roman"/>
          <w:sz w:val="28"/>
          <w:szCs w:val="28"/>
        </w:rPr>
        <w:t>лучаев и контактов в соответствии их результатов тестирования представлены на рисунке 1.</w:t>
      </w:r>
    </w:p>
    <w:p w14:paraId="490D9E87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2A877CAF" w14:textId="77777777" w:rsidR="00421855" w:rsidRDefault="003A172A">
      <w:pPr>
        <w:spacing w:after="0" w:line="240" w:lineRule="auto"/>
        <w:contextualSpacing/>
        <w:jc w:val="center"/>
        <w:rPr>
          <w:rFonts w:cs="Times New Roman"/>
          <w:sz w:val="28"/>
          <w:szCs w:val="28"/>
          <w:lang w:val="en-US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04A1329E" wp14:editId="371F919E">
            <wp:extent cx="6111240" cy="275082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124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6FEAC" w14:textId="77777777" w:rsidR="00421855" w:rsidRDefault="00421855">
      <w:pPr>
        <w:pStyle w:val="1"/>
        <w:spacing w:before="0"/>
        <w:ind w:firstLine="709"/>
        <w:rPr>
          <w:sz w:val="16"/>
          <w:szCs w:val="16"/>
        </w:rPr>
      </w:pPr>
      <w:bookmarkStart w:id="34" w:name="_Toc178020239"/>
      <w:bookmarkStart w:id="35" w:name="_Toc178022828"/>
      <w:bookmarkStart w:id="36" w:name="_Toc178023973"/>
      <w:bookmarkStart w:id="37" w:name="_Toc154397946"/>
      <w:bookmarkStart w:id="38" w:name="_Toc176183480"/>
      <w:bookmarkStart w:id="39" w:name="_Toc176183521"/>
      <w:bookmarkStart w:id="40" w:name="_Toc179507634"/>
    </w:p>
    <w:p w14:paraId="2F24CFB2" w14:textId="77777777" w:rsidR="00421855" w:rsidRDefault="00421855">
      <w:pPr>
        <w:pStyle w:val="1"/>
        <w:spacing w:before="0"/>
        <w:jc w:val="center"/>
      </w:pPr>
    </w:p>
    <w:p w14:paraId="3240B6E2" w14:textId="77777777" w:rsidR="00421855" w:rsidRDefault="003A172A">
      <w:pPr>
        <w:pStyle w:val="1"/>
        <w:spacing w:before="0"/>
        <w:jc w:val="center"/>
      </w:pPr>
      <w:r>
        <w:t xml:space="preserve">Рисунок 1 </w:t>
      </w:r>
      <w:r>
        <w:rPr>
          <w:rFonts w:cs="Times New Roman"/>
        </w:rPr>
        <w:t>‒</w:t>
      </w:r>
      <w:r>
        <w:t xml:space="preserve"> Подтверждённые и вероятные случаи коронавирусной инфекции, а также их близкие контакты, включённые в исследование</w:t>
      </w:r>
      <w:bookmarkEnd w:id="34"/>
      <w:bookmarkEnd w:id="35"/>
      <w:bookmarkEnd w:id="36"/>
      <w:bookmarkEnd w:id="37"/>
      <w:bookmarkEnd w:id="38"/>
      <w:bookmarkEnd w:id="39"/>
      <w:bookmarkEnd w:id="40"/>
    </w:p>
    <w:p w14:paraId="77B4C00F" w14:textId="77777777" w:rsidR="00421855" w:rsidRDefault="00421855">
      <w:pPr>
        <w:spacing w:after="0" w:line="240" w:lineRule="auto"/>
        <w:ind w:firstLine="709"/>
        <w:contextualSpacing/>
        <w:jc w:val="center"/>
        <w:rPr>
          <w:rFonts w:cs="Times New Roman"/>
          <w:i/>
          <w:iCs/>
          <w:sz w:val="28"/>
          <w:szCs w:val="28"/>
        </w:rPr>
      </w:pPr>
    </w:p>
    <w:p w14:paraId="6C38F5F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Как видно на рисунке 1, схематически представлено распределение подтверждённых и вероятных случаев, а также их близких контактов, согласно наличию симптомов коронавирусной инфекции и результатам тестирований ИФА и ПЦР. </w:t>
      </w:r>
    </w:p>
    <w:p w14:paraId="6041AC2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</w:rPr>
        <w:t>Статистическая обработка данных (рис</w:t>
      </w:r>
      <w:r>
        <w:rPr>
          <w:rFonts w:cs="Times New Roman"/>
          <w:sz w:val="28"/>
          <w:szCs w:val="28"/>
        </w:rPr>
        <w:t>унок 1) проводилась в программе R (</w:t>
      </w:r>
      <w:hyperlink r:id="rId12" w:history="1">
        <w:r>
          <w:rPr>
            <w:rStyle w:val="a7"/>
            <w:rFonts w:cs="Times New Roman"/>
            <w:color w:val="auto"/>
            <w:sz w:val="28"/>
            <w:szCs w:val="28"/>
            <w:u w:val="none"/>
          </w:rPr>
          <w:t>https://cran.r-project.org/src/base/R-4/</w:t>
        </w:r>
      </w:hyperlink>
      <w:r>
        <w:rPr>
          <w:rFonts w:cs="Times New Roman"/>
          <w:sz w:val="28"/>
          <w:szCs w:val="28"/>
        </w:rPr>
        <w:t>). Для анализа взаимосвязи использованы таблицы сопряжённости и метод логистической регрессии. При проведении многомерного а</w:t>
      </w:r>
      <w:r>
        <w:rPr>
          <w:rFonts w:cs="Times New Roman"/>
          <w:sz w:val="28"/>
          <w:szCs w:val="28"/>
        </w:rPr>
        <w:t>нализа данных, чтобы не исключать случаи с частично заполненными данными, использовался метод множественного внесения недостающих данных (multiple imputation of missing data) с использованием предположения, что факт отсутствия данных не связан с их значени</w:t>
      </w:r>
      <w:r>
        <w:rPr>
          <w:rFonts w:cs="Times New Roman"/>
          <w:sz w:val="28"/>
          <w:szCs w:val="28"/>
        </w:rPr>
        <w:t xml:space="preserve">ями (missing at random – MAR). </w:t>
      </w:r>
    </w:p>
    <w:p w14:paraId="5276F5EA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Также для анализа данных использовалась версия SPSS 17.0 (</w:t>
      </w:r>
      <w:hyperlink r:id="rId13" w:history="1">
        <w:r>
          <w:rPr>
            <w:rStyle w:val="a7"/>
            <w:rFonts w:cs="Times New Roman"/>
            <w:color w:val="auto"/>
            <w:sz w:val="28"/>
            <w:szCs w:val="28"/>
            <w:u w:val="none"/>
          </w:rPr>
          <w:t>https://spss.software.informer.com/17.0/</w:t>
        </w:r>
      </w:hyperlink>
      <w:r>
        <w:rPr>
          <w:rFonts w:cs="Times New Roman"/>
          <w:sz w:val="28"/>
          <w:szCs w:val="28"/>
        </w:rPr>
        <w:t>) и программы MedCalc</w:t>
      </w:r>
      <w:r>
        <w:rPr>
          <w:rFonts w:cs="Times New Roman"/>
          <w:sz w:val="28"/>
          <w:szCs w:val="28"/>
        </w:rPr>
        <w:t xml:space="preserve"> Portable. Чувствительность и специфичность тестов рассчитывались с использованием ROC-анализа</w:t>
      </w:r>
      <w:r>
        <w:rPr>
          <w:rFonts w:cs="Times New Roman"/>
          <w:sz w:val="28"/>
          <w:szCs w:val="28"/>
          <w:lang w:val="kk-KZ"/>
        </w:rPr>
        <w:t>, соответственно были</w:t>
      </w:r>
      <w:r>
        <w:rPr>
          <w:rFonts w:cs="Times New Roman"/>
          <w:sz w:val="28"/>
          <w:szCs w:val="28"/>
        </w:rPr>
        <w:t xml:space="preserve"> определены показатели PPV (предсказательная ценность положительного результата), NPV (предсказательная ценность негативного результата), 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>LR</w:t>
      </w:r>
      <w:r>
        <w:rPr>
          <w:rFonts w:cs="Times New Roman"/>
          <w:sz w:val="28"/>
          <w:szCs w:val="28"/>
        </w:rPr>
        <w:t xml:space="preserve"> (отношение правдоподобия положительного результата теста), </w:t>
      </w:r>
      <w:r>
        <w:rPr>
          <w:rFonts w:cs="Times New Roman"/>
          <w:sz w:val="28"/>
          <w:szCs w:val="28"/>
          <w:lang w:val="en-US"/>
        </w:rPr>
        <w:t>N</w:t>
      </w:r>
      <w:r>
        <w:rPr>
          <w:rFonts w:cs="Times New Roman"/>
          <w:sz w:val="28"/>
          <w:szCs w:val="28"/>
        </w:rPr>
        <w:t>LR (отношение правдоподобия отрицательного результата теста).</w:t>
      </w:r>
    </w:p>
    <w:p w14:paraId="38C4FB5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Ниже приведены формулы расчёта эпидемиологических показателей, описываемых в данном фрагменте исследования:</w:t>
      </w:r>
    </w:p>
    <w:p w14:paraId="77EBBAB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Серийный интервал (Serial</w:t>
      </w:r>
      <w:r>
        <w:rPr>
          <w:rFonts w:cs="Times New Roman"/>
          <w:sz w:val="28"/>
          <w:szCs w:val="28"/>
        </w:rPr>
        <w:t xml:space="preserve"> Interval) определяется как разница во времени между моментом появления симптомов у первичного (индексного) случая и моментом появления симптомов у вторичного случая, заразившегося от него. Формула расчёта серийного интервала:</w:t>
      </w:r>
    </w:p>
    <w:p w14:paraId="29678E9F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04D738D1" w14:textId="77777777" w:rsidR="00421855" w:rsidRDefault="003A172A">
      <w:pPr>
        <w:spacing w:after="0" w:line="240" w:lineRule="auto"/>
        <w:contextualSpacing/>
        <w:jc w:val="center"/>
        <w:rPr>
          <w:rFonts w:cs="Times New Roman"/>
          <w:sz w:val="28"/>
          <w:szCs w:val="28"/>
        </w:rPr>
      </w:pPr>
      <w:r>
        <w:rPr>
          <w:rFonts w:cs="Times New Roman"/>
          <w:i/>
          <w:iCs/>
          <w:sz w:val="28"/>
          <w:szCs w:val="28"/>
          <w:lang w:val="fr-FR"/>
        </w:rPr>
        <w:t>SIij</w:t>
      </w:r>
      <w:r>
        <w:rPr>
          <w:rFonts w:cs="Times New Roman"/>
          <w:i/>
          <w:iCs/>
          <w:sz w:val="28"/>
          <w:szCs w:val="28"/>
        </w:rPr>
        <w:t>=</w:t>
      </w:r>
      <w:r>
        <w:rPr>
          <w:rFonts w:cs="Times New Roman"/>
          <w:i/>
          <w:iCs/>
          <w:sz w:val="28"/>
          <w:szCs w:val="28"/>
          <w:lang w:val="fr-FR"/>
        </w:rPr>
        <w:t>Tj</w:t>
      </w:r>
      <w:r>
        <w:rPr>
          <w:rFonts w:cs="Times New Roman"/>
          <w:i/>
          <w:iCs/>
          <w:sz w:val="28"/>
          <w:szCs w:val="28"/>
        </w:rPr>
        <w:t>−</w:t>
      </w:r>
      <w:r>
        <w:rPr>
          <w:rFonts w:cs="Times New Roman"/>
          <w:i/>
          <w:iCs/>
          <w:sz w:val="28"/>
          <w:szCs w:val="28"/>
          <w:lang w:val="fr-FR"/>
        </w:rPr>
        <w:t>Ti</w:t>
      </w:r>
      <w:r>
        <w:rPr>
          <w:rFonts w:cs="Times New Roman"/>
          <w:i/>
          <w:iCs/>
          <w:sz w:val="28"/>
          <w:szCs w:val="28"/>
        </w:rPr>
        <w:t xml:space="preserve">, </w:t>
      </w:r>
      <w:r>
        <w:rPr>
          <w:rFonts w:cs="Times New Roman"/>
          <w:sz w:val="28"/>
          <w:szCs w:val="28"/>
        </w:rPr>
        <w:t>(3)</w:t>
      </w:r>
    </w:p>
    <w:p w14:paraId="4FAB4F3D" w14:textId="77777777" w:rsidR="00421855" w:rsidRDefault="003A172A">
      <w:pPr>
        <w:spacing w:after="0" w:line="240" w:lineRule="auto"/>
        <w:ind w:left="720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где: </w:t>
      </w:r>
    </w:p>
    <w:p w14:paraId="7A0BC287" w14:textId="77777777" w:rsidR="00421855" w:rsidRDefault="003A172A">
      <w:pPr>
        <w:spacing w:after="0" w:line="240" w:lineRule="auto"/>
        <w:ind w:left="720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Ti — м</w:t>
      </w:r>
      <w:r>
        <w:rPr>
          <w:rFonts w:cs="Times New Roman"/>
          <w:sz w:val="28"/>
          <w:szCs w:val="28"/>
        </w:rPr>
        <w:t>омент (дата или время) появления симптомов у индексного (первичного) случая i;</w:t>
      </w:r>
    </w:p>
    <w:p w14:paraId="3032C069" w14:textId="77777777" w:rsidR="00421855" w:rsidRDefault="003A172A">
      <w:pPr>
        <w:spacing w:after="0" w:line="240" w:lineRule="auto"/>
        <w:ind w:left="720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Tj — момент появления симптомов у вторичного случая j.</w:t>
      </w:r>
    </w:p>
    <w:p w14:paraId="260C504A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Чтобы найти средний (или медианный) серийный интервал по всей выборке, суммируются значения SIij по всем подходящим парам </w:t>
      </w:r>
      <w:r>
        <w:rPr>
          <w:rFonts w:cs="Times New Roman"/>
          <w:sz w:val="28"/>
          <w:szCs w:val="28"/>
        </w:rPr>
        <w:t>(i,j) и делят на количество таких пар.</w:t>
      </w:r>
    </w:p>
    <w:p w14:paraId="4171000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Среднее количество членов домохозяйств было рассчитано по следующей формуле:</w:t>
      </w:r>
    </w:p>
    <w:p w14:paraId="271BAC0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 wp14:anchorId="51223968" wp14:editId="290130E9">
            <wp:simplePos x="0" y="0"/>
            <wp:positionH relativeFrom="column">
              <wp:posOffset>3947795</wp:posOffset>
            </wp:positionH>
            <wp:positionV relativeFrom="paragraph">
              <wp:posOffset>118110</wp:posOffset>
            </wp:positionV>
            <wp:extent cx="830580" cy="586740"/>
            <wp:effectExtent l="0" t="0" r="7620" b="3810"/>
            <wp:wrapNone/>
            <wp:docPr id="139689399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893997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30580" cy="58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A3FA1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i/>
          <w:iCs/>
          <w:sz w:val="28"/>
          <w:szCs w:val="28"/>
        </w:rPr>
        <w:t>Среднее количество членов домохозяйства=</w:t>
      </w:r>
      <w:r>
        <w:rPr>
          <w:rFonts w:cs="Times New Roman"/>
          <w:sz w:val="28"/>
          <w:szCs w:val="28"/>
        </w:rPr>
        <w:t xml:space="preserve">                      (4)</w:t>
      </w:r>
    </w:p>
    <w:p w14:paraId="0CBEF564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где:</w:t>
      </w:r>
    </w:p>
    <w:p w14:paraId="14D8C27D" w14:textId="77777777" w:rsidR="00421855" w:rsidRDefault="003A172A">
      <w:pPr>
        <w:spacing w:after="0" w:line="240" w:lineRule="auto"/>
        <w:ind w:left="720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en-US"/>
        </w:rPr>
        <w:t>n</w:t>
      </w:r>
      <w:r>
        <w:rPr>
          <w:rFonts w:cs="Times New Roman"/>
          <w:sz w:val="28"/>
          <w:szCs w:val="28"/>
        </w:rPr>
        <w:t xml:space="preserve">  — общее количество домохозяйств,</w:t>
      </w:r>
    </w:p>
    <w:p w14:paraId="5AAA01F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xi​ — число людей в i-м </w:t>
      </w:r>
      <w:r>
        <w:rPr>
          <w:rFonts w:cs="Times New Roman"/>
          <w:sz w:val="28"/>
          <w:szCs w:val="28"/>
        </w:rPr>
        <w:t>домохозяйстве. То есть сумма количества членов во всех домохозяйствах, поделённая на общее количество домохозяйств.</w:t>
      </w:r>
    </w:p>
    <w:p w14:paraId="471B12D0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Репродуктивное число (Rt) рассчитывалось по следующей формуле:</w:t>
      </w:r>
    </w:p>
    <w:p w14:paraId="74AD8F79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416613F6" w14:textId="77777777" w:rsidR="00421855" w:rsidRDefault="003A172A">
      <w:pPr>
        <w:spacing w:after="0" w:line="240" w:lineRule="auto"/>
        <w:ind w:firstLine="709"/>
        <w:contextualSpacing/>
        <w:jc w:val="center"/>
        <w:rPr>
          <w:rFonts w:cs="Times New Roman"/>
          <w:sz w:val="28"/>
          <w:szCs w:val="28"/>
        </w:rPr>
      </w:pPr>
      <w:r>
        <w:rPr>
          <w:rFonts w:cs="Times New Roman"/>
          <w:i/>
          <w:iCs/>
          <w:sz w:val="28"/>
          <w:szCs w:val="28"/>
        </w:rPr>
        <w:t>Rt​=1+r</w:t>
      </w:r>
      <w:r>
        <w:rPr>
          <w:rFonts w:ascii="Cambria Math" w:hAnsi="Cambria Math" w:cs="Cambria Math"/>
          <w:i/>
          <w:iCs/>
          <w:sz w:val="28"/>
          <w:szCs w:val="28"/>
        </w:rPr>
        <w:t>⋅</w:t>
      </w:r>
      <w:r>
        <w:rPr>
          <w:rFonts w:cs="Times New Roman"/>
          <w:i/>
          <w:iCs/>
          <w:sz w:val="28"/>
          <w:szCs w:val="28"/>
        </w:rPr>
        <w:t>Tg</w:t>
      </w:r>
      <w:r>
        <w:rPr>
          <w:rFonts w:cs="Times New Roman"/>
          <w:sz w:val="28"/>
          <w:szCs w:val="28"/>
        </w:rPr>
        <w:t>​</w:t>
      </w:r>
      <w:r>
        <w:rPr>
          <w:rFonts w:cs="Times New Roman"/>
          <w:sz w:val="28"/>
          <w:szCs w:val="28"/>
        </w:rPr>
        <w:t>,  (5)</w:t>
      </w:r>
    </w:p>
    <w:p w14:paraId="041899B7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i/>
          <w:iCs/>
          <w:sz w:val="28"/>
          <w:szCs w:val="28"/>
        </w:rPr>
      </w:pPr>
      <w:r>
        <w:rPr>
          <w:rFonts w:cs="Times New Roman"/>
          <w:sz w:val="28"/>
          <w:szCs w:val="28"/>
        </w:rPr>
        <w:t>где:</w:t>
      </w:r>
    </w:p>
    <w:p w14:paraId="3ECDB0B0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r — скорость роста числа случаев, определяемая как r=</w:t>
      </w:r>
      <w:r>
        <w:rPr>
          <w:rFonts w:cs="Times New Roman"/>
          <w:sz w:val="28"/>
          <w:szCs w:val="28"/>
        </w:rPr>
        <w:t>ln(I(t)/I(t−1));</w:t>
      </w:r>
    </w:p>
    <w:p w14:paraId="7400140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Tg​ — средний серийный интервал (время между заражением первичного и вторичного случаев).</w:t>
      </w:r>
      <w:bookmarkStart w:id="41" w:name="_Toc176183481"/>
      <w:bookmarkStart w:id="42" w:name="_Toc179507635"/>
    </w:p>
    <w:p w14:paraId="420DEE78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2B8250D4" w14:textId="77777777" w:rsidR="00421855" w:rsidRDefault="003A172A">
      <w:pPr>
        <w:pStyle w:val="24"/>
        <w:spacing w:before="0"/>
        <w:rPr>
          <w:b/>
          <w:i w:val="0"/>
          <w:color w:val="auto"/>
        </w:rPr>
      </w:pPr>
      <w:r>
        <w:rPr>
          <w:b/>
          <w:i w:val="0"/>
          <w:color w:val="auto"/>
        </w:rPr>
        <w:t xml:space="preserve">2.3 </w:t>
      </w:r>
      <w:bookmarkEnd w:id="41"/>
      <w:bookmarkEnd w:id="42"/>
      <w:r>
        <w:rPr>
          <w:b/>
          <w:i w:val="0"/>
          <w:color w:val="auto"/>
        </w:rPr>
        <w:t>Изучение качества жизни пациентов через год после перенесённой коронавирусной инфекции</w:t>
      </w:r>
    </w:p>
    <w:p w14:paraId="4163A9AF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Исследование представляет собой количественное аналитическое поперечное (кросс-секционное) исследование, направленное на оценку качества жизни пациентов через год после перенесённого COVID-19. </w:t>
      </w:r>
    </w:p>
    <w:p w14:paraId="27718228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Исследуемая популяция включала всех пациентов, ранее участвова</w:t>
      </w:r>
      <w:r>
        <w:rPr>
          <w:rFonts w:cs="Times New Roman"/>
          <w:sz w:val="28"/>
          <w:szCs w:val="28"/>
        </w:rPr>
        <w:t>вших в первом этапе исследования «Исследование подтверждённых и вероятных случаев COVID-19, а также их близких контактов в Республике Казахстан», и отобранных в качестве случаев заболевания. Опрос проводился через год после включения последнего случая в ис</w:t>
      </w:r>
      <w:r>
        <w:rPr>
          <w:rFonts w:cs="Times New Roman"/>
          <w:sz w:val="28"/>
          <w:szCs w:val="28"/>
        </w:rPr>
        <w:t>следование (15 февраля 2021 год) – в апреле 2022 года.</w:t>
      </w:r>
    </w:p>
    <w:p w14:paraId="489AFB5E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Для оценки физического и психического здоровья использовался стандартизированный опросник SF-36.</w:t>
      </w:r>
    </w:p>
    <w:p w14:paraId="7CAA1FE2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i/>
          <w:iCs/>
          <w:sz w:val="28"/>
          <w:szCs w:val="28"/>
        </w:rPr>
        <w:t>Критерии включения:</w:t>
      </w:r>
      <w:r>
        <w:rPr>
          <w:rFonts w:cs="Times New Roman"/>
          <w:sz w:val="28"/>
          <w:szCs w:val="28"/>
        </w:rPr>
        <w:t xml:space="preserve"> все участники исследования «Исследование подтверждённых и вероятных случаев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>-19</w:t>
      </w:r>
      <w:r>
        <w:rPr>
          <w:rFonts w:cs="Times New Roman"/>
          <w:sz w:val="28"/>
          <w:szCs w:val="28"/>
        </w:rPr>
        <w:t xml:space="preserve">, а также их близких контактов в Республике Казахстан», набранные в исследование в качестве случаев (подтверждённые и вероятные). </w:t>
      </w:r>
    </w:p>
    <w:p w14:paraId="25962008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i/>
          <w:iCs/>
          <w:sz w:val="28"/>
          <w:szCs w:val="28"/>
        </w:rPr>
        <w:t>Критерии исключения:</w:t>
      </w:r>
      <w:r>
        <w:rPr>
          <w:rFonts w:cs="Times New Roman"/>
          <w:sz w:val="28"/>
          <w:szCs w:val="28"/>
        </w:rPr>
        <w:t xml:space="preserve"> на данном этапе исследования были исключены пациенты, </w:t>
      </w:r>
      <w:bookmarkStart w:id="43" w:name="_Hlk185411580"/>
      <w:r>
        <w:rPr>
          <w:rFonts w:cs="Times New Roman"/>
          <w:sz w:val="28"/>
          <w:szCs w:val="28"/>
        </w:rPr>
        <w:t>умершие до начала наблюдения; пациенты, наблюдение</w:t>
      </w:r>
      <w:r>
        <w:rPr>
          <w:rFonts w:cs="Times New Roman"/>
          <w:sz w:val="28"/>
          <w:szCs w:val="28"/>
        </w:rPr>
        <w:t xml:space="preserve"> за которыми было затруднено из-за их повторной госпитализации после выписки из стационара в связи с развитием осложнений после заболевания</w:t>
      </w:r>
      <w:bookmarkEnd w:id="43"/>
      <w:r>
        <w:rPr>
          <w:rFonts w:cs="Times New Roman"/>
          <w:sz w:val="28"/>
          <w:szCs w:val="28"/>
        </w:rPr>
        <w:t xml:space="preserve">; пациенты, отказавшиеся от участия в исследовании. </w:t>
      </w:r>
    </w:p>
    <w:p w14:paraId="0B57A15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Выборка формировалась на основе исходного количества пациентов п</w:t>
      </w:r>
      <w:r>
        <w:rPr>
          <w:rFonts w:cs="Times New Roman"/>
          <w:sz w:val="28"/>
          <w:szCs w:val="28"/>
        </w:rPr>
        <w:t>ервого этапа исследования. Исследуемые получали приглашение принять участие в анкетировании. Опрос проводился онлайн для удобства участников и обеспечения безопасности. В данном исследовании участие принимали только лица, достигшие 18 лет.</w:t>
      </w:r>
    </w:p>
    <w:p w14:paraId="3BD600B7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2DBE243A" wp14:editId="728086C8">
            <wp:simplePos x="0" y="0"/>
            <wp:positionH relativeFrom="page">
              <wp:align>center</wp:align>
            </wp:positionH>
            <wp:positionV relativeFrom="paragraph">
              <wp:posOffset>523875</wp:posOffset>
            </wp:positionV>
            <wp:extent cx="1699260" cy="640080"/>
            <wp:effectExtent l="0" t="0" r="0" b="7620"/>
            <wp:wrapTopAndBottom/>
            <wp:docPr id="122027035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27035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9260" cy="64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sz w:val="28"/>
          <w:szCs w:val="28"/>
        </w:rPr>
        <w:t>Минимальный раз</w:t>
      </w:r>
      <w:r>
        <w:rPr>
          <w:rFonts w:cs="Times New Roman"/>
          <w:sz w:val="28"/>
          <w:szCs w:val="28"/>
        </w:rPr>
        <w:t>мер выборки рассчитывался с использованием формулы для определения выборки при изучении средних значений:</w:t>
      </w:r>
    </w:p>
    <w:p w14:paraId="1BE65276" w14:textId="77777777" w:rsidR="00421855" w:rsidRDefault="003A172A">
      <w:pPr>
        <w:spacing w:after="0" w:line="240" w:lineRule="auto"/>
        <w:contextualSpacing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,   (6)</w:t>
      </w:r>
    </w:p>
    <w:p w14:paraId="6DF63482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где:</w:t>
      </w:r>
    </w:p>
    <w:p w14:paraId="19494F8C" w14:textId="77777777" w:rsidR="00421855" w:rsidRDefault="003A172A">
      <w:pPr>
        <w:spacing w:after="0" w:line="240" w:lineRule="auto"/>
        <w:ind w:left="720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Z — стандартное нормальное отклонение для уровня значимости 95% (1,96);                 </w:t>
      </w:r>
    </w:p>
    <w:p w14:paraId="2C7D6C20" w14:textId="77777777" w:rsidR="00421855" w:rsidRDefault="003A172A">
      <w:pPr>
        <w:spacing w:after="0" w:line="240" w:lineRule="auto"/>
        <w:ind w:left="720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σ — стандартное отк</w:t>
      </w:r>
      <w:r>
        <w:rPr>
          <w:rFonts w:cs="Times New Roman"/>
          <w:sz w:val="28"/>
          <w:szCs w:val="28"/>
        </w:rPr>
        <w:t>лонение (для SF-36 стандартное отклонение в популяционных исследованиях часто составляет 10–15);</w:t>
      </w:r>
    </w:p>
    <w:p w14:paraId="62A9DF4A" w14:textId="77777777" w:rsidR="00421855" w:rsidRDefault="003A172A">
      <w:pPr>
        <w:spacing w:after="0" w:line="240" w:lineRule="auto"/>
        <w:ind w:left="720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E — допустимая ошибка (например, 5%).</w:t>
      </w:r>
    </w:p>
    <w:p w14:paraId="29E807A8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Подставляя значения (допустим, σ = 12, E = 5):</w:t>
      </w:r>
    </w:p>
    <w:p w14:paraId="457A6F7A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0513850C" w14:textId="77777777" w:rsidR="00421855" w:rsidRDefault="003A172A">
      <w:pPr>
        <w:spacing w:after="0" w:line="240" w:lineRule="auto"/>
        <w:ind w:firstLine="709"/>
        <w:contextualSpacing/>
        <w:jc w:val="center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47BF8BF6" wp14:editId="1A692606">
            <wp:extent cx="4305300" cy="716280"/>
            <wp:effectExtent l="0" t="0" r="0" b="7620"/>
            <wp:docPr id="135106307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063073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3DC26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Соответственно, минимальный необходимый размер выборки составлял 22 чел</w:t>
      </w:r>
      <w:r>
        <w:rPr>
          <w:rFonts w:cs="Times New Roman"/>
          <w:sz w:val="28"/>
          <w:szCs w:val="28"/>
        </w:rPr>
        <w:t>овека. В исследовании из 172 пациентов с COVID-19 приняли участие 64 пациента, что превышает минимально необходимый размер выборки, обеспечивая достаточную статистическую мощность.</w:t>
      </w:r>
    </w:p>
    <w:p w14:paraId="38817FE3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Оценка качества жизни осуществлялась с помощью SF-36 — стандартизированного</w:t>
      </w:r>
      <w:r>
        <w:rPr>
          <w:rFonts w:cs="Times New Roman"/>
          <w:sz w:val="28"/>
          <w:szCs w:val="28"/>
        </w:rPr>
        <w:t xml:space="preserve"> инструмента, включающего 36 вопросов, сгруппированных в 8 шкал, отражающих физическое и психическое здоровье.</w:t>
      </w:r>
    </w:p>
    <w:p w14:paraId="5B13F863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Были проанализированы следующие шкалы: Физическое функционирование (PF), Ролевое функционирование, обусловленное физическим состоянием (RP), Инте</w:t>
      </w:r>
      <w:r>
        <w:rPr>
          <w:rFonts w:cs="Times New Roman"/>
          <w:sz w:val="28"/>
          <w:szCs w:val="28"/>
        </w:rPr>
        <w:t>нсивность боли (BP), Общее состояние здоровья (GH), Жизненная активность (VT), Социальное функционирование (SF), Ролевое функционирование, обусловленное эмоциональным состоянием (RE), Психическое здоровье (M</w:t>
      </w:r>
      <w:r>
        <w:rPr>
          <w:rFonts w:cs="Times New Roman"/>
          <w:sz w:val="28"/>
          <w:szCs w:val="28"/>
          <w:lang w:val="en-US"/>
        </w:rPr>
        <w:t>H</w:t>
      </w:r>
      <w:r>
        <w:rPr>
          <w:rFonts w:cs="Times New Roman"/>
          <w:sz w:val="28"/>
          <w:szCs w:val="28"/>
        </w:rPr>
        <w:t xml:space="preserve">). </w:t>
      </w:r>
    </w:p>
    <w:p w14:paraId="282CCE66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Таким образом, опросник SF-36 суммирует два компонента: физический и психический. Для расчёта данных применялась инструкция по обработке данных, полученных с помощью опросника SF-36 в программе Microsoft Excel. </w:t>
      </w:r>
    </w:p>
    <w:p w14:paraId="59F6F020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Баллы по шкалам рассчитывались согласно инст</w:t>
      </w:r>
      <w:r>
        <w:rPr>
          <w:rFonts w:cs="Times New Roman"/>
          <w:sz w:val="28"/>
          <w:szCs w:val="28"/>
        </w:rPr>
        <w:t>рукции к SF-36 в Microsoft Excel, значения варьировались от 0 до 100, где 100 соответствовало наилучшему уровню здоровья.</w:t>
      </w:r>
    </w:p>
    <w:p w14:paraId="7166E9FE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Данные были проанализированы с использованием программного обеспечения SPSS, версия 23 (</w:t>
      </w:r>
      <w:hyperlink r:id="rId17" w:history="1">
        <w:r>
          <w:rPr>
            <w:rStyle w:val="a7"/>
            <w:rFonts w:cs="Times New Roman"/>
            <w:color w:val="auto"/>
            <w:sz w:val="28"/>
            <w:szCs w:val="28"/>
            <w:u w:val="none"/>
          </w:rPr>
          <w:t>https://www.ibm.com/support/pages/downloading-ibm-spss-statistics-23</w:t>
        </w:r>
      </w:hyperlink>
      <w:r>
        <w:rPr>
          <w:rFonts w:cs="Times New Roman"/>
          <w:sz w:val="28"/>
          <w:szCs w:val="28"/>
        </w:rPr>
        <w:t xml:space="preserve">). Были проведены описательный анализ (средние значения, стандартные отклонения), а также проверка валидности и надёжности опросника SF-36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"/>
          <w:id w:val="178777008"/>
          <w:placeholder>
            <w:docPart w:val="0D0A0A65DDF5444492EF8516D25D5633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[167]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142BA478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</w:t>
      </w:r>
      <w:r>
        <w:rPr>
          <w:rFonts w:cs="Times New Roman"/>
          <w:sz w:val="28"/>
          <w:szCs w:val="28"/>
        </w:rPr>
        <w:t>просник SF-36 широко используется в медицине для оценки здоровья отдельных лиц или групп населения по восьми параметрам здоровья. Респонденты самостоятельно заполняли анкеты после получения информации о цели исследования, о том, как будут использоваться ре</w:t>
      </w:r>
      <w:r>
        <w:rPr>
          <w:rFonts w:cs="Times New Roman"/>
          <w:sz w:val="28"/>
          <w:szCs w:val="28"/>
        </w:rPr>
        <w:t>зультаты, и об основных правилах заполнения опросника SF-36. Вместе с тем, все участники исследования при включении на первом этапе исследования подписали соглашение на участие во втором этапе исследования, а также на сбор и обработку персональных данных.</w:t>
      </w:r>
    </w:p>
    <w:p w14:paraId="69515859" w14:textId="77777777" w:rsidR="00421855" w:rsidRDefault="00421855">
      <w:pPr>
        <w:pStyle w:val="24"/>
        <w:spacing w:before="0"/>
        <w:rPr>
          <w:color w:val="auto"/>
        </w:rPr>
      </w:pPr>
      <w:bookmarkStart w:id="44" w:name="_Toc176183482"/>
      <w:bookmarkStart w:id="45" w:name="_Toc179507636"/>
    </w:p>
    <w:p w14:paraId="70B7367B" w14:textId="77777777" w:rsidR="00421855" w:rsidRDefault="003A172A">
      <w:pPr>
        <w:pStyle w:val="24"/>
        <w:spacing w:before="0"/>
        <w:rPr>
          <w:b/>
          <w:i w:val="0"/>
          <w:color w:val="auto"/>
        </w:rPr>
      </w:pPr>
      <w:r>
        <w:rPr>
          <w:b/>
          <w:i w:val="0"/>
          <w:color w:val="auto"/>
        </w:rPr>
        <w:t xml:space="preserve">2.4 </w:t>
      </w:r>
      <w:bookmarkEnd w:id="44"/>
      <w:bookmarkEnd w:id="45"/>
      <w:r>
        <w:rPr>
          <w:b/>
          <w:i w:val="0"/>
          <w:color w:val="auto"/>
        </w:rPr>
        <w:t>Изучение и определение влияния степени тяжести COVID-19 на развитие последствий для здоровья пациентов</w:t>
      </w:r>
    </w:p>
    <w:p w14:paraId="3FB1F8F5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Основным методом данного исследования стало проспективное поперечное исследование. Изначально в исследование было включено 487 человек: это 172 случая COVID-19, из которых 118 (24%) человек проходили лечение в стационаре и 54 (11%) имели лёгкую форму COVID</w:t>
      </w:r>
      <w:r>
        <w:rPr>
          <w:rFonts w:cs="Times New Roman"/>
          <w:sz w:val="28"/>
          <w:szCs w:val="28"/>
        </w:rPr>
        <w:t>-19 и лечились амбулаторно, а также 315 (65%) близких контактных лиц пациентов как с лёгкой, так и с тяжёлой степенью тяжести, которые проживали в одном домохозяйстве с пациентами. По результатам исследования, после контроля первичных данных, 310 (98%) кон</w:t>
      </w:r>
      <w:r>
        <w:rPr>
          <w:rFonts w:cs="Times New Roman"/>
          <w:sz w:val="28"/>
          <w:szCs w:val="28"/>
        </w:rPr>
        <w:t xml:space="preserve">тактов имели положительный результат ПЦР или ИФА, или обоих, тестов, что свидетельствовало о том, что они были заражены COVID-19. </w:t>
      </w:r>
    </w:p>
    <w:p w14:paraId="29A8949D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Контакты, не имевшие признаков заражения COVID-19, или имевшие сомнительные результаты тестирования ПЦР и ИФА (5 контактов), </w:t>
      </w:r>
      <w:r>
        <w:rPr>
          <w:rFonts w:cs="Times New Roman"/>
          <w:sz w:val="28"/>
          <w:szCs w:val="28"/>
        </w:rPr>
        <w:t xml:space="preserve">не были включены в исследование на данном этапе. </w:t>
      </w:r>
    </w:p>
    <w:p w14:paraId="435A1B0F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Таким образом, в третий этап вошли все случаи (172 человека) и почти все контакты с лёгкой, в том числе бессимптомной формой COVID-19 (310 человек).         Суммируя, все госпитализированные в стационар пац</w:t>
      </w:r>
      <w:r>
        <w:rPr>
          <w:rFonts w:cs="Times New Roman"/>
          <w:sz w:val="28"/>
          <w:szCs w:val="28"/>
        </w:rPr>
        <w:t>иенты с подтверждёнными признаками поражения COVID-19 на рентгенографии и на КТ, а также с положительным тестом ПЦР и/или ИФА на коронавирусную инфекцию относились к группе с тяжёлой формой COVID-19. Остальные участники исследования, то есть пациенты с лёг</w:t>
      </w:r>
      <w:r>
        <w:rPr>
          <w:rFonts w:cs="Times New Roman"/>
          <w:sz w:val="28"/>
          <w:szCs w:val="28"/>
        </w:rPr>
        <w:t>кой формой COVID-19, не нуждавшиеся в госпитализации, а также все близкие контакты пациентов с лабораторно подтверждённым COVID-19, получавшие лечение амбулаторно на дому или перенёсшие COVID-19 бессимптомно, относились к группе с лёгкой формой COVID-19.</w:t>
      </w:r>
    </w:p>
    <w:p w14:paraId="72CCE7FC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</w:t>
      </w:r>
      <w:r>
        <w:rPr>
          <w:rFonts w:cs="Times New Roman"/>
          <w:sz w:val="28"/>
          <w:szCs w:val="28"/>
        </w:rPr>
        <w:t xml:space="preserve">анный этап исследования проводился с марта по октябрь 2021 года. Участники исследования были разделены на 2 когорты: 1 когорту составили те, которые проходили лечение в стационаре и имели более тяжёлую форму COVID-19 – 118 человек, во вторую когорту вошли </w:t>
      </w:r>
      <w:r>
        <w:rPr>
          <w:rFonts w:cs="Times New Roman"/>
          <w:sz w:val="28"/>
          <w:szCs w:val="28"/>
        </w:rPr>
        <w:t>все те, кто находился на амбулаторном лечении или перенесли COVID-19 бессимптомно (пациенты с лёгкой степенью тяжести и близкие контакты) – 364 человек (рисунок 2).  Участники исследования были поделены на соответствующие когорты: 1) пациенты, госпитализир</w:t>
      </w:r>
      <w:r>
        <w:rPr>
          <w:rFonts w:cs="Times New Roman"/>
          <w:sz w:val="28"/>
          <w:szCs w:val="28"/>
        </w:rPr>
        <w:t xml:space="preserve">ованные по поводу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 xml:space="preserve">-19, отнеслись к группе с тяжёлой формой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 xml:space="preserve">-19; 2) пациенты, принимавшие лечение на амбулаторном уровне, а также близкие контакты отнеслись к группе с лёгкой формой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>-19.</w:t>
      </w:r>
    </w:p>
    <w:p w14:paraId="39ECB113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Все данные о получении медицинской помощи (период лечен</w:t>
      </w:r>
      <w:r>
        <w:rPr>
          <w:rFonts w:cs="Times New Roman"/>
          <w:sz w:val="28"/>
          <w:szCs w:val="28"/>
        </w:rPr>
        <w:t xml:space="preserve">ия, выставленные диагнозы, случаи госпитализации) были получены из информационных систем здравоохранения: </w:t>
      </w:r>
      <w:r>
        <w:rPr>
          <w:sz w:val="28"/>
          <w:szCs w:val="28"/>
        </w:rPr>
        <w:t>ЭРСБ – электронный регистр стационарных больных, информационная системы (ИС) «Единая платёжная система»)</w:t>
      </w:r>
      <w:r>
        <w:rPr>
          <w:rFonts w:cs="Times New Roman"/>
          <w:sz w:val="28"/>
          <w:szCs w:val="28"/>
        </w:rPr>
        <w:t>.</w:t>
      </w:r>
    </w:p>
    <w:p w14:paraId="4851E990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Для учёта влияния вмешивающих факторов, кото</w:t>
      </w:r>
      <w:r>
        <w:rPr>
          <w:rFonts w:cs="Times New Roman"/>
          <w:sz w:val="28"/>
          <w:szCs w:val="28"/>
        </w:rPr>
        <w:t xml:space="preserve">рые были ассоциированы с вероятностью госпитализации по поводу COVID-19 и одновременно оказывали влияние на возникновение заболеваний, требующих медицинскую помощь, был применен метод Propensity Score Analysis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"/>
          <w:id w:val="2071543472"/>
          <w:placeholder>
            <w:docPart w:val="105BA573B94143F5BB69CFBEAA8B44C9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[168]</w:t>
          </w:r>
        </w:sdtContent>
      </w:sdt>
      <w:r>
        <w:rPr>
          <w:rFonts w:cs="Times New Roman"/>
          <w:sz w:val="28"/>
          <w:szCs w:val="28"/>
        </w:rPr>
        <w:t>, а именно использование Propensity Sco</w:t>
      </w:r>
      <w:r>
        <w:rPr>
          <w:rFonts w:cs="Times New Roman"/>
          <w:sz w:val="28"/>
          <w:szCs w:val="28"/>
        </w:rPr>
        <w:t xml:space="preserve">re (PS), как вероятность быть госпитализированным в связи с COVID-19 в логистической регрессии в качестве ковариата. То есть, пациенты с одинаковым расчётным PS имели одинаковую вероятность быть госпитализированными. </w:t>
      </w:r>
    </w:p>
    <w:p w14:paraId="097A13FB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Далее, мы сгруппировали (рисунок 2) вс</w:t>
      </w:r>
      <w:r>
        <w:rPr>
          <w:rFonts w:cs="Times New Roman"/>
          <w:sz w:val="28"/>
          <w:szCs w:val="28"/>
        </w:rPr>
        <w:t>е полученные нами диагнозы, впервые выявленных заболеваний или впервые выставленных.</w:t>
      </w:r>
    </w:p>
    <w:p w14:paraId="2B5D2F6B" w14:textId="77777777" w:rsidR="00421855" w:rsidRDefault="00421855">
      <w:pPr>
        <w:spacing w:after="0" w:line="240" w:lineRule="auto"/>
        <w:ind w:firstLine="567"/>
        <w:rPr>
          <w:rFonts w:cs="Times New Roman"/>
          <w:sz w:val="28"/>
          <w:szCs w:val="28"/>
          <w:lang w:val="kk-KZ"/>
        </w:rPr>
      </w:pPr>
    </w:p>
    <w:p w14:paraId="30F0EE4B" w14:textId="77777777" w:rsidR="00421855" w:rsidRDefault="003A172A">
      <w:pPr>
        <w:spacing w:after="0" w:line="240" w:lineRule="auto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 wp14:anchorId="4EE47CDC" wp14:editId="2E96E51B">
            <wp:extent cx="6115050" cy="32480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98" r="-62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28598" w14:textId="77777777" w:rsidR="00421855" w:rsidRDefault="00421855">
      <w:pPr>
        <w:pStyle w:val="1"/>
        <w:spacing w:before="0"/>
        <w:ind w:firstLine="709"/>
        <w:jc w:val="center"/>
        <w:rPr>
          <w:sz w:val="16"/>
          <w:szCs w:val="16"/>
          <w:lang w:val="kk-KZ"/>
        </w:rPr>
      </w:pPr>
      <w:bookmarkStart w:id="46" w:name="_Toc178023976"/>
      <w:bookmarkStart w:id="47" w:name="_Toc176183483"/>
      <w:bookmarkStart w:id="48" w:name="_Toc178022831"/>
      <w:bookmarkStart w:id="49" w:name="_Toc176183524"/>
      <w:bookmarkStart w:id="50" w:name="_Toc178020242"/>
      <w:bookmarkStart w:id="51" w:name="_Toc179507637"/>
    </w:p>
    <w:p w14:paraId="63FBE398" w14:textId="77777777" w:rsidR="00421855" w:rsidRDefault="003A172A">
      <w:pPr>
        <w:pStyle w:val="1"/>
        <w:spacing w:before="0"/>
        <w:ind w:firstLine="709"/>
        <w:rPr>
          <w:sz w:val="24"/>
          <w:szCs w:val="24"/>
          <w:lang w:val="kk-KZ"/>
        </w:rPr>
      </w:pPr>
      <w:r>
        <w:rPr>
          <w:sz w:val="24"/>
          <w:szCs w:val="24"/>
        </w:rPr>
        <w:t>1 – госпитализированные пациенты, 2 – пациенты, находившиеся на амбулаторном наблюдении</w:t>
      </w:r>
    </w:p>
    <w:p w14:paraId="51573415" w14:textId="77777777" w:rsidR="00421855" w:rsidRDefault="00421855">
      <w:pPr>
        <w:spacing w:after="0" w:line="360" w:lineRule="auto"/>
        <w:rPr>
          <w:sz w:val="16"/>
          <w:szCs w:val="16"/>
          <w:lang w:val="kk-KZ"/>
        </w:rPr>
      </w:pPr>
    </w:p>
    <w:p w14:paraId="1975D8C2" w14:textId="77777777" w:rsidR="00421855" w:rsidRDefault="003A172A">
      <w:pPr>
        <w:pStyle w:val="1"/>
        <w:spacing w:before="0"/>
        <w:ind w:firstLine="709"/>
        <w:jc w:val="center"/>
        <w:rPr>
          <w:lang w:val="kk-KZ"/>
        </w:rPr>
      </w:pPr>
      <w:r>
        <w:t xml:space="preserve">Рисунок 2 – </w:t>
      </w:r>
      <w:bookmarkEnd w:id="46"/>
      <w:bookmarkEnd w:id="47"/>
      <w:bookmarkEnd w:id="48"/>
      <w:bookmarkEnd w:id="49"/>
      <w:bookmarkEnd w:id="50"/>
      <w:r>
        <w:t>Распределение участников исследования на когорты</w:t>
      </w:r>
      <w:bookmarkEnd w:id="51"/>
    </w:p>
    <w:p w14:paraId="590936C2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518697BA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bookmarkStart w:id="52" w:name="_Hlk196226100"/>
      <w:r>
        <w:rPr>
          <w:rFonts w:cs="Times New Roman"/>
          <w:sz w:val="28"/>
          <w:szCs w:val="28"/>
        </w:rPr>
        <w:t xml:space="preserve">Как видно из </w:t>
      </w:r>
      <w:r>
        <w:rPr>
          <w:rFonts w:cs="Times New Roman"/>
          <w:sz w:val="28"/>
          <w:szCs w:val="28"/>
        </w:rPr>
        <w:t>рисунка 2 (согласно классам МКБ-10), из 17 групп заболеваний были оставлены 13 групп. Четыре группы заболеваний были исключены из-за того, что они практически не регистрировались в период наблюдения. Кроме того, в качестве отдельной зависимой переменной бы</w:t>
      </w:r>
      <w:r>
        <w:rPr>
          <w:rFonts w:cs="Times New Roman"/>
          <w:sz w:val="28"/>
          <w:szCs w:val="28"/>
        </w:rPr>
        <w:t>ло использование наличие госпитализации за исключением родов и травм.</w:t>
      </w:r>
    </w:p>
    <w:bookmarkEnd w:id="52"/>
    <w:p w14:paraId="33779FF3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Таким образом, в исследовании были включены 14 зависимых бинарных переменных: наличие или отсутствие 13 групп заболеваний, а также фактов госпитализации в период наблюдения:</w:t>
      </w:r>
    </w:p>
    <w:p w14:paraId="0F3FFDE7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1)</w:t>
      </w:r>
      <w:r>
        <w:rPr>
          <w:rFonts w:cs="Times New Roman"/>
          <w:sz w:val="28"/>
          <w:szCs w:val="28"/>
        </w:rPr>
        <w:tab/>
        <w:t>болезни м</w:t>
      </w:r>
      <w:r>
        <w:rPr>
          <w:rFonts w:cs="Times New Roman"/>
          <w:sz w:val="28"/>
          <w:szCs w:val="28"/>
        </w:rPr>
        <w:t>очеполовой системы (N10 - N97.9);</w:t>
      </w:r>
    </w:p>
    <w:p w14:paraId="24FC4B7B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2)</w:t>
      </w:r>
      <w:r>
        <w:rPr>
          <w:rFonts w:cs="Times New Roman"/>
          <w:sz w:val="28"/>
          <w:szCs w:val="28"/>
        </w:rPr>
        <w:tab/>
        <w:t>болезни пищеварительной системы (</w:t>
      </w:r>
      <w:r>
        <w:rPr>
          <w:rFonts w:cs="Times New Roman"/>
          <w:sz w:val="28"/>
          <w:szCs w:val="28"/>
          <w:lang w:val="en-US"/>
        </w:rPr>
        <w:t>K</w:t>
      </w:r>
      <w:r>
        <w:rPr>
          <w:rFonts w:cs="Times New Roman"/>
          <w:sz w:val="28"/>
          <w:szCs w:val="28"/>
        </w:rPr>
        <w:t>00-</w:t>
      </w:r>
      <w:r>
        <w:rPr>
          <w:rFonts w:cs="Times New Roman"/>
          <w:sz w:val="28"/>
          <w:szCs w:val="28"/>
          <w:lang w:val="en-US"/>
        </w:rPr>
        <w:t>K</w:t>
      </w:r>
      <w:r>
        <w:rPr>
          <w:rFonts w:cs="Times New Roman"/>
          <w:sz w:val="28"/>
          <w:szCs w:val="28"/>
        </w:rPr>
        <w:t>87);</w:t>
      </w:r>
    </w:p>
    <w:p w14:paraId="7DE868E0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3)</w:t>
      </w:r>
      <w:r>
        <w:rPr>
          <w:rFonts w:cs="Times New Roman"/>
          <w:sz w:val="28"/>
          <w:szCs w:val="28"/>
        </w:rPr>
        <w:tab/>
        <w:t>болезни кожи и подкожной клетчатки (</w:t>
      </w:r>
      <w:r>
        <w:rPr>
          <w:rFonts w:cs="Times New Roman"/>
          <w:sz w:val="28"/>
          <w:szCs w:val="28"/>
          <w:lang w:val="en-US"/>
        </w:rPr>
        <w:t>L</w:t>
      </w:r>
      <w:r>
        <w:rPr>
          <w:rFonts w:cs="Times New Roman"/>
          <w:sz w:val="28"/>
          <w:szCs w:val="28"/>
        </w:rPr>
        <w:t>00-99);</w:t>
      </w:r>
    </w:p>
    <w:p w14:paraId="580C463F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4)</w:t>
      </w:r>
      <w:r>
        <w:rPr>
          <w:rFonts w:cs="Times New Roman"/>
          <w:sz w:val="28"/>
          <w:szCs w:val="28"/>
        </w:rPr>
        <w:tab/>
        <w:t>болезни нервной системы (</w:t>
      </w:r>
      <w:r>
        <w:rPr>
          <w:rFonts w:cs="Times New Roman"/>
          <w:sz w:val="28"/>
          <w:szCs w:val="28"/>
          <w:lang w:val="en-US"/>
        </w:rPr>
        <w:t>G</w:t>
      </w:r>
      <w:r>
        <w:rPr>
          <w:rFonts w:cs="Times New Roman"/>
          <w:sz w:val="28"/>
          <w:szCs w:val="28"/>
        </w:rPr>
        <w:t>20-99);</w:t>
      </w:r>
    </w:p>
    <w:p w14:paraId="69EFB5E0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5)</w:t>
      </w:r>
      <w:r>
        <w:rPr>
          <w:rFonts w:cs="Times New Roman"/>
          <w:sz w:val="28"/>
          <w:szCs w:val="28"/>
        </w:rPr>
        <w:tab/>
        <w:t>болезни костно-мышечной системы (</w:t>
      </w:r>
      <w:r>
        <w:rPr>
          <w:rFonts w:cs="Times New Roman"/>
          <w:sz w:val="28"/>
          <w:szCs w:val="28"/>
          <w:lang w:val="en-US"/>
        </w:rPr>
        <w:t>M</w:t>
      </w:r>
      <w:r>
        <w:rPr>
          <w:rFonts w:cs="Times New Roman"/>
          <w:sz w:val="28"/>
          <w:szCs w:val="28"/>
        </w:rPr>
        <w:t>05-99);</w:t>
      </w:r>
    </w:p>
    <w:p w14:paraId="2C214E28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6)</w:t>
      </w:r>
      <w:r>
        <w:rPr>
          <w:rFonts w:cs="Times New Roman"/>
          <w:sz w:val="28"/>
          <w:szCs w:val="28"/>
        </w:rPr>
        <w:tab/>
        <w:t xml:space="preserve">некоторые инфекционные и паразитарные </w:t>
      </w:r>
      <w:r>
        <w:rPr>
          <w:rFonts w:cs="Times New Roman"/>
          <w:sz w:val="28"/>
          <w:szCs w:val="28"/>
        </w:rPr>
        <w:t>заболевания (</w:t>
      </w:r>
      <w:r>
        <w:rPr>
          <w:rFonts w:cs="Times New Roman"/>
          <w:sz w:val="28"/>
          <w:szCs w:val="28"/>
          <w:lang w:val="en-US"/>
        </w:rPr>
        <w:t>A</w:t>
      </w:r>
      <w:r>
        <w:rPr>
          <w:rFonts w:cs="Times New Roman"/>
          <w:sz w:val="28"/>
          <w:szCs w:val="28"/>
        </w:rPr>
        <w:t>00-</w:t>
      </w:r>
      <w:r>
        <w:rPr>
          <w:rFonts w:cs="Times New Roman"/>
          <w:sz w:val="28"/>
          <w:szCs w:val="28"/>
          <w:lang w:val="en-US"/>
        </w:rPr>
        <w:t>B</w:t>
      </w:r>
      <w:r>
        <w:rPr>
          <w:rFonts w:cs="Times New Roman"/>
          <w:sz w:val="28"/>
          <w:szCs w:val="28"/>
        </w:rPr>
        <w:t>99);</w:t>
      </w:r>
    </w:p>
    <w:p w14:paraId="14C03112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7)</w:t>
      </w:r>
      <w:r>
        <w:rPr>
          <w:rFonts w:cs="Times New Roman"/>
          <w:sz w:val="28"/>
          <w:szCs w:val="28"/>
        </w:rPr>
        <w:tab/>
        <w:t>болезни дыхательной системы (</w:t>
      </w:r>
      <w:r>
        <w:rPr>
          <w:rFonts w:cs="Times New Roman"/>
          <w:sz w:val="28"/>
          <w:szCs w:val="28"/>
          <w:lang w:val="en-US"/>
        </w:rPr>
        <w:t>J</w:t>
      </w:r>
      <w:r>
        <w:rPr>
          <w:rFonts w:cs="Times New Roman"/>
          <w:sz w:val="28"/>
          <w:szCs w:val="28"/>
        </w:rPr>
        <w:t>00-99);</w:t>
      </w:r>
    </w:p>
    <w:p w14:paraId="2C273F88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8)</w:t>
      </w:r>
      <w:r>
        <w:rPr>
          <w:rFonts w:cs="Times New Roman"/>
          <w:sz w:val="28"/>
          <w:szCs w:val="28"/>
        </w:rPr>
        <w:tab/>
        <w:t>новообразования (</w:t>
      </w:r>
      <w:r>
        <w:rPr>
          <w:rFonts w:cs="Times New Roman"/>
          <w:sz w:val="28"/>
          <w:szCs w:val="28"/>
          <w:lang w:val="en-US"/>
        </w:rPr>
        <w:t>C</w:t>
      </w:r>
      <w:r>
        <w:rPr>
          <w:rFonts w:cs="Times New Roman"/>
          <w:sz w:val="28"/>
          <w:szCs w:val="28"/>
        </w:rPr>
        <w:t>50-</w:t>
      </w:r>
      <w:r>
        <w:rPr>
          <w:rFonts w:cs="Times New Roman"/>
          <w:sz w:val="28"/>
          <w:szCs w:val="28"/>
          <w:lang w:val="en-US"/>
        </w:rPr>
        <w:t>D</w:t>
      </w:r>
      <w:r>
        <w:rPr>
          <w:rFonts w:cs="Times New Roman"/>
          <w:sz w:val="28"/>
          <w:szCs w:val="28"/>
        </w:rPr>
        <w:t>48);</w:t>
      </w:r>
    </w:p>
    <w:p w14:paraId="78BCFC86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9)</w:t>
      </w:r>
      <w:r>
        <w:rPr>
          <w:rFonts w:cs="Times New Roman"/>
          <w:sz w:val="28"/>
          <w:szCs w:val="28"/>
        </w:rPr>
        <w:tab/>
        <w:t>болезни эндокринной системы и нарушения обмена веществ (</w:t>
      </w:r>
      <w:r>
        <w:rPr>
          <w:rFonts w:cs="Times New Roman"/>
          <w:sz w:val="28"/>
          <w:szCs w:val="28"/>
          <w:lang w:val="en-US"/>
        </w:rPr>
        <w:t>E</w:t>
      </w:r>
      <w:r>
        <w:rPr>
          <w:rFonts w:cs="Times New Roman"/>
          <w:sz w:val="28"/>
          <w:szCs w:val="28"/>
        </w:rPr>
        <w:t>00-90);</w:t>
      </w:r>
    </w:p>
    <w:p w14:paraId="0530A2C2" w14:textId="77777777" w:rsidR="00421855" w:rsidRDefault="003A172A">
      <w:pPr>
        <w:tabs>
          <w:tab w:val="left" w:pos="1276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10)</w:t>
      </w:r>
      <w:r>
        <w:rPr>
          <w:rFonts w:cs="Times New Roman"/>
          <w:sz w:val="28"/>
          <w:szCs w:val="28"/>
        </w:rPr>
        <w:tab/>
        <w:t>болезни глаза и его придаточного аппарата (</w:t>
      </w:r>
      <w:r>
        <w:rPr>
          <w:rFonts w:cs="Times New Roman"/>
          <w:sz w:val="28"/>
          <w:szCs w:val="28"/>
          <w:lang w:val="en-US"/>
        </w:rPr>
        <w:t>H</w:t>
      </w:r>
      <w:r>
        <w:rPr>
          <w:rFonts w:cs="Times New Roman"/>
          <w:sz w:val="28"/>
          <w:szCs w:val="28"/>
        </w:rPr>
        <w:t>00-52);</w:t>
      </w:r>
    </w:p>
    <w:p w14:paraId="35E0AC8B" w14:textId="77777777" w:rsidR="00421855" w:rsidRDefault="003A172A">
      <w:pPr>
        <w:tabs>
          <w:tab w:val="left" w:pos="1276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11)</w:t>
      </w:r>
      <w:r>
        <w:rPr>
          <w:rFonts w:cs="Times New Roman"/>
          <w:sz w:val="28"/>
          <w:szCs w:val="28"/>
        </w:rPr>
        <w:tab/>
        <w:t>болезни системы кровообращения (</w:t>
      </w:r>
      <w:r>
        <w:rPr>
          <w:rFonts w:cs="Times New Roman"/>
          <w:sz w:val="28"/>
          <w:szCs w:val="28"/>
          <w:lang w:val="en-US"/>
        </w:rPr>
        <w:t>I</w:t>
      </w:r>
      <w:r>
        <w:rPr>
          <w:rFonts w:cs="Times New Roman"/>
          <w:sz w:val="28"/>
          <w:szCs w:val="28"/>
        </w:rPr>
        <w:t>1</w:t>
      </w:r>
      <w:r>
        <w:rPr>
          <w:rFonts w:cs="Times New Roman"/>
          <w:sz w:val="28"/>
          <w:szCs w:val="28"/>
        </w:rPr>
        <w:t>0-89);</w:t>
      </w:r>
    </w:p>
    <w:p w14:paraId="07480F97" w14:textId="77777777" w:rsidR="00421855" w:rsidRDefault="003A172A">
      <w:pPr>
        <w:tabs>
          <w:tab w:val="left" w:pos="1276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12)</w:t>
      </w:r>
      <w:r>
        <w:rPr>
          <w:rFonts w:cs="Times New Roman"/>
          <w:sz w:val="28"/>
          <w:szCs w:val="28"/>
        </w:rPr>
        <w:tab/>
        <w:t>психические нарушения (</w:t>
      </w:r>
      <w:r>
        <w:rPr>
          <w:rFonts w:cs="Times New Roman"/>
          <w:sz w:val="28"/>
          <w:szCs w:val="28"/>
          <w:lang w:val="en-US"/>
        </w:rPr>
        <w:t>F</w:t>
      </w:r>
      <w:r>
        <w:rPr>
          <w:rFonts w:cs="Times New Roman"/>
          <w:sz w:val="28"/>
          <w:szCs w:val="28"/>
        </w:rPr>
        <w:t>00-</w:t>
      </w:r>
      <w:r>
        <w:rPr>
          <w:rFonts w:cs="Times New Roman"/>
          <w:sz w:val="28"/>
          <w:szCs w:val="28"/>
          <w:lang w:val="en-US"/>
        </w:rPr>
        <w:t>F</w:t>
      </w:r>
      <w:r>
        <w:rPr>
          <w:rFonts w:cs="Times New Roman"/>
          <w:sz w:val="28"/>
          <w:szCs w:val="28"/>
        </w:rPr>
        <w:t>29);</w:t>
      </w:r>
    </w:p>
    <w:p w14:paraId="728AC515" w14:textId="77777777" w:rsidR="00421855" w:rsidRDefault="003A172A">
      <w:pPr>
        <w:tabs>
          <w:tab w:val="left" w:pos="1276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13)</w:t>
      </w:r>
      <w:r>
        <w:rPr>
          <w:rFonts w:cs="Times New Roman"/>
          <w:sz w:val="28"/>
          <w:szCs w:val="28"/>
        </w:rPr>
        <w:tab/>
        <w:t>болезни уха и сосцевидного отростка (</w:t>
      </w:r>
      <w:r>
        <w:rPr>
          <w:rFonts w:cs="Times New Roman"/>
          <w:sz w:val="28"/>
          <w:szCs w:val="28"/>
          <w:lang w:val="en-US"/>
        </w:rPr>
        <w:t>H</w:t>
      </w:r>
      <w:r>
        <w:rPr>
          <w:rFonts w:cs="Times New Roman"/>
          <w:sz w:val="28"/>
          <w:szCs w:val="28"/>
        </w:rPr>
        <w:t>65-95);</w:t>
      </w:r>
    </w:p>
    <w:p w14:paraId="50B79D6E" w14:textId="77777777" w:rsidR="00421855" w:rsidRDefault="003A172A">
      <w:pPr>
        <w:tabs>
          <w:tab w:val="left" w:pos="1276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14)</w:t>
      </w:r>
      <w:r>
        <w:rPr>
          <w:rFonts w:cs="Times New Roman"/>
          <w:sz w:val="28"/>
          <w:szCs w:val="28"/>
        </w:rPr>
        <w:tab/>
        <w:t>госпитализация по любым причинам за исключением родов и травм.</w:t>
      </w:r>
    </w:p>
    <w:p w14:paraId="2F1F66E5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Данные вводились в Microsoft Excel и анализировались с помощью статистической программы SPSS® версии №23 фирмы IBM (</w:t>
      </w:r>
      <w:hyperlink r:id="rId19" w:history="1">
        <w:r>
          <w:rPr>
            <w:rStyle w:val="a7"/>
            <w:rFonts w:cs="Times New Roman"/>
            <w:color w:val="auto"/>
            <w:sz w:val="28"/>
            <w:szCs w:val="28"/>
            <w:u w:val="none"/>
          </w:rPr>
          <w:t>https://www.ibm.com/support/pages/downloading-ibm-spss-</w:t>
        </w:r>
        <w:r>
          <w:rPr>
            <w:rStyle w:val="a7"/>
            <w:rFonts w:cs="Times New Roman"/>
            <w:color w:val="auto"/>
            <w:sz w:val="28"/>
            <w:szCs w:val="28"/>
            <w:u w:val="none"/>
          </w:rPr>
          <w:t>statistics-23</w:t>
        </w:r>
      </w:hyperlink>
      <w:r>
        <w:rPr>
          <w:rFonts w:cs="Times New Roman"/>
          <w:sz w:val="28"/>
          <w:szCs w:val="28"/>
        </w:rPr>
        <w:t xml:space="preserve">). В качестве меры ассоциации были использованы отношения шансов (ОШ). Для каждого ОШ вычислялся 95 % доверительный интервал и p-value. </w:t>
      </w:r>
    </w:p>
    <w:p w14:paraId="62BB222D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Для расчёта ОШ использовалась стандартная формула:</w:t>
      </w:r>
    </w:p>
    <w:p w14:paraId="401B0106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67031380" w14:textId="77777777" w:rsidR="00421855" w:rsidRDefault="003A172A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  <w:r>
        <w:rPr>
          <w:rFonts w:cs="Times New Roman"/>
          <w:i/>
          <w:iCs/>
          <w:sz w:val="28"/>
          <w:szCs w:val="28"/>
        </w:rPr>
        <w:t>ОШ=</w:t>
      </w:r>
      <w:r>
        <w:rPr>
          <w:rFonts w:cs="Times New Roman"/>
          <w:i/>
          <w:iCs/>
          <w:sz w:val="28"/>
          <w:szCs w:val="28"/>
          <w:lang w:val="en-US"/>
        </w:rPr>
        <w:t>a</w:t>
      </w:r>
      <w:r>
        <w:rPr>
          <w:rFonts w:cs="Times New Roman"/>
          <w:i/>
          <w:iCs/>
          <w:sz w:val="28"/>
          <w:szCs w:val="28"/>
        </w:rPr>
        <w:t>*</w:t>
      </w:r>
      <w:r>
        <w:rPr>
          <w:rFonts w:cs="Times New Roman"/>
          <w:i/>
          <w:iCs/>
          <w:sz w:val="28"/>
          <w:szCs w:val="28"/>
          <w:lang w:val="en-US"/>
        </w:rPr>
        <w:t>d</w:t>
      </w:r>
      <w:r>
        <w:rPr>
          <w:rFonts w:cs="Times New Roman"/>
          <w:i/>
          <w:iCs/>
          <w:sz w:val="28"/>
          <w:szCs w:val="28"/>
        </w:rPr>
        <w:t>/</w:t>
      </w:r>
      <w:r>
        <w:rPr>
          <w:rFonts w:cs="Times New Roman"/>
          <w:i/>
          <w:iCs/>
          <w:sz w:val="28"/>
          <w:szCs w:val="28"/>
          <w:lang w:val="en-US"/>
        </w:rPr>
        <w:t>b</w:t>
      </w:r>
      <w:r>
        <w:rPr>
          <w:rFonts w:cs="Times New Roman"/>
          <w:i/>
          <w:iCs/>
          <w:sz w:val="28"/>
          <w:szCs w:val="28"/>
        </w:rPr>
        <w:t>*</w:t>
      </w:r>
      <w:r>
        <w:rPr>
          <w:rFonts w:cs="Times New Roman"/>
          <w:i/>
          <w:iCs/>
          <w:sz w:val="28"/>
          <w:szCs w:val="28"/>
          <w:lang w:val="en-US"/>
        </w:rPr>
        <w:t>c</w:t>
      </w:r>
      <w:r>
        <w:rPr>
          <w:rFonts w:cs="Times New Roman"/>
          <w:sz w:val="28"/>
          <w:szCs w:val="28"/>
        </w:rPr>
        <w:t>,   (7)</w:t>
      </w:r>
    </w:p>
    <w:p w14:paraId="7C100AE9" w14:textId="77777777" w:rsidR="00421855" w:rsidRDefault="003A172A">
      <w:pPr>
        <w:spacing w:after="0" w:line="240" w:lineRule="auto"/>
        <w:ind w:firstLine="709"/>
        <w:jc w:val="left"/>
        <w:rPr>
          <w:rFonts w:cs="Times New Roman"/>
          <w:i/>
          <w:iCs/>
          <w:sz w:val="28"/>
          <w:szCs w:val="28"/>
        </w:rPr>
      </w:pPr>
      <w:r>
        <w:rPr>
          <w:rFonts w:cs="Times New Roman"/>
          <w:sz w:val="28"/>
          <w:szCs w:val="28"/>
        </w:rPr>
        <w:t>где:</w:t>
      </w:r>
    </w:p>
    <w:p w14:paraId="0E7F7EB0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a — число госпитализированных в</w:t>
      </w:r>
      <w:r>
        <w:rPr>
          <w:rFonts w:cs="Times New Roman"/>
          <w:sz w:val="28"/>
          <w:szCs w:val="28"/>
        </w:rPr>
        <w:t xml:space="preserve"> группе с фактором риска;</w:t>
      </w:r>
    </w:p>
    <w:p w14:paraId="4C2BEB19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b — число негоспитализированных в группе с фактором риска;</w:t>
      </w:r>
    </w:p>
    <w:p w14:paraId="4BE6EAA9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c — число госпитализированных в группе без фактора риска;</w:t>
      </w:r>
    </w:p>
    <w:p w14:paraId="74C5214B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d — число негоспитализированных в группе без фактора риска.</w:t>
      </w:r>
    </w:p>
    <w:p w14:paraId="499B3A86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Для многомерного анализа (например, при учёте других </w:t>
      </w:r>
      <w:r>
        <w:rPr>
          <w:rFonts w:cs="Times New Roman"/>
          <w:sz w:val="28"/>
          <w:szCs w:val="28"/>
        </w:rPr>
        <w:t>факторов) используется скорректированное ОШ, которое рассчитывается с помощью методов регрессии, таких как логистическая регрессия.</w:t>
      </w:r>
    </w:p>
    <w:p w14:paraId="6320FF51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Категориальные данные представлялись в виде частот или процентов и анализировались с помощью теста Хи-квадрат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"/>
          <w:id w:val="-54475118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[169]</w:t>
          </w:r>
        </w:sdtContent>
      </w:sdt>
      <w:r>
        <w:rPr>
          <w:rFonts w:cs="Times New Roman"/>
          <w:sz w:val="28"/>
          <w:szCs w:val="28"/>
        </w:rPr>
        <w:t xml:space="preserve"> и логи</w:t>
      </w:r>
      <w:r>
        <w:rPr>
          <w:rFonts w:cs="Times New Roman"/>
          <w:sz w:val="28"/>
          <w:szCs w:val="28"/>
        </w:rPr>
        <w:t>стической регрессии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"/>
          <w:id w:val="-1009366997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[170]</w:t>
          </w:r>
        </w:sdtContent>
      </w:sdt>
      <w:r>
        <w:rPr>
          <w:rFonts w:cs="Times New Roman"/>
          <w:sz w:val="28"/>
          <w:szCs w:val="28"/>
        </w:rPr>
        <w:t xml:space="preserve"> для выявления ассоциаций между факторами риска коронавирусной инфекции и уровнем полученной медицинской помощи, а также возникновением осложнений в зависимости от тяжести течения заболевания с доверительным интервалом 95% при 5%-</w:t>
      </w:r>
      <w:r>
        <w:rPr>
          <w:rFonts w:cs="Times New Roman"/>
          <w:sz w:val="28"/>
          <w:szCs w:val="28"/>
        </w:rPr>
        <w:t xml:space="preserve">ной погрешности. Все тесты были двусторонними. С учётом множественных сравнений была использована корректировка Бонферрони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"/>
          <w:id w:val="559686274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[171]</w:t>
          </w:r>
        </w:sdtContent>
      </w:sdt>
      <w:r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  <w:lang w:val="kk-KZ"/>
        </w:rPr>
        <w:t>д</w:t>
      </w:r>
      <w:r>
        <w:rPr>
          <w:rFonts w:cs="Times New Roman"/>
          <w:sz w:val="28"/>
          <w:szCs w:val="28"/>
        </w:rPr>
        <w:t>ля определения критического значения p-value (p-value с корректировкой Бонферрони 0,05/14=0,004).</w:t>
      </w:r>
    </w:p>
    <w:p w14:paraId="03EFC210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Для вычисления вероятности нужно быть госпитализированным - Propensity Score была построена модель, в которой были включены все факторы, которые могли повлиять на тяжесть течения заболевания COVID-19, которая потребовала госпитализации (пол, возраст, сопут</w:t>
      </w:r>
      <w:r>
        <w:rPr>
          <w:rFonts w:cs="Times New Roman"/>
          <w:sz w:val="28"/>
          <w:szCs w:val="28"/>
        </w:rPr>
        <w:t>ствующие заболевания, такие как ожирение, сахарный диабет, сердечно-сосудистые заболевания, хронические заболевания лёгких и другие хронические заболевания).</w:t>
      </w:r>
    </w:p>
    <w:p w14:paraId="1FF4880D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Влияние тяжести течения COVID-19 на получение медицинской помощи по отдельным группам заболеваний </w:t>
      </w:r>
      <w:r>
        <w:rPr>
          <w:rFonts w:cs="Times New Roman"/>
          <w:sz w:val="28"/>
          <w:szCs w:val="28"/>
        </w:rPr>
        <w:t>рассматривалось как ОШ и иметь этот диагноз среди тех, кто был госпитализированным, по сравнению с теми, кто не имел тяжёлое течение заболевания. Уточнённое или скорректированное ОШ, было вычислено с помощью логистической регрессии, в которой главной незав</w:t>
      </w:r>
      <w:r>
        <w:rPr>
          <w:rFonts w:cs="Times New Roman"/>
          <w:sz w:val="28"/>
          <w:szCs w:val="28"/>
        </w:rPr>
        <w:t>исимой переменной была госпитализация в связи с COVID-19, а в качестве ковариата использовался Propensity Score быть госпитализированным в связи с COVID-19.</w:t>
      </w:r>
    </w:p>
    <w:p w14:paraId="031422F5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368DC860" w14:textId="77777777" w:rsidR="00421855" w:rsidRDefault="003A172A">
      <w:pPr>
        <w:pStyle w:val="aff9"/>
      </w:pPr>
      <w:bookmarkStart w:id="53" w:name="_Toc179507641"/>
      <w:r>
        <w:t xml:space="preserve">2.5 Разработка путей </w:t>
      </w:r>
      <w:bookmarkEnd w:id="53"/>
      <w:r>
        <w:t>и приоритетных направлений укрепления системы здравоохранения в постпандемийн</w:t>
      </w:r>
      <w:r>
        <w:t>ый период</w:t>
      </w:r>
    </w:p>
    <w:p w14:paraId="784CEDA1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Заключительный этап исследования включал в себя разработку путей укрепления системы здравоохранения Республики Казахстан в период после пандемии COVID-19. Представлены структурированные предложения, охватывающие цифровизацию, научно обоснованную </w:t>
      </w:r>
      <w:r>
        <w:rPr>
          <w:rFonts w:cs="Times New Roman"/>
          <w:sz w:val="28"/>
          <w:szCs w:val="28"/>
        </w:rPr>
        <w:t>медицинскую помощь, кадровую подготовку, профилактику осложнений и долгосрочные научные исследования. Обоснован комплексный подход к модернизации здравоохранения, направленный на формирование устойчивой и адаптивной системы в условиях потенциальных будущих</w:t>
      </w:r>
      <w:r>
        <w:rPr>
          <w:rFonts w:cs="Times New Roman"/>
          <w:sz w:val="28"/>
          <w:szCs w:val="28"/>
        </w:rPr>
        <w:t xml:space="preserve"> кризисов. Разработанные рекомендации базируются на результатах временных рядов (ITSA), анализе нагрузки на систему здравоохранения, оценке динамики заболеваемости и смертности. Подробный контент информации о возможных/необходимых путях совершенствования о</w:t>
      </w:r>
      <w:r>
        <w:rPr>
          <w:rFonts w:cs="Times New Roman"/>
          <w:sz w:val="28"/>
          <w:szCs w:val="28"/>
        </w:rPr>
        <w:t>казания медицинской помощи с целью предотвращения потерь здоровья представлен в разделе 4 «Пути и приоритетные направления укрепления системы здравоохранения в постпандемийный период». Вышеизложенные материалы и методы позволили достигнуть поставленной цел</w:t>
      </w:r>
      <w:r>
        <w:rPr>
          <w:rFonts w:cs="Times New Roman"/>
          <w:sz w:val="28"/>
          <w:szCs w:val="28"/>
        </w:rPr>
        <w:t>и исследования, решить задачи, сделать научно обоснованные выводы и практические рекомендации.</w:t>
      </w:r>
    </w:p>
    <w:p w14:paraId="3A4539C4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0CC5ECD9" w14:textId="77777777" w:rsidR="00421855" w:rsidRDefault="003A172A">
      <w:pPr>
        <w:spacing w:after="0" w:line="240" w:lineRule="auto"/>
        <w:jc w:val="lef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br w:type="page"/>
      </w:r>
    </w:p>
    <w:p w14:paraId="201BEFBD" w14:textId="77777777" w:rsidR="00421855" w:rsidRDefault="003A172A">
      <w:pPr>
        <w:pStyle w:val="aff7"/>
        <w:numPr>
          <w:ilvl w:val="0"/>
          <w:numId w:val="8"/>
        </w:numPr>
        <w:tabs>
          <w:tab w:val="left" w:pos="993"/>
        </w:tabs>
        <w:spacing w:before="0"/>
        <w:ind w:left="0" w:firstLine="709"/>
        <w:jc w:val="both"/>
      </w:pPr>
      <w:bookmarkStart w:id="54" w:name="_Toc176183488"/>
      <w:bookmarkStart w:id="55" w:name="_Toc179507642"/>
      <w:bookmarkStart w:id="56" w:name="_Hlk192635375"/>
      <w:r>
        <w:t>РЕЗУЛЬТАТЫ ИССЛЕДОВАНИЯ</w:t>
      </w:r>
      <w:bookmarkEnd w:id="54"/>
      <w:r>
        <w:t xml:space="preserve"> И ИХ ОБСУЖДЕНИЕ</w:t>
      </w:r>
      <w:bookmarkEnd w:id="55"/>
    </w:p>
    <w:p w14:paraId="6AC8F442" w14:textId="77777777" w:rsidR="00421855" w:rsidRDefault="00421855">
      <w:pPr>
        <w:pStyle w:val="aff7"/>
        <w:spacing w:before="0"/>
        <w:ind w:firstLine="709"/>
      </w:pPr>
    </w:p>
    <w:p w14:paraId="3A4F7692" w14:textId="77777777" w:rsidR="00421855" w:rsidRDefault="003A172A">
      <w:pPr>
        <w:pStyle w:val="aff7"/>
        <w:spacing w:before="0"/>
        <w:ind w:firstLine="709"/>
        <w:jc w:val="both"/>
      </w:pPr>
      <w:bookmarkStart w:id="57" w:name="_Toc179507643"/>
      <w:r>
        <w:t xml:space="preserve">3.1 </w:t>
      </w:r>
      <w:bookmarkStart w:id="58" w:name="_Toc179507644"/>
      <w:bookmarkEnd w:id="57"/>
      <w:r>
        <w:t xml:space="preserve">Анализ показателей здоровья населения Казахстана, а также оценка системы здравоохранения Республики Казахстан во </w:t>
      </w:r>
      <w:r>
        <w:t>время пандемии</w:t>
      </w:r>
    </w:p>
    <w:p w14:paraId="15849CC7" w14:textId="77777777" w:rsidR="00421855" w:rsidRDefault="003A172A">
      <w:pPr>
        <w:pStyle w:val="aff9"/>
      </w:pPr>
      <w:r>
        <w:t xml:space="preserve">3.1.1 </w:t>
      </w:r>
      <w:bookmarkEnd w:id="58"/>
      <w:r>
        <w:t>Общие тенденции заболеваемости</w:t>
      </w:r>
    </w:p>
    <w:p w14:paraId="1B7F3AB0" w14:textId="77777777" w:rsidR="00421855" w:rsidRDefault="003A172A">
      <w:pPr>
        <w:pStyle w:val="aff9"/>
        <w:rPr>
          <w:b w:val="0"/>
          <w:bCs w:val="0"/>
        </w:rPr>
      </w:pPr>
      <w:bookmarkStart w:id="59" w:name="_Toc179507645"/>
      <w:r>
        <w:rPr>
          <w:b w:val="0"/>
          <w:bCs w:val="0"/>
        </w:rPr>
        <w:t>Анализ динамики показателя общей заболеваемости в Республике Казахстан за период 2018-2024 гг. показывает выраженные колебания. Согласно официальным данным Министерства здравоохранения РК, пик общей забол</w:t>
      </w:r>
      <w:r>
        <w:rPr>
          <w:b w:val="0"/>
          <w:bCs w:val="0"/>
        </w:rPr>
        <w:t xml:space="preserve">еваемости пришёлся на 4 квартал 2020 года, после чего показатель резко снизился в начале 2021 года. </w:t>
      </w:r>
      <w:r>
        <w:rPr>
          <w:b w:val="0"/>
          <w:bCs w:val="0"/>
          <w:szCs w:val="24"/>
        </w:rPr>
        <w:t>Согласно рисунку 3,   представлен уровень общей заболеваемости по кварталам с 2018 по 2 квартал 2024 года, точка воздействия пандемии COVID-19 отмечена крас</w:t>
      </w:r>
      <w:r>
        <w:rPr>
          <w:b w:val="0"/>
          <w:bCs w:val="0"/>
          <w:szCs w:val="24"/>
        </w:rPr>
        <w:t xml:space="preserve">ной пунктирной линией – 3 квартал 2020 года (начало пандемии), и предсказанные значения модели оранжевой линией. </w:t>
      </w:r>
      <w:r>
        <w:rPr>
          <w:b w:val="0"/>
          <w:bCs w:val="0"/>
        </w:rPr>
        <w:t xml:space="preserve"> </w:t>
      </w:r>
    </w:p>
    <w:p w14:paraId="7AFB34D8" w14:textId="77777777" w:rsidR="00421855" w:rsidRDefault="00421855">
      <w:pPr>
        <w:pStyle w:val="2"/>
      </w:pPr>
    </w:p>
    <w:p w14:paraId="12274A8B" w14:textId="77777777" w:rsidR="00421855" w:rsidRDefault="003A172A">
      <w:pPr>
        <w:jc w:val="center"/>
        <w:rPr>
          <w:rFonts w:eastAsiaTheme="majorEastAsia" w:cstheme="majorBidi"/>
          <w:color w:val="000000" w:themeColor="text1"/>
          <w:szCs w:val="26"/>
        </w:rPr>
      </w:pPr>
      <w:r>
        <w:rPr>
          <w:rFonts w:eastAsiaTheme="majorEastAsia" w:cstheme="majorBidi"/>
          <w:noProof/>
          <w:color w:val="000000" w:themeColor="text1"/>
          <w:szCs w:val="26"/>
          <w:lang w:eastAsia="ru-RU"/>
        </w:rPr>
        <w:drawing>
          <wp:inline distT="0" distB="0" distL="0" distR="0" wp14:anchorId="6DE006D6" wp14:editId="46732B44">
            <wp:extent cx="5976620" cy="2964180"/>
            <wp:effectExtent l="0" t="0" r="5080" b="7620"/>
            <wp:docPr id="170648053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480532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77898" cy="296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36495" w14:textId="77777777" w:rsidR="00421855" w:rsidRDefault="003A172A">
      <w:pPr>
        <w:spacing w:after="0" w:line="240" w:lineRule="auto"/>
        <w:ind w:firstLine="709"/>
      </w:pPr>
      <w:r>
        <w:t>Примечание – Данные по заболеваемости за 2024 год предварительные. Источник – МЗ РК</w:t>
      </w:r>
    </w:p>
    <w:p w14:paraId="68165070" w14:textId="77777777" w:rsidR="00421855" w:rsidRDefault="00421855">
      <w:pPr>
        <w:spacing w:after="0" w:line="240" w:lineRule="auto"/>
        <w:ind w:firstLine="709"/>
        <w:rPr>
          <w:i/>
          <w:iCs/>
        </w:rPr>
      </w:pPr>
    </w:p>
    <w:p w14:paraId="3B18CE40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Рисунок 3 – Анализ прерванных временных рядов для оце</w:t>
      </w:r>
      <w:r>
        <w:rPr>
          <w:sz w:val="28"/>
          <w:szCs w:val="24"/>
        </w:rPr>
        <w:t>нки влияния пандемии на общую заболеваемость населения</w:t>
      </w:r>
    </w:p>
    <w:p w14:paraId="41AD46DD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 xml:space="preserve"> </w:t>
      </w:r>
    </w:p>
    <w:p w14:paraId="2F846F6B" w14:textId="77777777" w:rsidR="00421855" w:rsidRDefault="003A172A">
      <w:pPr>
        <w:pStyle w:val="aff9"/>
        <w:rPr>
          <w:b w:val="0"/>
          <w:bCs w:val="0"/>
          <w:szCs w:val="24"/>
        </w:rPr>
      </w:pPr>
      <w:r>
        <w:rPr>
          <w:b w:val="0"/>
          <w:bCs w:val="0"/>
        </w:rPr>
        <w:t xml:space="preserve">Как видно из рисунка 3, наблюдалось колебательное снижение данного показателя здоровья. </w:t>
      </w:r>
      <w:r>
        <w:rPr>
          <w:szCs w:val="24"/>
        </w:rPr>
        <w:t xml:space="preserve"> </w:t>
      </w:r>
      <w:r>
        <w:rPr>
          <w:b w:val="0"/>
          <w:bCs w:val="0"/>
          <w:szCs w:val="24"/>
        </w:rPr>
        <w:t>Анализ прерванных временных рядов (ITSA) показал, что пандемия COVID-19 не оказала статистически значимого вли</w:t>
      </w:r>
      <w:r>
        <w:rPr>
          <w:b w:val="0"/>
          <w:bCs w:val="0"/>
          <w:szCs w:val="24"/>
        </w:rPr>
        <w:t xml:space="preserve">яния на тренд общей заболеваемости в Казахстане (p = 0,234). Тренд общей заболеваемости после вспышки пандемии не изменился (p = 0,164). Вместе с тем, наблюдалось снижение общей заболеваемости в среднем на 3,72% в год 95% ДИ: [-5,47%, -1,93%], </w:t>
      </w:r>
      <w:r>
        <w:rPr>
          <w:b w:val="0"/>
          <w:bCs w:val="0"/>
          <w:szCs w:val="24"/>
          <w:lang w:val="en-US"/>
        </w:rPr>
        <w:t>p</w:t>
      </w:r>
      <w:r>
        <w:rPr>
          <w:b w:val="0"/>
          <w:bCs w:val="0"/>
          <w:szCs w:val="24"/>
        </w:rPr>
        <w:t xml:space="preserve"> &lt;0,01). Пр</w:t>
      </w:r>
      <w:r>
        <w:rPr>
          <w:b w:val="0"/>
          <w:bCs w:val="0"/>
          <w:szCs w:val="24"/>
        </w:rPr>
        <w:t xml:space="preserve">и оценке квартальных показателей наблюдался резкий рост общей заболеваемости в 4 квартале 2020 года на 37% в сравнении с предыдущим 3 кварталом 2020 года. Коэффициент детерминации (R²) модели составил 0,119, что свидетельствует о том, что модель объясняет </w:t>
      </w:r>
      <w:r>
        <w:rPr>
          <w:b w:val="0"/>
          <w:bCs w:val="0"/>
          <w:szCs w:val="24"/>
        </w:rPr>
        <w:t xml:space="preserve">лишь 11,9% вариации данных. </w:t>
      </w:r>
    </w:p>
    <w:p w14:paraId="06B31B44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Таким образом, пандемия не оказала статистически значимого долгосрочного влияния на уровень общей заболеваемости. Для более точной оценки необходимы более детализированные (например, помесячные) данные, а также учёт дополнитель</w:t>
      </w:r>
      <w:r>
        <w:rPr>
          <w:sz w:val="28"/>
          <w:szCs w:val="24"/>
        </w:rPr>
        <w:t>ных факторов.</w:t>
      </w:r>
    </w:p>
    <w:p w14:paraId="2029A671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8"/>
        </w:rPr>
        <w:t>На рисунке 4, отображена динамика заболеваемости болезнями системы кровообращения (БСК), демонстрирующая квартальные колебания показателей в период с 2018 по 2 квартал 2024 года.</w:t>
      </w:r>
    </w:p>
    <w:p w14:paraId="78E3135D" w14:textId="77777777" w:rsidR="00421855" w:rsidRDefault="00421855">
      <w:pPr>
        <w:spacing w:after="0" w:line="240" w:lineRule="auto"/>
        <w:rPr>
          <w:sz w:val="28"/>
          <w:szCs w:val="24"/>
        </w:rPr>
      </w:pPr>
    </w:p>
    <w:p w14:paraId="3A6AE094" w14:textId="77777777" w:rsidR="00421855" w:rsidRDefault="003A172A">
      <w:pPr>
        <w:spacing w:after="0" w:line="240" w:lineRule="auto"/>
        <w:ind w:firstLine="709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B4F9C5B" wp14:editId="482E21EE">
            <wp:extent cx="5295265" cy="3185160"/>
            <wp:effectExtent l="0" t="0" r="635" b="0"/>
            <wp:docPr id="1502809584" name="Рисунок 5" descr="Выходно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809584" name="Рисунок 5" descr="Выходно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2720" cy="319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6691B" w14:textId="77777777" w:rsidR="00421855" w:rsidRDefault="003A172A">
      <w:pPr>
        <w:spacing w:after="0"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Рисунок 4 - Анализ прерванных временных рядов для оценки </w:t>
      </w:r>
      <w:r>
        <w:rPr>
          <w:sz w:val="28"/>
          <w:szCs w:val="28"/>
        </w:rPr>
        <w:t>влияния пандемии на заболеваемость болезнями системы кровообращения</w:t>
      </w:r>
    </w:p>
    <w:p w14:paraId="0F6AF466" w14:textId="77777777" w:rsidR="00421855" w:rsidRDefault="00421855">
      <w:pPr>
        <w:spacing w:after="0" w:line="240" w:lineRule="auto"/>
        <w:ind w:firstLine="709"/>
        <w:rPr>
          <w:sz w:val="28"/>
          <w:szCs w:val="28"/>
        </w:rPr>
      </w:pPr>
    </w:p>
    <w:p w14:paraId="152E9A64" w14:textId="77777777" w:rsidR="00421855" w:rsidRDefault="003A172A">
      <w:pPr>
        <w:spacing w:after="0"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 Исходя из рисунка 4, точка вмешательства – начало пандемии (3-й квартал 2020 года) – обозначена вертикальной красной пунктирной линией. Синяя пунктирная линия отражает предсказанные зна</w:t>
      </w:r>
      <w:r>
        <w:rPr>
          <w:sz w:val="28"/>
          <w:szCs w:val="28"/>
        </w:rPr>
        <w:t>чения модели с учётом пандемии.</w:t>
      </w:r>
    </w:p>
    <w:p w14:paraId="37E59DAF" w14:textId="77777777" w:rsidR="00421855" w:rsidRDefault="003A172A">
      <w:pPr>
        <w:spacing w:after="0"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Результаты анализа показали, что пандемия COVID-19 не оказала статистически значимого влияния на долгосрочный тренд заболеваемости БСК в Казахстане (p = 0,105). Вместе с тем был выявлен немедленный эффект – увеличение заболе</w:t>
      </w:r>
      <w:r>
        <w:rPr>
          <w:sz w:val="28"/>
          <w:szCs w:val="28"/>
        </w:rPr>
        <w:t>ваемости на 680 случаев на 100 тыс. населения (95% ДИ: [9,9; 1350,3]; p = 0,047). Также наблюдалось ежеквартальное снижение заболеваемости на 48 случаев на 100 тыс. населения (95% ДИ: [–96,2; –0,1]; p = 0,049). Коэффициент детерминации (R² = 0,178) указыва</w:t>
      </w:r>
      <w:r>
        <w:rPr>
          <w:sz w:val="28"/>
          <w:szCs w:val="28"/>
        </w:rPr>
        <w:t>ет на то, что модель объясняет 17,8% вариации данных.</w:t>
      </w:r>
    </w:p>
    <w:p w14:paraId="7EDF149E" w14:textId="77777777" w:rsidR="00421855" w:rsidRDefault="003A172A">
      <w:pPr>
        <w:spacing w:after="0"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На рисунке 5 представлена динамика ежеквартальной заболеваемости злокачественными новообразованиями в период с 2018 по 2 квартал 2024 года. </w:t>
      </w:r>
    </w:p>
    <w:p w14:paraId="4F26EDA1" w14:textId="77777777" w:rsidR="00421855" w:rsidRDefault="00421855">
      <w:pPr>
        <w:spacing w:after="0" w:line="240" w:lineRule="auto"/>
        <w:ind w:firstLine="709"/>
        <w:rPr>
          <w:sz w:val="28"/>
          <w:szCs w:val="28"/>
        </w:rPr>
      </w:pPr>
    </w:p>
    <w:p w14:paraId="237719A0" w14:textId="77777777" w:rsidR="00421855" w:rsidRDefault="003A172A">
      <w:pPr>
        <w:spacing w:after="0" w:line="240" w:lineRule="auto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D87D41" wp14:editId="3433BAE4">
            <wp:extent cx="5910580" cy="2849880"/>
            <wp:effectExtent l="0" t="0" r="0" b="7620"/>
            <wp:docPr id="1591666908" name="Рисунок 4" descr="Выходно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666908" name="Рисунок 4" descr="Выходно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5081" cy="285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EC453" w14:textId="77777777" w:rsidR="00421855" w:rsidRDefault="003A172A">
      <w:pPr>
        <w:spacing w:after="0"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Рисунок 5 - Анализ прерванных временных рядов для оценки в</w:t>
      </w:r>
      <w:r>
        <w:rPr>
          <w:sz w:val="28"/>
          <w:szCs w:val="28"/>
        </w:rPr>
        <w:t>лияния пандемии на заболеваемость злокачественными новообразованиями</w:t>
      </w:r>
    </w:p>
    <w:p w14:paraId="565E7CA4" w14:textId="77777777" w:rsidR="00421855" w:rsidRDefault="00421855">
      <w:pPr>
        <w:spacing w:after="0" w:line="240" w:lineRule="auto"/>
        <w:ind w:firstLine="709"/>
        <w:rPr>
          <w:sz w:val="28"/>
          <w:szCs w:val="28"/>
        </w:rPr>
      </w:pPr>
    </w:p>
    <w:p w14:paraId="01E08D47" w14:textId="77777777" w:rsidR="00421855" w:rsidRDefault="003A172A">
      <w:pPr>
        <w:spacing w:after="0"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Согласно рисунка 5, точка вмешательства – начало вспышки пандемии (3 квартал 2020 года) обозначена вертикальной красной пунктирной линией. Красная штриховая линия отражает предсказанные</w:t>
      </w:r>
      <w:r>
        <w:rPr>
          <w:sz w:val="28"/>
          <w:szCs w:val="28"/>
        </w:rPr>
        <w:t xml:space="preserve"> значения модели с учётом пандемии. Оранжевая линия отображает фактическую заболеваемость.</w:t>
      </w:r>
    </w:p>
    <w:p w14:paraId="1E988D46" w14:textId="77777777" w:rsidR="00421855" w:rsidRDefault="003A172A">
      <w:pPr>
        <w:spacing w:after="0"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Анализ прерванных временных рядов не выявил статистически значимого влияния пандемии на динамику заболеваемости злокачественными новообразованиями (p = 0,658). Коэфф</w:t>
      </w:r>
      <w:r>
        <w:rPr>
          <w:sz w:val="28"/>
          <w:szCs w:val="28"/>
        </w:rPr>
        <w:t>ициент детерминации (R² = 0,036) оказался низким, а оба коэффициента (Intervention: p = 0,760; Time_after_intervention: p = 0,737) – статистически незначимыми.</w:t>
      </w:r>
    </w:p>
    <w:p w14:paraId="5D707DEA" w14:textId="77777777" w:rsidR="00421855" w:rsidRDefault="003A172A">
      <w:pPr>
        <w:spacing w:after="0"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На рисунке 6, представлена динамика заболеваемости сахарным диабетом.</w:t>
      </w:r>
    </w:p>
    <w:p w14:paraId="3F9B4F6D" w14:textId="77777777" w:rsidR="00421855" w:rsidRDefault="003A172A">
      <w:pPr>
        <w:pStyle w:val="2"/>
        <w:ind w:firstLine="426"/>
      </w:pPr>
      <w:r>
        <w:rPr>
          <w:noProof/>
          <w:lang w:eastAsia="ru-RU"/>
        </w:rPr>
        <w:drawing>
          <wp:inline distT="0" distB="0" distL="0" distR="0" wp14:anchorId="19E0953D" wp14:editId="57C9FF27">
            <wp:extent cx="5692140" cy="3176270"/>
            <wp:effectExtent l="0" t="0" r="3810" b="5080"/>
            <wp:docPr id="1268374922" name="Рисунок 6" descr="Выходно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374922" name="Рисунок 6" descr="Выходно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2140" cy="317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2E522" w14:textId="77777777" w:rsidR="00421855" w:rsidRDefault="003A172A">
      <w:pPr>
        <w:pStyle w:val="2"/>
        <w:spacing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Рисунок 6 - Анализ </w:t>
      </w:r>
      <w:r>
        <w:rPr>
          <w:sz w:val="28"/>
          <w:szCs w:val="28"/>
        </w:rPr>
        <w:t>прерванных временных рядов для оценки влияния пандемии на заболеваемость сахарным диабетом</w:t>
      </w:r>
    </w:p>
    <w:p w14:paraId="555D2FB4" w14:textId="77777777" w:rsidR="00421855" w:rsidRDefault="00421855">
      <w:pPr>
        <w:spacing w:after="0" w:line="240" w:lineRule="auto"/>
        <w:ind w:firstLine="709"/>
        <w:rPr>
          <w:sz w:val="28"/>
          <w:szCs w:val="28"/>
        </w:rPr>
      </w:pPr>
    </w:p>
    <w:p w14:paraId="72FBEADF" w14:textId="77777777" w:rsidR="00421855" w:rsidRDefault="003A172A">
      <w:pPr>
        <w:spacing w:after="0" w:line="240" w:lineRule="auto"/>
        <w:ind w:firstLineChars="200" w:firstLine="560"/>
        <w:rPr>
          <w:sz w:val="28"/>
          <w:szCs w:val="28"/>
        </w:rPr>
      </w:pPr>
      <w:r>
        <w:rPr>
          <w:sz w:val="28"/>
          <w:szCs w:val="28"/>
        </w:rPr>
        <w:t>Исходя из рисунка 6, по результатам анализа ежеквартальных данных, выявлено влияние пандемии на рост заболеваемости (p &lt;0,001). Хотя резкого изменения уровня заболе</w:t>
      </w:r>
      <w:r>
        <w:rPr>
          <w:sz w:val="28"/>
          <w:szCs w:val="28"/>
        </w:rPr>
        <w:t>ваемости сразу после начала пандемии (3-й квартал 2020 года) не наблюдалось (p = 0,467), зафиксирован устойчивый рост показателей с течением времени (p = 0,022). Расчёты показали, что каждый квартал после вспышки COVID-19 заболеваемость сахарным диабетом у</w:t>
      </w:r>
      <w:r>
        <w:rPr>
          <w:sz w:val="28"/>
          <w:szCs w:val="28"/>
        </w:rPr>
        <w:t>величивалась на 6,22 случаев на 100 тыс. населения (95% ДИ: [0,99; 11,45]). Коэффициент детерминации (R² = 0,484) свидетельствует о том, что модель объясняет 48,4% вариации данных. Также на рисунке 7 представлена динамика заболеваемости психическими расстр</w:t>
      </w:r>
      <w:r>
        <w:rPr>
          <w:sz w:val="28"/>
          <w:szCs w:val="28"/>
        </w:rPr>
        <w:t xml:space="preserve">ойствами, отражающая долгосрочное влияние пандемии. </w:t>
      </w:r>
    </w:p>
    <w:p w14:paraId="456E6F16" w14:textId="77777777" w:rsidR="00421855" w:rsidRDefault="00421855">
      <w:pPr>
        <w:spacing w:after="0" w:line="240" w:lineRule="auto"/>
        <w:ind w:firstLine="709"/>
        <w:rPr>
          <w:sz w:val="28"/>
          <w:szCs w:val="28"/>
        </w:rPr>
      </w:pPr>
    </w:p>
    <w:p w14:paraId="38A8856C" w14:textId="77777777" w:rsidR="00421855" w:rsidRDefault="003A172A">
      <w:pPr>
        <w:spacing w:after="0" w:line="240" w:lineRule="auto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4E6BA2" wp14:editId="0A841858">
            <wp:extent cx="6088380" cy="3019425"/>
            <wp:effectExtent l="0" t="0" r="7620" b="9525"/>
            <wp:docPr id="1066384021" name="Рисунок 7" descr="Выходно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384021" name="Рисунок 7" descr="Выходно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88638" cy="3019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Рисунок 7 - Анализ прерванных временных рядов для оценки влияния пандемии на заболеваемость психическими заболеваниями</w:t>
      </w:r>
    </w:p>
    <w:p w14:paraId="34133F53" w14:textId="77777777" w:rsidR="00421855" w:rsidRDefault="00421855">
      <w:pPr>
        <w:spacing w:after="0" w:line="240" w:lineRule="auto"/>
        <w:rPr>
          <w:sz w:val="28"/>
          <w:szCs w:val="28"/>
        </w:rPr>
      </w:pPr>
    </w:p>
    <w:p w14:paraId="61712ABE" w14:textId="77777777" w:rsidR="00421855" w:rsidRDefault="003A172A">
      <w:pPr>
        <w:pStyle w:val="2"/>
        <w:spacing w:before="0" w:line="240" w:lineRule="auto"/>
        <w:ind w:firstLine="709"/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рисунком 7, построенная модель продемонстрировала </w:t>
      </w:r>
      <w:r>
        <w:rPr>
          <w:sz w:val="28"/>
          <w:szCs w:val="28"/>
        </w:rPr>
        <w:t>статистическую значимость (p = 0,024), объясняя 27,6% вариации показателей (R² = 0,276).</w:t>
      </w:r>
    </w:p>
    <w:p w14:paraId="4D81A1D3" w14:textId="77777777" w:rsidR="00421855" w:rsidRDefault="003A172A">
      <w:pPr>
        <w:pStyle w:val="2"/>
        <w:spacing w:before="0" w:line="240" w:lineRule="auto"/>
        <w:ind w:firstLine="709"/>
        <w:contextualSpacing/>
        <w:rPr>
          <w:sz w:val="28"/>
          <w:szCs w:val="28"/>
        </w:rPr>
      </w:pPr>
      <w:r>
        <w:rPr>
          <w:sz w:val="28"/>
          <w:szCs w:val="28"/>
        </w:rPr>
        <w:t>Регрессионный анализ выявил, что после начала пандемии заболеваемость психическими расстройствами увеличивалась в среднем на 1,303 случаев на 100 тыс. населения ежеква</w:t>
      </w:r>
      <w:r>
        <w:rPr>
          <w:sz w:val="28"/>
          <w:szCs w:val="28"/>
        </w:rPr>
        <w:t>ртально (95% ДИ: [-0,13; 2,73], p = 0,072).</w:t>
      </w:r>
    </w:p>
    <w:p w14:paraId="0129FD96" w14:textId="77777777" w:rsidR="00421855" w:rsidRDefault="003A172A">
      <w:pPr>
        <w:pStyle w:val="2"/>
        <w:spacing w:before="0" w:line="240" w:lineRule="auto"/>
        <w:ind w:firstLine="709"/>
        <w:contextualSpacing/>
        <w:rPr>
          <w:sz w:val="28"/>
          <w:szCs w:val="28"/>
        </w:rPr>
      </w:pPr>
      <w:r>
        <w:rPr>
          <w:sz w:val="28"/>
          <w:szCs w:val="28"/>
        </w:rPr>
        <w:t>Таким образом, хотя пандемия не привела к мгновенным изменениям, полученные данные указывают на пограничную статистическую значимость (p = 0,072) постепенного роста заболеваемости психическими расстройствами в по</w:t>
      </w:r>
      <w:r>
        <w:rPr>
          <w:sz w:val="28"/>
          <w:szCs w:val="28"/>
        </w:rPr>
        <w:t>стпандемический период.</w:t>
      </w:r>
    </w:p>
    <w:p w14:paraId="42F2267A" w14:textId="77777777" w:rsidR="00421855" w:rsidRDefault="003A172A">
      <w:pPr>
        <w:tabs>
          <w:tab w:val="left" w:pos="360"/>
          <w:tab w:val="left" w:pos="1134"/>
        </w:tabs>
        <w:spacing w:after="0" w:line="240" w:lineRule="auto"/>
        <w:ind w:firstLineChars="200" w:firstLine="56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Анализ годовой динамики заболеваемости по основным классам болезней в Казахстане за период 2018-2023 гг. представлен на рисунке 8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"/>
          <w:id w:val="-1779860371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 xml:space="preserve"> [172–175]</w:t>
          </w:r>
        </w:sdtContent>
      </w:sdt>
      <w:r>
        <w:rPr>
          <w:rFonts w:cs="Times New Roman"/>
          <w:sz w:val="28"/>
          <w:szCs w:val="28"/>
        </w:rPr>
        <w:t xml:space="preserve">.  </w:t>
      </w:r>
    </w:p>
    <w:p w14:paraId="5EBAFEFF" w14:textId="77777777" w:rsidR="00421855" w:rsidRDefault="00421855">
      <w:pPr>
        <w:spacing w:after="0" w:line="240" w:lineRule="auto"/>
        <w:rPr>
          <w:rFonts w:cs="Times New Roman"/>
          <w:sz w:val="28"/>
          <w:szCs w:val="28"/>
        </w:rPr>
      </w:pPr>
    </w:p>
    <w:p w14:paraId="46D5586C" w14:textId="77777777" w:rsidR="00421855" w:rsidRDefault="003A172A">
      <w:pPr>
        <w:pStyle w:val="1"/>
        <w:spacing w:before="0"/>
        <w:ind w:firstLine="709"/>
      </w:pPr>
      <w:bookmarkStart w:id="60" w:name="_Toc176183471"/>
      <w:bookmarkStart w:id="61" w:name="_Toc179507646"/>
      <w:bookmarkStart w:id="62" w:name="_Toc178022819"/>
      <w:bookmarkStart w:id="63" w:name="_Toc176183512"/>
      <w:bookmarkStart w:id="64" w:name="_Toc178020230"/>
      <w:bookmarkStart w:id="65" w:name="_Toc178023964"/>
      <w:r>
        <w:rPr>
          <w:noProof/>
          <w:lang w:eastAsia="ru-RU"/>
        </w:rPr>
        <w:drawing>
          <wp:inline distT="0" distB="0" distL="0" distR="0" wp14:anchorId="08A6B06E" wp14:editId="7DCB11DF">
            <wp:extent cx="5349240" cy="3688080"/>
            <wp:effectExtent l="0" t="0" r="3810" b="7620"/>
            <wp:docPr id="19784989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01AE14A2" w14:textId="77777777" w:rsidR="00421855" w:rsidRDefault="003A172A">
      <w:pPr>
        <w:pStyle w:val="1"/>
        <w:spacing w:before="0"/>
        <w:jc w:val="center"/>
      </w:pPr>
      <w:r>
        <w:t xml:space="preserve">Рисунок 8 </w:t>
      </w:r>
      <w:r>
        <w:rPr>
          <w:rFonts w:cs="Times New Roman"/>
        </w:rPr>
        <w:t>‒</w:t>
      </w:r>
      <w:r>
        <w:t xml:space="preserve"> Заболеваемость основными классами болезней за </w:t>
      </w:r>
      <w:r>
        <w:rPr>
          <w:lang w:val="kk-KZ"/>
        </w:rPr>
        <w:t xml:space="preserve">период </w:t>
      </w:r>
      <w:r>
        <w:t>2018</w:t>
      </w:r>
      <w:r>
        <w:rPr>
          <w:lang w:val="kk-KZ"/>
        </w:rPr>
        <w:t>-</w:t>
      </w:r>
      <w:r>
        <w:t>2023 годов, на</w:t>
      </w:r>
      <w:r>
        <w:t xml:space="preserve"> 100 тыс. населения </w:t>
      </w:r>
      <w:bookmarkEnd w:id="60"/>
      <w:bookmarkEnd w:id="61"/>
      <w:bookmarkEnd w:id="62"/>
      <w:bookmarkEnd w:id="63"/>
      <w:bookmarkEnd w:id="64"/>
      <w:bookmarkEnd w:id="65"/>
    </w:p>
    <w:p w14:paraId="0E5A45D3" w14:textId="77777777" w:rsidR="00421855" w:rsidRDefault="00421855">
      <w:pPr>
        <w:spacing w:after="0" w:line="240" w:lineRule="auto"/>
        <w:ind w:firstLine="709"/>
      </w:pPr>
    </w:p>
    <w:p w14:paraId="38356142" w14:textId="77777777" w:rsidR="00421855" w:rsidRDefault="003A172A">
      <w:pPr>
        <w:tabs>
          <w:tab w:val="left" w:pos="360"/>
          <w:tab w:val="left" w:pos="1134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Согласно рисунка 8, за шестилетний период зафиксированы следующие изменения:</w:t>
      </w:r>
    </w:p>
    <w:p w14:paraId="72E0F4E5" w14:textId="77777777" w:rsidR="00421855" w:rsidRDefault="003A172A">
      <w:pPr>
        <w:numPr>
          <w:ilvl w:val="0"/>
          <w:numId w:val="9"/>
        </w:numPr>
        <w:tabs>
          <w:tab w:val="clear" w:pos="720"/>
          <w:tab w:val="left" w:pos="360"/>
          <w:tab w:val="left" w:pos="1134"/>
        </w:tabs>
        <w:spacing w:after="0" w:line="240" w:lineRule="auto"/>
        <w:ind w:left="0"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Болезни системы кровообращения демонстрировали стабильный тренд со средним годовым снижением на 0,19% (95% ДИ: [-2,6; 2,3], 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>=0,87).</w:t>
      </w:r>
    </w:p>
    <w:p w14:paraId="3B1FDFD1" w14:textId="77777777" w:rsidR="00421855" w:rsidRDefault="003A172A">
      <w:pPr>
        <w:numPr>
          <w:ilvl w:val="0"/>
          <w:numId w:val="9"/>
        </w:numPr>
        <w:tabs>
          <w:tab w:val="clear" w:pos="720"/>
          <w:tab w:val="left" w:pos="360"/>
          <w:tab w:val="left" w:pos="1134"/>
        </w:tabs>
        <w:spacing w:after="0" w:line="240" w:lineRule="auto"/>
        <w:ind w:left="0"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Болезни органов дыхания </w:t>
      </w:r>
      <w:r>
        <w:rPr>
          <w:rFonts w:cs="Times New Roman"/>
          <w:sz w:val="28"/>
          <w:szCs w:val="28"/>
        </w:rPr>
        <w:t>показали статистически значимое снижение на 5,3% в год (95% ДИ: [-7,1; -3,4], p &lt;0,001). Данная динамика может быть связана с широким внедрением противоэпидемических мер (масочный режим, социальное дистанцирование, гигиена рук) в период пандемии.</w:t>
      </w:r>
    </w:p>
    <w:p w14:paraId="50DA1AAF" w14:textId="77777777" w:rsidR="00421855" w:rsidRDefault="003A172A">
      <w:pPr>
        <w:numPr>
          <w:ilvl w:val="0"/>
          <w:numId w:val="9"/>
        </w:numPr>
        <w:tabs>
          <w:tab w:val="clear" w:pos="720"/>
          <w:tab w:val="left" w:pos="360"/>
          <w:tab w:val="left" w:pos="1134"/>
        </w:tabs>
        <w:spacing w:after="0" w:line="240" w:lineRule="auto"/>
        <w:ind w:left="0"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Болезни м</w:t>
      </w:r>
      <w:r>
        <w:rPr>
          <w:rFonts w:cs="Times New Roman"/>
          <w:sz w:val="28"/>
          <w:szCs w:val="28"/>
        </w:rPr>
        <w:t>очеполовой системы уменьшались на 8,4% ежегодно (95% ДИ: [-9,9; -6,93], p &lt;0,001), а болезни пищеварительной системы - на 2,1% в год (95% ДИ: [-3,5; -0,6], p=0,008).</w:t>
      </w:r>
    </w:p>
    <w:p w14:paraId="5A3E8988" w14:textId="77777777" w:rsidR="00421855" w:rsidRDefault="003A172A">
      <w:pPr>
        <w:numPr>
          <w:ilvl w:val="0"/>
          <w:numId w:val="9"/>
        </w:numPr>
        <w:tabs>
          <w:tab w:val="clear" w:pos="720"/>
          <w:tab w:val="left" w:pos="360"/>
          <w:tab w:val="left" w:pos="1134"/>
        </w:tabs>
        <w:spacing w:after="0" w:line="240" w:lineRule="auto"/>
        <w:ind w:left="0"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Болезни органов зрения снижались незначительно (1,15% в год, 95% ДИ: [-2,7; 0,5], p=0,17),</w:t>
      </w:r>
      <w:r>
        <w:rPr>
          <w:rFonts w:cs="Times New Roman"/>
          <w:sz w:val="28"/>
          <w:szCs w:val="28"/>
        </w:rPr>
        <w:t xml:space="preserve"> тогда как болезни органов чувств демонстрировали снижение на 0,42% ежегодно (95% ДИ: [-2,3; 1,5], p=0,68) с резким падением на 13,8% в 2020 году.</w:t>
      </w:r>
    </w:p>
    <w:p w14:paraId="2C2F1E11" w14:textId="77777777" w:rsidR="00421855" w:rsidRDefault="003A172A">
      <w:pPr>
        <w:numPr>
          <w:ilvl w:val="0"/>
          <w:numId w:val="9"/>
        </w:numPr>
        <w:tabs>
          <w:tab w:val="clear" w:pos="720"/>
          <w:tab w:val="left" w:pos="360"/>
          <w:tab w:val="left" w:pos="1134"/>
        </w:tabs>
        <w:spacing w:after="0" w:line="240" w:lineRule="auto"/>
        <w:ind w:left="0"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Инфекционные заболевания не показали значимых изменений (среднегодовой рост на 0,36%, 95% ДИ: [-15,21; 18,78]</w:t>
      </w:r>
      <w:r>
        <w:rPr>
          <w:rFonts w:cs="Times New Roman"/>
          <w:sz w:val="28"/>
          <w:szCs w:val="28"/>
        </w:rPr>
        <w:t>, p=0,956). Отмеченные колебания, вероятно, связаны с включением COVID-19 в учёт в 2020 году, эффектом противоэпидемических мер, пересмотром критериев регистрации случаев.</w:t>
      </w:r>
    </w:p>
    <w:p w14:paraId="26A14F17" w14:textId="77777777" w:rsidR="00421855" w:rsidRDefault="003A172A">
      <w:pPr>
        <w:tabs>
          <w:tab w:val="left" w:pos="360"/>
          <w:tab w:val="left" w:pos="1134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Также </w:t>
      </w:r>
      <w:r>
        <w:rPr>
          <w:sz w:val="28"/>
          <w:szCs w:val="28"/>
        </w:rPr>
        <w:t xml:space="preserve">показатели заболеваемости по Республике Казахстан имели следующую динамику: </w:t>
      </w:r>
      <w:r>
        <w:rPr>
          <w:rFonts w:cs="Times New Roman"/>
          <w:sz w:val="28"/>
          <w:szCs w:val="28"/>
        </w:rPr>
        <w:t>б</w:t>
      </w:r>
      <w:r>
        <w:rPr>
          <w:rFonts w:cs="Times New Roman"/>
          <w:sz w:val="28"/>
          <w:szCs w:val="28"/>
        </w:rPr>
        <w:t>олезни системы кровообращения: 2018 год – 2 755,3, 2019 год – 2811,7 (+2,0%), 2020 год – 3024,4 (+7,6%), 2021 год – 2734,3 (-9,6%), 2022 год – 2618,1 (-4,3%), 2023 год – 2781,3 (+6,2%) на 100 тыс. населения; болезни органов дыхания демонстрировали устойчив</w:t>
      </w:r>
      <w:r>
        <w:rPr>
          <w:rFonts w:cs="Times New Roman"/>
          <w:sz w:val="28"/>
          <w:szCs w:val="28"/>
        </w:rPr>
        <w:t>ое снижение с 24321,3 на 100 тыс. населения (2018 г.) до 18396,4 на 100 тыс. населения (2023 г.), с максимальным падением в 2021 году (18103,1 на 100 тыс. населения). Показатель заболеваемости новообразованиями колебался от 649,8 на 100 тыс. населения (202</w:t>
      </w:r>
      <w:r>
        <w:rPr>
          <w:rFonts w:cs="Times New Roman"/>
          <w:sz w:val="28"/>
          <w:szCs w:val="28"/>
        </w:rPr>
        <w:t>0 г.) до 829,4 на 100 тыс. населения (2023 г.), с общим ростом на 10,9% за период. Показатель ежегодно увеличивался в среднем на 2,55% (95% ДИ: [-0,92; 6,16], p=0,13).</w:t>
      </w:r>
    </w:p>
    <w:p w14:paraId="1563E1D3" w14:textId="77777777" w:rsidR="00421855" w:rsidRDefault="003A172A">
      <w:pPr>
        <w:tabs>
          <w:tab w:val="left" w:pos="1134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Классы болезней с устойчивым ростом:</w:t>
      </w:r>
    </w:p>
    <w:p w14:paraId="33DB2588" w14:textId="77777777" w:rsidR="00421855" w:rsidRDefault="003A172A">
      <w:pPr>
        <w:numPr>
          <w:ilvl w:val="0"/>
          <w:numId w:val="10"/>
        </w:numPr>
        <w:tabs>
          <w:tab w:val="clear" w:pos="720"/>
          <w:tab w:val="left" w:pos="426"/>
          <w:tab w:val="left" w:pos="1134"/>
        </w:tabs>
        <w:spacing w:after="0" w:line="240" w:lineRule="auto"/>
        <w:ind w:left="0"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Наблюдался статистически значимый рост заболеваемости болезнями эндокринной системы в среднем на 5,41% в год (95% ДИ: [3,67; 7,19], p &lt;0,001). В этой связи, необходим более углубленный анализ возможных причин роста показателя и анализ связи с осложнениями </w:t>
      </w:r>
      <w:r>
        <w:rPr>
          <w:rFonts w:cs="Times New Roman"/>
          <w:sz w:val="28"/>
          <w:szCs w:val="28"/>
        </w:rPr>
        <w:t xml:space="preserve">после COVID-19, изменением образа жизни населения после пандемии. </w:t>
      </w:r>
    </w:p>
    <w:p w14:paraId="793BAFFD" w14:textId="77777777" w:rsidR="00421855" w:rsidRDefault="003A172A">
      <w:pPr>
        <w:numPr>
          <w:ilvl w:val="0"/>
          <w:numId w:val="10"/>
        </w:numPr>
        <w:tabs>
          <w:tab w:val="clear" w:pos="720"/>
          <w:tab w:val="left" w:pos="426"/>
          <w:tab w:val="left" w:pos="1134"/>
        </w:tabs>
        <w:spacing w:after="0" w:line="240" w:lineRule="auto"/>
        <w:ind w:left="0"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Статистически значимый рост наблюдался по заболеваемости болезнями костно-мышечного аппарата в среднем на 1,98% в год (95% ДИ: [-0,61; 3,37], (p &lt;0,01). Резкое увеличение в 2022-2023 годы (</w:t>
      </w:r>
      <w:r>
        <w:rPr>
          <w:rFonts w:cs="Times New Roman"/>
          <w:sz w:val="28"/>
          <w:szCs w:val="28"/>
        </w:rPr>
        <w:t>до 2375,7 на 100 тыс. населения).</w:t>
      </w:r>
    </w:p>
    <w:p w14:paraId="01DB7819" w14:textId="77777777" w:rsidR="00421855" w:rsidRDefault="003A172A">
      <w:pPr>
        <w:numPr>
          <w:ilvl w:val="0"/>
          <w:numId w:val="10"/>
        </w:numPr>
        <w:tabs>
          <w:tab w:val="clear" w:pos="720"/>
          <w:tab w:val="left" w:pos="426"/>
          <w:tab w:val="left" w:pos="1134"/>
        </w:tabs>
        <w:spacing w:after="0" w:line="240" w:lineRule="auto"/>
        <w:ind w:left="0"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Наблюдалась тенденция к росту показателя заболеваемости психическими расстройствами ежегодно на 3,06% в год (95% ДИ: [-0,47; 6,73], p=</w:t>
      </w:r>
      <w:r>
        <w:t xml:space="preserve"> </w:t>
      </w:r>
      <w:r>
        <w:rPr>
          <w:rFonts w:cs="Times New Roman"/>
          <w:sz w:val="28"/>
          <w:szCs w:val="28"/>
        </w:rPr>
        <w:t>0,085), с общим ростом на 19,5% в период с 2018 по 2023 годы.</w:t>
      </w:r>
    </w:p>
    <w:p w14:paraId="5B9AFBDF" w14:textId="77777777" w:rsidR="00421855" w:rsidRDefault="003A172A">
      <w:pPr>
        <w:numPr>
          <w:ilvl w:val="0"/>
          <w:numId w:val="10"/>
        </w:numPr>
        <w:tabs>
          <w:tab w:val="clear" w:pos="720"/>
          <w:tab w:val="left" w:pos="426"/>
          <w:tab w:val="left" w:pos="1134"/>
        </w:tabs>
        <w:spacing w:after="0" w:line="240" w:lineRule="auto"/>
        <w:ind w:left="0"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Незначительный рост наблю</w:t>
      </w:r>
      <w:r>
        <w:rPr>
          <w:rFonts w:cs="Times New Roman"/>
          <w:sz w:val="28"/>
          <w:szCs w:val="28"/>
        </w:rPr>
        <w:t xml:space="preserve">дался заболеваемости болезнями нервной системы на 0,52% в год (95% ДИ: [-0,89; 1,95], 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 xml:space="preserve"> = 0,42).</w:t>
      </w:r>
    </w:p>
    <w:p w14:paraId="63BD7AF8" w14:textId="77777777" w:rsidR="00421855" w:rsidRDefault="003A172A">
      <w:pPr>
        <w:tabs>
          <w:tab w:val="left" w:pos="426"/>
          <w:tab w:val="left" w:pos="1134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Таким образом, наибольшую тревогу вызывает устойчивый рост эндокринных и костно-мышечных заболеваний. Психические расстройства демонстрируют выраженную </w:t>
      </w:r>
      <w:r>
        <w:rPr>
          <w:rFonts w:cs="Times New Roman"/>
          <w:sz w:val="28"/>
          <w:szCs w:val="28"/>
        </w:rPr>
        <w:t>тенденцию к росту. Новообразования требуют усиленного контроля в связи с возможными последствиями пандемии для ранней диагностики</w:t>
      </w:r>
    </w:p>
    <w:p w14:paraId="77236E95" w14:textId="77777777" w:rsidR="00421855" w:rsidRDefault="00421855">
      <w:pPr>
        <w:spacing w:after="0" w:line="240" w:lineRule="auto"/>
        <w:rPr>
          <w:sz w:val="28"/>
          <w:szCs w:val="24"/>
        </w:rPr>
      </w:pPr>
    </w:p>
    <w:p w14:paraId="255638F3" w14:textId="77777777" w:rsidR="00421855" w:rsidRDefault="003A172A">
      <w:pPr>
        <w:pStyle w:val="aff9"/>
      </w:pPr>
      <w:r>
        <w:t xml:space="preserve">3.1.2 </w:t>
      </w:r>
      <w:bookmarkEnd w:id="59"/>
      <w:r>
        <w:t>Анализ показателей смертности</w:t>
      </w:r>
    </w:p>
    <w:p w14:paraId="77D38EA0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color w:val="000000" w:themeColor="text1"/>
          <w:sz w:val="28"/>
          <w:szCs w:val="28"/>
        </w:rPr>
      </w:pPr>
      <w:bookmarkStart w:id="66" w:name="_Toc179507647"/>
      <w:r>
        <w:rPr>
          <w:rFonts w:eastAsiaTheme="majorEastAsia" w:cs="Times New Roman"/>
          <w:color w:val="000000" w:themeColor="text1"/>
          <w:sz w:val="28"/>
          <w:szCs w:val="28"/>
        </w:rPr>
        <w:t>Анализ показателей общей смертности в Казахстане за период 2018-2024 годов выявил значите</w:t>
      </w:r>
      <w:r>
        <w:rPr>
          <w:rFonts w:eastAsiaTheme="majorEastAsia" w:cs="Times New Roman"/>
          <w:color w:val="000000" w:themeColor="text1"/>
          <w:sz w:val="28"/>
          <w:szCs w:val="28"/>
        </w:rPr>
        <w:t>льные колебания, связанные с пандемией COVID-19. В 2020-2021 годах зафиксирован рост смертности: с 7,14 случаев на 1000 населения в 2018 году и 7,19 в 2019 году показатель увеличился до 8,60 в 2020 году, достигнув пикового значения 9,61 в 2021 году.</w:t>
      </w:r>
    </w:p>
    <w:p w14:paraId="0A1393DA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color w:val="000000" w:themeColor="text1"/>
          <w:sz w:val="28"/>
          <w:szCs w:val="28"/>
        </w:rPr>
      </w:pPr>
      <w:r>
        <w:rPr>
          <w:rFonts w:eastAsiaTheme="majorEastAsia" w:cs="Times New Roman"/>
          <w:color w:val="000000" w:themeColor="text1"/>
          <w:sz w:val="28"/>
          <w:szCs w:val="28"/>
        </w:rPr>
        <w:t>Начина</w:t>
      </w:r>
      <w:r>
        <w:rPr>
          <w:rFonts w:eastAsiaTheme="majorEastAsia" w:cs="Times New Roman"/>
          <w:color w:val="000000" w:themeColor="text1"/>
          <w:sz w:val="28"/>
          <w:szCs w:val="28"/>
        </w:rPr>
        <w:t>я с 2022 года, наблюдается устойчивая тенденция к снижению: в 2022 году показатель составил 6,80, в 2023 - 6,57, а в 2024 - 6,63 случаев на 1000 населения. Таким образом, по сравнению с пиковым значением 2021 года, уровень смертности снизился на 29,3% к 20</w:t>
      </w:r>
      <w:r>
        <w:rPr>
          <w:rFonts w:eastAsiaTheme="majorEastAsia" w:cs="Times New Roman"/>
          <w:color w:val="000000" w:themeColor="text1"/>
          <w:sz w:val="28"/>
          <w:szCs w:val="28"/>
        </w:rPr>
        <w:t>24 году, что свидетельствует о стабилизации демографической ситуации.</w:t>
      </w:r>
    </w:p>
    <w:p w14:paraId="2C1BD243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color w:val="000000" w:themeColor="text1"/>
          <w:sz w:val="28"/>
          <w:szCs w:val="28"/>
        </w:rPr>
      </w:pPr>
      <w:r>
        <w:rPr>
          <w:rFonts w:eastAsiaTheme="majorEastAsia" w:cs="Times New Roman"/>
          <w:color w:val="000000" w:themeColor="text1"/>
          <w:sz w:val="28"/>
          <w:szCs w:val="28"/>
        </w:rPr>
        <w:t xml:space="preserve">Результаты анализа трендов показали среднее годовое снижение показателя общей смертности на 1,07% (95% ДИ: [-5,21; 3,19], p=0,56) за весь исследуемый период. </w:t>
      </w:r>
    </w:p>
    <w:p w14:paraId="425E136E" w14:textId="77777777" w:rsidR="00421855" w:rsidRDefault="003A172A">
      <w:pPr>
        <w:spacing w:after="0" w:line="240" w:lineRule="auto"/>
        <w:ind w:firstLine="709"/>
        <w:contextualSpacing/>
        <w:rPr>
          <w:rFonts w:eastAsiaTheme="majorEastAsia" w:cs="Times New Roman"/>
          <w:color w:val="000000" w:themeColor="text1"/>
          <w:sz w:val="28"/>
          <w:szCs w:val="28"/>
        </w:rPr>
      </w:pPr>
      <w:r>
        <w:rPr>
          <w:sz w:val="28"/>
        </w:rPr>
        <w:t>Далее, на рисунке 9, отражё</w:t>
      </w:r>
      <w:r>
        <w:rPr>
          <w:sz w:val="28"/>
        </w:rPr>
        <w:t xml:space="preserve">н уровень общей смертности по месяцам с января 2018 года по август 2024 года и предсказанные значения модели. </w:t>
      </w:r>
    </w:p>
    <w:p w14:paraId="2E1C3A8E" w14:textId="77777777" w:rsidR="00421855" w:rsidRDefault="00421855">
      <w:pPr>
        <w:spacing w:after="0" w:line="240" w:lineRule="auto"/>
        <w:ind w:firstLine="709"/>
        <w:contextualSpacing/>
      </w:pPr>
    </w:p>
    <w:p w14:paraId="0BFF1A07" w14:textId="77777777" w:rsidR="00421855" w:rsidRDefault="003A172A">
      <w:pPr>
        <w:pStyle w:val="2"/>
        <w:contextualSpacing/>
        <w:jc w:val="center"/>
      </w:pPr>
      <w:r>
        <w:rPr>
          <w:noProof/>
          <w:lang w:eastAsia="ru-RU"/>
        </w:rPr>
        <w:drawing>
          <wp:inline distT="0" distB="0" distL="0" distR="0" wp14:anchorId="727994C4" wp14:editId="67E76C54">
            <wp:extent cx="5570220" cy="2762250"/>
            <wp:effectExtent l="0" t="0" r="0" b="0"/>
            <wp:docPr id="1366365429" name="Рисунок 8" descr="Выходно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365429" name="Рисунок 8" descr="Выходно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4949" cy="276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63A1C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Рисунок 9 – Анализ прерванных временных рядов для оценки влияния пандемии на общую смертность населения Казахстана</w:t>
      </w:r>
    </w:p>
    <w:p w14:paraId="22402D86" w14:textId="77777777" w:rsidR="00421855" w:rsidRDefault="00421855">
      <w:pPr>
        <w:spacing w:after="0" w:line="240" w:lineRule="auto"/>
        <w:ind w:firstLine="709"/>
        <w:rPr>
          <w:sz w:val="28"/>
          <w:szCs w:val="24"/>
        </w:rPr>
      </w:pPr>
    </w:p>
    <w:p w14:paraId="131F2FFF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 xml:space="preserve"> Исходя из рисунка 9, з</w:t>
      </w:r>
      <w:r>
        <w:rPr>
          <w:sz w:val="28"/>
        </w:rPr>
        <w:t>елё</w:t>
      </w:r>
      <w:r>
        <w:rPr>
          <w:sz w:val="28"/>
        </w:rPr>
        <w:t>ная пунктирная линия обозначает точку вмешательства – начало пандемии COVID-19 (июнь 2020 год). Синяя линия отражает фактические значения смертности, красная пунктирная – прогнозные значения.</w:t>
      </w:r>
    </w:p>
    <w:p w14:paraId="2E80F399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Результаты анализа прерванных временных рядов (ITSA) для общей с</w:t>
      </w:r>
      <w:r>
        <w:rPr>
          <w:sz w:val="28"/>
          <w:szCs w:val="24"/>
        </w:rPr>
        <w:t>мертности показали, что пандемия COVID-19 оказала значительное влияние на уровень смертности в Казахстане (p &lt;0,001), вызвав его резкое увеличение, но со временем этот эффект постепенно снижался, со вторым резким увеличением в сентябре 2021 года. Сразу пос</w:t>
      </w:r>
      <w:r>
        <w:rPr>
          <w:sz w:val="28"/>
          <w:szCs w:val="24"/>
        </w:rPr>
        <w:t xml:space="preserve">ле вмешательства – начало вспышки </w:t>
      </w:r>
      <w:r>
        <w:rPr>
          <w:sz w:val="28"/>
          <w:szCs w:val="24"/>
          <w:lang w:val="en-US"/>
        </w:rPr>
        <w:t>COVID</w:t>
      </w:r>
      <w:r>
        <w:rPr>
          <w:sz w:val="28"/>
          <w:szCs w:val="24"/>
        </w:rPr>
        <w:t>-19 (июнь 2020 год) уровень смертности увеличился на 3,2 случаев</w:t>
      </w:r>
      <w:r>
        <w:rPr>
          <w:b/>
          <w:bCs/>
          <w:sz w:val="28"/>
          <w:szCs w:val="24"/>
        </w:rPr>
        <w:t xml:space="preserve"> </w:t>
      </w:r>
      <w:r>
        <w:rPr>
          <w:sz w:val="28"/>
          <w:szCs w:val="24"/>
        </w:rPr>
        <w:t>на 1000 населения 95% ДИ: [2,144, 4,368], (p &lt;0,001). С каждым месяцем после начала пандемии уровень смертности снижался на 0,09 на 1000 населения 95% Д</w:t>
      </w:r>
      <w:r>
        <w:rPr>
          <w:sz w:val="28"/>
          <w:szCs w:val="24"/>
        </w:rPr>
        <w:t>И: [-0,124, -0,062], (p &lt;0,001). Коэффициент детерминации (R²) модели составил 0,342, что говорит о том, что модель объясняет 34,2% вариации данных.</w:t>
      </w:r>
    </w:p>
    <w:p w14:paraId="240E03A2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Рисунок</w:t>
      </w:r>
      <w:r>
        <w:rPr>
          <w:sz w:val="28"/>
        </w:rPr>
        <w:t xml:space="preserve"> 10 показывает уровень смертности от болезней системы кровообращения по месяцам с января 2018 года по август 2024 года и предсказанные значения модели.</w:t>
      </w:r>
    </w:p>
    <w:p w14:paraId="48AE2987" w14:textId="77777777" w:rsidR="00421855" w:rsidRDefault="00421855">
      <w:pPr>
        <w:spacing w:after="0" w:line="240" w:lineRule="auto"/>
        <w:ind w:firstLine="709"/>
        <w:rPr>
          <w:sz w:val="28"/>
          <w:szCs w:val="24"/>
        </w:rPr>
      </w:pPr>
    </w:p>
    <w:p w14:paraId="5C7C0B6A" w14:textId="77777777" w:rsidR="00421855" w:rsidRDefault="003A172A">
      <w:pPr>
        <w:spacing w:after="0" w:line="240" w:lineRule="auto"/>
        <w:ind w:firstLine="426"/>
        <w:rPr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50128408" wp14:editId="2325457C">
            <wp:extent cx="5638800" cy="2795905"/>
            <wp:effectExtent l="0" t="0" r="0" b="4445"/>
            <wp:docPr id="1859835884" name="Рисунок 9" descr="Выходно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835884" name="Рисунок 9" descr="Выходно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46319" cy="2799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EC683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 xml:space="preserve">Рисунок 10 – Анализ прерванных временных рядов для оценки влияния пандемии на смертность от болезней </w:t>
      </w:r>
      <w:r>
        <w:rPr>
          <w:sz w:val="28"/>
          <w:szCs w:val="24"/>
        </w:rPr>
        <w:t>системы кровообращения населения Казахстана</w:t>
      </w:r>
    </w:p>
    <w:p w14:paraId="20A263BD" w14:textId="77777777" w:rsidR="00421855" w:rsidRDefault="00421855">
      <w:pPr>
        <w:spacing w:after="0" w:line="240" w:lineRule="auto"/>
        <w:ind w:firstLine="709"/>
        <w:rPr>
          <w:sz w:val="28"/>
          <w:szCs w:val="24"/>
        </w:rPr>
      </w:pPr>
    </w:p>
    <w:p w14:paraId="10D8FC77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Как видно из рисунка 10, к</w:t>
      </w:r>
      <w:r>
        <w:rPr>
          <w:sz w:val="28"/>
        </w:rPr>
        <w:t>расная вертикальная пунктирная линия обозначает точку вмешательства – начало пандемии COVID-19 (июнь 2020 год). Оранжевая линия отражает фактические значения смертности, красная пунктир</w:t>
      </w:r>
      <w:r>
        <w:rPr>
          <w:sz w:val="28"/>
        </w:rPr>
        <w:t>ная – прогнозные значения.</w:t>
      </w:r>
    </w:p>
    <w:p w14:paraId="6F5A1A8C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 xml:space="preserve">Результаты анализа прерванных временных рядов (ITSA) для смертности от болезней системы кровообращения показали, что пандемия COVID-19 оказала значительное влияние на уровень смертности от БСК в Казахстане (p &lt;0,001), вызвав его </w:t>
      </w:r>
      <w:r>
        <w:rPr>
          <w:sz w:val="28"/>
          <w:szCs w:val="24"/>
        </w:rPr>
        <w:t xml:space="preserve">резкое увеличение. </w:t>
      </w:r>
      <w:r>
        <w:rPr>
          <w:sz w:val="28"/>
          <w:szCs w:val="24"/>
          <w:lang w:val="en-US"/>
        </w:rPr>
        <w:t>C</w:t>
      </w:r>
      <w:r>
        <w:rPr>
          <w:sz w:val="28"/>
          <w:szCs w:val="24"/>
        </w:rPr>
        <w:t>разу, после начала вспышки (июнь 2020 год) уровень смертности от БСК увеличился на 0,74 случаев</w:t>
      </w:r>
      <w:r>
        <w:rPr>
          <w:b/>
          <w:bCs/>
          <w:sz w:val="28"/>
          <w:szCs w:val="24"/>
        </w:rPr>
        <w:t xml:space="preserve"> </w:t>
      </w:r>
      <w:r>
        <w:rPr>
          <w:sz w:val="28"/>
          <w:szCs w:val="24"/>
        </w:rPr>
        <w:t>на 1000 населения (95% ДИ: [0,51; 0,96], p&lt;0,001). С каждым месяцем после начала пандемии уровень смертности снижался на 0,02 на 1000 населе</w:t>
      </w:r>
      <w:r>
        <w:rPr>
          <w:sz w:val="28"/>
          <w:szCs w:val="24"/>
        </w:rPr>
        <w:t>ния 95% ДИ: [-0,029, -0,016], p &lt;0,001). Коэффициент детерминации (R²) модели составил 0,416, что говорит о том, что модель объясняет 41,6% вариации данных.</w:t>
      </w:r>
    </w:p>
    <w:p w14:paraId="6EB96B56" w14:textId="77777777" w:rsidR="00421855" w:rsidRDefault="00421855">
      <w:pPr>
        <w:spacing w:after="0" w:line="240" w:lineRule="auto"/>
        <w:ind w:firstLine="709"/>
        <w:rPr>
          <w:sz w:val="28"/>
          <w:szCs w:val="24"/>
        </w:rPr>
      </w:pPr>
    </w:p>
    <w:p w14:paraId="5A57B375" w14:textId="77777777" w:rsidR="00421855" w:rsidRDefault="003A172A">
      <w:pPr>
        <w:spacing w:after="0" w:line="240" w:lineRule="auto"/>
        <w:rPr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0CE3BBB9" wp14:editId="17A565E0">
            <wp:extent cx="6068695" cy="3009900"/>
            <wp:effectExtent l="0" t="0" r="8255" b="0"/>
            <wp:docPr id="1927024038" name="Рисунок 10" descr="Выходно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024038" name="Рисунок 10" descr="Выходно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69481" cy="301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C7B06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Рисунок 11 – Анализ прерванных временных рядов для оценки влияния пандемии на смертность от злок</w:t>
      </w:r>
      <w:r>
        <w:rPr>
          <w:sz w:val="28"/>
          <w:szCs w:val="24"/>
        </w:rPr>
        <w:t>ачественных новообразований</w:t>
      </w:r>
    </w:p>
    <w:p w14:paraId="3558881F" w14:textId="77777777" w:rsidR="00421855" w:rsidRDefault="00421855">
      <w:pPr>
        <w:spacing w:after="0" w:line="240" w:lineRule="auto"/>
        <w:ind w:firstLine="709"/>
        <w:rPr>
          <w:sz w:val="28"/>
          <w:szCs w:val="24"/>
        </w:rPr>
      </w:pPr>
    </w:p>
    <w:p w14:paraId="206AD951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Как видно из рисунка 11</w:t>
      </w:r>
      <w:r>
        <w:rPr>
          <w:sz w:val="28"/>
        </w:rPr>
        <w:t>, график показывает уровень смертности от злокачественных новообразований по месяцам с января 2018 года по август 2024 года и предсказанные значения модели. Красная вертикальная пунктирная линия обозначае</w:t>
      </w:r>
      <w:r>
        <w:rPr>
          <w:sz w:val="28"/>
        </w:rPr>
        <w:t>т точку вмешательства – начало пандемии COVID-19 (июнь 2020 год). Оранжевая линия отражает фактические значения смертности, красная пунктирная – прогнозные значения.</w:t>
      </w:r>
    </w:p>
    <w:p w14:paraId="3E1FB9EA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Результаты анализа прерванных временных рядов (ITSA) для смертности от злокачественных нов</w:t>
      </w:r>
      <w:r>
        <w:rPr>
          <w:sz w:val="28"/>
          <w:szCs w:val="24"/>
        </w:rPr>
        <w:t xml:space="preserve">ообразований показали, что пандемия COVID-19 оказала значительное влияние на уровень смертности от злокачественных новообразований в Казахстане (p &lt;0,001). Однако, после начала вспышки (июнь 2020) не было значимого скачка или падения смертности (p=0,922). </w:t>
      </w:r>
      <w:r>
        <w:rPr>
          <w:sz w:val="28"/>
          <w:szCs w:val="24"/>
        </w:rPr>
        <w:t>Имеется долгосрочный эффект – с каждым месяцем после вмешательства уровень смертности снижался на 0,003 на 1000 населения (95% ДИ: [-0,005; -0,002], p &lt;0,001). Коэффициент детерминации (R²) модели составил 0,329, что говорит о том, что модель объясняет 32,</w:t>
      </w:r>
      <w:r>
        <w:rPr>
          <w:sz w:val="28"/>
          <w:szCs w:val="24"/>
        </w:rPr>
        <w:t>9% вариации данных.</w:t>
      </w:r>
    </w:p>
    <w:p w14:paraId="622C1667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 xml:space="preserve">Без внимания не остался </w:t>
      </w:r>
      <w:r>
        <w:rPr>
          <w:sz w:val="28"/>
        </w:rPr>
        <w:t>уровень смертности (рисунок 12) от болезней органов дыхания по месяцам с января 2018 года по август 2024 года и предсказанные значения модели.</w:t>
      </w:r>
    </w:p>
    <w:p w14:paraId="506469CC" w14:textId="77777777" w:rsidR="00421855" w:rsidRDefault="003A172A">
      <w:pPr>
        <w:spacing w:after="0" w:line="240" w:lineRule="auto"/>
        <w:ind w:firstLine="142"/>
        <w:rPr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3F4208A8" wp14:editId="6352FD68">
            <wp:extent cx="5901055" cy="2926080"/>
            <wp:effectExtent l="0" t="0" r="4445" b="7620"/>
            <wp:docPr id="1380127419" name="Рисунок 11" descr="Выходно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127419" name="Рисунок 11" descr="Выходно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6292" cy="29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BA508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Рисунок 12 – Анализ прерванных временных рядов для оценки влияния п</w:t>
      </w:r>
      <w:r>
        <w:rPr>
          <w:sz w:val="28"/>
          <w:szCs w:val="24"/>
        </w:rPr>
        <w:t>андемии на смертность от болезней органов дыхания</w:t>
      </w:r>
    </w:p>
    <w:p w14:paraId="0636E94B" w14:textId="77777777" w:rsidR="00421855" w:rsidRDefault="00421855">
      <w:pPr>
        <w:spacing w:after="0" w:line="240" w:lineRule="auto"/>
        <w:ind w:firstLine="709"/>
        <w:rPr>
          <w:sz w:val="28"/>
          <w:szCs w:val="24"/>
        </w:rPr>
      </w:pPr>
    </w:p>
    <w:p w14:paraId="03A09D5E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Согласно рисунка 12, ф</w:t>
      </w:r>
      <w:r>
        <w:rPr>
          <w:sz w:val="28"/>
        </w:rPr>
        <w:t xml:space="preserve">иолетовая вертикальная пунктирная линия обозначает точку вмешательства – начало пандемии COVID-19 (июнь 2020 год). Зелёная линия отражает фактические значения смертности, оранжевая </w:t>
      </w:r>
      <w:r>
        <w:rPr>
          <w:sz w:val="28"/>
        </w:rPr>
        <w:t>пунктирная – прогнозные значения.</w:t>
      </w:r>
    </w:p>
    <w:p w14:paraId="43C1DEB0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Результаты анализа прерванных временных рядов (ITSA) для смертности от болезней органов дыхания показали, что пандемия COVID-19 оказала значительное влияние на уровень смертности в Казахстане (p &lt;0,001). После вмешательств</w:t>
      </w:r>
      <w:r>
        <w:rPr>
          <w:sz w:val="28"/>
          <w:szCs w:val="24"/>
        </w:rPr>
        <w:t>а (июнь 2020) был резкий скачок смертности на 0,556 случаев на 1000 населения (95% ДИ: [0,222; 0,890] (p=0,001). После скачка имеется долгосрочное снижение – с каждым месяцем после вмешательства уровень смертности снижался на 0,020 случаев на 1000 населени</w:t>
      </w:r>
      <w:r>
        <w:rPr>
          <w:sz w:val="28"/>
          <w:szCs w:val="24"/>
        </w:rPr>
        <w:t>я (95% ДИ: [-0,029; -0,010], p &lt;0,001). Коэффициент детерминации (R²) модели составил 0,187, что говорит о том, что модель объясняет 18,7% вариации данных.</w:t>
      </w:r>
    </w:p>
    <w:p w14:paraId="7F88E0F9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Пандемия вызвала резкий рост числа смертности, но впоследствии ситуация улучшилась благодаря устойчи</w:t>
      </w:r>
      <w:r>
        <w:rPr>
          <w:sz w:val="28"/>
          <w:szCs w:val="24"/>
        </w:rPr>
        <w:t xml:space="preserve">вому снижению. </w:t>
      </w:r>
    </w:p>
    <w:p w14:paraId="412BA4E5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На рисунке 13 представлен</w:t>
      </w:r>
      <w:r>
        <w:rPr>
          <w:sz w:val="28"/>
        </w:rPr>
        <w:t xml:space="preserve"> уровень смертности от болезней пищеварительной системы по месяцам с января 2018 года по август 2024 года и предсказанные значения модели. </w:t>
      </w:r>
    </w:p>
    <w:p w14:paraId="4261C985" w14:textId="77777777" w:rsidR="00421855" w:rsidRDefault="003A172A">
      <w:pPr>
        <w:spacing w:after="0" w:line="240" w:lineRule="auto"/>
        <w:rPr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01D05999" wp14:editId="3109FBC1">
            <wp:extent cx="6094095" cy="3002280"/>
            <wp:effectExtent l="0" t="0" r="1905" b="7620"/>
            <wp:docPr id="1435280934" name="Рисунок 12" descr="Выходно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280934" name="Рисунок 12" descr="Выходно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6568" cy="3003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CD579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Рисунок 13 – Анализ прерванных временных рядов для оценки влияния пандеми</w:t>
      </w:r>
      <w:r>
        <w:rPr>
          <w:sz w:val="28"/>
          <w:szCs w:val="24"/>
        </w:rPr>
        <w:t>и на смертность от болезней пищеварительной системы</w:t>
      </w:r>
    </w:p>
    <w:p w14:paraId="1C165ADA" w14:textId="77777777" w:rsidR="00421855" w:rsidRDefault="00421855">
      <w:pPr>
        <w:spacing w:after="0" w:line="240" w:lineRule="auto"/>
        <w:ind w:firstLine="709"/>
        <w:rPr>
          <w:sz w:val="28"/>
          <w:szCs w:val="24"/>
        </w:rPr>
      </w:pPr>
    </w:p>
    <w:p w14:paraId="20A81325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 xml:space="preserve"> В соответствии с рисунком 13, б</w:t>
      </w:r>
      <w:r>
        <w:rPr>
          <w:sz w:val="28"/>
        </w:rPr>
        <w:t>ирюзовая вертикальная пунктирная линия обозначает точку вмешательства пандемии COVID-19 (июнь 2020 год). Синяя линия отражает фактические значения смертности, бордовая пун</w:t>
      </w:r>
      <w:r>
        <w:rPr>
          <w:sz w:val="28"/>
        </w:rPr>
        <w:t>ктирная – прогнозные значения.</w:t>
      </w:r>
    </w:p>
    <w:p w14:paraId="6AF343E3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 xml:space="preserve">Результаты анализа прерванных временных рядов (ITSA) для смертности от болезней пищеварительной системы показали, что пандемия COVID-19 оказала значительное влияние на уровень смертности в Казахстане (p &lt;0,001). После </w:t>
      </w:r>
      <w:r>
        <w:rPr>
          <w:sz w:val="28"/>
          <w:szCs w:val="24"/>
        </w:rPr>
        <w:t>вмешательства (июнь 2020) наблюдается рост смертности на 0,112 случаев на 1000 населения (95% ДИ: [0,056; 0,167] (p=0,001). После роста имеется ежемесячное снижение на 0,005 случаев на 1000 населения (95% ДИ: [-0,006; -0,003], p &lt;0,001). Коэффициент детерм</w:t>
      </w:r>
      <w:r>
        <w:rPr>
          <w:sz w:val="28"/>
          <w:szCs w:val="24"/>
        </w:rPr>
        <w:t>инации (R²) модели составил 0,343, что говорит о том, что модель объясняет 34,3% вариации данных.</w:t>
      </w:r>
    </w:p>
    <w:p w14:paraId="11804651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Вмешательство привело к статистически значимому, но умеренному росту смертности с последующей положительной динамикой.</w:t>
      </w:r>
    </w:p>
    <w:p w14:paraId="011645CE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 xml:space="preserve">Следующий рисунок 14 показывает </w:t>
      </w:r>
      <w:r>
        <w:rPr>
          <w:sz w:val="28"/>
        </w:rPr>
        <w:t>уровень</w:t>
      </w:r>
      <w:r>
        <w:rPr>
          <w:sz w:val="28"/>
        </w:rPr>
        <w:t xml:space="preserve"> смертности от инфекционных заболеваний по месяцам с января 2018 года по август 2024 года и предсказанные значения модели.</w:t>
      </w:r>
    </w:p>
    <w:p w14:paraId="4E80A20A" w14:textId="77777777" w:rsidR="00421855" w:rsidRDefault="003A172A" w:rsidP="001A2AF4">
      <w:pPr>
        <w:spacing w:after="0" w:line="240" w:lineRule="auto"/>
        <w:rPr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670BE54B" wp14:editId="4E685858">
            <wp:extent cx="6120130" cy="3035300"/>
            <wp:effectExtent l="0" t="0" r="0" b="0"/>
            <wp:docPr id="53591450" name="Рисунок 13" descr="Выходно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91450" name="Рисунок 13" descr="Выходно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527EF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Рисунок 14 – Анализ прерванных временных рядов для оценки влияния пандемии на смертность от инфекционных заболеваний</w:t>
      </w:r>
    </w:p>
    <w:p w14:paraId="0769DA03" w14:textId="77777777" w:rsidR="00421855" w:rsidRDefault="00421855">
      <w:pPr>
        <w:spacing w:after="0" w:line="240" w:lineRule="auto"/>
        <w:ind w:firstLine="709"/>
        <w:rPr>
          <w:sz w:val="28"/>
          <w:szCs w:val="24"/>
        </w:rPr>
      </w:pPr>
    </w:p>
    <w:p w14:paraId="02DD64EF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 xml:space="preserve"> </w:t>
      </w:r>
      <w:r>
        <w:rPr>
          <w:sz w:val="28"/>
        </w:rPr>
        <w:t xml:space="preserve"> Исходя из р</w:t>
      </w:r>
      <w:r>
        <w:rPr>
          <w:sz w:val="28"/>
        </w:rPr>
        <w:t>исунка 14, оранжевая вертикальная пунктирная линия обозначает точку вмешательства пандемии COVID-19 (июнь 2020 год). Бордовая линия отражает фактические значения смертности, голубая пунктирная – прогнозные значения.</w:t>
      </w:r>
    </w:p>
    <w:p w14:paraId="0275CF03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 xml:space="preserve">Результаты анализа прерванных временных </w:t>
      </w:r>
      <w:r>
        <w:rPr>
          <w:sz w:val="28"/>
          <w:szCs w:val="24"/>
        </w:rPr>
        <w:t>рядов (ITSA) для смертности от инфекционных заболеваний показали, что пандемия COVID-19 оказала значительное влияние на уровень смертности в Казахстане (p=0,009). После вмешательства (июнь 2020) наблюдается рост смертности на 0,083 случаев на 1000 населени</w:t>
      </w:r>
      <w:r>
        <w:rPr>
          <w:sz w:val="28"/>
          <w:szCs w:val="24"/>
        </w:rPr>
        <w:t>я (95% ДИ: [0,024; 0,142] (p=0,006). После скачка наблюдается ежемесячное снижение на 0,003 случаев на 1000 населения (95% ДИ: [-0,004; -0,001], p=0,003). Коэффициент детерминации (R²) модели составил 0,116, что говорит о том, что модель объясняет 11,6% ва</w:t>
      </w:r>
      <w:r>
        <w:rPr>
          <w:sz w:val="28"/>
          <w:szCs w:val="24"/>
        </w:rPr>
        <w:t>риации данных.</w:t>
      </w:r>
    </w:p>
    <w:p w14:paraId="7C9363AE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Вмешательство привело к статистически значимому росту смертности от инфекционных заболеваний, а последующее снижение оказалось недостаточным для компенсации этого эффекта.</w:t>
      </w:r>
    </w:p>
    <w:p w14:paraId="3D6406E3" w14:textId="77777777" w:rsidR="00421855" w:rsidRDefault="003A172A">
      <w:pPr>
        <w:spacing w:after="0" w:line="240" w:lineRule="auto"/>
        <w:ind w:firstLine="709"/>
        <w:rPr>
          <w:sz w:val="28"/>
          <w:szCs w:val="24"/>
        </w:rPr>
      </w:pPr>
      <w:r>
        <w:rPr>
          <w:sz w:val="28"/>
          <w:szCs w:val="24"/>
        </w:rPr>
        <w:t>Таким образом, результаты анализа показали, что пандемия оказала знач</w:t>
      </w:r>
      <w:r>
        <w:rPr>
          <w:sz w:val="28"/>
          <w:szCs w:val="24"/>
        </w:rPr>
        <w:t>ительное влияние на рост показателей смертности.</w:t>
      </w:r>
    </w:p>
    <w:p w14:paraId="41690E67" w14:textId="77777777" w:rsidR="00421855" w:rsidRDefault="003A172A">
      <w:pPr>
        <w:spacing w:after="0" w:line="240" w:lineRule="auto"/>
        <w:ind w:firstLine="709"/>
        <w:rPr>
          <w:sz w:val="28"/>
        </w:rPr>
      </w:pPr>
      <w:r>
        <w:rPr>
          <w:sz w:val="28"/>
        </w:rPr>
        <w:t>Полученные результаты подчёркивают необходимость усиления мер по профилактике инфекционных заболеваний и улучшения системы здравоохранения для эффективного реагирования на кризисы.</w:t>
      </w:r>
    </w:p>
    <w:p w14:paraId="765A5A62" w14:textId="77777777" w:rsidR="00421855" w:rsidRDefault="003A172A">
      <w:pPr>
        <w:spacing w:after="0" w:line="240" w:lineRule="auto"/>
        <w:ind w:firstLine="709"/>
        <w:rPr>
          <w:sz w:val="28"/>
        </w:rPr>
      </w:pPr>
      <w:r>
        <w:rPr>
          <w:sz w:val="28"/>
        </w:rPr>
        <w:t>Необходимы дальнейшие иссл</w:t>
      </w:r>
      <w:r>
        <w:rPr>
          <w:sz w:val="28"/>
        </w:rPr>
        <w:t xml:space="preserve">едования, направленные на выявление факторов, влияющих на динамику показателей здоровья населения, включая влияние вакцинации, изменений в медицинской помощи и социально-экономических условий. </w:t>
      </w:r>
      <w:r>
        <w:rPr>
          <w:sz w:val="28"/>
          <w:szCs w:val="24"/>
        </w:rPr>
        <w:t>Эффективность долгосрочных мер требует дополнительного изучения</w:t>
      </w:r>
      <w:r>
        <w:rPr>
          <w:sz w:val="28"/>
          <w:szCs w:val="24"/>
        </w:rPr>
        <w:t xml:space="preserve"> с учётом других факторов.</w:t>
      </w:r>
    </w:p>
    <w:p w14:paraId="034A610F" w14:textId="77777777" w:rsidR="00421855" w:rsidRDefault="00421855">
      <w:pPr>
        <w:spacing w:after="0" w:line="240" w:lineRule="auto"/>
        <w:ind w:firstLine="709"/>
        <w:rPr>
          <w:sz w:val="28"/>
        </w:rPr>
      </w:pPr>
    </w:p>
    <w:p w14:paraId="577A2EE0" w14:textId="77777777" w:rsidR="00421855" w:rsidRDefault="003A172A">
      <w:pPr>
        <w:pStyle w:val="aff9"/>
      </w:pPr>
      <w:bookmarkStart w:id="67" w:name="_Toc179507649"/>
      <w:r>
        <w:t>3.1.3 Анализ по годам смертности по основным классам заболевания</w:t>
      </w:r>
      <w:bookmarkEnd w:id="67"/>
    </w:p>
    <w:p w14:paraId="05652A96" w14:textId="77777777" w:rsidR="00421855" w:rsidRDefault="003A172A">
      <w:pPr>
        <w:pStyle w:val="aff9"/>
        <w:rPr>
          <w:b w:val="0"/>
          <w:bCs w:val="0"/>
        </w:rPr>
      </w:pPr>
      <w:r>
        <w:rPr>
          <w:b w:val="0"/>
          <w:bCs w:val="0"/>
        </w:rPr>
        <w:t>При анализе смертности по основным классам заболевания, таких как смертность от болезней системы кровообращения (БСК), злокачественных новообразований (ЗН) и болез</w:t>
      </w:r>
      <w:r>
        <w:rPr>
          <w:b w:val="0"/>
          <w:bCs w:val="0"/>
        </w:rPr>
        <w:t>ней дыхательной системы, выявлено, что наиболее значительный рост продемонстрировали заболевания органов дыхания в период 2020-2021 годы. Так, смертность от заболеваний дыхательной системы увеличилась на 45,67% в 2020 г., но затем снизилась на 23,19% в 202</w:t>
      </w:r>
      <w:r>
        <w:rPr>
          <w:b w:val="0"/>
          <w:bCs w:val="0"/>
        </w:rPr>
        <w:t xml:space="preserve">2 год и 10,5% в 2023 год (рисунок 15). </w:t>
      </w:r>
      <w:bookmarkEnd w:id="66"/>
    </w:p>
    <w:p w14:paraId="151F737E" w14:textId="77777777" w:rsidR="00421855" w:rsidRDefault="00421855">
      <w:pPr>
        <w:spacing w:after="0" w:line="240" w:lineRule="auto"/>
        <w:rPr>
          <w:rFonts w:cs="Times New Roman"/>
          <w:sz w:val="28"/>
          <w:szCs w:val="28"/>
        </w:rPr>
      </w:pPr>
    </w:p>
    <w:p w14:paraId="729E68AF" w14:textId="77777777" w:rsidR="00421855" w:rsidRDefault="003A172A">
      <w:pPr>
        <w:spacing w:after="0" w:line="240" w:lineRule="auto"/>
        <w:ind w:firstLine="709"/>
        <w:rPr>
          <w:rFonts w:cs="Times New Roman"/>
          <w:sz w:val="16"/>
          <w:szCs w:val="16"/>
        </w:rPr>
      </w:pPr>
      <w:r>
        <w:rPr>
          <w:noProof/>
          <w:lang w:eastAsia="ru-RU"/>
        </w:rPr>
        <w:drawing>
          <wp:inline distT="0" distB="0" distL="0" distR="0" wp14:anchorId="1412099A" wp14:editId="1307266D">
            <wp:extent cx="5509260" cy="3108960"/>
            <wp:effectExtent l="0" t="0" r="15240" b="15240"/>
            <wp:docPr id="93073631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4222FF74" w14:textId="77777777" w:rsidR="00421855" w:rsidRDefault="00421855">
      <w:pPr>
        <w:pStyle w:val="1"/>
        <w:spacing w:before="0"/>
        <w:jc w:val="center"/>
      </w:pPr>
      <w:bookmarkStart w:id="68" w:name="_Toc178023965"/>
      <w:bookmarkStart w:id="69" w:name="_Toc176183513"/>
      <w:bookmarkStart w:id="70" w:name="_Toc178020231"/>
      <w:bookmarkStart w:id="71" w:name="_Toc179507648"/>
      <w:bookmarkStart w:id="72" w:name="_Toc176183472"/>
      <w:bookmarkStart w:id="73" w:name="_Toc178022820"/>
    </w:p>
    <w:p w14:paraId="53AEE4F9" w14:textId="77777777" w:rsidR="00421855" w:rsidRDefault="003A172A">
      <w:pPr>
        <w:pStyle w:val="1"/>
        <w:spacing w:before="0"/>
        <w:jc w:val="center"/>
      </w:pPr>
      <w:r>
        <w:t xml:space="preserve">Рисунок 15 </w:t>
      </w:r>
      <w:r>
        <w:rPr>
          <w:rFonts w:cs="Times New Roman"/>
        </w:rPr>
        <w:t>‒</w:t>
      </w:r>
      <w:r>
        <w:t xml:space="preserve"> Смертность от основных классов заболеваний </w:t>
      </w:r>
    </w:p>
    <w:p w14:paraId="77930A82" w14:textId="77777777" w:rsidR="00421855" w:rsidRDefault="003A172A">
      <w:pPr>
        <w:pStyle w:val="1"/>
        <w:spacing w:before="0"/>
        <w:jc w:val="center"/>
      </w:pPr>
      <w:r>
        <w:rPr>
          <w:lang w:val="kk-KZ"/>
        </w:rPr>
        <w:t xml:space="preserve">в период </w:t>
      </w:r>
      <w:r>
        <w:t>2018</w:t>
      </w:r>
      <w:r>
        <w:rPr>
          <w:lang w:val="kk-KZ"/>
        </w:rPr>
        <w:t>-</w:t>
      </w:r>
      <w:r>
        <w:t>2023 годов, на 100 тысяч населения</w:t>
      </w:r>
      <w:bookmarkEnd w:id="68"/>
      <w:bookmarkEnd w:id="69"/>
      <w:bookmarkEnd w:id="70"/>
      <w:bookmarkEnd w:id="71"/>
      <w:bookmarkEnd w:id="72"/>
      <w:bookmarkEnd w:id="73"/>
    </w:p>
    <w:p w14:paraId="5F070633" w14:textId="77777777" w:rsidR="00421855" w:rsidRDefault="00421855">
      <w:pPr>
        <w:spacing w:after="0" w:line="240" w:lineRule="auto"/>
        <w:ind w:firstLine="709"/>
        <w:rPr>
          <w:sz w:val="28"/>
          <w:szCs w:val="28"/>
          <w:lang w:val="kk-KZ"/>
        </w:rPr>
      </w:pPr>
    </w:p>
    <w:p w14:paraId="2B85BECD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Как видно из</w:t>
      </w:r>
      <w:r>
        <w:rPr>
          <w:rFonts w:cs="Times New Roman"/>
          <w:sz w:val="28"/>
          <w:szCs w:val="28"/>
          <w:lang w:val="kk-KZ"/>
        </w:rPr>
        <w:t xml:space="preserve"> </w:t>
      </w:r>
      <w:r>
        <w:rPr>
          <w:rFonts w:cs="Times New Roman"/>
          <w:sz w:val="28"/>
          <w:szCs w:val="28"/>
        </w:rPr>
        <w:t>рисунка 15, отмечаются изменения в смертности по основным классам заболеваний за</w:t>
      </w:r>
      <w:r>
        <w:rPr>
          <w:rFonts w:cs="Times New Roman"/>
          <w:sz w:val="28"/>
          <w:szCs w:val="28"/>
          <w:lang w:val="kk-KZ"/>
        </w:rPr>
        <w:t xml:space="preserve"> период </w:t>
      </w:r>
      <w:r>
        <w:rPr>
          <w:rFonts w:cs="Times New Roman"/>
          <w:sz w:val="28"/>
          <w:szCs w:val="28"/>
        </w:rPr>
        <w:t>2018–2023 годы. Показатели смертности также демонстрируют положительные изменения, несмотря на увеличение смертности за период 2020–2021 годы из-за пандемии. Снижение смертности наблюдается по следующим категориям:</w:t>
      </w:r>
    </w:p>
    <w:p w14:paraId="44F58402" w14:textId="77777777" w:rsidR="00421855" w:rsidRDefault="003A172A">
      <w:pPr>
        <w:numPr>
          <w:ilvl w:val="0"/>
          <w:numId w:val="11"/>
        </w:numPr>
        <w:tabs>
          <w:tab w:val="clear" w:pos="720"/>
          <w:tab w:val="left" w:pos="993"/>
        </w:tabs>
        <w:spacing w:after="0" w:line="240" w:lineRule="auto"/>
        <w:ind w:left="0"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Показатель смертности по причине болезней системы кровообращения показал относительное снижение показателя из года в год за анализируемый период в среднем на 2,37% (95% ДИ: [-9,21; 4,72], 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>=0,43).  Это может быть связано с улучшением профилактики сердечно-</w:t>
      </w:r>
      <w:r>
        <w:rPr>
          <w:rFonts w:cs="Times New Roman"/>
          <w:sz w:val="28"/>
          <w:szCs w:val="28"/>
        </w:rPr>
        <w:t>сосудистых заболеваний и улучшением доступности и качества медицинской помощи.</w:t>
      </w:r>
    </w:p>
    <w:p w14:paraId="19D609C9" w14:textId="77777777" w:rsidR="00421855" w:rsidRDefault="003A172A">
      <w:pPr>
        <w:numPr>
          <w:ilvl w:val="0"/>
          <w:numId w:val="11"/>
        </w:numPr>
        <w:tabs>
          <w:tab w:val="clear" w:pos="720"/>
          <w:tab w:val="left" w:pos="993"/>
        </w:tabs>
        <w:spacing w:after="0" w:line="240" w:lineRule="auto"/>
        <w:ind w:left="0"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Смертность от злокачественных новообразований в среднем снижалась на 3,14% в год (95% ДИ: [-4,72; -1,53], 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>=0,002).  Данное снижение может быть результатом повышения доступности</w:t>
      </w:r>
      <w:r>
        <w:rPr>
          <w:rFonts w:cs="Times New Roman"/>
          <w:sz w:val="28"/>
          <w:szCs w:val="28"/>
        </w:rPr>
        <w:t xml:space="preserve"> лечения и улучшения онкологических программ.</w:t>
      </w:r>
    </w:p>
    <w:p w14:paraId="43421B51" w14:textId="77777777" w:rsidR="00421855" w:rsidRDefault="003A172A">
      <w:pPr>
        <w:numPr>
          <w:ilvl w:val="0"/>
          <w:numId w:val="11"/>
        </w:numPr>
        <w:tabs>
          <w:tab w:val="clear" w:pos="720"/>
          <w:tab w:val="left" w:pos="993"/>
        </w:tabs>
        <w:spacing w:after="0" w:line="240" w:lineRule="auto"/>
        <w:ind w:left="0"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Наибольшее снижение смертности произошло среди пациентов с заболеваниями органов дыхания ‒ за анализируемый период в среднем на 5,66% в год </w:t>
      </w:r>
      <w:r>
        <w:rPr>
          <w:rFonts w:cs="Times New Roman"/>
          <w:sz w:val="28"/>
          <w:szCs w:val="28"/>
          <w:lang w:val="kk-KZ"/>
        </w:rPr>
        <w:t xml:space="preserve">(95% ДИ: [-13,21; 2,45], 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>=0,15</w:t>
      </w:r>
      <w:r>
        <w:rPr>
          <w:rFonts w:cs="Times New Roman"/>
          <w:sz w:val="28"/>
          <w:szCs w:val="28"/>
          <w:lang w:val="kk-KZ"/>
        </w:rPr>
        <w:t>).</w:t>
      </w:r>
      <w:r>
        <w:rPr>
          <w:rFonts w:ascii="Segoe UI" w:hAnsi="Segoe UI" w:cs="Segoe UI"/>
          <w:color w:val="404040"/>
        </w:rPr>
        <w:t xml:space="preserve"> </w:t>
      </w:r>
      <w:r>
        <w:rPr>
          <w:rFonts w:cs="Times New Roman"/>
          <w:sz w:val="28"/>
          <w:szCs w:val="28"/>
        </w:rPr>
        <w:t>Наблюдается выраженная нестабильност</w:t>
      </w:r>
      <w:r>
        <w:rPr>
          <w:rFonts w:cs="Times New Roman"/>
          <w:sz w:val="28"/>
          <w:szCs w:val="28"/>
        </w:rPr>
        <w:t>ь показателей с тенденцией к снижению после 2020 года, однако изменения не достигают статистической значимости из-за высокой вариабельности данных.</w:t>
      </w:r>
    </w:p>
    <w:p w14:paraId="5A1ECE36" w14:textId="77777777" w:rsidR="00421855" w:rsidRDefault="003A172A">
      <w:pPr>
        <w:numPr>
          <w:ilvl w:val="0"/>
          <w:numId w:val="11"/>
        </w:numPr>
        <w:tabs>
          <w:tab w:val="clear" w:pos="720"/>
          <w:tab w:val="left" w:pos="993"/>
        </w:tabs>
        <w:spacing w:after="0" w:line="240" w:lineRule="auto"/>
        <w:ind w:left="0"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Наблюдалась устойчивая тенденция к снижению </w:t>
      </w:r>
      <w:r>
        <w:rPr>
          <w:rFonts w:cs="Times New Roman"/>
          <w:sz w:val="28"/>
          <w:szCs w:val="28"/>
          <w:lang w:val="kk-KZ"/>
        </w:rPr>
        <w:t>смертности от болезней пищеварения в среднем на 3,16% в год (95%</w:t>
      </w:r>
      <w:r>
        <w:rPr>
          <w:rFonts w:cs="Times New Roman"/>
          <w:sz w:val="28"/>
          <w:szCs w:val="28"/>
          <w:lang w:val="kk-KZ"/>
        </w:rPr>
        <w:t xml:space="preserve"> ДИ: [-6,72; 0,49], 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>=0,084</w:t>
      </w:r>
      <w:r>
        <w:rPr>
          <w:rFonts w:cs="Times New Roman"/>
          <w:sz w:val="28"/>
          <w:szCs w:val="28"/>
          <w:lang w:val="kk-KZ"/>
        </w:rPr>
        <w:t xml:space="preserve">), </w:t>
      </w:r>
      <w:r>
        <w:rPr>
          <w:rFonts w:cs="Times New Roman"/>
          <w:sz w:val="28"/>
          <w:szCs w:val="28"/>
        </w:rPr>
        <w:t>близкая к статистически значимому уровню. В тренде наблюдалось резкое снижение показателя после 2022 года.</w:t>
      </w:r>
    </w:p>
    <w:p w14:paraId="6AD9DB03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Таким образом, анализ смертности по основным классам заболеваний показал, что, несмотря на негативное влияние пандемии </w:t>
      </w:r>
      <w:r>
        <w:rPr>
          <w:rFonts w:cs="Times New Roman"/>
          <w:sz w:val="28"/>
          <w:szCs w:val="28"/>
        </w:rPr>
        <w:t>COVID-19 в 2020–2021 годы, в последующие годы наблюдалось значительное снижение смертности по всем основным категориям. Это свидетельствует об улучшении системы здравоохранения, включая профилактику, диагностику и лечение заболеваний. Однако, для дальнейше</w:t>
      </w:r>
      <w:r>
        <w:rPr>
          <w:rFonts w:cs="Times New Roman"/>
          <w:sz w:val="28"/>
          <w:szCs w:val="28"/>
        </w:rPr>
        <w:t>го снижения показателей смертности необходимо продолжать усилия по укреплению системы здравоохранения, внедрению современных методов лечения и повышению доступности медицинской помощи для населения.</w:t>
      </w:r>
    </w:p>
    <w:p w14:paraId="42B3E36C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0A287E47" w14:textId="77777777" w:rsidR="00421855" w:rsidRDefault="003A172A">
      <w:pPr>
        <w:pStyle w:val="aff9"/>
      </w:pPr>
      <w:bookmarkStart w:id="74" w:name="_Toc179507650"/>
      <w:r>
        <w:t>3.1.4 Избыточная смертность</w:t>
      </w:r>
      <w:bookmarkEnd w:id="74"/>
    </w:p>
    <w:p w14:paraId="4E812DAD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Несмотря на снижение общей с</w:t>
      </w:r>
      <w:r>
        <w:rPr>
          <w:rFonts w:cs="Times New Roman"/>
          <w:sz w:val="28"/>
          <w:szCs w:val="28"/>
        </w:rPr>
        <w:t xml:space="preserve">мертности, по данным ВОЗ в мире наблюдался рост избыточной смертности из-за пандемии COVID-19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"/>
          <w:id w:val="257962170"/>
          <w:placeholder>
            <w:docPart w:val="3E1EC2B50D5944448D0CD0222EE2E7F6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[176]</w:t>
          </w:r>
        </w:sdtContent>
      </w:sdt>
      <w:r>
        <w:rPr>
          <w:rFonts w:cs="Times New Roman"/>
          <w:sz w:val="28"/>
          <w:szCs w:val="28"/>
        </w:rPr>
        <w:t>. Для расчёта данного показателя используются данные по среднему значению случаев смерти за прошлые годы (за 3-5 лет или больше), далее высчитывается проце</w:t>
      </w:r>
      <w:r>
        <w:rPr>
          <w:rFonts w:cs="Times New Roman"/>
          <w:sz w:val="28"/>
          <w:szCs w:val="28"/>
        </w:rPr>
        <w:t xml:space="preserve">нт изменения в сравнении с последним годом. </w:t>
      </w:r>
    </w:p>
    <w:p w14:paraId="4CC2356A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Уровень смертности в стране остаётся относительно стабильным показателем и заметно меняется только во время значительных событий. Хотя этот показатель имеет сезонные колебания, при сравнении по отдельным периода</w:t>
      </w:r>
      <w:r>
        <w:rPr>
          <w:rFonts w:cs="Times New Roman"/>
          <w:sz w:val="28"/>
          <w:szCs w:val="28"/>
        </w:rPr>
        <w:t>м, таким как недели, месяцы или годы, эти колебания обычно выравниваются. Незначительные изменения в пределах 5% обычно считаются приемлемыми для данного показателя.</w:t>
      </w:r>
    </w:p>
    <w:p w14:paraId="51880F1B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Учитывая, что смертность является более надёжным и беспристрастным показателем по сравнени</w:t>
      </w:r>
      <w:r>
        <w:rPr>
          <w:rFonts w:cs="Times New Roman"/>
          <w:sz w:val="28"/>
          <w:szCs w:val="28"/>
        </w:rPr>
        <w:t>ю с заболеваемостью, на которую могут влиять субъективные диагнозы или возможное сокрытие информации, по данным Статистического департамента Организации объединённых наций, только 68% стран документируют более 90% всех зарегистрированных случаев смерти</w:t>
      </w:r>
      <w:r>
        <w:rPr>
          <w:rFonts w:cs="Times New Roman"/>
          <w:sz w:val="28"/>
          <w:szCs w:val="28"/>
          <w:lang w:val="kk-KZ"/>
        </w:rPr>
        <w:t> 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"/>
          <w:id w:val="1034852857"/>
          <w:placeholder>
            <w:docPart w:val="3E1EC2B50D5944448D0CD0222EE2E7F6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[17</w:t>
          </w:r>
          <w:r>
            <w:rPr>
              <w:rFonts w:cs="Times New Roman"/>
              <w:color w:val="000000"/>
              <w:sz w:val="28"/>
              <w:szCs w:val="28"/>
            </w:rPr>
            <w:t>7]</w:t>
          </w:r>
        </w:sdtContent>
      </w:sdt>
      <w:r>
        <w:rPr>
          <w:rFonts w:cs="Times New Roman"/>
          <w:sz w:val="28"/>
          <w:szCs w:val="28"/>
        </w:rPr>
        <w:t xml:space="preserve">. </w:t>
      </w:r>
    </w:p>
    <w:p w14:paraId="6BB8525A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 середине 2020 года в Казахстане на ровне с другими странами, наблюдался огромный подъём избыточной смертности. Однако, некоторые страны, например Австралия, Дания, Япония, Южная Корея, Тайвань, Монголия, Сингапур, Новая Зеландия, Португалия не пок</w:t>
      </w:r>
      <w:r>
        <w:rPr>
          <w:rFonts w:cs="Times New Roman"/>
          <w:sz w:val="28"/>
          <w:szCs w:val="28"/>
        </w:rPr>
        <w:t>азали большого роста избыточной смертности. Напротив, данные страны показали в период локдауна резкое снижение смертности, в Казахстане снижение смертности наблюдалось в марте и апреле 2020 года.</w:t>
      </w:r>
    </w:p>
    <w:p w14:paraId="193C34D8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kk-KZ"/>
        </w:rPr>
        <w:t xml:space="preserve">Аналогичные данные </w:t>
      </w:r>
      <w:r>
        <w:rPr>
          <w:rFonts w:cs="Times New Roman"/>
          <w:sz w:val="28"/>
          <w:szCs w:val="28"/>
        </w:rPr>
        <w:t>можно наблюдать по данным Бюро национальн</w:t>
      </w:r>
      <w:r>
        <w:rPr>
          <w:rFonts w:cs="Times New Roman"/>
          <w:sz w:val="28"/>
          <w:szCs w:val="28"/>
        </w:rPr>
        <w:t xml:space="preserve">ой статистики АСПИР РК. В Казахстане уровень избыточной смертности вырос на 24% с 2016 по 2020 год, что в основном связано с пандемией COVID-19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"/>
          <w:id w:val="714077331"/>
          <w:placeholder>
            <w:docPart w:val="3E1EC2B50D5944448D0CD0222EE2E7F6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[178,179]</w:t>
          </w:r>
        </w:sdtContent>
      </w:sdt>
      <w:r>
        <w:rPr>
          <w:rFonts w:cs="Times New Roman"/>
          <w:sz w:val="28"/>
          <w:szCs w:val="28"/>
        </w:rPr>
        <w:t>. Вместе с тем, большая доля смертей приходится на людей старше 50 лет. Согласно данным ВОЗ, в Казахс</w:t>
      </w:r>
      <w:r>
        <w:rPr>
          <w:rFonts w:cs="Times New Roman"/>
          <w:sz w:val="28"/>
          <w:szCs w:val="28"/>
        </w:rPr>
        <w:t xml:space="preserve">тане избыточная смертность увеличилась в 1,7 раза в период с 2020 по 2021 годы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"/>
          <w:id w:val="1226650617"/>
          <w:placeholder>
            <w:docPart w:val="3E1EC2B50D5944448D0CD0222EE2E7F6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[176]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35C3F68B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Рисунок 16, отражает результаты проведённого анализа по избыточной смертности, где в период пандемии наблюдался значительный рост этого показателя.</w:t>
      </w:r>
    </w:p>
    <w:p w14:paraId="39D6158D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6505A101" w14:textId="77777777" w:rsidR="00421855" w:rsidRDefault="003A172A">
      <w:pPr>
        <w:spacing w:after="0" w:line="240" w:lineRule="auto"/>
        <w:ind w:firstLine="709"/>
        <w:jc w:val="center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459D008" wp14:editId="548E91BB">
            <wp:extent cx="4594860" cy="2014220"/>
            <wp:effectExtent l="0" t="0" r="15240" b="5080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23FE9AF3" w14:textId="77777777" w:rsidR="00421855" w:rsidRDefault="00421855">
      <w:pPr>
        <w:pStyle w:val="1"/>
        <w:spacing w:before="0"/>
        <w:ind w:firstLine="709"/>
        <w:rPr>
          <w:sz w:val="16"/>
          <w:szCs w:val="16"/>
        </w:rPr>
      </w:pPr>
      <w:bookmarkStart w:id="75" w:name="_Toc178020232"/>
      <w:bookmarkStart w:id="76" w:name="_Toc176183473"/>
      <w:bookmarkStart w:id="77" w:name="_Toc176183514"/>
      <w:bookmarkStart w:id="78" w:name="_Toc178022821"/>
      <w:bookmarkStart w:id="79" w:name="_Toc178023966"/>
      <w:bookmarkStart w:id="80" w:name="_Toc179507651"/>
    </w:p>
    <w:p w14:paraId="798B3238" w14:textId="77777777" w:rsidR="00421855" w:rsidRDefault="003A172A">
      <w:pPr>
        <w:pStyle w:val="1"/>
        <w:spacing w:before="0"/>
        <w:jc w:val="center"/>
      </w:pPr>
      <w:r>
        <w:t xml:space="preserve">Рисунок 16 </w:t>
      </w:r>
      <w:r>
        <w:rPr>
          <w:rFonts w:cs="Times New Roman"/>
        </w:rPr>
        <w:t>‒</w:t>
      </w:r>
      <w:r>
        <w:t xml:space="preserve"> Избыточная смертность </w:t>
      </w:r>
      <w:r>
        <w:rPr>
          <w:lang w:val="kk-KZ"/>
        </w:rPr>
        <w:t xml:space="preserve">за период с </w:t>
      </w:r>
      <w:r>
        <w:t>2014</w:t>
      </w:r>
      <w:r>
        <w:rPr>
          <w:lang w:val="kk-KZ"/>
        </w:rPr>
        <w:t xml:space="preserve"> по </w:t>
      </w:r>
      <w:r>
        <w:t>2022 годы в Республике Казахстан</w:t>
      </w:r>
      <w:bookmarkEnd w:id="75"/>
      <w:bookmarkEnd w:id="76"/>
      <w:bookmarkEnd w:id="77"/>
      <w:bookmarkEnd w:id="78"/>
      <w:bookmarkEnd w:id="79"/>
      <w:r>
        <w:t xml:space="preserve"> (среднее количество человек за трёхлетний период, абс. число)</w:t>
      </w:r>
      <w:bookmarkEnd w:id="80"/>
    </w:p>
    <w:p w14:paraId="6C12754B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1B2AAE44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bookmarkStart w:id="81" w:name="_Hlk180087215"/>
      <w:r>
        <w:rPr>
          <w:rFonts w:cs="Times New Roman"/>
          <w:sz w:val="28"/>
          <w:szCs w:val="28"/>
        </w:rPr>
        <w:t xml:space="preserve"> Согласно рисунка 16, с 2020 по 2021 годы избыточная смертность увеличилась в 1,7 раза, что связано с осложнениями CO</w:t>
      </w:r>
      <w:r>
        <w:rPr>
          <w:rFonts w:cs="Times New Roman"/>
          <w:sz w:val="28"/>
          <w:szCs w:val="28"/>
        </w:rPr>
        <w:t>VID-19 и сопутствующими заболеваниями, такими как сердечно-сосудистые болезни и диабет. Это подчёркивает необходимость дальнейшего изучения долгосрочных последствий пандемии для общественного здоровья.</w:t>
      </w:r>
    </w:p>
    <w:bookmarkEnd w:id="81"/>
    <w:p w14:paraId="4F6C2F75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046583A8" w14:textId="77777777" w:rsidR="00421855" w:rsidRDefault="003A172A">
      <w:pPr>
        <w:pStyle w:val="aff9"/>
      </w:pPr>
      <w:bookmarkStart w:id="82" w:name="_Toc179507652"/>
      <w:r>
        <w:t>3.1.5 Госпитализация и занятость коек</w:t>
      </w:r>
      <w:bookmarkEnd w:id="82"/>
    </w:p>
    <w:p w14:paraId="457889F0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Данные Министер</w:t>
      </w:r>
      <w:r>
        <w:rPr>
          <w:rFonts w:cs="Times New Roman"/>
          <w:sz w:val="28"/>
          <w:szCs w:val="28"/>
        </w:rPr>
        <w:t>ства здравоохранения РК свидетельствуют о значительных изменениях в количестве госпитализаций, связанных с коронавирусной инфекцией за период 2020-2023 годы. За 2021 год было госпитализировано по поводу коронавирусной инфекции 416 229 человек или 2 190,6 н</w:t>
      </w:r>
      <w:r>
        <w:rPr>
          <w:rFonts w:cs="Times New Roman"/>
          <w:sz w:val="28"/>
          <w:szCs w:val="28"/>
        </w:rPr>
        <w:t>а 100 тыс. населения, тогда как в 2020 году — 119 868 человек или 639,1 на 100 тыс. населения, а в 2022 году — 55 536 человек или 282,8 на 100 тыс. населения, в 2023 году – количество госпитализированных уменьшилось до 4 133 человек или 20,63 на 100 тыс. с</w:t>
      </w:r>
      <w:r>
        <w:rPr>
          <w:rFonts w:cs="Times New Roman"/>
          <w:sz w:val="28"/>
          <w:szCs w:val="28"/>
        </w:rPr>
        <w:t>оответствующего населения. Наибольшая нагрузка на отделения интенсивной терапии наблюдалась в 2021 году (рисунок 17), динамика соответствует общей тенденции по госпитализациям.</w:t>
      </w:r>
    </w:p>
    <w:p w14:paraId="3C50A816" w14:textId="77777777" w:rsidR="00421855" w:rsidRDefault="003A172A">
      <w:pPr>
        <w:spacing w:after="0" w:line="240" w:lineRule="auto"/>
        <w:ind w:firstLine="426"/>
        <w:rPr>
          <w:sz w:val="16"/>
          <w:szCs w:val="16"/>
          <w:lang w:val="kk-KZ"/>
        </w:rPr>
      </w:pPr>
      <w:bookmarkStart w:id="83" w:name="_Toc178022822"/>
      <w:bookmarkStart w:id="84" w:name="_Toc179507653"/>
      <w:bookmarkStart w:id="85" w:name="_Toc178023967"/>
      <w:bookmarkStart w:id="86" w:name="_Toc176183474"/>
      <w:bookmarkStart w:id="87" w:name="_Toc176183515"/>
      <w:bookmarkStart w:id="88" w:name="_Toc178020233"/>
      <w:r>
        <w:rPr>
          <w:noProof/>
          <w:lang w:eastAsia="ru-RU"/>
        </w:rPr>
        <w:drawing>
          <wp:inline distT="0" distB="0" distL="0" distR="0" wp14:anchorId="7C799011" wp14:editId="5E98D3E9">
            <wp:extent cx="5684520" cy="2590800"/>
            <wp:effectExtent l="0" t="0" r="11430" b="0"/>
            <wp:docPr id="24144231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7D4D1D0B" w14:textId="77777777" w:rsidR="00421855" w:rsidRDefault="003A172A">
      <w:pPr>
        <w:pStyle w:val="1"/>
        <w:spacing w:before="0"/>
        <w:jc w:val="center"/>
      </w:pPr>
      <w:r>
        <w:t xml:space="preserve">Рисунок 17 </w:t>
      </w:r>
      <w:r>
        <w:rPr>
          <w:rFonts w:cs="Times New Roman"/>
        </w:rPr>
        <w:t>‒</w:t>
      </w:r>
      <w:r>
        <w:t xml:space="preserve"> </w:t>
      </w:r>
      <w:bookmarkEnd w:id="83"/>
      <w:bookmarkEnd w:id="84"/>
      <w:bookmarkEnd w:id="85"/>
      <w:bookmarkEnd w:id="86"/>
      <w:bookmarkEnd w:id="87"/>
      <w:bookmarkEnd w:id="88"/>
      <w:r>
        <w:t xml:space="preserve">Число госпитализаций в связи с </w:t>
      </w:r>
      <w:r>
        <w:rPr>
          <w:lang w:val="en-US"/>
        </w:rPr>
        <w:t>COVID</w:t>
      </w:r>
      <w:r>
        <w:t>-19 за период 2020-2023 годы</w:t>
      </w:r>
      <w:r>
        <w:t xml:space="preserve"> в разрезе регионов страны, на 100 тыс. населения</w:t>
      </w:r>
    </w:p>
    <w:p w14:paraId="12603306" w14:textId="77777777" w:rsidR="00421855" w:rsidRDefault="00421855">
      <w:pPr>
        <w:spacing w:after="0" w:line="240" w:lineRule="auto"/>
        <w:ind w:firstLine="709"/>
      </w:pPr>
    </w:p>
    <w:p w14:paraId="0F9222C2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Как видно на рисунке 17, в 2021 году зафиксирован максимальный уровень госпитализаций во всех регионах. Наибольшее число госпитализаций приходится на Карагандинскую область (4057,9 на 100 тыс. населения), </w:t>
      </w:r>
      <w:r>
        <w:rPr>
          <w:rFonts w:cs="Times New Roman"/>
          <w:sz w:val="28"/>
          <w:szCs w:val="28"/>
        </w:rPr>
        <w:t>город Алматы (3226,6 на 100 тыс. населения) и Улытаускую область (3082,1 на 100 тыс. населения). По Республике Казахстан количество госпитализированных случаев по поводу коронавирусной инфекции уменьшалась с 2020 по 2023 год в среднем на 67,8% в год (95% Д</w:t>
      </w:r>
      <w:r>
        <w:rPr>
          <w:rFonts w:cs="Times New Roman"/>
          <w:sz w:val="28"/>
          <w:szCs w:val="28"/>
        </w:rPr>
        <w:t xml:space="preserve">И: [-130,1; 41,6], 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>=0,137). Хотя тренд не достиг статистической значимости, наблюдалось устойчивое снижение показателей.</w:t>
      </w:r>
    </w:p>
    <w:p w14:paraId="744C1B14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Среди госпитализированных по поводу коронавирусной инфекции в отделения интенсивной терапии были госпитализированы по Казахстану за 20</w:t>
      </w:r>
      <w:r>
        <w:rPr>
          <w:rFonts w:cs="Times New Roman"/>
          <w:sz w:val="28"/>
          <w:szCs w:val="28"/>
        </w:rPr>
        <w:t xml:space="preserve">20 год – 11 238 человек (9,4% от общего числа госпитализированных по поводу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 xml:space="preserve">-19) или 59,9 на 100 тыс. населения, за 2021 год – 42 570 человек (10,2% от общего числа госпитализированных по поводу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>-19) или 224,0 на 100 тыс. населения, за 2022 год –</w:t>
      </w:r>
      <w:r>
        <w:rPr>
          <w:rFonts w:cs="Times New Roman"/>
          <w:sz w:val="28"/>
          <w:szCs w:val="28"/>
        </w:rPr>
        <w:t xml:space="preserve"> 4 836  человек (8,7% от общего числа госпитализированных по поводу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 xml:space="preserve">-19) или 24,6 на 100 тыс. населения, в 2023 году количество госпитализированных в отделения ОАРИТ составило 99 человек (31,4% от общего числа госпитализированных по поводу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>-19) и</w:t>
      </w:r>
      <w:r>
        <w:rPr>
          <w:rFonts w:cs="Times New Roman"/>
          <w:sz w:val="28"/>
          <w:szCs w:val="28"/>
        </w:rPr>
        <w:t>ли 0,49 на 100 тыс. населения (рисунок 18).</w:t>
      </w:r>
    </w:p>
    <w:p w14:paraId="26B7CDB8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745BE4A2" w14:textId="77777777" w:rsidR="00421855" w:rsidRDefault="003A172A">
      <w:pPr>
        <w:spacing w:after="0" w:line="240" w:lineRule="auto"/>
        <w:jc w:val="center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80675AD" wp14:editId="1ADD3422">
            <wp:extent cx="5387340" cy="2868930"/>
            <wp:effectExtent l="0" t="0" r="3810" b="7620"/>
            <wp:docPr id="129683197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045EFE10" w14:textId="77777777" w:rsidR="00421855" w:rsidRDefault="00421855">
      <w:pPr>
        <w:pStyle w:val="1"/>
        <w:spacing w:before="0"/>
        <w:ind w:firstLine="709"/>
        <w:rPr>
          <w:sz w:val="16"/>
          <w:szCs w:val="16"/>
          <w:lang w:val="kk-KZ"/>
        </w:rPr>
      </w:pPr>
      <w:bookmarkStart w:id="89" w:name="_Toc176183516"/>
      <w:bookmarkStart w:id="90" w:name="_Toc176183475"/>
      <w:bookmarkStart w:id="91" w:name="_Toc178020234"/>
      <w:bookmarkStart w:id="92" w:name="_Toc178023968"/>
      <w:bookmarkStart w:id="93" w:name="_Toc179507654"/>
      <w:bookmarkStart w:id="94" w:name="_Toc178022823"/>
    </w:p>
    <w:p w14:paraId="4B454BCE" w14:textId="77777777" w:rsidR="00421855" w:rsidRDefault="003A172A">
      <w:pPr>
        <w:pStyle w:val="1"/>
        <w:spacing w:before="0"/>
        <w:jc w:val="center"/>
      </w:pPr>
      <w:r>
        <w:t xml:space="preserve">Рисунок 18 </w:t>
      </w:r>
      <w:r>
        <w:rPr>
          <w:rFonts w:cs="Times New Roman"/>
        </w:rPr>
        <w:t>‒</w:t>
      </w:r>
      <w:r>
        <w:t xml:space="preserve"> Число пролеченных пациентов по поводу </w:t>
      </w:r>
      <w:r>
        <w:rPr>
          <w:lang w:val="en-US"/>
        </w:rPr>
        <w:t>COVID</w:t>
      </w:r>
      <w:r>
        <w:t xml:space="preserve">-19 в отделениях ОАРИТ в разрезе регионов Республики Казахстан за </w:t>
      </w:r>
      <w:r>
        <w:rPr>
          <w:lang w:val="kk-KZ"/>
        </w:rPr>
        <w:t xml:space="preserve">период с </w:t>
      </w:r>
      <w:r>
        <w:t>2020 по 2023 годы</w:t>
      </w:r>
      <w:bookmarkEnd w:id="89"/>
      <w:bookmarkEnd w:id="90"/>
      <w:bookmarkEnd w:id="91"/>
      <w:bookmarkEnd w:id="92"/>
      <w:bookmarkEnd w:id="93"/>
      <w:bookmarkEnd w:id="94"/>
      <w:r>
        <w:t>, на 100 тыс. населения</w:t>
      </w:r>
    </w:p>
    <w:p w14:paraId="3C7A0D2E" w14:textId="77777777" w:rsidR="00421855" w:rsidRDefault="00421855">
      <w:pPr>
        <w:spacing w:after="0" w:line="240" w:lineRule="auto"/>
        <w:ind w:firstLine="709"/>
        <w:rPr>
          <w:rFonts w:cs="Times New Roman"/>
          <w:i/>
          <w:iCs/>
          <w:sz w:val="28"/>
          <w:szCs w:val="28"/>
        </w:rPr>
      </w:pPr>
    </w:p>
    <w:p w14:paraId="31587467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Согласно рисунку 18, наибольшее чис</w:t>
      </w:r>
      <w:r>
        <w:rPr>
          <w:rFonts w:cs="Times New Roman"/>
          <w:sz w:val="28"/>
          <w:szCs w:val="28"/>
        </w:rPr>
        <w:t>ло госпитализаций в отделения интенсивной терапии по поводу коронавирусной инфекции приходится на 2021 год по всем регионам Казахстана, а именно на Актюбинскую область – 469,1 на 100 тыс. населения, Павлодарскую область – 372,8 на 100 тыс. населения и горо</w:t>
      </w:r>
      <w:r>
        <w:rPr>
          <w:rFonts w:cs="Times New Roman"/>
          <w:sz w:val="28"/>
          <w:szCs w:val="28"/>
        </w:rPr>
        <w:t xml:space="preserve">да Алматы – 346,6 на 100 тыс. населения. По Республике Казахстан количество госпитализированных случаев по поводу коронавирусной инфекции в отделения интенсивной терапии уменьшалась с 2020 по 2023 год в среднем на 78,9% в год (95% ДИ: [-144,3; 37,1], 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>=0,1</w:t>
      </w:r>
      <w:r>
        <w:rPr>
          <w:rFonts w:cs="Times New Roman"/>
          <w:sz w:val="28"/>
          <w:szCs w:val="28"/>
        </w:rPr>
        <w:t>83). Пик госпитализации в отделения ОАРИТ приходится на 2021 год, госпитализация увеличилась на 273,9% и резко падает в 2023 году на 98%. Несмотря на снижение абсолютных чисел в 2023 году, вырос процент госпитализаций в ОАРИТ (31,4%).</w:t>
      </w:r>
    </w:p>
    <w:p w14:paraId="29767354" w14:textId="77777777" w:rsidR="00421855" w:rsidRDefault="00421855">
      <w:pPr>
        <w:spacing w:after="0" w:line="240" w:lineRule="auto"/>
        <w:rPr>
          <w:rFonts w:cs="Times New Roman"/>
          <w:sz w:val="28"/>
          <w:szCs w:val="28"/>
        </w:rPr>
      </w:pPr>
    </w:p>
    <w:p w14:paraId="4033242C" w14:textId="77777777" w:rsidR="00421855" w:rsidRDefault="003A172A">
      <w:pPr>
        <w:pStyle w:val="1"/>
        <w:spacing w:before="0"/>
        <w:ind w:firstLine="480"/>
        <w:rPr>
          <w:sz w:val="16"/>
          <w:szCs w:val="16"/>
          <w:lang w:val="kk-KZ"/>
        </w:rPr>
      </w:pPr>
      <w:bookmarkStart w:id="95" w:name="_Toc179507655"/>
      <w:r>
        <w:t xml:space="preserve">Таблица 2 </w:t>
      </w:r>
      <w:r>
        <w:rPr>
          <w:rFonts w:cs="Times New Roman"/>
        </w:rPr>
        <w:t>‒</w:t>
      </w:r>
      <w:r>
        <w:t xml:space="preserve"> Госпитал</w:t>
      </w:r>
      <w:r>
        <w:t>изированные по поводу коронавирусной инфекции, в том числе в отделения интенсивной терапии в разрезе регионов Республики Казахстан за период 2020 по 2022 годы</w:t>
      </w:r>
      <w:bookmarkEnd w:id="95"/>
      <w:r>
        <w:t>, абсолютные числа и на 100 тыс. населения</w:t>
      </w:r>
    </w:p>
    <w:tbl>
      <w:tblPr>
        <w:tblW w:w="9647" w:type="dxa"/>
        <w:tblLayout w:type="fixed"/>
        <w:tblLook w:val="04A0" w:firstRow="1" w:lastRow="0" w:firstColumn="1" w:lastColumn="0" w:noHBand="0" w:noVBand="1"/>
      </w:tblPr>
      <w:tblGrid>
        <w:gridCol w:w="946"/>
        <w:gridCol w:w="550"/>
        <w:gridCol w:w="542"/>
        <w:gridCol w:w="550"/>
        <w:gridCol w:w="542"/>
        <w:gridCol w:w="542"/>
        <w:gridCol w:w="542"/>
        <w:gridCol w:w="542"/>
        <w:gridCol w:w="542"/>
        <w:gridCol w:w="542"/>
        <w:gridCol w:w="542"/>
        <w:gridCol w:w="542"/>
        <w:gridCol w:w="542"/>
        <w:gridCol w:w="542"/>
        <w:gridCol w:w="542"/>
        <w:gridCol w:w="542"/>
        <w:gridCol w:w="549"/>
        <w:gridCol w:w="6"/>
      </w:tblGrid>
      <w:tr w:rsidR="00421855" w14:paraId="3F543897" w14:textId="77777777">
        <w:trPr>
          <w:trHeight w:val="315"/>
        </w:trPr>
        <w:tc>
          <w:tcPr>
            <w:tcW w:w="9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4FF90D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Регион</w:t>
            </w:r>
          </w:p>
        </w:tc>
        <w:tc>
          <w:tcPr>
            <w:tcW w:w="2184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644E5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2020г.</w:t>
            </w:r>
          </w:p>
        </w:tc>
        <w:tc>
          <w:tcPr>
            <w:tcW w:w="216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1D347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2021г.</w:t>
            </w:r>
          </w:p>
        </w:tc>
        <w:tc>
          <w:tcPr>
            <w:tcW w:w="216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72BE8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2022г.</w:t>
            </w:r>
          </w:p>
        </w:tc>
        <w:tc>
          <w:tcPr>
            <w:tcW w:w="2181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4203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 2023г.</w:t>
            </w:r>
          </w:p>
        </w:tc>
      </w:tr>
      <w:tr w:rsidR="00421855" w14:paraId="0577E945" w14:textId="77777777">
        <w:trPr>
          <w:trHeight w:val="315"/>
        </w:trPr>
        <w:tc>
          <w:tcPr>
            <w:tcW w:w="9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D0BE08F" w14:textId="77777777" w:rsidR="00421855" w:rsidRDefault="00421855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184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BB29069" w14:textId="77777777" w:rsidR="00421855" w:rsidRDefault="00421855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16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3C5AEA68" w14:textId="77777777" w:rsidR="00421855" w:rsidRDefault="00421855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16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6DF5EBE" w14:textId="77777777" w:rsidR="00421855" w:rsidRDefault="00421855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181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425306" w14:textId="77777777" w:rsidR="00421855" w:rsidRDefault="00421855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</w:tr>
      <w:tr w:rsidR="00421855" w14:paraId="0E442C5F" w14:textId="77777777">
        <w:trPr>
          <w:trHeight w:val="315"/>
        </w:trPr>
        <w:tc>
          <w:tcPr>
            <w:tcW w:w="9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43CB89B" w14:textId="77777777" w:rsidR="00421855" w:rsidRDefault="00421855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184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8830986" w14:textId="77777777" w:rsidR="00421855" w:rsidRDefault="00421855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16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26110CC8" w14:textId="77777777" w:rsidR="00421855" w:rsidRDefault="00421855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16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72429D9" w14:textId="77777777" w:rsidR="00421855" w:rsidRDefault="00421855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181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6657D4" w14:textId="77777777" w:rsidR="00421855" w:rsidRDefault="00421855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</w:tr>
      <w:tr w:rsidR="00421855" w14:paraId="56E062D4" w14:textId="77777777">
        <w:trPr>
          <w:gridAfter w:val="1"/>
          <w:wAfter w:w="6" w:type="dxa"/>
          <w:trHeight w:val="1816"/>
        </w:trPr>
        <w:tc>
          <w:tcPr>
            <w:tcW w:w="9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866EF82" w14:textId="77777777" w:rsidR="00421855" w:rsidRDefault="00421855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F348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госпит., абс. число</w:t>
            </w:r>
          </w:p>
        </w:tc>
        <w:tc>
          <w:tcPr>
            <w:tcW w:w="5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C8E106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 100 тыс. нас.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7391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 ОАРИТ, абс.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54D9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 100 тыс. нас.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E82D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госпит., абс. число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DEB3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 100 тыс. нас.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55B8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 ОАРИТ, абс.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5D70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 100 тыс. нас.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751B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госпит., абс. число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653A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 100 тыс. нас.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3679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 ОАРИТ, абс.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AABE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 100 тыс. нас.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0B94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госпит., абс. число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0608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на 100 тыс. нас.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3504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 ОАРИТ, абс.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B26E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на </w:t>
            </w:r>
            <w:r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100 тыс. нас.</w:t>
            </w:r>
          </w:p>
        </w:tc>
      </w:tr>
      <w:tr w:rsidR="00421855" w14:paraId="13514DAB" w14:textId="77777777">
        <w:trPr>
          <w:gridAfter w:val="1"/>
          <w:wAfter w:w="6" w:type="dxa"/>
          <w:trHeight w:val="403"/>
        </w:trPr>
        <w:tc>
          <w:tcPr>
            <w:tcW w:w="946" w:type="dxa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</w:tcPr>
          <w:p w14:paraId="793C42F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right w:val="nil"/>
            </w:tcBorders>
            <w:shd w:val="clear" w:color="auto" w:fill="auto"/>
            <w:vAlign w:val="center"/>
          </w:tcPr>
          <w:p w14:paraId="17E209C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DB72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55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1E879B2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54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5356D33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54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44F1045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54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6D3FB1D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54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3F96DFE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8</w:t>
            </w:r>
          </w:p>
        </w:tc>
        <w:tc>
          <w:tcPr>
            <w:tcW w:w="54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1A183D0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54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2EE9A0B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10</w:t>
            </w:r>
          </w:p>
        </w:tc>
        <w:tc>
          <w:tcPr>
            <w:tcW w:w="54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53C7534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54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20D30A5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54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5B3F5D0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13</w:t>
            </w:r>
          </w:p>
        </w:tc>
        <w:tc>
          <w:tcPr>
            <w:tcW w:w="542" w:type="dxa"/>
            <w:tcBorders>
              <w:top w:val="nil"/>
              <w:left w:val="nil"/>
              <w:right w:val="single" w:sz="4" w:space="0" w:color="000000"/>
            </w:tcBorders>
            <w:shd w:val="clear" w:color="auto" w:fill="auto"/>
            <w:vAlign w:val="center"/>
          </w:tcPr>
          <w:p w14:paraId="28E0B7B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14</w:t>
            </w:r>
          </w:p>
        </w:tc>
        <w:tc>
          <w:tcPr>
            <w:tcW w:w="542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FF425E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F84A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549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71FF0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17</w:t>
            </w:r>
          </w:p>
        </w:tc>
      </w:tr>
      <w:tr w:rsidR="00421855" w14:paraId="4C2D19F6" w14:textId="77777777">
        <w:trPr>
          <w:gridAfter w:val="1"/>
          <w:wAfter w:w="6" w:type="dxa"/>
          <w:trHeight w:val="541"/>
        </w:trPr>
        <w:tc>
          <w:tcPr>
            <w:tcW w:w="9641" w:type="dxa"/>
            <w:gridSpan w:val="17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11D4D59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  <w:lang w:eastAsia="ru-RU"/>
              </w:rPr>
              <w:t>Про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eastAsia="ru-RU"/>
              </w:rPr>
              <w:t>должение таблицы 2</w:t>
            </w:r>
          </w:p>
        </w:tc>
      </w:tr>
      <w:tr w:rsidR="00421855" w14:paraId="16B97F88" w14:textId="77777777">
        <w:trPr>
          <w:gridAfter w:val="1"/>
          <w:wAfter w:w="6" w:type="dxa"/>
          <w:trHeight w:val="541"/>
        </w:trPr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9C8E8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Акмолинская область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D649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5 213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9D07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709,4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E977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495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528A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67,4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5CE5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19 692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9852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2 684,8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5B65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2 085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199B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284,3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23D4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2 990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65B3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380,0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5EEE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337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BB87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42,8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F7F5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132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4567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16,75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4E4D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ED253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0,25</w:t>
            </w:r>
          </w:p>
        </w:tc>
      </w:tr>
      <w:tr w:rsidR="00421855" w14:paraId="0E49C1B8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55E41FF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Актюбинская область</w:t>
            </w:r>
          </w:p>
        </w:tc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C16B95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2 236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D01E8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252,0</w:t>
            </w:r>
          </w:p>
        </w:tc>
        <w:tc>
          <w:tcPr>
            <w:tcW w:w="5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12E6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553</w:t>
            </w:r>
          </w:p>
        </w:tc>
        <w:tc>
          <w:tcPr>
            <w:tcW w:w="5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D6F0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62,3</w:t>
            </w:r>
          </w:p>
        </w:tc>
        <w:tc>
          <w:tcPr>
            <w:tcW w:w="5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8F19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13 899</w:t>
            </w:r>
          </w:p>
        </w:tc>
        <w:tc>
          <w:tcPr>
            <w:tcW w:w="5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9722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1 544,8</w:t>
            </w:r>
          </w:p>
        </w:tc>
        <w:tc>
          <w:tcPr>
            <w:tcW w:w="5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DB19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4 221</w:t>
            </w:r>
          </w:p>
        </w:tc>
        <w:tc>
          <w:tcPr>
            <w:tcW w:w="5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1C84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469,1</w:t>
            </w:r>
          </w:p>
        </w:tc>
        <w:tc>
          <w:tcPr>
            <w:tcW w:w="5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CA25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1 439</w:t>
            </w:r>
          </w:p>
        </w:tc>
        <w:tc>
          <w:tcPr>
            <w:tcW w:w="5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D6C1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156,0</w:t>
            </w:r>
          </w:p>
        </w:tc>
        <w:tc>
          <w:tcPr>
            <w:tcW w:w="5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902A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203</w:t>
            </w:r>
          </w:p>
        </w:tc>
        <w:tc>
          <w:tcPr>
            <w:tcW w:w="5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6A48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22,0</w:t>
            </w:r>
          </w:p>
        </w:tc>
        <w:tc>
          <w:tcPr>
            <w:tcW w:w="54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12477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19</w:t>
            </w:r>
          </w:p>
        </w:tc>
        <w:tc>
          <w:tcPr>
            <w:tcW w:w="542" w:type="dxa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94CDFF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2,02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9265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803A4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0,21</w:t>
            </w:r>
          </w:p>
        </w:tc>
      </w:tr>
      <w:tr w:rsidR="00421855" w14:paraId="27A0427B" w14:textId="77777777">
        <w:trPr>
          <w:gridAfter w:val="1"/>
          <w:wAfter w:w="6" w:type="dxa"/>
          <w:trHeight w:val="572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E995B3A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Алматинская область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C4DA06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252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0661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18,0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8664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986C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4E60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30 074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94A9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2 108,9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EAD6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1 923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078D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134,8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8407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3 947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D30A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264,5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13FD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215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A7FD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14,4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A6E3B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163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507B05D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10,65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C474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67226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0,26</w:t>
            </w:r>
          </w:p>
        </w:tc>
      </w:tr>
      <w:tr w:rsidR="00421855" w14:paraId="74AC0CAC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A2339D5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Атырауская область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46E6F5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7 256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2BAC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1114,2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3E0B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242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FF14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37,2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8A1F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17 374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B355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2 622,0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AEB1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1 249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9443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188,5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BE09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1 684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46B3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245,1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296D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78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293B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11,4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A9E83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372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93E4ED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52,84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24A5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C9ED9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0,57</w:t>
            </w:r>
          </w:p>
        </w:tc>
      </w:tr>
      <w:tr w:rsidR="00421855" w14:paraId="30A2F2AE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76F0E63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Западно-Казахстанская область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A878EA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5 715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8A0B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867,3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9821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0736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77E4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13 435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5019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2 025,1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A47D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1 106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291A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166,7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A238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1 648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2FCD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240,3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AA06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102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8FA5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14,9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67E04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57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613B82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8,22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D223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6570B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0,14</w:t>
            </w:r>
          </w:p>
        </w:tc>
      </w:tr>
      <w:tr w:rsidR="00421855" w14:paraId="32C51C37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644C5E3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Жамбылская область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7689D0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6 949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C463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613,1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DB84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378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3DDB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33,4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D0EA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22 644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88C8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1 980,5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3737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1 530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2683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133,8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4504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2 044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934B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168,4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8712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167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8C34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13,8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2733E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156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5C002ED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12,76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0DD5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08558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0,33</w:t>
            </w:r>
          </w:p>
        </w:tc>
      </w:tr>
      <w:tr w:rsidR="00421855" w14:paraId="38EA8762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ED84877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Карагандинская область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A60D8F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11 813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F7BF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1028,4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40B4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1 132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1540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98,6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12A9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46 524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CD15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4 057,9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76CD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2 903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8431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253,2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3676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6 936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3D42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611,1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DE8C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385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7FEA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33,9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9FFBE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98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3903E4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8,63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16CA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A2141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0,79</w:t>
            </w:r>
          </w:p>
        </w:tc>
      </w:tr>
      <w:tr w:rsidR="00421855" w14:paraId="3DF3DB94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8589531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Костанайская область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960436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5 323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7A98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614,7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E8BD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581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75FA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67,1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CFAA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15 642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9D8D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1 817,6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FFAE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1 774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9719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206,1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8A46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2 637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89DE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316,2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E524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191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8345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22,9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0C6AF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84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67111A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10,12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FE24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59969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0,00</w:t>
            </w:r>
          </w:p>
        </w:tc>
      </w:tr>
      <w:tr w:rsidR="00421855" w14:paraId="615B09CB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F3B8EBD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Кызылординская область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ADFB78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2 546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1CD0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315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45F5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239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A4A7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29,6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8C57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9 952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C9CE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1 212,8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C43F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1 256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8AF0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153,1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FF35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1 494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823B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180,3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F9AD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122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3349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14,7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36726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4D0C86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4,04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57E4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EA0F5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0,12</w:t>
            </w:r>
          </w:p>
        </w:tc>
      </w:tr>
      <w:tr w:rsidR="00421855" w14:paraId="5AA573CD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C938962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Мангистауская область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30A703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3 197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07C8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450,4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6DD0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313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A2B0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44,1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1F2C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9 052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B957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1 238,6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1893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1 564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8CE8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214,0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8E87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828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9FC2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109,5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A9BD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119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8CC5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15,7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83662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96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5CF252A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12,20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AFB1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5F49F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0,00</w:t>
            </w:r>
          </w:p>
        </w:tc>
      </w:tr>
      <w:tr w:rsidR="00421855" w14:paraId="494EF4E6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8586EF8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Павлодарская область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3A5DE5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5 141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0471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684,3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404C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934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78AA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124,3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EEC0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19 765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1ADB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2 639,8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167B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2 791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5DB6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372,8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E260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3 217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4C15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425,7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908C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479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3B28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63,4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D3FFB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A06DFA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8,09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0173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4850C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0,27</w:t>
            </w:r>
          </w:p>
        </w:tc>
      </w:tr>
      <w:tr w:rsidR="00421855" w14:paraId="7BC36FC6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515EDE6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Северо-Казахстанская область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554824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9 123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76D4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1672,1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75A0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437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5FC3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80,1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88D1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14 775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9620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2 737,3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37D7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1 016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20C6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188,2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2F67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2 497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69A7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465,3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0692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161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FA1B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30,0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9ABB9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139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81AB9B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26,22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2731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17527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0,00</w:t>
            </w:r>
          </w:p>
        </w:tc>
      </w:tr>
      <w:tr w:rsidR="00421855" w14:paraId="1A70BB11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3A40940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Восточно-Казахстанская область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7039BB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7 709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98F8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1063,6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4E66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1 082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87AA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149,3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7220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11 238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2397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1 558,6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2936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1 494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D608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207,2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D2F4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1 243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A8F0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169,9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DE52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168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CA1F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23,0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7E85A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6DA3A5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6,60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D4AA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25350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0,00</w:t>
            </w:r>
          </w:p>
        </w:tc>
      </w:tr>
      <w:tr w:rsidR="00421855" w14:paraId="60B908CB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1C54D5F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Алматы г.а.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936195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15 238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6102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780,7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70FF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1 597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D837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81,8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9B0F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66 724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7D9A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3 326,6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61CF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6 952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2BB4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346,6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844F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7 238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9FF2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339,5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E9C7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740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6440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34,7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CC612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1 011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5B7561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45,36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E195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CF749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0,40</w:t>
            </w:r>
          </w:p>
        </w:tc>
      </w:tr>
      <w:tr w:rsidR="00421855" w14:paraId="26DB4169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5932D49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Туркестанская область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A3D25A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2 431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B6E1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119,9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B0EB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509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082B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25,1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2455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18 732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A3B2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910,3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BEB0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2 384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5788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115,9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D202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1 274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7DEB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60,6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8358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132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A391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6,3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5DC27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8F9164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1,54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9A37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048F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0,00</w:t>
            </w:r>
          </w:p>
        </w:tc>
      </w:tr>
      <w:tr w:rsidR="00421855" w14:paraId="457FFBA5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4691649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г. Шымкент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E88D0C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3 425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D349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324,3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81CD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751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81C1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71,1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B1F2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20 316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647B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1 858,3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96A8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3 728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8A86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341,0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1CF9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1 316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5889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111,8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68E6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281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2EFF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23,9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1DE1F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184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F73139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15,06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2F3F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1778B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0,90</w:t>
            </w:r>
          </w:p>
        </w:tc>
      </w:tr>
      <w:tr w:rsidR="00421855" w14:paraId="1F1CFEA3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59E5D4FD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г. Астана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128C4E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14 031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6A75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1202,7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E6AC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910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33AB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78,0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08A4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34 017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65D3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2 792,0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2545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2 384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9FC7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195,7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68AC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7 589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6438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572,7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8EF4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558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045D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42,1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743B2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1 096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60DE5D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76,64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6419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46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7E375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3,22</w:t>
            </w:r>
          </w:p>
        </w:tc>
      </w:tr>
      <w:tr w:rsidR="00421855" w14:paraId="49489BD0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6616F62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Абайская область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2FAD6F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3 427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5D62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534,7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5DC9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382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BF30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59,6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6541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6 804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4D16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1 066,2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1DDC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836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58C6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131,0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75FD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1 522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3E6F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249,1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045E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181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5B2C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29,6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17BD8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166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0CDCF7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27,32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CB44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BD4D3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0,16</w:t>
            </w:r>
          </w:p>
        </w:tc>
      </w:tr>
      <w:tr w:rsidR="00421855" w14:paraId="15057A5A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18E4A11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Жетысуская область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ABC16F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7 516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8C7D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1135,6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7291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469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05B1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70,9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2F48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18 576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C500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2 798,1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66E6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1 017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5A9F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153,2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79A4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3 058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5FBA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437,6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3B3C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170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55E3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24,3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AB69C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177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105A0F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25,36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C8A2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4DE2E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0,43</w:t>
            </w:r>
          </w:p>
        </w:tc>
      </w:tr>
      <w:tr w:rsidR="00421855" w14:paraId="79D89405" w14:textId="77777777">
        <w:trPr>
          <w:gridAfter w:val="1"/>
          <w:wAfter w:w="6" w:type="dxa"/>
          <w:trHeight w:val="291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E339368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Улытауская область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BAAC5E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1 327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7604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584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5352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234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5A75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103,0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24E1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6 994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B724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3 082,1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BA2B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357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D7A8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157,3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179A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935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52E3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422,8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B14C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47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8E87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21,3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4BE73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6F200B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3,16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2879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E838D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ru-RU"/>
              </w:rPr>
              <w:t>0,00</w:t>
            </w:r>
          </w:p>
        </w:tc>
      </w:tr>
      <w:tr w:rsidR="00421855" w14:paraId="6BACECEB" w14:textId="77777777">
        <w:trPr>
          <w:gridAfter w:val="1"/>
          <w:wAfter w:w="6" w:type="dxa"/>
          <w:trHeight w:val="363"/>
        </w:trPr>
        <w:tc>
          <w:tcPr>
            <w:tcW w:w="94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4B38BD1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РК</w:t>
            </w:r>
          </w:p>
        </w:tc>
        <w:tc>
          <w:tcPr>
            <w:tcW w:w="5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707781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119 868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97CA4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639,1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8B6D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11 238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AA82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59,9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2930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416 229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E39D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2 190,6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EF5C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42 570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8B8D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224,0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854F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55 536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F81E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282,8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791B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4 836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F3EE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24,6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4C063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4 133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096787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20,63</w:t>
            </w:r>
          </w:p>
        </w:tc>
        <w:tc>
          <w:tcPr>
            <w:tcW w:w="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75D7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99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E8A27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16"/>
                <w:szCs w:val="16"/>
                <w:lang w:eastAsia="ru-RU"/>
              </w:rPr>
              <w:t>0,49</w:t>
            </w:r>
          </w:p>
        </w:tc>
      </w:tr>
    </w:tbl>
    <w:p w14:paraId="6409D6B9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687F7203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Согласно данным таблицы 2, 2021 год стал периодом максимальной нагрузки на стационары и отделения реанимации. Показатель госпитализаций на 100 тыс. населения в отделения интенсивной терапии (ОАРИТ) в 2021 году составил – 224,0, что в 3,7 раз</w:t>
      </w:r>
      <w:r>
        <w:rPr>
          <w:rFonts w:cs="Times New Roman"/>
          <w:sz w:val="28"/>
          <w:szCs w:val="28"/>
        </w:rPr>
        <w:t>а больше, чем в 2020 году и в 9,1 раз больше, чем в 2022 году и в 448 раз больше, чем в 2023 году.</w:t>
      </w:r>
    </w:p>
    <w:p w14:paraId="7C45D220" w14:textId="77777777" w:rsidR="00421855" w:rsidRDefault="003A172A">
      <w:pPr>
        <w:pStyle w:val="1"/>
        <w:spacing w:before="0"/>
        <w:ind w:firstLineChars="200" w:firstLine="560"/>
      </w:pPr>
      <w:r>
        <w:t>На рисунке 19 показаны число дней занятости инфекционных коек (взрослые и детские) в разрезе регионов РК за период 2018</w:t>
      </w:r>
      <w:r>
        <w:rPr>
          <w:lang w:val="kk-KZ"/>
        </w:rPr>
        <w:t>-</w:t>
      </w:r>
      <w:r>
        <w:t>2023 годы (дни в году).</w:t>
      </w:r>
    </w:p>
    <w:p w14:paraId="1D9B0B31" w14:textId="77777777" w:rsidR="00421855" w:rsidRDefault="00421855">
      <w:pPr>
        <w:spacing w:after="0" w:line="240" w:lineRule="auto"/>
        <w:rPr>
          <w:rFonts w:cs="Times New Roman"/>
          <w:sz w:val="28"/>
          <w:szCs w:val="28"/>
          <w:lang w:val="kk-KZ"/>
        </w:rPr>
      </w:pPr>
    </w:p>
    <w:p w14:paraId="60090A20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25BE5D" wp14:editId="4A04D099">
            <wp:extent cx="5029200" cy="2727960"/>
            <wp:effectExtent l="0" t="0" r="0" b="15240"/>
            <wp:docPr id="117406583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55D657B9" w14:textId="77777777" w:rsidR="00421855" w:rsidRDefault="00421855">
      <w:pPr>
        <w:pStyle w:val="1"/>
        <w:spacing w:before="0"/>
        <w:ind w:firstLine="709"/>
        <w:rPr>
          <w:sz w:val="16"/>
          <w:szCs w:val="16"/>
          <w:lang w:val="kk-KZ"/>
        </w:rPr>
      </w:pPr>
      <w:bookmarkStart w:id="96" w:name="_Toc178023969"/>
      <w:bookmarkStart w:id="97" w:name="_Toc178022824"/>
      <w:bookmarkStart w:id="98" w:name="_Toc176183517"/>
      <w:bookmarkStart w:id="99" w:name="_Toc179507656"/>
      <w:bookmarkStart w:id="100" w:name="_Toc178020235"/>
      <w:bookmarkStart w:id="101" w:name="_Toc176183476"/>
    </w:p>
    <w:p w14:paraId="1AF035D7" w14:textId="77777777" w:rsidR="00421855" w:rsidRDefault="003A172A">
      <w:pPr>
        <w:pStyle w:val="1"/>
        <w:spacing w:before="0"/>
        <w:jc w:val="center"/>
      </w:pPr>
      <w:r>
        <w:t xml:space="preserve">Рисунок </w:t>
      </w:r>
      <w:r>
        <w:t>19 – Число дней занятости инфекционных коек (взрослые и детские) в разрезе регионов РК за период 2018</w:t>
      </w:r>
      <w:r>
        <w:rPr>
          <w:lang w:val="kk-KZ"/>
        </w:rPr>
        <w:t>-</w:t>
      </w:r>
      <w:r>
        <w:t>2023 годы</w:t>
      </w:r>
      <w:bookmarkEnd w:id="96"/>
      <w:bookmarkEnd w:id="97"/>
      <w:bookmarkEnd w:id="98"/>
      <w:bookmarkEnd w:id="99"/>
      <w:bookmarkEnd w:id="100"/>
      <w:bookmarkEnd w:id="101"/>
      <w:r>
        <w:t xml:space="preserve"> (дни в году)</w:t>
      </w:r>
    </w:p>
    <w:p w14:paraId="0C4E4696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31F694ED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kk-KZ"/>
        </w:rPr>
        <w:t>В соответствии с рисунком</w:t>
      </w:r>
      <w:r>
        <w:rPr>
          <w:rFonts w:cs="Times New Roman"/>
          <w:sz w:val="28"/>
          <w:szCs w:val="28"/>
        </w:rPr>
        <w:t xml:space="preserve"> 19, согласно данным МЗ РК по Республике Казахстан за период 2018</w:t>
      </w:r>
      <w:r>
        <w:rPr>
          <w:rFonts w:cs="Times New Roman"/>
          <w:sz w:val="28"/>
          <w:szCs w:val="28"/>
          <w:lang w:val="kk-KZ"/>
        </w:rPr>
        <w:t>-</w:t>
      </w:r>
      <w:r>
        <w:rPr>
          <w:rFonts w:cs="Times New Roman"/>
          <w:sz w:val="28"/>
          <w:szCs w:val="28"/>
        </w:rPr>
        <w:t>2023</w:t>
      </w:r>
      <w:r>
        <w:rPr>
          <w:rFonts w:cs="Times New Roman"/>
          <w:sz w:val="28"/>
          <w:szCs w:val="28"/>
          <w:lang w:val="kk-KZ"/>
        </w:rPr>
        <w:t xml:space="preserve"> годы</w:t>
      </w:r>
      <w:r>
        <w:rPr>
          <w:rFonts w:cs="Times New Roman"/>
          <w:sz w:val="28"/>
          <w:szCs w:val="28"/>
        </w:rPr>
        <w:t xml:space="preserve"> прослеживалась умеренная заня</w:t>
      </w:r>
      <w:r>
        <w:rPr>
          <w:rFonts w:cs="Times New Roman"/>
          <w:sz w:val="28"/>
          <w:szCs w:val="28"/>
        </w:rPr>
        <w:t>тость инфекционных коек, наименьшая занятость коек приходится на 2020 и 2021 годы в связи с экстренным увеличением коечного фонда в период пандемии, перепрофилированием стационаров.</w:t>
      </w:r>
    </w:p>
    <w:p w14:paraId="5BBC16EC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Относительно других отделений, наблюдалась схожая тенденция за исключением</w:t>
      </w:r>
      <w:r>
        <w:rPr>
          <w:rFonts w:cs="Times New Roman"/>
          <w:sz w:val="28"/>
          <w:szCs w:val="28"/>
        </w:rPr>
        <w:t xml:space="preserve"> коек реанимационного отделения, где выявлена выраженная перегруженность, при норме 330 коек. Пиковая нагрузка в период пандемии (2020-2021 гг.), (таблица 3).  </w:t>
      </w:r>
    </w:p>
    <w:p w14:paraId="59C838DE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713A9462" w14:textId="77777777" w:rsidR="00421855" w:rsidRDefault="003A172A">
      <w:pPr>
        <w:pStyle w:val="1"/>
        <w:spacing w:before="0"/>
        <w:ind w:firstLine="709"/>
        <w:rPr>
          <w:lang w:val="kk-KZ"/>
        </w:rPr>
      </w:pPr>
      <w:bookmarkStart w:id="102" w:name="_Toc179507657"/>
      <w:r>
        <w:t xml:space="preserve">Таблица 3 </w:t>
      </w:r>
      <w:r>
        <w:rPr>
          <w:rFonts w:cs="Times New Roman"/>
        </w:rPr>
        <w:t>‒</w:t>
      </w:r>
      <w:r>
        <w:t xml:space="preserve"> </w:t>
      </w:r>
      <w:bookmarkStart w:id="103" w:name="_Hlk192846842"/>
      <w:r>
        <w:t xml:space="preserve">Занятость взрослых коек по Республике Казахстан за </w:t>
      </w:r>
      <w:r>
        <w:rPr>
          <w:lang w:val="kk-KZ"/>
        </w:rPr>
        <w:t xml:space="preserve">период </w:t>
      </w:r>
      <w:r>
        <w:t>2018</w:t>
      </w:r>
      <w:r>
        <w:rPr>
          <w:lang w:val="kk-KZ"/>
        </w:rPr>
        <w:t>-</w:t>
      </w:r>
      <w:r>
        <w:t>2023 годы</w:t>
      </w:r>
      <w:bookmarkEnd w:id="102"/>
      <w:bookmarkEnd w:id="103"/>
      <w:r>
        <w:t>, (число д</w:t>
      </w:r>
      <w:r>
        <w:t xml:space="preserve">ней в году) </w:t>
      </w:r>
    </w:p>
    <w:p w14:paraId="6F5B577A" w14:textId="77777777" w:rsidR="00421855" w:rsidRDefault="00421855">
      <w:pPr>
        <w:spacing w:after="0" w:line="240" w:lineRule="auto"/>
        <w:rPr>
          <w:sz w:val="16"/>
          <w:szCs w:val="16"/>
          <w:lang w:val="kk-KZ"/>
        </w:rPr>
      </w:pPr>
    </w:p>
    <w:tbl>
      <w:tblPr>
        <w:tblW w:w="9590" w:type="dxa"/>
        <w:tblLook w:val="04A0" w:firstRow="1" w:lastRow="0" w:firstColumn="1" w:lastColumn="0" w:noHBand="0" w:noVBand="1"/>
      </w:tblPr>
      <w:tblGrid>
        <w:gridCol w:w="2193"/>
        <w:gridCol w:w="866"/>
        <w:gridCol w:w="870"/>
        <w:gridCol w:w="870"/>
        <w:gridCol w:w="870"/>
        <w:gridCol w:w="870"/>
        <w:gridCol w:w="835"/>
        <w:gridCol w:w="1346"/>
        <w:gridCol w:w="870"/>
      </w:tblGrid>
      <w:tr w:rsidR="00421855" w14:paraId="36C99A48" w14:textId="77777777">
        <w:trPr>
          <w:trHeight w:val="542"/>
        </w:trPr>
        <w:tc>
          <w:tcPr>
            <w:tcW w:w="2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37E87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Занятость коек</w:t>
            </w:r>
          </w:p>
        </w:tc>
        <w:tc>
          <w:tcPr>
            <w:tcW w:w="8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E14E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2018 год 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D44BB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2019 год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6A747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2020 год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03CFA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2021 год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42174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2ED7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2023 год</w:t>
            </w:r>
          </w:p>
        </w:tc>
        <w:tc>
          <w:tcPr>
            <w:tcW w:w="13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B867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Среднее годовое изменение, (95% ДИ)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C2D74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p-value</w:t>
            </w:r>
          </w:p>
        </w:tc>
      </w:tr>
      <w:tr w:rsidR="00421855" w14:paraId="21AA1DE5" w14:textId="77777777">
        <w:trPr>
          <w:trHeight w:val="282"/>
        </w:trPr>
        <w:tc>
          <w:tcPr>
            <w:tcW w:w="21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08DC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BAF78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B7151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B1EB4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9BD24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DF566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14D2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F9DEC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E4840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421855" w14:paraId="1C21FCF0" w14:textId="77777777">
        <w:trPr>
          <w:trHeight w:val="282"/>
        </w:trPr>
        <w:tc>
          <w:tcPr>
            <w:tcW w:w="21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99EC1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bookmarkStart w:id="104" w:name="RANGE!C6"/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Терапевтические</w:t>
            </w:r>
            <w:bookmarkEnd w:id="104"/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5C0D4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300,5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77563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287,6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33062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236,8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80946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241,6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CB470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270,9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1D10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291,9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6CFDC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val="en-US" w:eastAsia="ru-RU"/>
              </w:rPr>
              <w:t>-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0,6 [-5,3;4,3]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511F1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0,782</w:t>
            </w:r>
          </w:p>
        </w:tc>
      </w:tr>
      <w:tr w:rsidR="00421855" w14:paraId="10E5D05C" w14:textId="77777777">
        <w:trPr>
          <w:trHeight w:val="542"/>
        </w:trPr>
        <w:tc>
          <w:tcPr>
            <w:tcW w:w="21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13F47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Инфекционные для взрослых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157A8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291,9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0B8BC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296,1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FE243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88,9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C114E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167,5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4C76A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114,6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FD09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190,2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2CD82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val="en-US" w:eastAsia="ru-RU"/>
              </w:rPr>
              <w:t>-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8,2[ 28,1;16,5]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B2D01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0,423</w:t>
            </w:r>
          </w:p>
        </w:tc>
      </w:tr>
      <w:tr w:rsidR="00421855" w14:paraId="14492984" w14:textId="77777777">
        <w:trPr>
          <w:trHeight w:val="282"/>
        </w:trPr>
        <w:tc>
          <w:tcPr>
            <w:tcW w:w="219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71045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Кардиологические </w:t>
            </w:r>
          </w:p>
        </w:tc>
        <w:tc>
          <w:tcPr>
            <w:tcW w:w="86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B7FF6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312,4</w:t>
            </w:r>
          </w:p>
        </w:tc>
        <w:tc>
          <w:tcPr>
            <w:tcW w:w="87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CE188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301,8</w:t>
            </w:r>
          </w:p>
        </w:tc>
        <w:tc>
          <w:tcPr>
            <w:tcW w:w="87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90453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241,2</w:t>
            </w:r>
          </w:p>
        </w:tc>
        <w:tc>
          <w:tcPr>
            <w:tcW w:w="87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BC531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252,7</w:t>
            </w:r>
          </w:p>
        </w:tc>
        <w:tc>
          <w:tcPr>
            <w:tcW w:w="87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CBAD0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283,7</w:t>
            </w:r>
          </w:p>
        </w:tc>
        <w:tc>
          <w:tcPr>
            <w:tcW w:w="835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23BA7CF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297</w:t>
            </w:r>
          </w:p>
        </w:tc>
        <w:tc>
          <w:tcPr>
            <w:tcW w:w="134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585D1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val="en-US" w:eastAsia="ru-RU"/>
              </w:rPr>
              <w:t>-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 [-5,8;4,0]</w:t>
            </w:r>
          </w:p>
        </w:tc>
        <w:tc>
          <w:tcPr>
            <w:tcW w:w="87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F7AA3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0,641</w:t>
            </w:r>
          </w:p>
        </w:tc>
      </w:tr>
      <w:tr w:rsidR="00421855" w14:paraId="7D376654" w14:textId="77777777">
        <w:trPr>
          <w:trHeight w:val="282"/>
        </w:trPr>
        <w:tc>
          <w:tcPr>
            <w:tcW w:w="2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A6F43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Онкологические  </w:t>
            </w:r>
          </w:p>
        </w:tc>
        <w:tc>
          <w:tcPr>
            <w:tcW w:w="8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1B540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294,9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735F9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310,3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2715E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283,7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7FDDB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295,8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69820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320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F455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331,5</w:t>
            </w:r>
          </w:p>
        </w:tc>
        <w:tc>
          <w:tcPr>
            <w:tcW w:w="13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04679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2,3 [-0,5;5,2]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07A44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0,097</w:t>
            </w:r>
          </w:p>
        </w:tc>
      </w:tr>
      <w:tr w:rsidR="00421855" w14:paraId="3B61C7BF" w14:textId="77777777">
        <w:trPr>
          <w:trHeight w:val="282"/>
        </w:trPr>
        <w:tc>
          <w:tcPr>
            <w:tcW w:w="21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D997A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Неврологические </w:t>
            </w:r>
          </w:p>
        </w:tc>
        <w:tc>
          <w:tcPr>
            <w:tcW w:w="86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D5CBF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329,6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FF8D9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317,6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E89EA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251,6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1BEFC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252,5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CA36E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290,5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11A909B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305,5</w:t>
            </w:r>
          </w:p>
        </w:tc>
        <w:tc>
          <w:tcPr>
            <w:tcW w:w="134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E5B9F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val="en-US" w:eastAsia="ru-RU"/>
              </w:rPr>
              <w:t>-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1,5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[-7,6;4,9]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1C43C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0,587</w:t>
            </w:r>
          </w:p>
        </w:tc>
      </w:tr>
      <w:tr w:rsidR="00421855" w14:paraId="666B7DAB" w14:textId="77777777">
        <w:trPr>
          <w:trHeight w:val="412"/>
        </w:trPr>
        <w:tc>
          <w:tcPr>
            <w:tcW w:w="9590" w:type="dxa"/>
            <w:gridSpan w:val="9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138ADAC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  <w:lang w:eastAsia="ru-RU"/>
              </w:rPr>
              <w:t>Продолжение таблицы 3</w:t>
            </w:r>
          </w:p>
        </w:tc>
      </w:tr>
      <w:tr w:rsidR="00421855" w14:paraId="6B324424" w14:textId="77777777">
        <w:trPr>
          <w:trHeight w:val="412"/>
        </w:trPr>
        <w:tc>
          <w:tcPr>
            <w:tcW w:w="2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0EF5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AA13B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C29DF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338BD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89637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BABA2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555A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3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337A1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E0052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421855" w14:paraId="6BABF8BA" w14:textId="77777777">
        <w:trPr>
          <w:trHeight w:val="412"/>
        </w:trPr>
        <w:tc>
          <w:tcPr>
            <w:tcW w:w="2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D01E8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Офтальмологические </w:t>
            </w:r>
          </w:p>
        </w:tc>
        <w:tc>
          <w:tcPr>
            <w:tcW w:w="8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EED94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247,7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11606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238,3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ABBBA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211,1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4A37D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238,7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4D85A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235,7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D413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236,2</w:t>
            </w:r>
          </w:p>
        </w:tc>
        <w:tc>
          <w:tcPr>
            <w:tcW w:w="13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8CCD2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val="en-US" w:eastAsia="ru-RU"/>
              </w:rPr>
              <w:t>-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0,9 [-4,6;2,9]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A62A2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0,581</w:t>
            </w:r>
          </w:p>
        </w:tc>
      </w:tr>
      <w:tr w:rsidR="00421855" w14:paraId="13AFABCC" w14:textId="77777777">
        <w:trPr>
          <w:trHeight w:val="447"/>
        </w:trPr>
        <w:tc>
          <w:tcPr>
            <w:tcW w:w="2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1DA67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Отоларингологические </w:t>
            </w:r>
          </w:p>
        </w:tc>
        <w:tc>
          <w:tcPr>
            <w:tcW w:w="8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D46B6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285,1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28001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259,8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975CD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226,3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D2C8E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252,1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72235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272,9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320F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268,2</w:t>
            </w:r>
          </w:p>
        </w:tc>
        <w:tc>
          <w:tcPr>
            <w:tcW w:w="13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D390F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val="en-US" w:eastAsia="ru-RU"/>
              </w:rPr>
              <w:t>-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1,2 [-5,9;3,7]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6C742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0,579</w:t>
            </w:r>
          </w:p>
        </w:tc>
      </w:tr>
      <w:tr w:rsidR="00421855" w14:paraId="58333336" w14:textId="77777777">
        <w:trPr>
          <w:trHeight w:val="388"/>
        </w:trPr>
        <w:tc>
          <w:tcPr>
            <w:tcW w:w="2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E5F1D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Пульмонологические </w:t>
            </w:r>
          </w:p>
        </w:tc>
        <w:tc>
          <w:tcPr>
            <w:tcW w:w="8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73C99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350,4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0A12A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349,7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7983B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266,1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BF5D3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218,6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827B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250,7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7EF9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326</w:t>
            </w:r>
          </w:p>
        </w:tc>
        <w:tc>
          <w:tcPr>
            <w:tcW w:w="13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406852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val="en-US" w:eastAsia="ru-RU"/>
              </w:rPr>
              <w:t>-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1,5[ 12,3;10,5]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EF0F8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0,801</w:t>
            </w:r>
          </w:p>
        </w:tc>
      </w:tr>
      <w:tr w:rsidR="00421855" w14:paraId="4B267811" w14:textId="77777777">
        <w:trPr>
          <w:trHeight w:val="813"/>
        </w:trPr>
        <w:tc>
          <w:tcPr>
            <w:tcW w:w="2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08CFD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bookmarkStart w:id="105" w:name="RANGE!C14"/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Восстановительного лечения и медицинской реабилитации </w:t>
            </w:r>
            <w:bookmarkEnd w:id="105"/>
          </w:p>
        </w:tc>
        <w:tc>
          <w:tcPr>
            <w:tcW w:w="8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6D8EB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246,1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09D7C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251,5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A7D57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169,5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B43C5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190,1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7B01A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200,7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C85F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13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AD3EEF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val="en-US" w:eastAsia="ru-RU"/>
              </w:rPr>
              <w:t>-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2,6 [-10,9; 6,3]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54329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0,491</w:t>
            </w:r>
          </w:p>
        </w:tc>
      </w:tr>
      <w:tr w:rsidR="00421855" w14:paraId="6AEC9C2B" w14:textId="77777777">
        <w:trPr>
          <w:trHeight w:val="282"/>
        </w:trPr>
        <w:tc>
          <w:tcPr>
            <w:tcW w:w="21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90583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Реанимационные 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B5243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12894,8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3A4F1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7778,7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F8A5F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9289,8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036CD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2201,8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74315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2416,7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6261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1317,2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3FCC0B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val="en-US" w:eastAsia="ru-RU"/>
              </w:rPr>
              <w:t>-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36,9 [-59,6; -3,6]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83A8B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0,036</w:t>
            </w:r>
          </w:p>
        </w:tc>
      </w:tr>
      <w:tr w:rsidR="00421855" w14:paraId="639C1262" w14:textId="77777777">
        <w:trPr>
          <w:trHeight w:val="542"/>
        </w:trPr>
        <w:tc>
          <w:tcPr>
            <w:tcW w:w="21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00B18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Психиатрические для взрослых и детей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2659B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338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4D35B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334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13BFE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282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B68AE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292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FC064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308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8BDE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E971DF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val="en-US" w:eastAsia="ru-RU"/>
              </w:rPr>
              <w:t>-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2,7[-7,4; 2,2]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271F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</w:tr>
    </w:tbl>
    <w:p w14:paraId="757A3621" w14:textId="77777777" w:rsidR="00421855" w:rsidRDefault="00421855">
      <w:pPr>
        <w:spacing w:after="0" w:line="240" w:lineRule="auto"/>
        <w:ind w:firstLine="709"/>
        <w:rPr>
          <w:rFonts w:cs="Times New Roman"/>
          <w:i/>
          <w:iCs/>
          <w:sz w:val="28"/>
          <w:szCs w:val="28"/>
        </w:rPr>
      </w:pPr>
    </w:p>
    <w:p w14:paraId="6C7B8BD8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Как видно из таблицы 3, по данным МЗ РК и согласно приложению 6 «Об использовании коечного фонда медицинских организаций, оказывающих стационарную и стационарозамещающую</w:t>
      </w:r>
      <w:r>
        <w:rPr>
          <w:rFonts w:cs="Times New Roman"/>
          <w:sz w:val="28"/>
          <w:szCs w:val="28"/>
        </w:rPr>
        <w:t xml:space="preserve"> помощь», </w:t>
      </w:r>
      <w:bookmarkStart w:id="106" w:name="_Hlk180087275"/>
      <w:r>
        <w:rPr>
          <w:rFonts w:cs="Times New Roman"/>
          <w:sz w:val="28"/>
          <w:szCs w:val="28"/>
        </w:rPr>
        <w:t xml:space="preserve">относительная загруженность взрослых коек  по Республике Казахстан приходится на 2020 год – период пандемии с резким спадом в 2021 - 2023 годы.  </w:t>
      </w:r>
    </w:p>
    <w:p w14:paraId="5AB0C10C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Такая же картина наблюдалась и по отношению детских коек - прослеживался значительный перегруз детск</w:t>
      </w:r>
      <w:r>
        <w:rPr>
          <w:rFonts w:cs="Times New Roman"/>
          <w:sz w:val="28"/>
          <w:szCs w:val="28"/>
        </w:rPr>
        <w:t>их реанимационных коек по Казахстану в период пандемии (таблица 4).</w:t>
      </w:r>
    </w:p>
    <w:p w14:paraId="49EAD2A2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509F728F" w14:textId="77777777" w:rsidR="00421855" w:rsidRDefault="003A172A">
      <w:pPr>
        <w:pStyle w:val="1"/>
        <w:spacing w:before="0"/>
        <w:ind w:firstLine="709"/>
        <w:rPr>
          <w:lang w:val="kk-KZ"/>
        </w:rPr>
      </w:pPr>
      <w:bookmarkStart w:id="107" w:name="_Toc179507658"/>
      <w:bookmarkEnd w:id="106"/>
      <w:r>
        <w:t xml:space="preserve">Таблица 4 </w:t>
      </w:r>
      <w:r>
        <w:rPr>
          <w:rFonts w:cs="Times New Roman"/>
        </w:rPr>
        <w:t>‒</w:t>
      </w:r>
      <w:r>
        <w:t xml:space="preserve"> Занятость детских коек по Республике Казахстан за </w:t>
      </w:r>
      <w:r>
        <w:rPr>
          <w:lang w:val="kk-KZ"/>
        </w:rPr>
        <w:t xml:space="preserve">период </w:t>
      </w:r>
      <w:r>
        <w:t>2018</w:t>
      </w:r>
      <w:r>
        <w:rPr>
          <w:lang w:val="kk-KZ"/>
        </w:rPr>
        <w:t>-</w:t>
      </w:r>
      <w:r>
        <w:t>2023 годы</w:t>
      </w:r>
      <w:bookmarkEnd w:id="107"/>
      <w:r>
        <w:t xml:space="preserve">, (число дней в году)  </w:t>
      </w:r>
    </w:p>
    <w:p w14:paraId="0FFAAC66" w14:textId="77777777" w:rsidR="00421855" w:rsidRDefault="00421855">
      <w:pPr>
        <w:spacing w:after="0" w:line="240" w:lineRule="auto"/>
        <w:jc w:val="right"/>
        <w:rPr>
          <w:sz w:val="16"/>
          <w:szCs w:val="16"/>
          <w:lang w:val="kk-KZ"/>
        </w:rPr>
      </w:pPr>
    </w:p>
    <w:tbl>
      <w:tblPr>
        <w:tblW w:w="9567" w:type="dxa"/>
        <w:tblLook w:val="04A0" w:firstRow="1" w:lastRow="0" w:firstColumn="1" w:lastColumn="0" w:noHBand="0" w:noVBand="1"/>
      </w:tblPr>
      <w:tblGrid>
        <w:gridCol w:w="2193"/>
        <w:gridCol w:w="868"/>
        <w:gridCol w:w="868"/>
        <w:gridCol w:w="868"/>
        <w:gridCol w:w="868"/>
        <w:gridCol w:w="868"/>
        <w:gridCol w:w="846"/>
        <w:gridCol w:w="1320"/>
        <w:gridCol w:w="868"/>
      </w:tblGrid>
      <w:tr w:rsidR="00421855" w14:paraId="50B7EC65" w14:textId="77777777">
        <w:trPr>
          <w:trHeight w:val="781"/>
        </w:trPr>
        <w:tc>
          <w:tcPr>
            <w:tcW w:w="2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B46D5E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Наименование отделений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47E5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2018 год 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FFF5F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2019 год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8B280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2020 год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8C13C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2021 год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DE79D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5768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2023 год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0630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С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реднее годовое изменение, (95% ДИ)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73921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p-value</w:t>
            </w:r>
          </w:p>
        </w:tc>
      </w:tr>
      <w:tr w:rsidR="00421855" w14:paraId="29D57EE0" w14:textId="77777777">
        <w:trPr>
          <w:trHeight w:hRule="exact" w:val="284"/>
        </w:trPr>
        <w:tc>
          <w:tcPr>
            <w:tcW w:w="21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4C47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21168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699C4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9CE67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43716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2390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2E62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B48F34" w14:textId="77777777" w:rsidR="00421855" w:rsidRDefault="003A17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E6B5B4" w14:textId="77777777" w:rsidR="00421855" w:rsidRDefault="003A172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421855" w14:paraId="41532F89" w14:textId="77777777">
        <w:trPr>
          <w:trHeight w:hRule="exact" w:val="520"/>
        </w:trPr>
        <w:tc>
          <w:tcPr>
            <w:tcW w:w="21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131F6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Инфекционные 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969B5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316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D2EEF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334,2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264BB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166,6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33074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207,5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AB85F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285,8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01F2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299,4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86973" w14:textId="77777777" w:rsidR="00421855" w:rsidRDefault="003A172A">
            <w:pPr>
              <w:spacing w:after="0" w:line="240" w:lineRule="auto"/>
              <w:ind w:left="-117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-2,1[12,3; 9,1]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F2166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0,647</w:t>
            </w:r>
          </w:p>
        </w:tc>
      </w:tr>
      <w:tr w:rsidR="00421855" w14:paraId="13DBC66D" w14:textId="77777777">
        <w:trPr>
          <w:trHeight w:hRule="exact" w:val="520"/>
        </w:trPr>
        <w:tc>
          <w:tcPr>
            <w:tcW w:w="21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36FD1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Кардиологические 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F55E9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298,8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3BCE5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298,1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6855A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218,1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AB6E7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276,2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8BF6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317,4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4219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302,2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9A72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0,3 [-5,8;6,7]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ED477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0,921</w:t>
            </w:r>
          </w:p>
        </w:tc>
      </w:tr>
      <w:tr w:rsidR="00421855" w14:paraId="747A1B15" w14:textId="77777777">
        <w:trPr>
          <w:trHeight w:hRule="exact" w:val="520"/>
        </w:trPr>
        <w:tc>
          <w:tcPr>
            <w:tcW w:w="21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80981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Онкологические  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7185C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318,8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2552E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316,2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E9F8D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313,4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FC9F2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330,9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71B06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286,5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8F2C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357,3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58457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2,0 [-3,5; 7,8]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43009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0,451</w:t>
            </w:r>
          </w:p>
        </w:tc>
      </w:tr>
      <w:tr w:rsidR="00421855" w14:paraId="49D39B79" w14:textId="77777777">
        <w:trPr>
          <w:trHeight w:hRule="exact" w:val="520"/>
        </w:trPr>
        <w:tc>
          <w:tcPr>
            <w:tcW w:w="219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DF55C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Неврологические </w:t>
            </w:r>
          </w:p>
        </w:tc>
        <w:tc>
          <w:tcPr>
            <w:tcW w:w="86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6A804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325,6</w:t>
            </w:r>
          </w:p>
        </w:tc>
        <w:tc>
          <w:tcPr>
            <w:tcW w:w="86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C8AE1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328,1</w:t>
            </w:r>
          </w:p>
        </w:tc>
        <w:tc>
          <w:tcPr>
            <w:tcW w:w="86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CB70F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284,6</w:t>
            </w:r>
          </w:p>
        </w:tc>
        <w:tc>
          <w:tcPr>
            <w:tcW w:w="86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B9679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301,6</w:t>
            </w:r>
          </w:p>
        </w:tc>
        <w:tc>
          <w:tcPr>
            <w:tcW w:w="86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C78D4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340,4</w:t>
            </w:r>
          </w:p>
        </w:tc>
        <w:tc>
          <w:tcPr>
            <w:tcW w:w="84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7D83C7F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317,9</w:t>
            </w:r>
          </w:p>
        </w:tc>
        <w:tc>
          <w:tcPr>
            <w:tcW w:w="132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439A38A6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-0,5 [-5,1;4,3]</w:t>
            </w:r>
          </w:p>
        </w:tc>
        <w:tc>
          <w:tcPr>
            <w:tcW w:w="86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7C18E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0,821</w:t>
            </w:r>
          </w:p>
        </w:tc>
      </w:tr>
      <w:tr w:rsidR="00421855" w14:paraId="00213E8A" w14:textId="77777777">
        <w:trPr>
          <w:trHeight w:hRule="exact" w:val="520"/>
        </w:trPr>
        <w:tc>
          <w:tcPr>
            <w:tcW w:w="2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05715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Офтальмологические 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19B09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269,2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97B91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266,4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A572D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176,1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336BC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254,3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B9F78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288,8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9A7C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308,6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707F6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2,4 [-5,7; 11,2]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4953D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0,538</w:t>
            </w:r>
          </w:p>
        </w:tc>
      </w:tr>
      <w:tr w:rsidR="00421855" w14:paraId="6BD95F9C" w14:textId="77777777">
        <w:trPr>
          <w:trHeight w:hRule="exact" w:val="520"/>
        </w:trPr>
        <w:tc>
          <w:tcPr>
            <w:tcW w:w="2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8DDCC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Отоларингологические 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118E4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290,7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8C710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297,3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D9C64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242,7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997C3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305,2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3F610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372,7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A774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355,2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FA76E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 xml:space="preserve">3,7 [-2,1; </w:t>
            </w: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10,0]</w:t>
            </w:r>
          </w:p>
        </w:tc>
        <w:tc>
          <w:tcPr>
            <w:tcW w:w="8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06F45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0,201</w:t>
            </w:r>
          </w:p>
        </w:tc>
      </w:tr>
      <w:tr w:rsidR="00421855" w14:paraId="4547D6E4" w14:textId="77777777">
        <w:trPr>
          <w:trHeight w:hRule="exact" w:val="520"/>
        </w:trPr>
        <w:tc>
          <w:tcPr>
            <w:tcW w:w="21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5DCFC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Пульмонологические 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6B660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386,9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35A9A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373,1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BB463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257,7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8162D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319,4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B9375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294,1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D7DD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404,1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09A28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0,7 [-9,5; 12,0]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C6EB9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0,894</w:t>
            </w:r>
          </w:p>
        </w:tc>
      </w:tr>
      <w:tr w:rsidR="00421855" w14:paraId="4063BE72" w14:textId="77777777">
        <w:trPr>
          <w:trHeight w:val="781"/>
        </w:trPr>
        <w:tc>
          <w:tcPr>
            <w:tcW w:w="2193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BD206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Восстановительного лечения и медицинской реабилитации </w:t>
            </w:r>
          </w:p>
        </w:tc>
        <w:tc>
          <w:tcPr>
            <w:tcW w:w="86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85314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297,3</w:t>
            </w:r>
          </w:p>
        </w:tc>
        <w:tc>
          <w:tcPr>
            <w:tcW w:w="86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C06FC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287,2</w:t>
            </w:r>
          </w:p>
        </w:tc>
        <w:tc>
          <w:tcPr>
            <w:tcW w:w="86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8DBA6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230,3</w:t>
            </w:r>
          </w:p>
        </w:tc>
        <w:tc>
          <w:tcPr>
            <w:tcW w:w="86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3E9D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242,6</w:t>
            </w:r>
          </w:p>
        </w:tc>
        <w:tc>
          <w:tcPr>
            <w:tcW w:w="86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9EA55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84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2839B1F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282,9</w:t>
            </w:r>
          </w:p>
        </w:tc>
        <w:tc>
          <w:tcPr>
            <w:tcW w:w="1320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486DA6A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-1,0 [-6,8; 5,1]</w:t>
            </w:r>
          </w:p>
        </w:tc>
        <w:tc>
          <w:tcPr>
            <w:tcW w:w="86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9F1E8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0,724</w:t>
            </w:r>
          </w:p>
        </w:tc>
      </w:tr>
      <w:tr w:rsidR="00421855" w14:paraId="2F786C8B" w14:textId="77777777">
        <w:trPr>
          <w:trHeight w:val="520"/>
        </w:trPr>
        <w:tc>
          <w:tcPr>
            <w:tcW w:w="21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DF03B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Реанимационные 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5F8F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113290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6C633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10866,4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27D04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5815,8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6E521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1104,9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511B5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1229,1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1EB2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3874,4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6691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-45,2 [-63,1; -19,3]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2A8D3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20"/>
                <w:szCs w:val="20"/>
                <w:lang w:eastAsia="ru-RU"/>
              </w:rPr>
              <w:t>0,004</w:t>
            </w:r>
          </w:p>
        </w:tc>
      </w:tr>
    </w:tbl>
    <w:p w14:paraId="39E8EA1C" w14:textId="77777777" w:rsidR="00421855" w:rsidRDefault="00421855">
      <w:pPr>
        <w:spacing w:after="0" w:line="240" w:lineRule="auto"/>
        <w:ind w:firstLine="709"/>
        <w:rPr>
          <w:rFonts w:cs="Times New Roman"/>
          <w:i/>
          <w:iCs/>
          <w:sz w:val="28"/>
          <w:szCs w:val="28"/>
        </w:rPr>
      </w:pPr>
    </w:p>
    <w:p w14:paraId="376A174E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kk-KZ"/>
        </w:rPr>
        <w:t xml:space="preserve">В соответствии с </w:t>
      </w:r>
      <w:r>
        <w:rPr>
          <w:rFonts w:cs="Times New Roman"/>
          <w:sz w:val="28"/>
          <w:szCs w:val="28"/>
        </w:rPr>
        <w:t>таблиц</w:t>
      </w:r>
      <w:r>
        <w:rPr>
          <w:rFonts w:cs="Times New Roman"/>
          <w:sz w:val="28"/>
          <w:szCs w:val="28"/>
          <w:lang w:val="kk-KZ"/>
        </w:rPr>
        <w:t xml:space="preserve">ей </w:t>
      </w:r>
      <w:r>
        <w:rPr>
          <w:rFonts w:cs="Times New Roman"/>
          <w:sz w:val="28"/>
          <w:szCs w:val="28"/>
        </w:rPr>
        <w:t>4, по данным МЗ РК, занятость детских коек по Республике Казахстан в 2020 году снизилось по сравнению с 2018 годом, и резко снизилось также в 2021 и в 2022 годах.</w:t>
      </w:r>
    </w:p>
    <w:p w14:paraId="7C0CCAB9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Наблюдается </w:t>
      </w:r>
      <w:r>
        <w:rPr>
          <w:rFonts w:cs="Times New Roman"/>
          <w:sz w:val="28"/>
          <w:szCs w:val="28"/>
        </w:rPr>
        <w:t>статистическое значимое снижение детских реанимационных коек на 45,2% в год (95% ДИ: [-63,1; -19,3], p=0,004). В 2020 году наблюдается снижение инфекционных коек на 47% с последующим восстановлением (p=0,647).</w:t>
      </w:r>
    </w:p>
    <w:p w14:paraId="11CA0EAD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Так, в 2020 году наблюдалось резкое снижение з</w:t>
      </w:r>
      <w:r>
        <w:rPr>
          <w:rFonts w:cs="Times New Roman"/>
          <w:sz w:val="28"/>
          <w:szCs w:val="28"/>
        </w:rPr>
        <w:t>анятости коек по всем профилям (20%-40%). Наиболее устойчивое восстановление у терапевтических и онкологических коек до допандемийного уровня. Однако, 5 из 7 профилей не вернулись к допандемийным уровням. Наибольшее снижение занятости коек отмечается в пси</w:t>
      </w:r>
      <w:r>
        <w:rPr>
          <w:rFonts w:cs="Times New Roman"/>
          <w:sz w:val="28"/>
          <w:szCs w:val="28"/>
        </w:rPr>
        <w:t xml:space="preserve">хиатрии и реабилитации. Статистически значимое снижение наблюдалось по реанимационными койкам на 36, 9% (95% ДИ: [-59,6; -3,6] в год (p=0,036). </w:t>
      </w:r>
    </w:p>
    <w:p w14:paraId="0FA1B2E1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Таким образом, в период с 2018 по 2023 годы наблюдалась структурная перестройка системы стационарной помощи с у</w:t>
      </w:r>
      <w:r>
        <w:rPr>
          <w:rFonts w:cs="Times New Roman"/>
          <w:sz w:val="28"/>
          <w:szCs w:val="28"/>
        </w:rPr>
        <w:t>стойчивым сокращением ресурсоёмких профилей (реанимация, реабилитация) и относительной стабилизацией терапевтического коечного фонда.</w:t>
      </w:r>
    </w:p>
    <w:p w14:paraId="495825C6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Согласно таблице 5, представлена динамика коечного фонда Казахстана за 6 лет с разбивкой по ключевым профилям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"/>
          <w:id w:val="147454024"/>
          <w:placeholder>
            <w:docPart w:val="{a9592c40-cd31-45be-b10c-87fb664c5a43}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[172–175]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55ADF412" w14:textId="77777777" w:rsidR="00421855" w:rsidRDefault="00421855">
      <w:pPr>
        <w:spacing w:after="0" w:line="240" w:lineRule="auto"/>
        <w:rPr>
          <w:rFonts w:cs="Times New Roman"/>
          <w:sz w:val="28"/>
          <w:szCs w:val="28"/>
        </w:rPr>
      </w:pPr>
    </w:p>
    <w:p w14:paraId="0D7939E6" w14:textId="77777777" w:rsidR="00421855" w:rsidRDefault="003A172A">
      <w:pPr>
        <w:pStyle w:val="1"/>
        <w:spacing w:before="0"/>
        <w:ind w:firstLine="480"/>
        <w:rPr>
          <w:lang w:val="kk-KZ"/>
        </w:rPr>
      </w:pPr>
      <w:r>
        <w:t xml:space="preserve">Таблица 5 </w:t>
      </w:r>
      <w:r>
        <w:rPr>
          <w:rFonts w:cs="Times New Roman"/>
        </w:rPr>
        <w:t>‒</w:t>
      </w:r>
      <w:r>
        <w:t xml:space="preserve"> Число коек по основным профилям и обеспеченность на 10000 населения Республики Казахстан  </w:t>
      </w:r>
    </w:p>
    <w:tbl>
      <w:tblPr>
        <w:tblW w:w="96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39"/>
        <w:gridCol w:w="559"/>
        <w:gridCol w:w="559"/>
        <w:gridCol w:w="559"/>
        <w:gridCol w:w="559"/>
        <w:gridCol w:w="559"/>
        <w:gridCol w:w="558"/>
        <w:gridCol w:w="558"/>
        <w:gridCol w:w="558"/>
        <w:gridCol w:w="558"/>
        <w:gridCol w:w="558"/>
        <w:gridCol w:w="490"/>
        <w:gridCol w:w="558"/>
        <w:gridCol w:w="832"/>
        <w:gridCol w:w="524"/>
      </w:tblGrid>
      <w:tr w:rsidR="00421855" w14:paraId="3E0347B7" w14:textId="77777777">
        <w:trPr>
          <w:trHeight w:val="288"/>
        </w:trPr>
        <w:tc>
          <w:tcPr>
            <w:tcW w:w="1639" w:type="dxa"/>
            <w:shd w:val="clear" w:color="auto" w:fill="auto"/>
            <w:noWrap/>
            <w:vAlign w:val="center"/>
          </w:tcPr>
          <w:p w14:paraId="7EAEDA7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Год</w:t>
            </w:r>
          </w:p>
        </w:tc>
        <w:tc>
          <w:tcPr>
            <w:tcW w:w="1118" w:type="dxa"/>
            <w:gridSpan w:val="2"/>
            <w:shd w:val="clear" w:color="auto" w:fill="auto"/>
            <w:noWrap/>
            <w:vAlign w:val="bottom"/>
          </w:tcPr>
          <w:p w14:paraId="1500AE2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1118" w:type="dxa"/>
            <w:gridSpan w:val="2"/>
            <w:shd w:val="clear" w:color="auto" w:fill="auto"/>
            <w:noWrap/>
            <w:vAlign w:val="bottom"/>
          </w:tcPr>
          <w:p w14:paraId="5625BF3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2019</w:t>
            </w:r>
          </w:p>
        </w:tc>
        <w:tc>
          <w:tcPr>
            <w:tcW w:w="1117" w:type="dxa"/>
            <w:gridSpan w:val="2"/>
            <w:shd w:val="clear" w:color="auto" w:fill="auto"/>
            <w:noWrap/>
            <w:vAlign w:val="bottom"/>
          </w:tcPr>
          <w:p w14:paraId="0126ACC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2020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14:paraId="43BE2BE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2021</w:t>
            </w:r>
          </w:p>
        </w:tc>
        <w:tc>
          <w:tcPr>
            <w:tcW w:w="1116" w:type="dxa"/>
            <w:gridSpan w:val="2"/>
            <w:shd w:val="clear" w:color="auto" w:fill="auto"/>
            <w:noWrap/>
            <w:vAlign w:val="bottom"/>
          </w:tcPr>
          <w:p w14:paraId="71A7E55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2022</w:t>
            </w:r>
          </w:p>
        </w:tc>
        <w:tc>
          <w:tcPr>
            <w:tcW w:w="1048" w:type="dxa"/>
            <w:gridSpan w:val="2"/>
            <w:shd w:val="clear" w:color="auto" w:fill="auto"/>
            <w:noWrap/>
            <w:vAlign w:val="bottom"/>
          </w:tcPr>
          <w:p w14:paraId="5115E90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2023</w:t>
            </w:r>
          </w:p>
        </w:tc>
        <w:tc>
          <w:tcPr>
            <w:tcW w:w="832" w:type="dxa"/>
            <w:vMerge w:val="restart"/>
            <w:shd w:val="clear" w:color="auto" w:fill="auto"/>
            <w:noWrap/>
            <w:vAlign w:val="center"/>
          </w:tcPr>
          <w:p w14:paraId="509AD5F7" w14:textId="77777777" w:rsidR="00421855" w:rsidRDefault="00421855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</w:p>
          <w:p w14:paraId="5F0F45B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Среднее годовое изменение (95% ДИ)</w:t>
            </w:r>
          </w:p>
        </w:tc>
        <w:tc>
          <w:tcPr>
            <w:tcW w:w="524" w:type="dxa"/>
            <w:vMerge w:val="restart"/>
            <w:shd w:val="clear" w:color="auto" w:fill="auto"/>
            <w:noWrap/>
            <w:vAlign w:val="center"/>
          </w:tcPr>
          <w:p w14:paraId="67F14C6C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  <w:p w14:paraId="2F0DC31F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p-value</w:t>
            </w:r>
          </w:p>
        </w:tc>
      </w:tr>
      <w:tr w:rsidR="00421855" w14:paraId="169B4EDE" w14:textId="77777777">
        <w:trPr>
          <w:trHeight w:val="912"/>
        </w:trPr>
        <w:tc>
          <w:tcPr>
            <w:tcW w:w="1639" w:type="dxa"/>
            <w:shd w:val="clear" w:color="auto" w:fill="auto"/>
            <w:noWrap/>
            <w:vAlign w:val="center"/>
          </w:tcPr>
          <w:p w14:paraId="1EE30DF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Профиль коек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079AEE4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абс</w:t>
            </w:r>
          </w:p>
        </w:tc>
        <w:tc>
          <w:tcPr>
            <w:tcW w:w="559" w:type="dxa"/>
            <w:shd w:val="clear" w:color="auto" w:fill="auto"/>
            <w:vAlign w:val="center"/>
          </w:tcPr>
          <w:p w14:paraId="5DB4132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на 10000 нас.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6050891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абс</w:t>
            </w:r>
          </w:p>
        </w:tc>
        <w:tc>
          <w:tcPr>
            <w:tcW w:w="559" w:type="dxa"/>
            <w:shd w:val="clear" w:color="auto" w:fill="auto"/>
            <w:vAlign w:val="center"/>
          </w:tcPr>
          <w:p w14:paraId="0CA7950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на 10000 нас.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140D732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абс</w:t>
            </w:r>
          </w:p>
        </w:tc>
        <w:tc>
          <w:tcPr>
            <w:tcW w:w="558" w:type="dxa"/>
            <w:shd w:val="clear" w:color="auto" w:fill="auto"/>
            <w:vAlign w:val="center"/>
          </w:tcPr>
          <w:p w14:paraId="6306924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на 10000 нас.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0E27819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абс</w:t>
            </w:r>
          </w:p>
        </w:tc>
        <w:tc>
          <w:tcPr>
            <w:tcW w:w="558" w:type="dxa"/>
            <w:shd w:val="clear" w:color="auto" w:fill="auto"/>
            <w:vAlign w:val="center"/>
          </w:tcPr>
          <w:p w14:paraId="1CA3741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на 10000 нас.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45A9885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абс</w:t>
            </w:r>
          </w:p>
        </w:tc>
        <w:tc>
          <w:tcPr>
            <w:tcW w:w="558" w:type="dxa"/>
            <w:shd w:val="clear" w:color="auto" w:fill="auto"/>
            <w:vAlign w:val="center"/>
          </w:tcPr>
          <w:p w14:paraId="13DF963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на 10000 нас.</w:t>
            </w:r>
          </w:p>
        </w:tc>
        <w:tc>
          <w:tcPr>
            <w:tcW w:w="490" w:type="dxa"/>
            <w:shd w:val="clear" w:color="auto" w:fill="auto"/>
            <w:noWrap/>
            <w:vAlign w:val="center"/>
          </w:tcPr>
          <w:p w14:paraId="0391BEE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абс</w:t>
            </w:r>
          </w:p>
        </w:tc>
        <w:tc>
          <w:tcPr>
            <w:tcW w:w="558" w:type="dxa"/>
            <w:shd w:val="clear" w:color="auto" w:fill="auto"/>
            <w:vAlign w:val="center"/>
          </w:tcPr>
          <w:p w14:paraId="09565DD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на 10000 нас.</w:t>
            </w:r>
          </w:p>
        </w:tc>
        <w:tc>
          <w:tcPr>
            <w:tcW w:w="832" w:type="dxa"/>
            <w:vMerge/>
            <w:shd w:val="clear" w:color="auto" w:fill="auto"/>
            <w:vAlign w:val="center"/>
          </w:tcPr>
          <w:p w14:paraId="515BEA56" w14:textId="77777777" w:rsidR="00421855" w:rsidRDefault="00421855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24" w:type="dxa"/>
            <w:vMerge/>
            <w:shd w:val="clear" w:color="auto" w:fill="auto"/>
            <w:noWrap/>
            <w:vAlign w:val="center"/>
          </w:tcPr>
          <w:p w14:paraId="4E39B32B" w14:textId="77777777" w:rsidR="00421855" w:rsidRDefault="00421855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421855" w14:paraId="5DCD1BED" w14:textId="77777777">
        <w:trPr>
          <w:trHeight w:val="408"/>
        </w:trPr>
        <w:tc>
          <w:tcPr>
            <w:tcW w:w="1639" w:type="dxa"/>
            <w:shd w:val="clear" w:color="auto" w:fill="auto"/>
            <w:vAlign w:val="center"/>
          </w:tcPr>
          <w:p w14:paraId="5F2D50B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687F8EC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0094FE2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6EE7B95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4ABD68B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5F67F9E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558" w:type="dxa"/>
            <w:shd w:val="clear" w:color="auto" w:fill="auto"/>
            <w:vAlign w:val="center"/>
          </w:tcPr>
          <w:p w14:paraId="32EA9AD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6D43CD8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558" w:type="dxa"/>
            <w:shd w:val="clear" w:color="auto" w:fill="auto"/>
            <w:vAlign w:val="center"/>
          </w:tcPr>
          <w:p w14:paraId="5D2F90B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04CEFDC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558" w:type="dxa"/>
            <w:shd w:val="clear" w:color="auto" w:fill="auto"/>
            <w:vAlign w:val="center"/>
          </w:tcPr>
          <w:p w14:paraId="13EA20C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490" w:type="dxa"/>
            <w:shd w:val="clear" w:color="auto" w:fill="auto"/>
            <w:noWrap/>
            <w:vAlign w:val="center"/>
          </w:tcPr>
          <w:p w14:paraId="17F7F3D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558" w:type="dxa"/>
            <w:shd w:val="clear" w:color="auto" w:fill="auto"/>
            <w:vAlign w:val="center"/>
          </w:tcPr>
          <w:p w14:paraId="1E535E5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832" w:type="dxa"/>
            <w:shd w:val="clear" w:color="auto" w:fill="auto"/>
            <w:noWrap/>
            <w:vAlign w:val="center"/>
          </w:tcPr>
          <w:p w14:paraId="7F582A5D" w14:textId="77777777" w:rsidR="00421855" w:rsidRDefault="003A172A">
            <w:pPr>
              <w:spacing w:after="0" w:line="240" w:lineRule="auto"/>
              <w:ind w:hanging="13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524" w:type="dxa"/>
            <w:shd w:val="clear" w:color="auto" w:fill="auto"/>
            <w:noWrap/>
            <w:vAlign w:val="center"/>
          </w:tcPr>
          <w:p w14:paraId="745E396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15</w:t>
            </w:r>
          </w:p>
        </w:tc>
      </w:tr>
      <w:tr w:rsidR="00421855" w14:paraId="131A80DA" w14:textId="77777777">
        <w:trPr>
          <w:trHeight w:val="408"/>
        </w:trPr>
        <w:tc>
          <w:tcPr>
            <w:tcW w:w="1639" w:type="dxa"/>
            <w:shd w:val="clear" w:color="auto" w:fill="auto"/>
            <w:vAlign w:val="center"/>
          </w:tcPr>
          <w:p w14:paraId="20B54883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терапевтический профиль*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65AB954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13230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028A3D1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7,2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0C55E6E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12775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5688266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6,9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403713C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12313</w:t>
            </w:r>
          </w:p>
        </w:tc>
        <w:tc>
          <w:tcPr>
            <w:tcW w:w="558" w:type="dxa"/>
            <w:shd w:val="clear" w:color="auto" w:fill="auto"/>
            <w:vAlign w:val="center"/>
          </w:tcPr>
          <w:p w14:paraId="1BFDC0D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6,8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70DA9C0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12068</w:t>
            </w:r>
          </w:p>
        </w:tc>
        <w:tc>
          <w:tcPr>
            <w:tcW w:w="558" w:type="dxa"/>
            <w:shd w:val="clear" w:color="auto" w:fill="auto"/>
            <w:vAlign w:val="center"/>
          </w:tcPr>
          <w:p w14:paraId="0DA1197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6,4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785B423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13041</w:t>
            </w:r>
          </w:p>
        </w:tc>
        <w:tc>
          <w:tcPr>
            <w:tcW w:w="558" w:type="dxa"/>
            <w:shd w:val="clear" w:color="auto" w:fill="auto"/>
            <w:vAlign w:val="center"/>
          </w:tcPr>
          <w:p w14:paraId="60095E6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6,6</w:t>
            </w:r>
          </w:p>
        </w:tc>
        <w:tc>
          <w:tcPr>
            <w:tcW w:w="490" w:type="dxa"/>
            <w:shd w:val="clear" w:color="auto" w:fill="auto"/>
            <w:noWrap/>
            <w:vAlign w:val="center"/>
          </w:tcPr>
          <w:p w14:paraId="6278590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13 370</w:t>
            </w:r>
          </w:p>
        </w:tc>
        <w:tc>
          <w:tcPr>
            <w:tcW w:w="558" w:type="dxa"/>
            <w:shd w:val="clear" w:color="auto" w:fill="auto"/>
            <w:vAlign w:val="center"/>
          </w:tcPr>
          <w:p w14:paraId="3DFC752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832" w:type="dxa"/>
            <w:shd w:val="clear" w:color="auto" w:fill="auto"/>
            <w:noWrap/>
            <w:vAlign w:val="center"/>
          </w:tcPr>
          <w:p w14:paraId="19272C91" w14:textId="77777777" w:rsidR="00421855" w:rsidRDefault="003A172A">
            <w:pPr>
              <w:spacing w:after="0" w:line="240" w:lineRule="auto"/>
              <w:ind w:hanging="13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-1,5[-4,3; 1,4]</w:t>
            </w:r>
          </w:p>
        </w:tc>
        <w:tc>
          <w:tcPr>
            <w:tcW w:w="524" w:type="dxa"/>
            <w:shd w:val="clear" w:color="auto" w:fill="auto"/>
            <w:noWrap/>
            <w:vAlign w:val="center"/>
          </w:tcPr>
          <w:p w14:paraId="0EE5708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0,271</w:t>
            </w:r>
          </w:p>
        </w:tc>
      </w:tr>
      <w:tr w:rsidR="00421855" w14:paraId="3F3EB451" w14:textId="77777777">
        <w:trPr>
          <w:trHeight w:val="288"/>
        </w:trPr>
        <w:tc>
          <w:tcPr>
            <w:tcW w:w="1639" w:type="dxa"/>
            <w:shd w:val="clear" w:color="auto" w:fill="auto"/>
            <w:vAlign w:val="bottom"/>
          </w:tcPr>
          <w:p w14:paraId="7ACDD933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эндокринологические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4612679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823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4B1D2BF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0,4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392CF60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801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0CE74D1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0,4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2084A64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713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1BEB932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0,4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3778790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666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23C8278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0,4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50A08CE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784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3A4967B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0,4</w:t>
            </w:r>
          </w:p>
        </w:tc>
        <w:tc>
          <w:tcPr>
            <w:tcW w:w="490" w:type="dxa"/>
            <w:shd w:val="clear" w:color="auto" w:fill="auto"/>
            <w:noWrap/>
            <w:vAlign w:val="center"/>
          </w:tcPr>
          <w:p w14:paraId="2D1D628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919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5B59969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832" w:type="dxa"/>
            <w:shd w:val="clear" w:color="auto" w:fill="auto"/>
            <w:noWrap/>
            <w:vAlign w:val="center"/>
          </w:tcPr>
          <w:p w14:paraId="16F38FAE" w14:textId="77777777" w:rsidR="00421855" w:rsidRDefault="003A172A">
            <w:pPr>
              <w:spacing w:after="0" w:line="240" w:lineRule="auto"/>
              <w:ind w:hanging="13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4,6[-3,8; 13,9]</w:t>
            </w:r>
          </w:p>
        </w:tc>
        <w:tc>
          <w:tcPr>
            <w:tcW w:w="524" w:type="dxa"/>
            <w:shd w:val="clear" w:color="auto" w:fill="auto"/>
            <w:noWrap/>
            <w:vAlign w:val="center"/>
          </w:tcPr>
          <w:p w14:paraId="18DBB1B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0,317</w:t>
            </w:r>
          </w:p>
        </w:tc>
      </w:tr>
      <w:tr w:rsidR="00421855" w14:paraId="4EB2F7FC" w14:textId="77777777">
        <w:trPr>
          <w:trHeight w:val="288"/>
        </w:trPr>
        <w:tc>
          <w:tcPr>
            <w:tcW w:w="1639" w:type="dxa"/>
            <w:shd w:val="clear" w:color="auto" w:fill="auto"/>
            <w:vAlign w:val="bottom"/>
          </w:tcPr>
          <w:p w14:paraId="63986FA6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онкологические 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6A00268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2974</w:t>
            </w:r>
          </w:p>
        </w:tc>
        <w:tc>
          <w:tcPr>
            <w:tcW w:w="559" w:type="dxa"/>
            <w:shd w:val="clear" w:color="auto" w:fill="auto"/>
            <w:noWrap/>
            <w:vAlign w:val="bottom"/>
          </w:tcPr>
          <w:p w14:paraId="22D38A4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1,6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286C68D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3011</w:t>
            </w:r>
          </w:p>
        </w:tc>
        <w:tc>
          <w:tcPr>
            <w:tcW w:w="559" w:type="dxa"/>
            <w:shd w:val="clear" w:color="auto" w:fill="auto"/>
            <w:noWrap/>
            <w:vAlign w:val="bottom"/>
          </w:tcPr>
          <w:p w14:paraId="61FF9A0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1,6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25C61EF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2902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3C9FE58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1,5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5D35D53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2775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7541A95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1,4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730B8E2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3014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1D597D0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1,5</w:t>
            </w:r>
          </w:p>
        </w:tc>
        <w:tc>
          <w:tcPr>
            <w:tcW w:w="490" w:type="dxa"/>
            <w:shd w:val="clear" w:color="auto" w:fill="auto"/>
            <w:noWrap/>
            <w:vAlign w:val="center"/>
          </w:tcPr>
          <w:p w14:paraId="0D1F6AE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3188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09554AE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1,6</w:t>
            </w:r>
          </w:p>
        </w:tc>
        <w:tc>
          <w:tcPr>
            <w:tcW w:w="832" w:type="dxa"/>
            <w:shd w:val="clear" w:color="auto" w:fill="auto"/>
            <w:noWrap/>
            <w:vAlign w:val="center"/>
          </w:tcPr>
          <w:p w14:paraId="28276D1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-0,02[-4,3; 4,4]</w:t>
            </w:r>
          </w:p>
        </w:tc>
        <w:tc>
          <w:tcPr>
            <w:tcW w:w="524" w:type="dxa"/>
            <w:shd w:val="clear" w:color="auto" w:fill="auto"/>
            <w:noWrap/>
            <w:vAlign w:val="center"/>
          </w:tcPr>
          <w:p w14:paraId="0B90D7C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0,992</w:t>
            </w:r>
          </w:p>
        </w:tc>
      </w:tr>
      <w:tr w:rsidR="00421855" w14:paraId="3D0395F4" w14:textId="77777777">
        <w:trPr>
          <w:trHeight w:val="288"/>
        </w:trPr>
        <w:tc>
          <w:tcPr>
            <w:tcW w:w="1639" w:type="dxa"/>
            <w:shd w:val="clear" w:color="auto" w:fill="auto"/>
            <w:vAlign w:val="bottom"/>
          </w:tcPr>
          <w:p w14:paraId="42E060B4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психиатрические 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34EAB14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8062</w:t>
            </w:r>
          </w:p>
        </w:tc>
        <w:tc>
          <w:tcPr>
            <w:tcW w:w="559" w:type="dxa"/>
            <w:shd w:val="clear" w:color="auto" w:fill="auto"/>
            <w:noWrap/>
            <w:vAlign w:val="bottom"/>
          </w:tcPr>
          <w:p w14:paraId="2A9FF37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554C140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7781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62A9AE7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4,2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22977F4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7604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28FA6B0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4,1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29E9F4F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7501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0F68864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3,8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37F2EDC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7172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7D991C1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3,6</w:t>
            </w:r>
          </w:p>
        </w:tc>
        <w:tc>
          <w:tcPr>
            <w:tcW w:w="490" w:type="dxa"/>
            <w:shd w:val="clear" w:color="auto" w:fill="auto"/>
            <w:noWrap/>
            <w:vAlign w:val="center"/>
          </w:tcPr>
          <w:p w14:paraId="75D8C4E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6 806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1805A9B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3,4</w:t>
            </w:r>
          </w:p>
        </w:tc>
        <w:tc>
          <w:tcPr>
            <w:tcW w:w="832" w:type="dxa"/>
            <w:shd w:val="clear" w:color="auto" w:fill="auto"/>
            <w:noWrap/>
            <w:vAlign w:val="center"/>
          </w:tcPr>
          <w:p w14:paraId="2C4C40A0" w14:textId="77777777" w:rsidR="00421855" w:rsidRDefault="003A172A">
            <w:pPr>
              <w:spacing w:after="0" w:line="240" w:lineRule="auto"/>
              <w:ind w:left="-13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-5,1 [-7,3; -2,8]</w:t>
            </w:r>
          </w:p>
        </w:tc>
        <w:tc>
          <w:tcPr>
            <w:tcW w:w="524" w:type="dxa"/>
            <w:shd w:val="clear" w:color="auto" w:fill="auto"/>
            <w:noWrap/>
            <w:vAlign w:val="center"/>
          </w:tcPr>
          <w:p w14:paraId="0457F2A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0,001</w:t>
            </w:r>
          </w:p>
        </w:tc>
      </w:tr>
      <w:tr w:rsidR="00421855" w14:paraId="72B8516A" w14:textId="77777777">
        <w:trPr>
          <w:trHeight w:val="288"/>
        </w:trPr>
        <w:tc>
          <w:tcPr>
            <w:tcW w:w="1639" w:type="dxa"/>
            <w:shd w:val="clear" w:color="auto" w:fill="auto"/>
            <w:vAlign w:val="bottom"/>
          </w:tcPr>
          <w:p w14:paraId="4D9C8376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пульмонологические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086C2D3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1 104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390E9D2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0,6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00AF875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165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68E6A6A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0,6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739372E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1174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7AAB523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0,6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197D190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1 363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6F3561A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0,7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6DEF39A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1 426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0D837F5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0,7</w:t>
            </w:r>
          </w:p>
        </w:tc>
        <w:tc>
          <w:tcPr>
            <w:tcW w:w="490" w:type="dxa"/>
            <w:shd w:val="clear" w:color="auto" w:fill="auto"/>
            <w:noWrap/>
            <w:vAlign w:val="center"/>
          </w:tcPr>
          <w:p w14:paraId="08B8944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1 396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2C1C5A2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0,7</w:t>
            </w:r>
          </w:p>
        </w:tc>
        <w:tc>
          <w:tcPr>
            <w:tcW w:w="832" w:type="dxa"/>
            <w:shd w:val="clear" w:color="auto" w:fill="auto"/>
            <w:noWrap/>
            <w:vAlign w:val="center"/>
          </w:tcPr>
          <w:p w14:paraId="56BC6503" w14:textId="77777777" w:rsidR="00421855" w:rsidRDefault="003A172A">
            <w:pPr>
              <w:spacing w:after="0" w:line="240" w:lineRule="auto"/>
              <w:ind w:left="-172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val="en-US" w:eastAsia="ru-RU"/>
              </w:rPr>
              <w:t xml:space="preserve">   </w:t>
            </w: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3,1 [-2,4; 9,0]</w:t>
            </w:r>
          </w:p>
        </w:tc>
        <w:tc>
          <w:tcPr>
            <w:tcW w:w="524" w:type="dxa"/>
            <w:shd w:val="clear" w:color="auto" w:fill="auto"/>
            <w:noWrap/>
            <w:vAlign w:val="center"/>
          </w:tcPr>
          <w:p w14:paraId="147BF6D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0,285</w:t>
            </w:r>
          </w:p>
        </w:tc>
      </w:tr>
      <w:tr w:rsidR="00421855" w14:paraId="1826D800" w14:textId="77777777">
        <w:trPr>
          <w:trHeight w:val="288"/>
        </w:trPr>
        <w:tc>
          <w:tcPr>
            <w:tcW w:w="1639" w:type="dxa"/>
            <w:shd w:val="clear" w:color="auto" w:fill="auto"/>
            <w:noWrap/>
            <w:vAlign w:val="bottom"/>
          </w:tcPr>
          <w:p w14:paraId="24185721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кардиологические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54D35E2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3 039</w:t>
            </w:r>
          </w:p>
        </w:tc>
        <w:tc>
          <w:tcPr>
            <w:tcW w:w="559" w:type="dxa"/>
            <w:shd w:val="clear" w:color="auto" w:fill="auto"/>
            <w:noWrap/>
            <w:vAlign w:val="bottom"/>
          </w:tcPr>
          <w:p w14:paraId="4BCF33B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1,6</w:t>
            </w:r>
          </w:p>
        </w:tc>
        <w:tc>
          <w:tcPr>
            <w:tcW w:w="559" w:type="dxa"/>
            <w:shd w:val="clear" w:color="auto" w:fill="auto"/>
            <w:noWrap/>
            <w:vAlign w:val="bottom"/>
          </w:tcPr>
          <w:p w14:paraId="66FED20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3056</w:t>
            </w:r>
          </w:p>
        </w:tc>
        <w:tc>
          <w:tcPr>
            <w:tcW w:w="559" w:type="dxa"/>
            <w:shd w:val="clear" w:color="auto" w:fill="auto"/>
            <w:noWrap/>
            <w:vAlign w:val="bottom"/>
          </w:tcPr>
          <w:p w14:paraId="58CB863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1,7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12E8F6F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2847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0E57862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1,5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4EC1410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2 621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66E8ADB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1,4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075D2F3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2 984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1CE8C30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1,5</w:t>
            </w:r>
          </w:p>
        </w:tc>
        <w:tc>
          <w:tcPr>
            <w:tcW w:w="490" w:type="dxa"/>
            <w:shd w:val="clear" w:color="auto" w:fill="auto"/>
            <w:noWrap/>
            <w:vAlign w:val="center"/>
          </w:tcPr>
          <w:p w14:paraId="288F5F1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3135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1F3F533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1,6</w:t>
            </w:r>
          </w:p>
        </w:tc>
        <w:tc>
          <w:tcPr>
            <w:tcW w:w="832" w:type="dxa"/>
            <w:shd w:val="clear" w:color="auto" w:fill="auto"/>
            <w:noWrap/>
            <w:vAlign w:val="center"/>
          </w:tcPr>
          <w:p w14:paraId="5B6738DE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0,04[-4,3; 4,5]</w:t>
            </w:r>
          </w:p>
        </w:tc>
        <w:tc>
          <w:tcPr>
            <w:tcW w:w="524" w:type="dxa"/>
            <w:shd w:val="clear" w:color="auto" w:fill="auto"/>
            <w:noWrap/>
            <w:vAlign w:val="center"/>
          </w:tcPr>
          <w:p w14:paraId="21FD941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0,993</w:t>
            </w:r>
          </w:p>
        </w:tc>
      </w:tr>
      <w:tr w:rsidR="00421855" w14:paraId="3CC3CA72" w14:textId="77777777">
        <w:trPr>
          <w:trHeight w:val="288"/>
        </w:trPr>
        <w:tc>
          <w:tcPr>
            <w:tcW w:w="1639" w:type="dxa"/>
            <w:tcBorders>
              <w:bottom w:val="nil"/>
            </w:tcBorders>
            <w:shd w:val="clear" w:color="auto" w:fill="auto"/>
            <w:noWrap/>
            <w:vAlign w:val="bottom"/>
          </w:tcPr>
          <w:p w14:paraId="253940D5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инфекционные</w:t>
            </w:r>
          </w:p>
        </w:tc>
        <w:tc>
          <w:tcPr>
            <w:tcW w:w="559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2078F42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6 137</w:t>
            </w:r>
          </w:p>
        </w:tc>
        <w:tc>
          <w:tcPr>
            <w:tcW w:w="559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5B3AA48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3,1</w:t>
            </w:r>
          </w:p>
        </w:tc>
        <w:tc>
          <w:tcPr>
            <w:tcW w:w="559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73C5AEC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5 874</w:t>
            </w:r>
          </w:p>
        </w:tc>
        <w:tc>
          <w:tcPr>
            <w:tcW w:w="559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01CEA77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3,2</w:t>
            </w:r>
          </w:p>
        </w:tc>
        <w:tc>
          <w:tcPr>
            <w:tcW w:w="559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6FFB494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30189</w:t>
            </w:r>
          </w:p>
        </w:tc>
        <w:tc>
          <w:tcPr>
            <w:tcW w:w="558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1637532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16,1</w:t>
            </w:r>
          </w:p>
        </w:tc>
        <w:tc>
          <w:tcPr>
            <w:tcW w:w="558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637EFE9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33 199</w:t>
            </w:r>
          </w:p>
        </w:tc>
        <w:tc>
          <w:tcPr>
            <w:tcW w:w="558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19F938B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17,5</w:t>
            </w:r>
          </w:p>
        </w:tc>
        <w:tc>
          <w:tcPr>
            <w:tcW w:w="558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0901091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8 585</w:t>
            </w:r>
          </w:p>
        </w:tc>
        <w:tc>
          <w:tcPr>
            <w:tcW w:w="558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07C5831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4,3</w:t>
            </w:r>
          </w:p>
        </w:tc>
        <w:tc>
          <w:tcPr>
            <w:tcW w:w="490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3F426F0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9 079</w:t>
            </w:r>
          </w:p>
        </w:tc>
        <w:tc>
          <w:tcPr>
            <w:tcW w:w="558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72AB4F4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832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310DB69B" w14:textId="77777777" w:rsidR="00421855" w:rsidRDefault="003A172A">
            <w:pPr>
              <w:spacing w:after="0" w:line="240" w:lineRule="auto"/>
              <w:ind w:left="-272" w:firstLine="142"/>
              <w:jc w:val="center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7,4[-17.5; 38.8]</w:t>
            </w:r>
          </w:p>
        </w:tc>
        <w:tc>
          <w:tcPr>
            <w:tcW w:w="524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7623215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0.521</w:t>
            </w:r>
          </w:p>
        </w:tc>
      </w:tr>
      <w:tr w:rsidR="00421855" w14:paraId="7B86E8ED" w14:textId="77777777">
        <w:trPr>
          <w:trHeight w:val="288"/>
        </w:trPr>
        <w:tc>
          <w:tcPr>
            <w:tcW w:w="1639" w:type="dxa"/>
            <w:shd w:val="clear" w:color="auto" w:fill="auto"/>
            <w:noWrap/>
            <w:vAlign w:val="bottom"/>
          </w:tcPr>
          <w:p w14:paraId="3E3A535A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терапевтические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5E9C78A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5716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33CDEAD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3,1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7DB75F8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5355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7ED95A1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2,9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73623BA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5299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1A96ABD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2,8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214C1A6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5194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7F9E729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2,7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7C9F882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5391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0F38783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2,7</w:t>
            </w:r>
          </w:p>
        </w:tc>
        <w:tc>
          <w:tcPr>
            <w:tcW w:w="490" w:type="dxa"/>
            <w:shd w:val="clear" w:color="auto" w:fill="auto"/>
            <w:noWrap/>
            <w:vAlign w:val="center"/>
          </w:tcPr>
          <w:p w14:paraId="0468F40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5 118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4965A74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2,6</w:t>
            </w:r>
          </w:p>
        </w:tc>
        <w:tc>
          <w:tcPr>
            <w:tcW w:w="832" w:type="dxa"/>
            <w:shd w:val="clear" w:color="auto" w:fill="auto"/>
            <w:noWrap/>
            <w:vAlign w:val="center"/>
          </w:tcPr>
          <w:p w14:paraId="5BCF0B42" w14:textId="77777777" w:rsidR="00421855" w:rsidRDefault="003A172A">
            <w:pPr>
              <w:spacing w:after="0" w:line="240" w:lineRule="auto"/>
              <w:ind w:left="-13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-3,4 [-5,8; -1,0]</w:t>
            </w:r>
          </w:p>
        </w:tc>
        <w:tc>
          <w:tcPr>
            <w:tcW w:w="524" w:type="dxa"/>
            <w:shd w:val="clear" w:color="auto" w:fill="auto"/>
            <w:noWrap/>
            <w:vAlign w:val="center"/>
          </w:tcPr>
          <w:p w14:paraId="30EFD33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0,008</w:t>
            </w:r>
          </w:p>
        </w:tc>
      </w:tr>
      <w:tr w:rsidR="00421855" w14:paraId="664F5E4C" w14:textId="77777777">
        <w:trPr>
          <w:trHeight w:val="288"/>
        </w:trPr>
        <w:tc>
          <w:tcPr>
            <w:tcW w:w="1639" w:type="dxa"/>
            <w:shd w:val="clear" w:color="auto" w:fill="auto"/>
            <w:vAlign w:val="bottom"/>
          </w:tcPr>
          <w:p w14:paraId="01A2C749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гастроэнтерологические 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5CC3E04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497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618117A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0,3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30756EF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487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242F830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0,3</w:t>
            </w:r>
          </w:p>
        </w:tc>
        <w:tc>
          <w:tcPr>
            <w:tcW w:w="559" w:type="dxa"/>
            <w:shd w:val="clear" w:color="auto" w:fill="auto"/>
            <w:noWrap/>
            <w:vAlign w:val="center"/>
          </w:tcPr>
          <w:p w14:paraId="4DC36AD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410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5CE6307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05DD285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383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1061111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76D9220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398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02FC3B3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490" w:type="dxa"/>
            <w:shd w:val="clear" w:color="auto" w:fill="auto"/>
            <w:noWrap/>
            <w:vAlign w:val="center"/>
          </w:tcPr>
          <w:p w14:paraId="2179905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483</w:t>
            </w:r>
          </w:p>
        </w:tc>
        <w:tc>
          <w:tcPr>
            <w:tcW w:w="558" w:type="dxa"/>
            <w:shd w:val="clear" w:color="auto" w:fill="auto"/>
            <w:noWrap/>
            <w:vAlign w:val="center"/>
          </w:tcPr>
          <w:p w14:paraId="4FA42DA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832" w:type="dxa"/>
            <w:shd w:val="clear" w:color="auto" w:fill="auto"/>
            <w:noWrap/>
            <w:vAlign w:val="center"/>
          </w:tcPr>
          <w:p w14:paraId="68777545" w14:textId="77777777" w:rsidR="00421855" w:rsidRDefault="003A172A">
            <w:pPr>
              <w:spacing w:after="0" w:line="240" w:lineRule="auto"/>
              <w:ind w:left="-130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-7,8[-33,5; 25,9]</w:t>
            </w:r>
          </w:p>
        </w:tc>
        <w:tc>
          <w:tcPr>
            <w:tcW w:w="524" w:type="dxa"/>
            <w:shd w:val="clear" w:color="auto" w:fill="auto"/>
            <w:noWrap/>
            <w:vAlign w:val="center"/>
          </w:tcPr>
          <w:p w14:paraId="49DAB49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0,374</w:t>
            </w:r>
          </w:p>
        </w:tc>
      </w:tr>
    </w:tbl>
    <w:p w14:paraId="0DE16819" w14:textId="77777777" w:rsidR="00421855" w:rsidRDefault="003A172A">
      <w:pPr>
        <w:spacing w:after="0" w:line="240" w:lineRule="auto"/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*Примечание –</w:t>
      </w:r>
      <w:r>
        <w:t xml:space="preserve"> </w:t>
      </w:r>
      <w:r>
        <w:rPr>
          <w:rFonts w:cs="Times New Roman"/>
          <w:szCs w:val="24"/>
        </w:rPr>
        <w:t>Включены койки терапевтических, кардиологических, гастроэнтерологических, аллергологических, эндокринологических, гематологических, нефрологических, ревматологических и пульмонологических. Данные из статистических сборников МЗ РК 2018-2023гг.</w:t>
      </w:r>
    </w:p>
    <w:p w14:paraId="1B633C6F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49122E63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Как видно из</w:t>
      </w:r>
      <w:r>
        <w:rPr>
          <w:rFonts w:cs="Times New Roman"/>
          <w:sz w:val="28"/>
          <w:szCs w:val="28"/>
        </w:rPr>
        <w:t xml:space="preserve"> таблицы 5, наблюдается низкая обеспеченность гастроэнтерологическими и эндокринологическими койками: стабильно ниже норматива (0,2-0,3 при норме 0,3-0,5). Эндокринологические койки достигли нижней границы норматива только в 2023 году.</w:t>
      </w:r>
    </w:p>
    <w:p w14:paraId="598A716B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Наблюдается статисти</w:t>
      </w:r>
      <w:r>
        <w:rPr>
          <w:rFonts w:cs="Times New Roman"/>
          <w:sz w:val="28"/>
          <w:szCs w:val="28"/>
        </w:rPr>
        <w:t>чески значимое снижение обеспеченности психиатрическими койками со средним темпом -5,1% в год (95% ДИ: [-7,3; -2,8], p=0,001). В 2023 году показатель достиг минимального рекомендуемого норматива, что требует особого внимания к планированию ресурсов психиат</w:t>
      </w:r>
      <w:r>
        <w:rPr>
          <w:rFonts w:cs="Times New Roman"/>
          <w:sz w:val="28"/>
          <w:szCs w:val="28"/>
        </w:rPr>
        <w:t>рической службы. Также наблюдается значимое снижение показателя обеспеченности терапевтическими койками на 3,4% в год (95% ДИ: [-5,8; -1,0], p=0,008). Обеспеченность инфекционными койками резко выросла в 2020-2021 годы до 17,5 на 10 тыс. населения, после п</w:t>
      </w:r>
      <w:r>
        <w:rPr>
          <w:rFonts w:cs="Times New Roman"/>
          <w:sz w:val="28"/>
          <w:szCs w:val="28"/>
        </w:rPr>
        <w:t>андемии показатель стабилизировался на уровне 4,5 (выше допандемийного).</w:t>
      </w:r>
    </w:p>
    <w:p w14:paraId="2F2DED77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Также была изучена и проведён анализ по обеспеченности населения медицинскими кадрами основных специальностей (таблица 6). </w:t>
      </w:r>
    </w:p>
    <w:p w14:paraId="0FFBAEAC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4568B80D" w14:textId="77777777" w:rsidR="00421855" w:rsidRDefault="003A172A">
      <w:pPr>
        <w:spacing w:after="0" w:line="240" w:lineRule="auto"/>
        <w:ind w:firstLine="48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Таблица 6 - Обеспеченность населения медицинскими кадрами </w:t>
      </w:r>
      <w:r>
        <w:rPr>
          <w:rFonts w:cs="Times New Roman"/>
          <w:sz w:val="28"/>
          <w:szCs w:val="28"/>
        </w:rPr>
        <w:t>основных специальностей (включены врачи. работающие в частных организациях)</w:t>
      </w:r>
    </w:p>
    <w:tbl>
      <w:tblPr>
        <w:tblW w:w="9596" w:type="dxa"/>
        <w:tblLayout w:type="fixed"/>
        <w:tblLook w:val="04A0" w:firstRow="1" w:lastRow="0" w:firstColumn="1" w:lastColumn="0" w:noHBand="0" w:noVBand="1"/>
      </w:tblPr>
      <w:tblGrid>
        <w:gridCol w:w="1271"/>
        <w:gridCol w:w="567"/>
        <w:gridCol w:w="592"/>
        <w:gridCol w:w="6"/>
        <w:gridCol w:w="467"/>
        <w:gridCol w:w="592"/>
        <w:gridCol w:w="6"/>
        <w:gridCol w:w="592"/>
        <w:gridCol w:w="585"/>
        <w:gridCol w:w="6"/>
        <w:gridCol w:w="592"/>
        <w:gridCol w:w="586"/>
        <w:gridCol w:w="6"/>
        <w:gridCol w:w="467"/>
        <w:gridCol w:w="474"/>
        <w:gridCol w:w="6"/>
        <w:gridCol w:w="508"/>
        <w:gridCol w:w="551"/>
        <w:gridCol w:w="6"/>
        <w:gridCol w:w="1004"/>
        <w:gridCol w:w="6"/>
        <w:gridCol w:w="700"/>
        <w:gridCol w:w="6"/>
      </w:tblGrid>
      <w:tr w:rsidR="00421855" w14:paraId="59B9C84E" w14:textId="77777777">
        <w:trPr>
          <w:trHeight w:val="580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69B41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Годы</w:t>
            </w:r>
          </w:p>
        </w:tc>
        <w:tc>
          <w:tcPr>
            <w:tcW w:w="116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2DFF3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106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A4B14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2019</w:t>
            </w:r>
          </w:p>
        </w:tc>
        <w:tc>
          <w:tcPr>
            <w:tcW w:w="118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32CC6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2020</w:t>
            </w:r>
          </w:p>
        </w:tc>
        <w:tc>
          <w:tcPr>
            <w:tcW w:w="118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D7BDB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2021</w:t>
            </w:r>
          </w:p>
        </w:tc>
        <w:tc>
          <w:tcPr>
            <w:tcW w:w="94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607D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2022</w:t>
            </w:r>
          </w:p>
        </w:tc>
        <w:tc>
          <w:tcPr>
            <w:tcW w:w="106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B6E42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2023</w:t>
            </w:r>
          </w:p>
        </w:tc>
        <w:tc>
          <w:tcPr>
            <w:tcW w:w="101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C4081" w14:textId="77777777" w:rsidR="00421855" w:rsidRDefault="00421855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236A82" w14:textId="77777777" w:rsidR="00421855" w:rsidRDefault="00421855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421855" w14:paraId="3CD2A1EB" w14:textId="77777777">
        <w:trPr>
          <w:gridAfter w:val="1"/>
          <w:wAfter w:w="6" w:type="dxa"/>
          <w:trHeight w:val="797"/>
        </w:trPr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6325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Профиль специалистов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0579C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абс.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CFEF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на 10000 нас</w:t>
            </w:r>
            <w:r>
              <w:rPr>
                <w:rFonts w:eastAsia="Times New Roman" w:cs="Times New Roman"/>
                <w:color w:val="000000"/>
                <w:sz w:val="18"/>
                <w:szCs w:val="18"/>
                <w:lang w:val="en-US" w:eastAsia="ru-RU"/>
              </w:rPr>
              <w:t>.</w:t>
            </w:r>
          </w:p>
        </w:tc>
        <w:tc>
          <w:tcPr>
            <w:tcW w:w="4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6EFEF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абс.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7EF0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на 10000 нас</w:t>
            </w:r>
            <w:r>
              <w:rPr>
                <w:rFonts w:eastAsia="Times New Roman" w:cs="Times New Roman"/>
                <w:color w:val="000000"/>
                <w:sz w:val="18"/>
                <w:szCs w:val="18"/>
                <w:lang w:val="en-US" w:eastAsia="ru-RU"/>
              </w:rPr>
              <w:t>.</w:t>
            </w:r>
          </w:p>
        </w:tc>
        <w:tc>
          <w:tcPr>
            <w:tcW w:w="5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DA645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абс.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94F2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на 10000 нас</w:t>
            </w:r>
            <w:r>
              <w:rPr>
                <w:rFonts w:eastAsia="Times New Roman" w:cs="Times New Roman"/>
                <w:color w:val="000000"/>
                <w:sz w:val="18"/>
                <w:szCs w:val="18"/>
                <w:lang w:val="en-US" w:eastAsia="ru-RU"/>
              </w:rPr>
              <w:t>.</w:t>
            </w:r>
          </w:p>
        </w:tc>
        <w:tc>
          <w:tcPr>
            <w:tcW w:w="5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6E5F5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абс.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B593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на 10000 нас</w:t>
            </w:r>
            <w:r>
              <w:rPr>
                <w:rFonts w:eastAsia="Times New Roman" w:cs="Times New Roman"/>
                <w:color w:val="000000"/>
                <w:sz w:val="18"/>
                <w:szCs w:val="18"/>
                <w:lang w:val="en-US" w:eastAsia="ru-RU"/>
              </w:rPr>
              <w:t>.</w:t>
            </w:r>
          </w:p>
        </w:tc>
        <w:tc>
          <w:tcPr>
            <w:tcW w:w="4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AAE5C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абс.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CF53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на 10000 нас</w:t>
            </w:r>
            <w:r>
              <w:rPr>
                <w:rFonts w:eastAsia="Times New Roman" w:cs="Times New Roman"/>
                <w:color w:val="000000"/>
                <w:sz w:val="18"/>
                <w:szCs w:val="18"/>
                <w:lang w:val="en-US" w:eastAsia="ru-RU"/>
              </w:rPr>
              <w:t>.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98A34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абс.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D12F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на 10000 нас</w:t>
            </w:r>
            <w:r>
              <w:rPr>
                <w:rFonts w:eastAsia="Times New Roman" w:cs="Times New Roman"/>
                <w:color w:val="000000"/>
                <w:sz w:val="18"/>
                <w:szCs w:val="18"/>
                <w:lang w:val="en-US" w:eastAsia="ru-RU"/>
              </w:rPr>
              <w:t>.</w:t>
            </w:r>
          </w:p>
        </w:tc>
        <w:tc>
          <w:tcPr>
            <w:tcW w:w="1010" w:type="dxa"/>
            <w:gridSpan w:val="2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48D79B5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Среднее</w:t>
            </w: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 xml:space="preserve"> годовое изменение, (95% ДИ)</w:t>
            </w:r>
          </w:p>
        </w:tc>
        <w:tc>
          <w:tcPr>
            <w:tcW w:w="706" w:type="dxa"/>
            <w:gridSpan w:val="2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282BE7E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p-value</w:t>
            </w:r>
          </w:p>
        </w:tc>
      </w:tr>
      <w:tr w:rsidR="00421855" w14:paraId="4071F972" w14:textId="77777777">
        <w:trPr>
          <w:gridAfter w:val="1"/>
          <w:wAfter w:w="6" w:type="dxa"/>
          <w:trHeight w:val="290"/>
        </w:trPr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9A8C69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эндокринологи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09826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846</w:t>
            </w:r>
          </w:p>
        </w:tc>
        <w:tc>
          <w:tcPr>
            <w:tcW w:w="5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DC260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4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C6D9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846</w:t>
            </w:r>
          </w:p>
        </w:tc>
        <w:tc>
          <w:tcPr>
            <w:tcW w:w="5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5A59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5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DE098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890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20C6C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5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75A8D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915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DBFC7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4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70C3A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966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0E016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59C22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1 008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7A79A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9146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0,9 [-1,3; 3,2]</w:t>
            </w:r>
          </w:p>
        </w:tc>
        <w:tc>
          <w:tcPr>
            <w:tcW w:w="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B11B5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0,412</w:t>
            </w:r>
          </w:p>
        </w:tc>
      </w:tr>
      <w:tr w:rsidR="00421855" w14:paraId="1788D6D5" w14:textId="77777777">
        <w:trPr>
          <w:gridAfter w:val="1"/>
          <w:wAfter w:w="6" w:type="dxa"/>
          <w:trHeight w:val="290"/>
        </w:trPr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7B7064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терапевты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938E5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8030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C8433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4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C6B9C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7558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D2786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4,1</w:t>
            </w:r>
          </w:p>
        </w:tc>
        <w:tc>
          <w:tcPr>
            <w:tcW w:w="5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6241E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7719</w:t>
            </w:r>
          </w:p>
        </w:tc>
        <w:tc>
          <w:tcPr>
            <w:tcW w:w="5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878BD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4,1</w:t>
            </w:r>
          </w:p>
        </w:tc>
        <w:tc>
          <w:tcPr>
            <w:tcW w:w="5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0BBAA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7546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04577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3,9</w:t>
            </w:r>
          </w:p>
        </w:tc>
        <w:tc>
          <w:tcPr>
            <w:tcW w:w="4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9C059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7324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8F1C6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3,7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41EEF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7 379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7864A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3,7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9162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val="en-US" w:eastAsia="ru-RU"/>
              </w:rPr>
              <w:t>-</w:t>
            </w: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3,7 [-5,2; -2,1]</w:t>
            </w:r>
          </w:p>
        </w:tc>
        <w:tc>
          <w:tcPr>
            <w:tcW w:w="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92DF2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0,001</w:t>
            </w:r>
          </w:p>
        </w:tc>
      </w:tr>
      <w:tr w:rsidR="00421855" w14:paraId="3C1CEA77" w14:textId="77777777">
        <w:trPr>
          <w:gridAfter w:val="1"/>
          <w:wAfter w:w="6" w:type="dxa"/>
          <w:trHeight w:val="290"/>
        </w:trPr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A66B2A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кардиологи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6A168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1499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EF250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0,8</w:t>
            </w:r>
          </w:p>
        </w:tc>
        <w:tc>
          <w:tcPr>
            <w:tcW w:w="4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6BDA7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1593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A953D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0,9</w:t>
            </w:r>
          </w:p>
        </w:tc>
        <w:tc>
          <w:tcPr>
            <w:tcW w:w="5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02FB1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1653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673E8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0,9</w:t>
            </w:r>
          </w:p>
        </w:tc>
        <w:tc>
          <w:tcPr>
            <w:tcW w:w="5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D5A79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1730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8B25B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0,9</w:t>
            </w:r>
          </w:p>
        </w:tc>
        <w:tc>
          <w:tcPr>
            <w:tcW w:w="4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31EF5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1754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B78FA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0,9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0E138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1 805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107F3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0,9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DDC1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2,8[0,8; 4,9]</w:t>
            </w:r>
          </w:p>
        </w:tc>
        <w:tc>
          <w:tcPr>
            <w:tcW w:w="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2045A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0,011</w:t>
            </w:r>
          </w:p>
        </w:tc>
      </w:tr>
      <w:tr w:rsidR="00421855" w14:paraId="6FD5BA6E" w14:textId="77777777">
        <w:trPr>
          <w:gridAfter w:val="1"/>
          <w:wAfter w:w="6" w:type="dxa"/>
          <w:trHeight w:val="543"/>
        </w:trPr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BA60E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анестезиологи-реаниматологи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FE443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2665</w:t>
            </w:r>
          </w:p>
        </w:tc>
        <w:tc>
          <w:tcPr>
            <w:tcW w:w="5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8C101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1,4</w:t>
            </w:r>
          </w:p>
        </w:tc>
        <w:tc>
          <w:tcPr>
            <w:tcW w:w="4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51B32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2737</w:t>
            </w:r>
          </w:p>
        </w:tc>
        <w:tc>
          <w:tcPr>
            <w:tcW w:w="5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52712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1,5</w:t>
            </w:r>
          </w:p>
        </w:tc>
        <w:tc>
          <w:tcPr>
            <w:tcW w:w="5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CBAF6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2766</w:t>
            </w:r>
          </w:p>
        </w:tc>
        <w:tc>
          <w:tcPr>
            <w:tcW w:w="5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159C4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1,5</w:t>
            </w:r>
          </w:p>
        </w:tc>
        <w:tc>
          <w:tcPr>
            <w:tcW w:w="5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19F65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2924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0C1C3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1,5</w:t>
            </w:r>
          </w:p>
        </w:tc>
        <w:tc>
          <w:tcPr>
            <w:tcW w:w="4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A2E45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3020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1F85B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1,5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59E98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3 187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60489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1,6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DA85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3,1 [1,6; 4,7]</w:t>
            </w:r>
          </w:p>
        </w:tc>
        <w:tc>
          <w:tcPr>
            <w:tcW w:w="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BEEEA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0,001</w:t>
            </w:r>
          </w:p>
        </w:tc>
      </w:tr>
      <w:tr w:rsidR="00421855" w14:paraId="7E98B663" w14:textId="77777777">
        <w:trPr>
          <w:gridAfter w:val="1"/>
          <w:wAfter w:w="6" w:type="dxa"/>
          <w:trHeight w:val="290"/>
        </w:trPr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5DF848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психиатры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0AD8C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940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2AC5B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47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F020F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896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2DD75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5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AAC0D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757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B5577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0,4</w:t>
            </w:r>
          </w:p>
        </w:tc>
        <w:tc>
          <w:tcPr>
            <w:tcW w:w="5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95C2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739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80270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0,4</w:t>
            </w:r>
          </w:p>
        </w:tc>
        <w:tc>
          <w:tcPr>
            <w:tcW w:w="4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66AEA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731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473ED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0,4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41C56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951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3E9BF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3331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val="en-US" w:eastAsia="ru-RU"/>
              </w:rPr>
              <w:t>-</w:t>
            </w: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1,2 [-5,3; 3,1]</w:t>
            </w:r>
          </w:p>
        </w:tc>
        <w:tc>
          <w:tcPr>
            <w:tcW w:w="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FCE98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0,561</w:t>
            </w:r>
          </w:p>
        </w:tc>
      </w:tr>
      <w:tr w:rsidR="00421855" w14:paraId="638FDBDF" w14:textId="77777777">
        <w:trPr>
          <w:gridAfter w:val="1"/>
          <w:wAfter w:w="6" w:type="dxa"/>
          <w:trHeight w:val="290"/>
        </w:trPr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99F0F2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онкологи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BD4CD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971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3A385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4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901FB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881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1DC5F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5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3F57D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901</w:t>
            </w:r>
          </w:p>
        </w:tc>
        <w:tc>
          <w:tcPr>
            <w:tcW w:w="5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1989C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5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C86E3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883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3A022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4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71BD3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974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754E3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4635E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1072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8F837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0,5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23E5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2,0 [-1,5; 5,7]</w:t>
            </w:r>
          </w:p>
        </w:tc>
        <w:tc>
          <w:tcPr>
            <w:tcW w:w="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0DB97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0,261</w:t>
            </w:r>
          </w:p>
        </w:tc>
      </w:tr>
      <w:tr w:rsidR="00421855" w14:paraId="363A696B" w14:textId="77777777">
        <w:trPr>
          <w:gridAfter w:val="1"/>
          <w:wAfter w:w="6" w:type="dxa"/>
          <w:trHeight w:val="415"/>
        </w:trPr>
        <w:tc>
          <w:tcPr>
            <w:tcW w:w="127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F2E038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терапевтический профиль*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90858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25768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F8D4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14,0</w:t>
            </w:r>
          </w:p>
        </w:tc>
        <w:tc>
          <w:tcPr>
            <w:tcW w:w="4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BC5CB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25482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EF7C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13,7</w:t>
            </w:r>
          </w:p>
        </w:tc>
        <w:tc>
          <w:tcPr>
            <w:tcW w:w="5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B593A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26174</w:t>
            </w:r>
          </w:p>
        </w:tc>
        <w:tc>
          <w:tcPr>
            <w:tcW w:w="5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EEEE4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13,9</w:t>
            </w:r>
          </w:p>
        </w:tc>
        <w:tc>
          <w:tcPr>
            <w:tcW w:w="59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38B80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26701</w:t>
            </w:r>
          </w:p>
        </w:tc>
        <w:tc>
          <w:tcPr>
            <w:tcW w:w="5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F86C8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13,7</w:t>
            </w:r>
          </w:p>
        </w:tc>
        <w:tc>
          <w:tcPr>
            <w:tcW w:w="47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9947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27022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72B13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13,7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05661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27 737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2A7BC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13,8</w:t>
            </w:r>
          </w:p>
        </w:tc>
        <w:tc>
          <w:tcPr>
            <w:tcW w:w="10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AC7E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val="en-US" w:eastAsia="ru-RU"/>
              </w:rPr>
              <w:t>-</w:t>
            </w: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0,3 [-1,0; 0,4]</w:t>
            </w:r>
          </w:p>
        </w:tc>
        <w:tc>
          <w:tcPr>
            <w:tcW w:w="70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33972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</w:pPr>
            <w:r>
              <w:rPr>
                <w:rFonts w:eastAsia="Times New Roman" w:cs="Times New Roman"/>
                <w:color w:val="404040"/>
                <w:sz w:val="18"/>
                <w:szCs w:val="18"/>
                <w:lang w:eastAsia="ru-RU"/>
              </w:rPr>
              <w:t>0,381</w:t>
            </w:r>
          </w:p>
        </w:tc>
      </w:tr>
    </w:tbl>
    <w:p w14:paraId="79EAF4D3" w14:textId="77777777" w:rsidR="00421855" w:rsidRDefault="003A172A">
      <w:pPr>
        <w:spacing w:after="0" w:line="240" w:lineRule="auto"/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>*Примечание – Включены терапевты, кардиологи, эндокринологи, аллергологи и иммунологи, гематологи, врачи медицинской реабилитологии, врачи восстановительного лечения, инфекционисты, ревматологи, кардиоревматологи, гастроэн</w:t>
      </w:r>
      <w:r>
        <w:rPr>
          <w:rFonts w:cs="Times New Roman"/>
          <w:szCs w:val="24"/>
        </w:rPr>
        <w:t>терологи, пульмонологи, нефрологи, генетики, врачи по функциональной диагностике, врачи традиционной терапии. Данные из статистических сборников МЗ РК 2018-2023гг.</w:t>
      </w:r>
    </w:p>
    <w:p w14:paraId="45BF4361" w14:textId="77777777" w:rsidR="00421855" w:rsidRDefault="00421855">
      <w:pPr>
        <w:spacing w:after="0" w:line="240" w:lineRule="auto"/>
        <w:ind w:firstLine="709"/>
        <w:rPr>
          <w:rFonts w:cs="Times New Roman"/>
          <w:i/>
          <w:iCs/>
          <w:sz w:val="22"/>
        </w:rPr>
      </w:pPr>
    </w:p>
    <w:p w14:paraId="5588BC79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Согласно таблицы 6, за период с 2018 по 2023 годы наблюдается значимое снижение </w:t>
      </w:r>
      <w:r>
        <w:rPr>
          <w:rFonts w:cs="Times New Roman"/>
          <w:sz w:val="28"/>
          <w:szCs w:val="28"/>
        </w:rPr>
        <w:t>обеспеченности терапевтами в среднем на 3,7% в год (95% ДИ: [-5,2; -2,1] (p=0,001),  также рост обеспеченности кардиологами на 2,8% в год (95% ДИ: [0,8; 4,9], p=0,011) и анестезиологов-реаниматологов – увеличение на 3,1% в год (95% ДИ: [1,6; 4,7], p=0,001)</w:t>
      </w:r>
      <w:r>
        <w:rPr>
          <w:rFonts w:cs="Times New Roman"/>
          <w:sz w:val="28"/>
          <w:szCs w:val="28"/>
        </w:rPr>
        <w:t>. Обеспеченность эндокринологов незначительно увеличилась на 0,9%, (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>&gt;0,05), умеренный рост наблюдается в обеспеченности онкологами, в среднем на 2,0%, (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 xml:space="preserve">&gt;0,05). Вместе с тем, по психиатрическому профилю наблюдается дефицит кадров с 2020 по 2022 год, ниже </w:t>
      </w:r>
      <w:r>
        <w:rPr>
          <w:rFonts w:cs="Times New Roman"/>
          <w:sz w:val="28"/>
          <w:szCs w:val="28"/>
        </w:rPr>
        <w:t>норматива 0,5 на 10 тыс. населения для взрослого населения, снижение обеспеченности психиатров в среднем на 1,2% в год (95% ДИ: [-5,3; 3,1], p=0,561).</w:t>
      </w:r>
    </w:p>
    <w:p w14:paraId="79B35ECC" w14:textId="77777777" w:rsidR="00421855" w:rsidRDefault="003A172A">
      <w:pPr>
        <w:shd w:val="clear" w:color="auto" w:fill="FFFFFF" w:themeFill="background1"/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Таким образом, пандемия COVID-19 привела к значительной нагрузке на систему здравоохранения, особенно в 2</w:t>
      </w:r>
      <w:r>
        <w:rPr>
          <w:rFonts w:cs="Times New Roman"/>
          <w:sz w:val="28"/>
          <w:szCs w:val="28"/>
        </w:rPr>
        <w:t xml:space="preserve">021 году, когда число госпитализаций по поводу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>-19 достигло 416 229 случаев (2 190,6 на 100 тыс. населения), в отделения интенсивной терапии - 42 570 случаев (224 на 100 тыс. населения), Наибольшая нагрузка пришлась на отделения интенсивной терапии, г</w:t>
      </w:r>
      <w:r>
        <w:rPr>
          <w:rFonts w:cs="Times New Roman"/>
          <w:sz w:val="28"/>
          <w:szCs w:val="28"/>
        </w:rPr>
        <w:t>де число госпитализаций в 2021 году увеличилось в 3,7 раза по сравнению с 2020 годом.     Также отмечается дефицит в обеспеченности койками гастроэнтерологического и эндокринологического профиля при существующем росте заболеваемости сахарным диабетом. Вмес</w:t>
      </w:r>
      <w:r>
        <w:rPr>
          <w:rFonts w:cs="Times New Roman"/>
          <w:sz w:val="28"/>
          <w:szCs w:val="28"/>
        </w:rPr>
        <w:t>те с тем, существует дефицит психиатров при явном росте заболеваемости психическими расстройствами.  Это свидетельствует о необходимости дальнейшего укрепления инфраструктуры здравоохранения для эффективного реагирования на будущие кризисы, развитию специа</w:t>
      </w:r>
      <w:r>
        <w:rPr>
          <w:rFonts w:cs="Times New Roman"/>
          <w:sz w:val="28"/>
          <w:szCs w:val="28"/>
        </w:rPr>
        <w:t>лизированных отделений, пересмотру клинических протоколов с переориентацией на стационарозамещающую, амбулаторную помощь, открытию кабинетов психиатров, психотерапевтов с подготовкой необходимых медицинских кадров.</w:t>
      </w:r>
    </w:p>
    <w:p w14:paraId="7148A713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0B3E848F" w14:textId="77777777" w:rsidR="00421855" w:rsidRDefault="003A172A">
      <w:pPr>
        <w:pStyle w:val="aff9"/>
      </w:pPr>
      <w:bookmarkStart w:id="108" w:name="_Toc179507659"/>
      <w:r>
        <w:t>3.1.6 Реабилитационные услуги для пациен</w:t>
      </w:r>
      <w:r>
        <w:t>тов с COVID-19</w:t>
      </w:r>
      <w:bookmarkEnd w:id="108"/>
    </w:p>
    <w:p w14:paraId="787010C7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kk-KZ"/>
        </w:rPr>
        <w:t>По данным МЗ РК (ИС «Единая точка доступа»), п</w:t>
      </w:r>
      <w:r>
        <w:rPr>
          <w:rFonts w:cs="Times New Roman"/>
          <w:sz w:val="28"/>
          <w:szCs w:val="28"/>
        </w:rPr>
        <w:t>о Республике Казахстан за 2020 год реабилитационные медицинские услуги получили 1031 человек</w:t>
      </w:r>
      <w:r>
        <w:t xml:space="preserve"> </w:t>
      </w:r>
      <w:r>
        <w:rPr>
          <w:rFonts w:cs="Times New Roman"/>
          <w:sz w:val="28"/>
          <w:szCs w:val="28"/>
        </w:rPr>
        <w:t>или 5,50 на 100 тыс. населения, за 2021 – 28 222 человек или 148,53 на 100 тыс. населения, за 2022 год</w:t>
      </w:r>
      <w:r>
        <w:rPr>
          <w:rFonts w:cs="Times New Roman"/>
          <w:sz w:val="28"/>
          <w:szCs w:val="28"/>
        </w:rPr>
        <w:t xml:space="preserve"> – 18 492 человека или 94,18 на 100 тыс. населения, в 2023 году  - 32 человек или 0,16 на 100 тыс. населения (рисунок 20). </w:t>
      </w:r>
    </w:p>
    <w:p w14:paraId="7E409049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0DEC333D" w14:textId="77777777" w:rsidR="00421855" w:rsidRDefault="003A172A">
      <w:pPr>
        <w:spacing w:after="0" w:line="240" w:lineRule="auto"/>
        <w:jc w:val="center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C35D1E" wp14:editId="22D81214">
            <wp:extent cx="5692140" cy="2697480"/>
            <wp:effectExtent l="0" t="0" r="3810" b="7620"/>
            <wp:docPr id="170936419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3976623C" w14:textId="77777777" w:rsidR="00421855" w:rsidRDefault="00421855">
      <w:pPr>
        <w:pStyle w:val="1"/>
        <w:spacing w:before="0"/>
        <w:ind w:firstLine="709"/>
        <w:rPr>
          <w:sz w:val="16"/>
          <w:szCs w:val="16"/>
          <w:lang w:val="kk-KZ"/>
        </w:rPr>
      </w:pPr>
      <w:bookmarkStart w:id="109" w:name="_Toc178023970"/>
      <w:bookmarkStart w:id="110" w:name="_Toc178022825"/>
      <w:bookmarkStart w:id="111" w:name="_Toc176183518"/>
      <w:bookmarkStart w:id="112" w:name="_Toc178020236"/>
      <w:bookmarkStart w:id="113" w:name="_Toc179507660"/>
      <w:bookmarkStart w:id="114" w:name="_Toc176183477"/>
    </w:p>
    <w:p w14:paraId="0DA35EAF" w14:textId="77777777" w:rsidR="00421855" w:rsidRDefault="003A172A">
      <w:pPr>
        <w:pStyle w:val="1"/>
        <w:spacing w:before="0"/>
        <w:ind w:firstLine="709"/>
      </w:pPr>
      <w:r>
        <w:t xml:space="preserve">Рисунок 20 </w:t>
      </w:r>
      <w:r>
        <w:rPr>
          <w:rFonts w:cs="Times New Roman"/>
        </w:rPr>
        <w:t>‒</w:t>
      </w:r>
      <w:r>
        <w:t xml:space="preserve"> Количество пациентов, перенёсших COVID-19 и ассоциированные с ними пневмониям, получивших </w:t>
      </w:r>
      <w:bookmarkEnd w:id="109"/>
      <w:bookmarkEnd w:id="110"/>
      <w:bookmarkEnd w:id="111"/>
      <w:bookmarkEnd w:id="112"/>
      <w:bookmarkEnd w:id="113"/>
      <w:bookmarkEnd w:id="114"/>
      <w:r>
        <w:t>реабилитационные услуги в</w:t>
      </w:r>
      <w:r>
        <w:t xml:space="preserve"> разрезе регионов за период 2020 по 2023 гг., на 100 тыс. населения</w:t>
      </w:r>
    </w:p>
    <w:p w14:paraId="4F740C9B" w14:textId="77777777" w:rsidR="00421855" w:rsidRDefault="00421855">
      <w:pPr>
        <w:spacing w:after="0" w:line="240" w:lineRule="auto"/>
        <w:ind w:firstLine="709"/>
        <w:rPr>
          <w:sz w:val="28"/>
          <w:szCs w:val="28"/>
        </w:rPr>
      </w:pPr>
    </w:p>
    <w:p w14:paraId="32147685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kk-KZ"/>
        </w:rPr>
        <w:t>Исходя из рисунка 20</w:t>
      </w:r>
      <w:r>
        <w:rPr>
          <w:rFonts w:cs="Times New Roman"/>
          <w:sz w:val="28"/>
          <w:szCs w:val="28"/>
        </w:rPr>
        <w:t xml:space="preserve">, </w:t>
      </w:r>
      <w:bookmarkStart w:id="115" w:name="_Hlk180087313"/>
      <w:r>
        <w:rPr>
          <w:rFonts w:cs="Times New Roman"/>
          <w:sz w:val="28"/>
          <w:szCs w:val="28"/>
        </w:rPr>
        <w:t xml:space="preserve">учитывая, что наибольшее количество госпитализированных пациентов по поводу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>-19 было зарегистрировано в 2021 году, реабилитационные услуги получили пациенты бол</w:t>
      </w:r>
      <w:r>
        <w:rPr>
          <w:rFonts w:cs="Times New Roman"/>
          <w:sz w:val="28"/>
          <w:szCs w:val="28"/>
        </w:rPr>
        <w:t>ьше в этом же году по всем областям РК, с наибольшим количеством в Западно-Казахстанской, Абайской, Костанайской областях. Так, в 2020 году реабилитационные услуги получили 0,86 % пациентов, госпитализированных в стационары по поводу коронавирусной инфекци</w:t>
      </w:r>
      <w:r>
        <w:rPr>
          <w:rFonts w:cs="Times New Roman"/>
          <w:sz w:val="28"/>
          <w:szCs w:val="28"/>
        </w:rPr>
        <w:t xml:space="preserve">и, в 2021 году – 6,8%, в 2022 году – 33% госпитализированных по поводу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 xml:space="preserve">-19 пациентов, в 2023 году – 10,16% госпитализированных пациентов </w:t>
      </w:r>
      <w:bookmarkEnd w:id="115"/>
      <w:r>
        <w:rPr>
          <w:rFonts w:cs="Times New Roman"/>
          <w:sz w:val="28"/>
          <w:szCs w:val="28"/>
        </w:rPr>
        <w:t xml:space="preserve">(таблица 7). </w:t>
      </w:r>
    </w:p>
    <w:p w14:paraId="5613887C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4667D16B" w14:textId="77777777" w:rsidR="00421855" w:rsidRDefault="003A172A">
      <w:pPr>
        <w:pStyle w:val="1"/>
        <w:spacing w:before="0"/>
        <w:ind w:firstLine="709"/>
      </w:pPr>
      <w:bookmarkStart w:id="116" w:name="_Toc179507661"/>
      <w:r>
        <w:t xml:space="preserve">Таблица 7 </w:t>
      </w:r>
      <w:r>
        <w:rPr>
          <w:rFonts w:cs="Times New Roman"/>
        </w:rPr>
        <w:t>‒</w:t>
      </w:r>
      <w:r>
        <w:rPr>
          <w:lang w:val="kk-KZ"/>
        </w:rPr>
        <w:t xml:space="preserve"> </w:t>
      </w:r>
      <w:r>
        <w:t>Количество пациентов, перенёсших COVID-19 и ассоциированные с ними пневмониям, получивш</w:t>
      </w:r>
      <w:r>
        <w:t xml:space="preserve">их реабилитационные медицинские услуги помощь в разрезе регионов </w:t>
      </w:r>
      <w:r>
        <w:rPr>
          <w:lang w:val="kk-KZ"/>
        </w:rPr>
        <w:t xml:space="preserve">за период </w:t>
      </w:r>
      <w:r>
        <w:t>2020 по 2023 гг.</w:t>
      </w:r>
      <w:bookmarkEnd w:id="116"/>
      <w:r>
        <w:t xml:space="preserve"> в абсолютных числах и на 100 тысяч населения</w:t>
      </w:r>
    </w:p>
    <w:p w14:paraId="17D9BD95" w14:textId="77777777" w:rsidR="00421855" w:rsidRDefault="00421855">
      <w:pPr>
        <w:spacing w:after="0" w:line="240" w:lineRule="auto"/>
        <w:rPr>
          <w:sz w:val="16"/>
          <w:szCs w:val="16"/>
          <w:lang w:val="kk-KZ"/>
        </w:rPr>
      </w:pPr>
    </w:p>
    <w:tbl>
      <w:tblPr>
        <w:tblW w:w="91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0"/>
        <w:gridCol w:w="696"/>
        <w:gridCol w:w="666"/>
        <w:gridCol w:w="696"/>
        <w:gridCol w:w="766"/>
        <w:gridCol w:w="696"/>
        <w:gridCol w:w="766"/>
        <w:gridCol w:w="696"/>
        <w:gridCol w:w="577"/>
        <w:gridCol w:w="1166"/>
        <w:gridCol w:w="790"/>
      </w:tblGrid>
      <w:tr w:rsidR="00421855" w14:paraId="6DBCBACF" w14:textId="77777777">
        <w:trPr>
          <w:trHeight w:val="467"/>
          <w:jc w:val="center"/>
        </w:trPr>
        <w:tc>
          <w:tcPr>
            <w:tcW w:w="1680" w:type="dxa"/>
            <w:vMerge w:val="restart"/>
            <w:shd w:val="clear" w:color="auto" w:fill="auto"/>
            <w:vAlign w:val="center"/>
          </w:tcPr>
          <w:p w14:paraId="174AAA1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Наименование регионов</w:t>
            </w:r>
          </w:p>
        </w:tc>
        <w:tc>
          <w:tcPr>
            <w:tcW w:w="1362" w:type="dxa"/>
            <w:gridSpan w:val="2"/>
            <w:shd w:val="clear" w:color="auto" w:fill="auto"/>
            <w:vAlign w:val="center"/>
          </w:tcPr>
          <w:p w14:paraId="266BE73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2020 год</w:t>
            </w:r>
          </w:p>
        </w:tc>
        <w:tc>
          <w:tcPr>
            <w:tcW w:w="1462" w:type="dxa"/>
            <w:gridSpan w:val="2"/>
            <w:shd w:val="clear" w:color="auto" w:fill="auto"/>
            <w:vAlign w:val="center"/>
          </w:tcPr>
          <w:p w14:paraId="1492A91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2021 год</w:t>
            </w:r>
          </w:p>
        </w:tc>
        <w:tc>
          <w:tcPr>
            <w:tcW w:w="1462" w:type="dxa"/>
            <w:gridSpan w:val="2"/>
            <w:shd w:val="clear" w:color="auto" w:fill="auto"/>
            <w:vAlign w:val="center"/>
          </w:tcPr>
          <w:p w14:paraId="596D84F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1273" w:type="dxa"/>
            <w:gridSpan w:val="2"/>
            <w:vAlign w:val="center"/>
          </w:tcPr>
          <w:p w14:paraId="5993A92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2023 год</w:t>
            </w:r>
          </w:p>
        </w:tc>
        <w:tc>
          <w:tcPr>
            <w:tcW w:w="1166" w:type="dxa"/>
            <w:vMerge w:val="restart"/>
            <w:vAlign w:val="center"/>
          </w:tcPr>
          <w:p w14:paraId="10CC8BA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Среднее годовое изменение, (95% ДИ)</w:t>
            </w:r>
          </w:p>
        </w:tc>
        <w:tc>
          <w:tcPr>
            <w:tcW w:w="790" w:type="dxa"/>
            <w:vMerge w:val="restart"/>
            <w:vAlign w:val="center"/>
          </w:tcPr>
          <w:p w14:paraId="1215E9F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p-value</w:t>
            </w:r>
          </w:p>
        </w:tc>
      </w:tr>
      <w:tr w:rsidR="00421855" w14:paraId="2DCF75C7" w14:textId="77777777">
        <w:trPr>
          <w:trHeight w:val="720"/>
          <w:jc w:val="center"/>
        </w:trPr>
        <w:tc>
          <w:tcPr>
            <w:tcW w:w="1680" w:type="dxa"/>
            <w:vMerge/>
            <w:shd w:val="clear" w:color="auto" w:fill="auto"/>
            <w:vAlign w:val="center"/>
          </w:tcPr>
          <w:p w14:paraId="7C57857E" w14:textId="77777777" w:rsidR="00421855" w:rsidRDefault="00421855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14:paraId="44A91B0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абс.ч.</w:t>
            </w:r>
          </w:p>
        </w:tc>
        <w:tc>
          <w:tcPr>
            <w:tcW w:w="666" w:type="dxa"/>
            <w:shd w:val="clear" w:color="auto" w:fill="auto"/>
          </w:tcPr>
          <w:p w14:paraId="267D9BF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на 100 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тыс. нас.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3BD4A80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абс.ч.</w:t>
            </w:r>
          </w:p>
        </w:tc>
        <w:tc>
          <w:tcPr>
            <w:tcW w:w="766" w:type="dxa"/>
            <w:shd w:val="clear" w:color="auto" w:fill="auto"/>
          </w:tcPr>
          <w:p w14:paraId="683EB37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на 100 тыс. нас.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48789CE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абс.ч.</w:t>
            </w:r>
          </w:p>
        </w:tc>
        <w:tc>
          <w:tcPr>
            <w:tcW w:w="766" w:type="dxa"/>
            <w:shd w:val="clear" w:color="auto" w:fill="auto"/>
          </w:tcPr>
          <w:p w14:paraId="5628F3C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на 100 тыс. нас.</w:t>
            </w:r>
          </w:p>
        </w:tc>
        <w:tc>
          <w:tcPr>
            <w:tcW w:w="696" w:type="dxa"/>
            <w:vAlign w:val="center"/>
          </w:tcPr>
          <w:p w14:paraId="7C1C342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абс.ч.</w:t>
            </w:r>
          </w:p>
        </w:tc>
        <w:tc>
          <w:tcPr>
            <w:tcW w:w="577" w:type="dxa"/>
          </w:tcPr>
          <w:p w14:paraId="61091AA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на 100 тыс. нас.</w:t>
            </w:r>
          </w:p>
        </w:tc>
        <w:tc>
          <w:tcPr>
            <w:tcW w:w="1166" w:type="dxa"/>
            <w:vMerge/>
          </w:tcPr>
          <w:p w14:paraId="35513158" w14:textId="77777777" w:rsidR="00421855" w:rsidRDefault="00421855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90" w:type="dxa"/>
            <w:vMerge/>
          </w:tcPr>
          <w:p w14:paraId="06DED649" w14:textId="77777777" w:rsidR="00421855" w:rsidRDefault="00421855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421855" w14:paraId="69F7C086" w14:textId="77777777">
        <w:trPr>
          <w:trHeight w:val="361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0AE6232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39DFF43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66" w:type="dxa"/>
            <w:vAlign w:val="center"/>
          </w:tcPr>
          <w:p w14:paraId="5FA9131C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744F024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66" w:type="dxa"/>
            <w:vAlign w:val="center"/>
          </w:tcPr>
          <w:p w14:paraId="1617F162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2F93F31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66" w:type="dxa"/>
            <w:vAlign w:val="center"/>
          </w:tcPr>
          <w:p w14:paraId="59E0FBC3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96" w:type="dxa"/>
            <w:vAlign w:val="center"/>
          </w:tcPr>
          <w:p w14:paraId="27275C35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77" w:type="dxa"/>
            <w:vAlign w:val="center"/>
          </w:tcPr>
          <w:p w14:paraId="2C09141A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166" w:type="dxa"/>
            <w:vAlign w:val="center"/>
          </w:tcPr>
          <w:p w14:paraId="735501C8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790" w:type="dxa"/>
            <w:vAlign w:val="center"/>
          </w:tcPr>
          <w:p w14:paraId="1F325BC8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</w:tr>
      <w:tr w:rsidR="00421855" w14:paraId="6DEF7B14" w14:textId="77777777">
        <w:trPr>
          <w:trHeight w:val="361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60A1CFB6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Абайская обл.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3AAA5CB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666" w:type="dxa"/>
            <w:vAlign w:val="center"/>
          </w:tcPr>
          <w:p w14:paraId="34B301D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16,69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525B560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2 597</w:t>
            </w:r>
          </w:p>
        </w:tc>
        <w:tc>
          <w:tcPr>
            <w:tcW w:w="766" w:type="dxa"/>
            <w:vAlign w:val="center"/>
          </w:tcPr>
          <w:p w14:paraId="14FFFCB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406,97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3B8FF9B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1 372</w:t>
            </w:r>
          </w:p>
        </w:tc>
        <w:tc>
          <w:tcPr>
            <w:tcW w:w="766" w:type="dxa"/>
            <w:vAlign w:val="center"/>
          </w:tcPr>
          <w:p w14:paraId="1D6AA7A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224,53</w:t>
            </w:r>
          </w:p>
        </w:tc>
        <w:tc>
          <w:tcPr>
            <w:tcW w:w="696" w:type="dxa"/>
            <w:vAlign w:val="center"/>
          </w:tcPr>
          <w:p w14:paraId="1FAEC641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77" w:type="dxa"/>
            <w:vAlign w:val="center"/>
          </w:tcPr>
          <w:p w14:paraId="0EF86683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0,33</w:t>
            </w:r>
          </w:p>
        </w:tc>
        <w:tc>
          <w:tcPr>
            <w:tcW w:w="1166" w:type="dxa"/>
          </w:tcPr>
          <w:p w14:paraId="6A815A39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>
              <w:rPr>
                <w:color w:val="000000"/>
                <w:sz w:val="20"/>
                <w:szCs w:val="20"/>
                <w:lang w:val="en-US"/>
              </w:rPr>
              <w:t>37</w:t>
            </w:r>
            <w:r>
              <w:rPr>
                <w:color w:val="000000"/>
                <w:sz w:val="20"/>
                <w:szCs w:val="20"/>
              </w:rPr>
              <w:t xml:space="preserve">,2 </w:t>
            </w:r>
            <w:r>
              <w:rPr>
                <w:color w:val="000000"/>
                <w:sz w:val="20"/>
                <w:szCs w:val="20"/>
                <w:lang w:val="en-US"/>
              </w:rPr>
              <w:t>[</w:t>
            </w:r>
            <w:r>
              <w:rPr>
                <w:color w:val="000000"/>
                <w:sz w:val="20"/>
                <w:szCs w:val="20"/>
              </w:rPr>
              <w:t>-</w:t>
            </w:r>
            <w:r>
              <w:rPr>
                <w:color w:val="000000"/>
                <w:sz w:val="20"/>
                <w:szCs w:val="20"/>
                <w:lang w:val="en-US"/>
              </w:rPr>
              <w:t>58</w:t>
            </w:r>
            <w:r>
              <w:rPr>
                <w:color w:val="000000"/>
                <w:sz w:val="20"/>
                <w:szCs w:val="20"/>
              </w:rPr>
              <w:t>,1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; </w:t>
            </w:r>
            <w:r>
              <w:rPr>
                <w:color w:val="000000"/>
                <w:sz w:val="20"/>
                <w:szCs w:val="20"/>
              </w:rPr>
              <w:t>-</w:t>
            </w:r>
            <w:r>
              <w:rPr>
                <w:color w:val="000000"/>
                <w:sz w:val="20"/>
                <w:szCs w:val="20"/>
                <w:lang w:val="en-US"/>
              </w:rPr>
              <w:t>8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1]</w:t>
            </w:r>
          </w:p>
        </w:tc>
        <w:tc>
          <w:tcPr>
            <w:tcW w:w="790" w:type="dxa"/>
          </w:tcPr>
          <w:p w14:paraId="7F6F241B" w14:textId="77777777" w:rsidR="00421855" w:rsidRDefault="00421855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/>
              </w:rPr>
            </w:pPr>
          </w:p>
          <w:p w14:paraId="65C9131F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0,0</w:t>
            </w:r>
            <w:r>
              <w:rPr>
                <w:color w:val="000000"/>
                <w:sz w:val="20"/>
                <w:szCs w:val="20"/>
                <w:lang w:val="en-US"/>
              </w:rPr>
              <w:t>18</w:t>
            </w:r>
          </w:p>
        </w:tc>
      </w:tr>
      <w:tr w:rsidR="00421855" w14:paraId="63931334" w14:textId="77777777">
        <w:trPr>
          <w:trHeight w:val="349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1751A0E9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Акмолинская обл.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3196BAD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666" w:type="dxa"/>
            <w:vAlign w:val="center"/>
          </w:tcPr>
          <w:p w14:paraId="7E8A029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1,63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0F93830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1 617</w:t>
            </w:r>
          </w:p>
        </w:tc>
        <w:tc>
          <w:tcPr>
            <w:tcW w:w="766" w:type="dxa"/>
            <w:vAlign w:val="center"/>
          </w:tcPr>
          <w:p w14:paraId="2916615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220,46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5AA1DAA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1 708</w:t>
            </w:r>
          </w:p>
        </w:tc>
        <w:tc>
          <w:tcPr>
            <w:tcW w:w="766" w:type="dxa"/>
            <w:vAlign w:val="center"/>
          </w:tcPr>
          <w:p w14:paraId="0E4DA5B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217,07</w:t>
            </w:r>
          </w:p>
        </w:tc>
        <w:tc>
          <w:tcPr>
            <w:tcW w:w="696" w:type="dxa"/>
            <w:vAlign w:val="center"/>
          </w:tcPr>
          <w:p w14:paraId="53DB12AE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77" w:type="dxa"/>
            <w:vAlign w:val="center"/>
          </w:tcPr>
          <w:p w14:paraId="166875B4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0,13</w:t>
            </w:r>
          </w:p>
        </w:tc>
        <w:tc>
          <w:tcPr>
            <w:tcW w:w="1166" w:type="dxa"/>
          </w:tcPr>
          <w:p w14:paraId="407841B9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89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5 [45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2; 148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7]</w:t>
            </w:r>
          </w:p>
        </w:tc>
        <w:tc>
          <w:tcPr>
            <w:tcW w:w="790" w:type="dxa"/>
          </w:tcPr>
          <w:p w14:paraId="607E2D0C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&lt;0,001</w:t>
            </w:r>
          </w:p>
        </w:tc>
      </w:tr>
      <w:tr w:rsidR="00421855" w14:paraId="51680C71" w14:textId="77777777">
        <w:trPr>
          <w:trHeight w:val="361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1C5496AC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Актюбинская обл.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742503B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666" w:type="dxa"/>
            <w:vAlign w:val="center"/>
          </w:tcPr>
          <w:p w14:paraId="4B0CB5B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8,45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41A4CBE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844</w:t>
            </w:r>
          </w:p>
        </w:tc>
        <w:tc>
          <w:tcPr>
            <w:tcW w:w="766" w:type="dxa"/>
            <w:vAlign w:val="center"/>
          </w:tcPr>
          <w:p w14:paraId="6A30531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93,81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5AF1375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1 066</w:t>
            </w:r>
          </w:p>
        </w:tc>
        <w:tc>
          <w:tcPr>
            <w:tcW w:w="766" w:type="dxa"/>
            <w:vAlign w:val="center"/>
          </w:tcPr>
          <w:p w14:paraId="72E5844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115,56</w:t>
            </w:r>
          </w:p>
        </w:tc>
        <w:tc>
          <w:tcPr>
            <w:tcW w:w="696" w:type="dxa"/>
            <w:vAlign w:val="center"/>
          </w:tcPr>
          <w:p w14:paraId="6A0FCEE3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77" w:type="dxa"/>
            <w:vAlign w:val="center"/>
          </w:tcPr>
          <w:p w14:paraId="7B80BE7E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0,11</w:t>
            </w:r>
          </w:p>
        </w:tc>
        <w:tc>
          <w:tcPr>
            <w:tcW w:w="1166" w:type="dxa"/>
          </w:tcPr>
          <w:p w14:paraId="1518D46C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62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3 [28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4; </w:t>
            </w:r>
            <w:r>
              <w:rPr>
                <w:color w:val="000000"/>
                <w:sz w:val="20"/>
                <w:szCs w:val="20"/>
              </w:rPr>
              <w:t>1</w:t>
            </w:r>
            <w:r>
              <w:rPr>
                <w:color w:val="000000"/>
                <w:sz w:val="20"/>
                <w:szCs w:val="20"/>
                <w:lang w:val="en-US"/>
              </w:rPr>
              <w:t>04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5]</w:t>
            </w:r>
          </w:p>
        </w:tc>
        <w:tc>
          <w:tcPr>
            <w:tcW w:w="790" w:type="dxa"/>
          </w:tcPr>
          <w:p w14:paraId="7499F565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0,00</w:t>
            </w:r>
            <w:r>
              <w:rPr>
                <w:color w:val="000000"/>
                <w:sz w:val="20"/>
                <w:szCs w:val="20"/>
                <w:lang w:val="en-US"/>
              </w:rPr>
              <w:t>2</w:t>
            </w:r>
          </w:p>
        </w:tc>
      </w:tr>
      <w:tr w:rsidR="00421855" w14:paraId="19250DE9" w14:textId="77777777">
        <w:trPr>
          <w:trHeight w:val="361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1FB2227F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Алматинская обл.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0FE214A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66" w:type="dxa"/>
            <w:vAlign w:val="center"/>
          </w:tcPr>
          <w:p w14:paraId="6F3E9B6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4,42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4FDC0D9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3 003</w:t>
            </w:r>
          </w:p>
        </w:tc>
        <w:tc>
          <w:tcPr>
            <w:tcW w:w="766" w:type="dxa"/>
            <w:vAlign w:val="center"/>
          </w:tcPr>
          <w:p w14:paraId="48013D0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210,58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728F2F1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1 370</w:t>
            </w:r>
          </w:p>
        </w:tc>
        <w:tc>
          <w:tcPr>
            <w:tcW w:w="766" w:type="dxa"/>
            <w:vAlign w:val="center"/>
          </w:tcPr>
          <w:p w14:paraId="7A0DDD9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91,81</w:t>
            </w:r>
          </w:p>
        </w:tc>
        <w:tc>
          <w:tcPr>
            <w:tcW w:w="696" w:type="dxa"/>
            <w:vAlign w:val="center"/>
          </w:tcPr>
          <w:p w14:paraId="00F9F2A6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77" w:type="dxa"/>
            <w:vAlign w:val="center"/>
          </w:tcPr>
          <w:p w14:paraId="0FDE7E3C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0,13</w:t>
            </w:r>
          </w:p>
        </w:tc>
        <w:tc>
          <w:tcPr>
            <w:tcW w:w="1166" w:type="dxa"/>
          </w:tcPr>
          <w:p w14:paraId="659D728D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78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1 [42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5; </w:t>
            </w:r>
            <w:r>
              <w:rPr>
                <w:color w:val="000000"/>
                <w:sz w:val="20"/>
                <w:szCs w:val="20"/>
              </w:rPr>
              <w:t>1</w:t>
            </w:r>
            <w:r>
              <w:rPr>
                <w:color w:val="000000"/>
                <w:sz w:val="20"/>
                <w:szCs w:val="20"/>
                <w:lang w:val="en-US"/>
              </w:rPr>
              <w:t>22</w:t>
            </w:r>
            <w:r>
              <w:rPr>
                <w:color w:val="000000"/>
                <w:sz w:val="20"/>
                <w:szCs w:val="20"/>
              </w:rPr>
              <w:t>,3</w:t>
            </w:r>
            <w:r>
              <w:rPr>
                <w:color w:val="000000"/>
                <w:sz w:val="20"/>
                <w:szCs w:val="20"/>
                <w:lang w:val="en-US"/>
              </w:rPr>
              <w:t>]</w:t>
            </w:r>
          </w:p>
        </w:tc>
        <w:tc>
          <w:tcPr>
            <w:tcW w:w="790" w:type="dxa"/>
          </w:tcPr>
          <w:p w14:paraId="64407DC0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&lt;0,001</w:t>
            </w:r>
          </w:p>
        </w:tc>
      </w:tr>
      <w:tr w:rsidR="00421855" w14:paraId="5BE808CF" w14:textId="77777777">
        <w:trPr>
          <w:trHeight w:val="361"/>
          <w:jc w:val="center"/>
        </w:trPr>
        <w:tc>
          <w:tcPr>
            <w:tcW w:w="1680" w:type="dxa"/>
            <w:tcBorders>
              <w:bottom w:val="nil"/>
            </w:tcBorders>
            <w:shd w:val="clear" w:color="auto" w:fill="auto"/>
            <w:vAlign w:val="center"/>
          </w:tcPr>
          <w:p w14:paraId="3D937158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Атырауская обл.</w:t>
            </w:r>
          </w:p>
        </w:tc>
        <w:tc>
          <w:tcPr>
            <w:tcW w:w="696" w:type="dxa"/>
            <w:tcBorders>
              <w:bottom w:val="nil"/>
            </w:tcBorders>
            <w:shd w:val="clear" w:color="auto" w:fill="auto"/>
            <w:vAlign w:val="center"/>
          </w:tcPr>
          <w:p w14:paraId="5C7024A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666" w:type="dxa"/>
            <w:tcBorders>
              <w:bottom w:val="nil"/>
            </w:tcBorders>
            <w:vAlign w:val="center"/>
          </w:tcPr>
          <w:p w14:paraId="553B9CF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4,91</w:t>
            </w:r>
          </w:p>
        </w:tc>
        <w:tc>
          <w:tcPr>
            <w:tcW w:w="696" w:type="dxa"/>
            <w:tcBorders>
              <w:bottom w:val="nil"/>
            </w:tcBorders>
            <w:shd w:val="clear" w:color="auto" w:fill="auto"/>
            <w:vAlign w:val="center"/>
          </w:tcPr>
          <w:p w14:paraId="6B00CE2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512</w:t>
            </w:r>
          </w:p>
        </w:tc>
        <w:tc>
          <w:tcPr>
            <w:tcW w:w="766" w:type="dxa"/>
            <w:tcBorders>
              <w:bottom w:val="nil"/>
            </w:tcBorders>
            <w:vAlign w:val="center"/>
          </w:tcPr>
          <w:p w14:paraId="18F25B2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77,27</w:t>
            </w:r>
          </w:p>
        </w:tc>
        <w:tc>
          <w:tcPr>
            <w:tcW w:w="696" w:type="dxa"/>
            <w:tcBorders>
              <w:bottom w:val="nil"/>
            </w:tcBorders>
            <w:shd w:val="clear" w:color="auto" w:fill="auto"/>
            <w:vAlign w:val="center"/>
          </w:tcPr>
          <w:p w14:paraId="249FDA0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313</w:t>
            </w:r>
          </w:p>
        </w:tc>
        <w:tc>
          <w:tcPr>
            <w:tcW w:w="766" w:type="dxa"/>
            <w:tcBorders>
              <w:bottom w:val="nil"/>
            </w:tcBorders>
            <w:vAlign w:val="center"/>
          </w:tcPr>
          <w:p w14:paraId="237C503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45,55</w:t>
            </w:r>
          </w:p>
        </w:tc>
        <w:tc>
          <w:tcPr>
            <w:tcW w:w="696" w:type="dxa"/>
            <w:tcBorders>
              <w:bottom w:val="nil"/>
            </w:tcBorders>
            <w:vAlign w:val="center"/>
          </w:tcPr>
          <w:p w14:paraId="731DB8EC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577" w:type="dxa"/>
            <w:tcBorders>
              <w:bottom w:val="nil"/>
            </w:tcBorders>
            <w:vAlign w:val="center"/>
          </w:tcPr>
          <w:p w14:paraId="564C345D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166" w:type="dxa"/>
            <w:tcBorders>
              <w:bottom w:val="nil"/>
            </w:tcBorders>
          </w:tcPr>
          <w:p w14:paraId="4481ACBA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51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4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  <w:lang w:val="en-US"/>
              </w:rPr>
              <w:t>[15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3; 98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7]</w:t>
            </w:r>
          </w:p>
        </w:tc>
        <w:tc>
          <w:tcPr>
            <w:tcW w:w="790" w:type="dxa"/>
            <w:tcBorders>
              <w:bottom w:val="nil"/>
            </w:tcBorders>
          </w:tcPr>
          <w:p w14:paraId="3DCC2659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0,00</w:t>
            </w:r>
            <w:r>
              <w:rPr>
                <w:sz w:val="20"/>
                <w:szCs w:val="20"/>
                <w:lang w:val="en-US"/>
              </w:rPr>
              <w:t>9</w:t>
            </w:r>
          </w:p>
        </w:tc>
      </w:tr>
      <w:tr w:rsidR="00421855" w14:paraId="47D53C5B" w14:textId="77777777">
        <w:trPr>
          <w:trHeight w:val="361"/>
          <w:jc w:val="center"/>
        </w:trPr>
        <w:tc>
          <w:tcPr>
            <w:tcW w:w="16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400B2C8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Западно-Казахстанская обл.</w:t>
            </w:r>
          </w:p>
        </w:tc>
        <w:tc>
          <w:tcPr>
            <w:tcW w:w="69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9D7825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66" w:type="dxa"/>
            <w:tcBorders>
              <w:bottom w:val="single" w:sz="4" w:space="0" w:color="auto"/>
            </w:tcBorders>
            <w:vAlign w:val="center"/>
          </w:tcPr>
          <w:p w14:paraId="1BB032B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69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196CB5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3 344</w:t>
            </w:r>
          </w:p>
        </w:tc>
        <w:tc>
          <w:tcPr>
            <w:tcW w:w="766" w:type="dxa"/>
            <w:tcBorders>
              <w:bottom w:val="single" w:sz="4" w:space="0" w:color="auto"/>
            </w:tcBorders>
            <w:vAlign w:val="center"/>
          </w:tcPr>
          <w:p w14:paraId="21044E5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504,05</w:t>
            </w:r>
          </w:p>
        </w:tc>
        <w:tc>
          <w:tcPr>
            <w:tcW w:w="69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D3DD86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1 162</w:t>
            </w:r>
          </w:p>
        </w:tc>
        <w:tc>
          <w:tcPr>
            <w:tcW w:w="766" w:type="dxa"/>
            <w:tcBorders>
              <w:bottom w:val="single" w:sz="4" w:space="0" w:color="auto"/>
            </w:tcBorders>
            <w:vAlign w:val="center"/>
          </w:tcPr>
          <w:p w14:paraId="08A4239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169,46</w:t>
            </w:r>
          </w:p>
        </w:tc>
        <w:tc>
          <w:tcPr>
            <w:tcW w:w="696" w:type="dxa"/>
            <w:tcBorders>
              <w:bottom w:val="single" w:sz="4" w:space="0" w:color="auto"/>
            </w:tcBorders>
            <w:vAlign w:val="center"/>
          </w:tcPr>
          <w:p w14:paraId="1BF528FA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77" w:type="dxa"/>
            <w:tcBorders>
              <w:bottom w:val="single" w:sz="4" w:space="0" w:color="auto"/>
            </w:tcBorders>
            <w:vAlign w:val="center"/>
          </w:tcPr>
          <w:p w14:paraId="2731B43F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0,29</w:t>
            </w:r>
          </w:p>
        </w:tc>
        <w:tc>
          <w:tcPr>
            <w:tcW w:w="1166" w:type="dxa"/>
            <w:tcBorders>
              <w:bottom w:val="single" w:sz="4" w:space="0" w:color="auto"/>
            </w:tcBorders>
          </w:tcPr>
          <w:p w14:paraId="38DC9BEB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112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4 [75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8;</w:t>
            </w:r>
            <w:r>
              <w:rPr>
                <w:rFonts w:ascii="Segoe UI" w:hAnsi="Segoe UI" w:cs="Segoe UI"/>
                <w:color w:val="404040"/>
              </w:rPr>
              <w:t xml:space="preserve"> </w:t>
            </w:r>
            <w:r>
              <w:rPr>
                <w:rFonts w:cs="Segoe UI"/>
                <w:color w:val="404040"/>
                <w:sz w:val="20"/>
                <w:szCs w:val="20"/>
                <w:lang w:val="en-US"/>
              </w:rPr>
              <w:t>156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3]</w:t>
            </w:r>
          </w:p>
        </w:tc>
        <w:tc>
          <w:tcPr>
            <w:tcW w:w="790" w:type="dxa"/>
            <w:tcBorders>
              <w:bottom w:val="single" w:sz="4" w:space="0" w:color="auto"/>
            </w:tcBorders>
          </w:tcPr>
          <w:p w14:paraId="025667B5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&lt;0,001</w:t>
            </w:r>
          </w:p>
        </w:tc>
      </w:tr>
      <w:tr w:rsidR="00421855" w14:paraId="3B26FCEC" w14:textId="77777777">
        <w:trPr>
          <w:trHeight w:val="349"/>
          <w:jc w:val="center"/>
        </w:trPr>
        <w:tc>
          <w:tcPr>
            <w:tcW w:w="1680" w:type="dxa"/>
            <w:tcBorders>
              <w:bottom w:val="nil"/>
            </w:tcBorders>
            <w:shd w:val="clear" w:color="auto" w:fill="auto"/>
            <w:vAlign w:val="center"/>
          </w:tcPr>
          <w:p w14:paraId="5A795257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Жамбылская обл.</w:t>
            </w:r>
          </w:p>
        </w:tc>
        <w:tc>
          <w:tcPr>
            <w:tcW w:w="696" w:type="dxa"/>
            <w:tcBorders>
              <w:bottom w:val="nil"/>
            </w:tcBorders>
            <w:shd w:val="clear" w:color="auto" w:fill="auto"/>
            <w:vAlign w:val="center"/>
          </w:tcPr>
          <w:p w14:paraId="7B58B7E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66" w:type="dxa"/>
            <w:tcBorders>
              <w:bottom w:val="nil"/>
            </w:tcBorders>
            <w:vAlign w:val="center"/>
          </w:tcPr>
          <w:p w14:paraId="15952DF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0,26</w:t>
            </w:r>
          </w:p>
        </w:tc>
        <w:tc>
          <w:tcPr>
            <w:tcW w:w="696" w:type="dxa"/>
            <w:tcBorders>
              <w:bottom w:val="nil"/>
            </w:tcBorders>
            <w:shd w:val="clear" w:color="auto" w:fill="auto"/>
            <w:vAlign w:val="center"/>
          </w:tcPr>
          <w:p w14:paraId="1711CE3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2 748</w:t>
            </w:r>
          </w:p>
        </w:tc>
        <w:tc>
          <w:tcPr>
            <w:tcW w:w="766" w:type="dxa"/>
            <w:tcBorders>
              <w:bottom w:val="nil"/>
            </w:tcBorders>
            <w:vAlign w:val="center"/>
          </w:tcPr>
          <w:p w14:paraId="21214AF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240,35</w:t>
            </w:r>
          </w:p>
        </w:tc>
        <w:tc>
          <w:tcPr>
            <w:tcW w:w="696" w:type="dxa"/>
            <w:tcBorders>
              <w:bottom w:val="nil"/>
            </w:tcBorders>
            <w:shd w:val="clear" w:color="auto" w:fill="auto"/>
            <w:vAlign w:val="center"/>
          </w:tcPr>
          <w:p w14:paraId="1545623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1 617</w:t>
            </w:r>
          </w:p>
        </w:tc>
        <w:tc>
          <w:tcPr>
            <w:tcW w:w="766" w:type="dxa"/>
            <w:tcBorders>
              <w:bottom w:val="nil"/>
            </w:tcBorders>
            <w:vAlign w:val="center"/>
          </w:tcPr>
          <w:p w14:paraId="21D576D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133,21</w:t>
            </w:r>
          </w:p>
        </w:tc>
        <w:tc>
          <w:tcPr>
            <w:tcW w:w="696" w:type="dxa"/>
            <w:tcBorders>
              <w:bottom w:val="nil"/>
            </w:tcBorders>
            <w:vAlign w:val="center"/>
          </w:tcPr>
          <w:p w14:paraId="153D5CBE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577" w:type="dxa"/>
            <w:tcBorders>
              <w:bottom w:val="nil"/>
            </w:tcBorders>
            <w:vAlign w:val="center"/>
          </w:tcPr>
          <w:p w14:paraId="6E1BACCD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166" w:type="dxa"/>
            <w:tcBorders>
              <w:bottom w:val="nil"/>
            </w:tcBorders>
          </w:tcPr>
          <w:p w14:paraId="36C13520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230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5 [158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9; 327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4]</w:t>
            </w:r>
          </w:p>
        </w:tc>
        <w:tc>
          <w:tcPr>
            <w:tcW w:w="790" w:type="dxa"/>
            <w:tcBorders>
              <w:bottom w:val="nil"/>
            </w:tcBorders>
          </w:tcPr>
          <w:p w14:paraId="2D1FE1D2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&lt;0,001</w:t>
            </w:r>
          </w:p>
        </w:tc>
      </w:tr>
      <w:tr w:rsidR="00421855" w14:paraId="1CB6D1BE" w14:textId="77777777">
        <w:trPr>
          <w:trHeight w:val="349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61C1B616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Жетысуйская обл.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5F73475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666" w:type="dxa"/>
            <w:vAlign w:val="center"/>
          </w:tcPr>
          <w:p w14:paraId="64852DF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3,63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644180F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1 317</w:t>
            </w:r>
          </w:p>
        </w:tc>
        <w:tc>
          <w:tcPr>
            <w:tcW w:w="766" w:type="dxa"/>
            <w:vAlign w:val="center"/>
          </w:tcPr>
          <w:p w14:paraId="3FFDB04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198,38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0260ECF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585</w:t>
            </w:r>
          </w:p>
        </w:tc>
        <w:tc>
          <w:tcPr>
            <w:tcW w:w="766" w:type="dxa"/>
            <w:vAlign w:val="center"/>
          </w:tcPr>
          <w:p w14:paraId="5B6E75C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83,72</w:t>
            </w:r>
          </w:p>
        </w:tc>
        <w:tc>
          <w:tcPr>
            <w:tcW w:w="696" w:type="dxa"/>
            <w:vAlign w:val="center"/>
          </w:tcPr>
          <w:p w14:paraId="37A9FF4F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577" w:type="dxa"/>
            <w:vAlign w:val="center"/>
          </w:tcPr>
          <w:p w14:paraId="0FB44F45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166" w:type="dxa"/>
          </w:tcPr>
          <w:p w14:paraId="1351CE2E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9</w:t>
            </w:r>
            <w:r>
              <w:rPr>
                <w:sz w:val="20"/>
                <w:szCs w:val="20"/>
                <w:lang w:val="en-US"/>
              </w:rPr>
              <w:t>2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7 [51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2; 142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8]</w:t>
            </w:r>
          </w:p>
        </w:tc>
        <w:tc>
          <w:tcPr>
            <w:tcW w:w="790" w:type="dxa"/>
          </w:tcPr>
          <w:p w14:paraId="445F7275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&lt;</w:t>
            </w:r>
            <w:r>
              <w:rPr>
                <w:sz w:val="20"/>
                <w:szCs w:val="20"/>
              </w:rPr>
              <w:t>0,001</w:t>
            </w:r>
          </w:p>
        </w:tc>
      </w:tr>
      <w:tr w:rsidR="00421855" w14:paraId="69A5A88B" w14:textId="77777777">
        <w:trPr>
          <w:trHeight w:val="361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2C991455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Карагандинская обл.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07ADBE1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66" w:type="dxa"/>
            <w:vAlign w:val="center"/>
          </w:tcPr>
          <w:p w14:paraId="2F6287E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0,35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72051D1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1 038</w:t>
            </w:r>
          </w:p>
        </w:tc>
        <w:tc>
          <w:tcPr>
            <w:tcW w:w="766" w:type="dxa"/>
            <w:vAlign w:val="center"/>
          </w:tcPr>
          <w:p w14:paraId="493A93B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90,54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6742881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781</w:t>
            </w:r>
          </w:p>
        </w:tc>
        <w:tc>
          <w:tcPr>
            <w:tcW w:w="766" w:type="dxa"/>
            <w:vAlign w:val="center"/>
          </w:tcPr>
          <w:p w14:paraId="7E6C7AD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68,82</w:t>
            </w:r>
          </w:p>
        </w:tc>
        <w:tc>
          <w:tcPr>
            <w:tcW w:w="696" w:type="dxa"/>
            <w:vAlign w:val="center"/>
          </w:tcPr>
          <w:p w14:paraId="22B0FCFF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577" w:type="dxa"/>
            <w:vAlign w:val="center"/>
          </w:tcPr>
          <w:p w14:paraId="7AE67E5A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166" w:type="dxa"/>
          </w:tcPr>
          <w:p w14:paraId="778A39FA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185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3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  <w:lang w:val="en-US"/>
              </w:rPr>
              <w:t>[12</w:t>
            </w:r>
            <w:r>
              <w:rPr>
                <w:sz w:val="20"/>
                <w:szCs w:val="20"/>
              </w:rPr>
              <w:t>0,</w:t>
            </w:r>
            <w:r>
              <w:rPr>
                <w:sz w:val="20"/>
                <w:szCs w:val="20"/>
                <w:lang w:val="en-US"/>
              </w:rPr>
              <w:t>6; 268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4]</w:t>
            </w:r>
          </w:p>
        </w:tc>
        <w:tc>
          <w:tcPr>
            <w:tcW w:w="790" w:type="dxa"/>
          </w:tcPr>
          <w:p w14:paraId="0CDF329F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&lt;0,001</w:t>
            </w:r>
          </w:p>
        </w:tc>
      </w:tr>
      <w:tr w:rsidR="00421855" w14:paraId="10B23BBF" w14:textId="77777777">
        <w:trPr>
          <w:trHeight w:val="349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133FD1D6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Костанайская обл.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1261C37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666" w:type="dxa"/>
            <w:vAlign w:val="center"/>
          </w:tcPr>
          <w:p w14:paraId="4B94024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9,24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0827F5B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2 495</w:t>
            </w:r>
          </w:p>
        </w:tc>
        <w:tc>
          <w:tcPr>
            <w:tcW w:w="766" w:type="dxa"/>
            <w:vAlign w:val="center"/>
          </w:tcPr>
          <w:p w14:paraId="0009855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289,92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084CD54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2 285</w:t>
            </w:r>
          </w:p>
        </w:tc>
        <w:tc>
          <w:tcPr>
            <w:tcW w:w="766" w:type="dxa"/>
            <w:vAlign w:val="center"/>
          </w:tcPr>
          <w:p w14:paraId="069F2F5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273,99</w:t>
            </w:r>
          </w:p>
        </w:tc>
        <w:tc>
          <w:tcPr>
            <w:tcW w:w="696" w:type="dxa"/>
            <w:vAlign w:val="center"/>
          </w:tcPr>
          <w:p w14:paraId="23E7A0E6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577" w:type="dxa"/>
            <w:vAlign w:val="center"/>
          </w:tcPr>
          <w:p w14:paraId="081450BF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166" w:type="dxa"/>
          </w:tcPr>
          <w:p w14:paraId="0E6A71B4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97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4 [65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 xml:space="preserve">3; </w:t>
            </w:r>
            <w:r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  <w:lang w:val="en-US"/>
              </w:rPr>
              <w:t>32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2]</w:t>
            </w:r>
          </w:p>
        </w:tc>
        <w:tc>
          <w:tcPr>
            <w:tcW w:w="790" w:type="dxa"/>
          </w:tcPr>
          <w:p w14:paraId="2498B05A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&lt;0,001</w:t>
            </w:r>
          </w:p>
        </w:tc>
      </w:tr>
      <w:tr w:rsidR="00421855" w14:paraId="3DA9A8A4" w14:textId="77777777">
        <w:trPr>
          <w:trHeight w:val="349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20AADA11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Кызылординская обл.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557C832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66" w:type="dxa"/>
            <w:vAlign w:val="center"/>
          </w:tcPr>
          <w:p w14:paraId="24C1871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2F67DE6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1 262</w:t>
            </w:r>
          </w:p>
        </w:tc>
        <w:tc>
          <w:tcPr>
            <w:tcW w:w="766" w:type="dxa"/>
            <w:vAlign w:val="center"/>
          </w:tcPr>
          <w:p w14:paraId="3ECC3B4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153,79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3C0C256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1 386</w:t>
            </w:r>
          </w:p>
        </w:tc>
        <w:tc>
          <w:tcPr>
            <w:tcW w:w="766" w:type="dxa"/>
            <w:vAlign w:val="center"/>
          </w:tcPr>
          <w:p w14:paraId="3902F8B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167,30</w:t>
            </w:r>
          </w:p>
        </w:tc>
        <w:tc>
          <w:tcPr>
            <w:tcW w:w="696" w:type="dxa"/>
            <w:vAlign w:val="center"/>
          </w:tcPr>
          <w:p w14:paraId="420C75B3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77" w:type="dxa"/>
            <w:vAlign w:val="center"/>
          </w:tcPr>
          <w:p w14:paraId="730C191C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0,36</w:t>
            </w:r>
          </w:p>
        </w:tc>
        <w:tc>
          <w:tcPr>
            <w:tcW w:w="1166" w:type="dxa"/>
          </w:tcPr>
          <w:p w14:paraId="322C3325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∞*</w:t>
            </w:r>
          </w:p>
        </w:tc>
        <w:tc>
          <w:tcPr>
            <w:tcW w:w="790" w:type="dxa"/>
          </w:tcPr>
          <w:p w14:paraId="64B2E28A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&lt;0,001</w:t>
            </w:r>
          </w:p>
        </w:tc>
      </w:tr>
      <w:tr w:rsidR="00421855" w14:paraId="34E1B37C" w14:textId="77777777" w:rsidTr="001A2AF4">
        <w:trPr>
          <w:trHeight w:val="361"/>
          <w:jc w:val="center"/>
        </w:trPr>
        <w:tc>
          <w:tcPr>
            <w:tcW w:w="1680" w:type="dxa"/>
            <w:tcBorders>
              <w:bottom w:val="nil"/>
            </w:tcBorders>
            <w:shd w:val="clear" w:color="auto" w:fill="auto"/>
            <w:vAlign w:val="center"/>
          </w:tcPr>
          <w:p w14:paraId="30B7739F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Мангыстауская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 обл.</w:t>
            </w:r>
          </w:p>
        </w:tc>
        <w:tc>
          <w:tcPr>
            <w:tcW w:w="696" w:type="dxa"/>
            <w:tcBorders>
              <w:bottom w:val="nil"/>
            </w:tcBorders>
            <w:shd w:val="clear" w:color="auto" w:fill="auto"/>
            <w:vAlign w:val="center"/>
          </w:tcPr>
          <w:p w14:paraId="08DB5EA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161</w:t>
            </w:r>
          </w:p>
        </w:tc>
        <w:tc>
          <w:tcPr>
            <w:tcW w:w="666" w:type="dxa"/>
            <w:tcBorders>
              <w:bottom w:val="nil"/>
            </w:tcBorders>
            <w:vAlign w:val="center"/>
          </w:tcPr>
          <w:p w14:paraId="62CACF8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22,68</w:t>
            </w:r>
          </w:p>
        </w:tc>
        <w:tc>
          <w:tcPr>
            <w:tcW w:w="696" w:type="dxa"/>
            <w:tcBorders>
              <w:bottom w:val="nil"/>
            </w:tcBorders>
            <w:shd w:val="clear" w:color="auto" w:fill="auto"/>
            <w:vAlign w:val="center"/>
          </w:tcPr>
          <w:p w14:paraId="198799D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565</w:t>
            </w:r>
          </w:p>
        </w:tc>
        <w:tc>
          <w:tcPr>
            <w:tcW w:w="766" w:type="dxa"/>
            <w:tcBorders>
              <w:bottom w:val="nil"/>
            </w:tcBorders>
            <w:vAlign w:val="center"/>
          </w:tcPr>
          <w:p w14:paraId="0225073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77,31</w:t>
            </w:r>
          </w:p>
        </w:tc>
        <w:tc>
          <w:tcPr>
            <w:tcW w:w="696" w:type="dxa"/>
            <w:tcBorders>
              <w:bottom w:val="nil"/>
            </w:tcBorders>
            <w:shd w:val="clear" w:color="auto" w:fill="auto"/>
            <w:vAlign w:val="center"/>
          </w:tcPr>
          <w:p w14:paraId="6191F74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390</w:t>
            </w:r>
          </w:p>
        </w:tc>
        <w:tc>
          <w:tcPr>
            <w:tcW w:w="766" w:type="dxa"/>
            <w:tcBorders>
              <w:bottom w:val="nil"/>
            </w:tcBorders>
            <w:vAlign w:val="center"/>
          </w:tcPr>
          <w:p w14:paraId="37C96BF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51,55</w:t>
            </w:r>
          </w:p>
        </w:tc>
        <w:tc>
          <w:tcPr>
            <w:tcW w:w="696" w:type="dxa"/>
            <w:tcBorders>
              <w:bottom w:val="nil"/>
            </w:tcBorders>
            <w:vAlign w:val="center"/>
          </w:tcPr>
          <w:p w14:paraId="4540B508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577" w:type="dxa"/>
            <w:tcBorders>
              <w:bottom w:val="nil"/>
            </w:tcBorders>
            <w:vAlign w:val="center"/>
          </w:tcPr>
          <w:p w14:paraId="5E6DD1DD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166" w:type="dxa"/>
            <w:tcBorders>
              <w:bottom w:val="nil"/>
            </w:tcBorders>
          </w:tcPr>
          <w:p w14:paraId="361902F2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18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2 [</w:t>
            </w:r>
            <w:r>
              <w:rPr>
                <w:sz w:val="20"/>
                <w:szCs w:val="20"/>
              </w:rPr>
              <w:t>-1</w:t>
            </w:r>
            <w:r>
              <w:rPr>
                <w:sz w:val="20"/>
                <w:szCs w:val="20"/>
                <w:lang w:val="en-US"/>
              </w:rPr>
              <w:t>2</w:t>
            </w:r>
            <w:r>
              <w:rPr>
                <w:sz w:val="20"/>
                <w:szCs w:val="20"/>
              </w:rPr>
              <w:t>,5</w:t>
            </w:r>
            <w:r>
              <w:rPr>
                <w:sz w:val="20"/>
                <w:szCs w:val="20"/>
                <w:lang w:val="en-US"/>
              </w:rPr>
              <w:t>; 58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3]</w:t>
            </w:r>
          </w:p>
        </w:tc>
        <w:tc>
          <w:tcPr>
            <w:tcW w:w="790" w:type="dxa"/>
            <w:tcBorders>
              <w:bottom w:val="nil"/>
            </w:tcBorders>
          </w:tcPr>
          <w:p w14:paraId="7892DAD2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0,</w:t>
            </w:r>
            <w:r>
              <w:rPr>
                <w:sz w:val="20"/>
                <w:szCs w:val="20"/>
                <w:lang w:val="en-US"/>
              </w:rPr>
              <w:t>275</w:t>
            </w:r>
          </w:p>
        </w:tc>
      </w:tr>
      <w:tr w:rsidR="001A2AF4" w14:paraId="63177BBA" w14:textId="77777777" w:rsidTr="001A2AF4">
        <w:trPr>
          <w:trHeight w:val="361"/>
          <w:jc w:val="center"/>
        </w:trPr>
        <w:tc>
          <w:tcPr>
            <w:tcW w:w="9195" w:type="dxa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356C6DA" w14:textId="5342533B" w:rsidR="001A2AF4" w:rsidRDefault="001A2AF4" w:rsidP="001A2AF4">
            <w:pPr>
              <w:spacing w:after="0" w:line="240" w:lineRule="auto"/>
              <w:jc w:val="left"/>
              <w:rPr>
                <w:color w:val="000000"/>
                <w:sz w:val="20"/>
                <w:szCs w:val="20"/>
              </w:rPr>
            </w:pPr>
            <w:r w:rsidRPr="001A2AF4">
              <w:rPr>
                <w:color w:val="000000"/>
                <w:sz w:val="28"/>
                <w:szCs w:val="28"/>
              </w:rPr>
              <w:t>Продолжение таблицы 7</w:t>
            </w:r>
          </w:p>
        </w:tc>
      </w:tr>
      <w:tr w:rsidR="001A2AF4" w14:paraId="446624EA" w14:textId="77777777" w:rsidTr="001A2AF4">
        <w:trPr>
          <w:trHeight w:val="361"/>
          <w:jc w:val="center"/>
        </w:trPr>
        <w:tc>
          <w:tcPr>
            <w:tcW w:w="168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B83B0E3" w14:textId="3F513FB7" w:rsidR="001A2AF4" w:rsidRDefault="001A2AF4" w:rsidP="001A2A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9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625C324" w14:textId="2B061CA9" w:rsidR="001A2AF4" w:rsidRDefault="001A2AF4" w:rsidP="001A2A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66" w:type="dxa"/>
            <w:tcBorders>
              <w:top w:val="single" w:sz="4" w:space="0" w:color="auto"/>
            </w:tcBorders>
            <w:vAlign w:val="center"/>
          </w:tcPr>
          <w:p w14:paraId="41BC0B47" w14:textId="24863652" w:rsidR="001A2AF4" w:rsidRDefault="001A2AF4" w:rsidP="001A2AF4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9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6097C68" w14:textId="4BDEA0BC" w:rsidR="001A2AF4" w:rsidRDefault="001A2AF4" w:rsidP="001A2A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66" w:type="dxa"/>
            <w:tcBorders>
              <w:top w:val="single" w:sz="4" w:space="0" w:color="auto"/>
            </w:tcBorders>
            <w:vAlign w:val="center"/>
          </w:tcPr>
          <w:p w14:paraId="14F684EA" w14:textId="36C927EF" w:rsidR="001A2AF4" w:rsidRDefault="001A2AF4" w:rsidP="001A2AF4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9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055C465" w14:textId="5E0DDB48" w:rsidR="001A2AF4" w:rsidRDefault="001A2AF4" w:rsidP="001A2A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66" w:type="dxa"/>
            <w:tcBorders>
              <w:top w:val="single" w:sz="4" w:space="0" w:color="auto"/>
            </w:tcBorders>
            <w:vAlign w:val="center"/>
          </w:tcPr>
          <w:p w14:paraId="055C4A29" w14:textId="54A242BB" w:rsidR="001A2AF4" w:rsidRDefault="001A2AF4" w:rsidP="001A2AF4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96" w:type="dxa"/>
            <w:tcBorders>
              <w:top w:val="single" w:sz="4" w:space="0" w:color="auto"/>
            </w:tcBorders>
            <w:vAlign w:val="center"/>
          </w:tcPr>
          <w:p w14:paraId="4095B6D9" w14:textId="6FE6D726" w:rsidR="001A2AF4" w:rsidRDefault="001A2AF4" w:rsidP="001A2AF4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77" w:type="dxa"/>
            <w:tcBorders>
              <w:top w:val="single" w:sz="4" w:space="0" w:color="auto"/>
            </w:tcBorders>
            <w:vAlign w:val="center"/>
          </w:tcPr>
          <w:p w14:paraId="4A948643" w14:textId="05D8B722" w:rsidR="001A2AF4" w:rsidRDefault="001A2AF4" w:rsidP="001A2AF4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166" w:type="dxa"/>
            <w:tcBorders>
              <w:top w:val="single" w:sz="4" w:space="0" w:color="auto"/>
            </w:tcBorders>
            <w:vAlign w:val="center"/>
          </w:tcPr>
          <w:p w14:paraId="3EEF939A" w14:textId="65F63D3C" w:rsidR="001A2AF4" w:rsidRDefault="001A2AF4" w:rsidP="001A2AF4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790" w:type="dxa"/>
            <w:tcBorders>
              <w:top w:val="single" w:sz="4" w:space="0" w:color="auto"/>
            </w:tcBorders>
            <w:vAlign w:val="center"/>
          </w:tcPr>
          <w:p w14:paraId="07FE5DEE" w14:textId="3298153E" w:rsidR="001A2AF4" w:rsidRDefault="001A2AF4" w:rsidP="001A2AF4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</w:tr>
      <w:tr w:rsidR="00421855" w14:paraId="5E922EE6" w14:textId="77777777">
        <w:trPr>
          <w:trHeight w:val="361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51AF6600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Павлодарская обл.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50E8F28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666" w:type="dxa"/>
            <w:vAlign w:val="center"/>
          </w:tcPr>
          <w:p w14:paraId="13AE024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3,33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159A760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759</w:t>
            </w:r>
          </w:p>
        </w:tc>
        <w:tc>
          <w:tcPr>
            <w:tcW w:w="766" w:type="dxa"/>
            <w:vAlign w:val="center"/>
          </w:tcPr>
          <w:p w14:paraId="61AF87C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101,37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25F963F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789</w:t>
            </w:r>
          </w:p>
        </w:tc>
        <w:tc>
          <w:tcPr>
            <w:tcW w:w="766" w:type="dxa"/>
            <w:vAlign w:val="center"/>
          </w:tcPr>
          <w:p w14:paraId="6B7DDAA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104,40</w:t>
            </w:r>
          </w:p>
        </w:tc>
        <w:tc>
          <w:tcPr>
            <w:tcW w:w="696" w:type="dxa"/>
            <w:vAlign w:val="center"/>
          </w:tcPr>
          <w:p w14:paraId="563AB254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77" w:type="dxa"/>
            <w:vAlign w:val="center"/>
          </w:tcPr>
          <w:p w14:paraId="24D8230C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0,13</w:t>
            </w:r>
          </w:p>
        </w:tc>
        <w:tc>
          <w:tcPr>
            <w:tcW w:w="1166" w:type="dxa"/>
          </w:tcPr>
          <w:p w14:paraId="12C557BB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88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6 [50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3; 135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4]</w:t>
            </w:r>
          </w:p>
        </w:tc>
        <w:tc>
          <w:tcPr>
            <w:tcW w:w="790" w:type="dxa"/>
          </w:tcPr>
          <w:p w14:paraId="37C368A4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&lt;0,001</w:t>
            </w:r>
          </w:p>
        </w:tc>
      </w:tr>
      <w:tr w:rsidR="00421855" w14:paraId="5E954F14" w14:textId="77777777">
        <w:trPr>
          <w:trHeight w:val="349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291E06CC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Северо-Казахстанская обл.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7FF7806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231</w:t>
            </w:r>
          </w:p>
        </w:tc>
        <w:tc>
          <w:tcPr>
            <w:tcW w:w="666" w:type="dxa"/>
            <w:vAlign w:val="center"/>
          </w:tcPr>
          <w:p w14:paraId="55059D0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42,34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5366C70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744</w:t>
            </w:r>
          </w:p>
        </w:tc>
        <w:tc>
          <w:tcPr>
            <w:tcW w:w="766" w:type="dxa"/>
            <w:vAlign w:val="center"/>
          </w:tcPr>
          <w:p w14:paraId="28EE201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137,84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52514C2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766" w:type="dxa"/>
            <w:vAlign w:val="center"/>
          </w:tcPr>
          <w:p w14:paraId="13E3201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46,03</w:t>
            </w:r>
          </w:p>
        </w:tc>
        <w:tc>
          <w:tcPr>
            <w:tcW w:w="696" w:type="dxa"/>
            <w:vAlign w:val="center"/>
          </w:tcPr>
          <w:p w14:paraId="0B5263AE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77" w:type="dxa"/>
            <w:vAlign w:val="center"/>
          </w:tcPr>
          <w:p w14:paraId="72C6B777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0,38</w:t>
            </w:r>
          </w:p>
        </w:tc>
        <w:tc>
          <w:tcPr>
            <w:tcW w:w="1166" w:type="dxa"/>
          </w:tcPr>
          <w:p w14:paraId="4C794558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  <w:r>
              <w:rPr>
                <w:color w:val="000000"/>
                <w:sz w:val="20"/>
                <w:szCs w:val="20"/>
                <w:lang w:val="en-US"/>
              </w:rPr>
              <w:t>4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3 [</w:t>
            </w:r>
            <w:r>
              <w:rPr>
                <w:color w:val="000000"/>
                <w:sz w:val="20"/>
                <w:szCs w:val="20"/>
              </w:rPr>
              <w:t>-</w:t>
            </w:r>
            <w:r>
              <w:rPr>
                <w:color w:val="000000"/>
                <w:sz w:val="20"/>
                <w:szCs w:val="20"/>
                <w:lang w:val="en-US"/>
              </w:rPr>
              <w:t>2</w:t>
            </w:r>
            <w:r>
              <w:rPr>
                <w:color w:val="000000"/>
                <w:sz w:val="20"/>
                <w:szCs w:val="20"/>
              </w:rPr>
              <w:t>5,</w:t>
            </w:r>
            <w:r>
              <w:rPr>
                <w:color w:val="000000"/>
                <w:sz w:val="20"/>
                <w:szCs w:val="20"/>
                <w:lang w:val="en-US"/>
              </w:rPr>
              <w:t>6;</w:t>
            </w:r>
            <w:r>
              <w:rPr>
                <w:rFonts w:ascii="Segoe UI" w:hAnsi="Segoe UI" w:cs="Segoe UI"/>
                <w:color w:val="404040"/>
              </w:rPr>
              <w:t xml:space="preserve"> </w:t>
            </w:r>
            <w:r>
              <w:rPr>
                <w:color w:val="000000"/>
                <w:sz w:val="20"/>
                <w:szCs w:val="20"/>
                <w:lang w:val="en-US"/>
              </w:rPr>
              <w:t>21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5]</w:t>
            </w:r>
          </w:p>
        </w:tc>
        <w:tc>
          <w:tcPr>
            <w:tcW w:w="790" w:type="dxa"/>
          </w:tcPr>
          <w:p w14:paraId="63661736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  <w:lang w:val="en-US"/>
              </w:rPr>
              <w:t>704</w:t>
            </w:r>
          </w:p>
        </w:tc>
      </w:tr>
      <w:tr w:rsidR="00421855" w14:paraId="443610E2" w14:textId="77777777">
        <w:trPr>
          <w:trHeight w:val="361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210791A7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Туркестанская обл.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3A6B6FE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666" w:type="dxa"/>
            <w:vAlign w:val="center"/>
          </w:tcPr>
          <w:p w14:paraId="46B118F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4,63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13183F2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920</w:t>
            </w:r>
          </w:p>
        </w:tc>
        <w:tc>
          <w:tcPr>
            <w:tcW w:w="766" w:type="dxa"/>
            <w:vAlign w:val="center"/>
          </w:tcPr>
          <w:p w14:paraId="243ACF0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44,71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7F25D51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654</w:t>
            </w:r>
          </w:p>
        </w:tc>
        <w:tc>
          <w:tcPr>
            <w:tcW w:w="766" w:type="dxa"/>
            <w:vAlign w:val="center"/>
          </w:tcPr>
          <w:p w14:paraId="696C324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31,09</w:t>
            </w:r>
          </w:p>
        </w:tc>
        <w:tc>
          <w:tcPr>
            <w:tcW w:w="696" w:type="dxa"/>
            <w:vAlign w:val="center"/>
          </w:tcPr>
          <w:p w14:paraId="76D2FD01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577" w:type="dxa"/>
            <w:vAlign w:val="center"/>
          </w:tcPr>
          <w:p w14:paraId="1740F651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166" w:type="dxa"/>
          </w:tcPr>
          <w:p w14:paraId="32364B15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46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2 [18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7;</w:t>
            </w:r>
            <w:r>
              <w:rPr>
                <w:rFonts w:ascii="Segoe UI" w:hAnsi="Segoe UI" w:cs="Segoe UI"/>
                <w:color w:val="404040"/>
              </w:rPr>
              <w:t xml:space="preserve"> </w:t>
            </w:r>
            <w:r>
              <w:rPr>
                <w:sz w:val="20"/>
                <w:szCs w:val="20"/>
                <w:lang w:val="en-US"/>
              </w:rPr>
              <w:t>79</w:t>
            </w:r>
            <w:r>
              <w:rPr>
                <w:sz w:val="20"/>
                <w:szCs w:val="20"/>
              </w:rPr>
              <w:t>,8</w:t>
            </w:r>
            <w:r>
              <w:rPr>
                <w:sz w:val="20"/>
                <w:szCs w:val="20"/>
                <w:lang w:val="en-US"/>
              </w:rPr>
              <w:t>]</w:t>
            </w:r>
          </w:p>
        </w:tc>
        <w:tc>
          <w:tcPr>
            <w:tcW w:w="790" w:type="dxa"/>
          </w:tcPr>
          <w:p w14:paraId="67EB2D4F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</w:rPr>
              <w:t>0,00</w:t>
            </w:r>
            <w:r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</w:tr>
      <w:tr w:rsidR="00421855" w14:paraId="5ADE3639" w14:textId="77777777">
        <w:trPr>
          <w:trHeight w:val="349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69327821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Улытауская обл.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5037758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66" w:type="dxa"/>
            <w:vAlign w:val="center"/>
          </w:tcPr>
          <w:p w14:paraId="7AA3EF2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0,00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7E1B108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766" w:type="dxa"/>
            <w:vAlign w:val="center"/>
          </w:tcPr>
          <w:p w14:paraId="6F55BEA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8,81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478085C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766" w:type="dxa"/>
            <w:vAlign w:val="center"/>
          </w:tcPr>
          <w:p w14:paraId="289A080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19,89</w:t>
            </w:r>
          </w:p>
        </w:tc>
        <w:tc>
          <w:tcPr>
            <w:tcW w:w="696" w:type="dxa"/>
            <w:vAlign w:val="center"/>
          </w:tcPr>
          <w:p w14:paraId="3832C65E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577" w:type="dxa"/>
            <w:vAlign w:val="center"/>
          </w:tcPr>
          <w:p w14:paraId="0EF0C51D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166" w:type="dxa"/>
          </w:tcPr>
          <w:p w14:paraId="45C6AF85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∞*</w:t>
            </w:r>
          </w:p>
        </w:tc>
        <w:tc>
          <w:tcPr>
            <w:tcW w:w="790" w:type="dxa"/>
          </w:tcPr>
          <w:p w14:paraId="72484DD1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0,00</w:t>
            </w:r>
            <w:r>
              <w:rPr>
                <w:sz w:val="20"/>
                <w:szCs w:val="20"/>
                <w:lang w:val="en-US"/>
              </w:rPr>
              <w:t>5</w:t>
            </w:r>
          </w:p>
        </w:tc>
      </w:tr>
      <w:tr w:rsidR="00421855" w14:paraId="11D19F5B" w14:textId="77777777">
        <w:trPr>
          <w:trHeight w:val="361"/>
          <w:jc w:val="center"/>
        </w:trPr>
        <w:tc>
          <w:tcPr>
            <w:tcW w:w="1680" w:type="dxa"/>
            <w:tcBorders>
              <w:bottom w:val="nil"/>
            </w:tcBorders>
            <w:shd w:val="clear" w:color="auto" w:fill="auto"/>
            <w:vAlign w:val="center"/>
          </w:tcPr>
          <w:p w14:paraId="19D306BF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Восточно-Казахстанская обл.</w:t>
            </w:r>
          </w:p>
        </w:tc>
        <w:tc>
          <w:tcPr>
            <w:tcW w:w="696" w:type="dxa"/>
            <w:tcBorders>
              <w:bottom w:val="nil"/>
            </w:tcBorders>
            <w:shd w:val="clear" w:color="auto" w:fill="auto"/>
            <w:vAlign w:val="center"/>
          </w:tcPr>
          <w:p w14:paraId="4FB67F4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666" w:type="dxa"/>
            <w:tcBorders>
              <w:bottom w:val="nil"/>
            </w:tcBorders>
            <w:vAlign w:val="center"/>
          </w:tcPr>
          <w:p w14:paraId="273E12A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2,48</w:t>
            </w:r>
          </w:p>
        </w:tc>
        <w:tc>
          <w:tcPr>
            <w:tcW w:w="696" w:type="dxa"/>
            <w:tcBorders>
              <w:bottom w:val="nil"/>
            </w:tcBorders>
            <w:shd w:val="clear" w:color="auto" w:fill="auto"/>
            <w:vAlign w:val="center"/>
          </w:tcPr>
          <w:p w14:paraId="135F33B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771</w:t>
            </w:r>
          </w:p>
        </w:tc>
        <w:tc>
          <w:tcPr>
            <w:tcW w:w="766" w:type="dxa"/>
            <w:tcBorders>
              <w:bottom w:val="nil"/>
            </w:tcBorders>
            <w:vAlign w:val="center"/>
          </w:tcPr>
          <w:p w14:paraId="464ED3A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106,93</w:t>
            </w:r>
          </w:p>
        </w:tc>
        <w:tc>
          <w:tcPr>
            <w:tcW w:w="696" w:type="dxa"/>
            <w:tcBorders>
              <w:bottom w:val="nil"/>
            </w:tcBorders>
            <w:shd w:val="clear" w:color="auto" w:fill="auto"/>
            <w:vAlign w:val="center"/>
          </w:tcPr>
          <w:p w14:paraId="591AC36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445</w:t>
            </w:r>
          </w:p>
        </w:tc>
        <w:tc>
          <w:tcPr>
            <w:tcW w:w="766" w:type="dxa"/>
            <w:tcBorders>
              <w:bottom w:val="nil"/>
            </w:tcBorders>
            <w:vAlign w:val="center"/>
          </w:tcPr>
          <w:p w14:paraId="72C6109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60,83</w:t>
            </w:r>
          </w:p>
        </w:tc>
        <w:tc>
          <w:tcPr>
            <w:tcW w:w="696" w:type="dxa"/>
            <w:tcBorders>
              <w:bottom w:val="nil"/>
            </w:tcBorders>
            <w:vAlign w:val="center"/>
          </w:tcPr>
          <w:p w14:paraId="33766A96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577" w:type="dxa"/>
            <w:tcBorders>
              <w:bottom w:val="nil"/>
            </w:tcBorders>
            <w:vAlign w:val="center"/>
          </w:tcPr>
          <w:p w14:paraId="60E3C326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166" w:type="dxa"/>
            <w:tcBorders>
              <w:bottom w:val="nil"/>
            </w:tcBorders>
          </w:tcPr>
          <w:p w14:paraId="1CC26DA9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58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4 [28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7; 95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3]</w:t>
            </w:r>
          </w:p>
        </w:tc>
        <w:tc>
          <w:tcPr>
            <w:tcW w:w="790" w:type="dxa"/>
            <w:tcBorders>
              <w:bottom w:val="nil"/>
            </w:tcBorders>
          </w:tcPr>
          <w:p w14:paraId="69F5B29A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0,001</w:t>
            </w:r>
          </w:p>
        </w:tc>
      </w:tr>
      <w:tr w:rsidR="00421855" w14:paraId="478EB8BA" w14:textId="77777777">
        <w:trPr>
          <w:trHeight w:val="349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31DB1EA1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Астана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3E32E5A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666" w:type="dxa"/>
            <w:vAlign w:val="center"/>
          </w:tcPr>
          <w:p w14:paraId="41A0DF0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3,60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5398111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1 030</w:t>
            </w:r>
          </w:p>
        </w:tc>
        <w:tc>
          <w:tcPr>
            <w:tcW w:w="766" w:type="dxa"/>
            <w:vAlign w:val="center"/>
          </w:tcPr>
          <w:p w14:paraId="0BD37BA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84,54</w:t>
            </w:r>
          </w:p>
        </w:tc>
        <w:tc>
          <w:tcPr>
            <w:tcW w:w="696" w:type="dxa"/>
            <w:vAlign w:val="center"/>
          </w:tcPr>
          <w:p w14:paraId="4B3AFA7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818</w:t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30A7E12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61,73</w:t>
            </w:r>
          </w:p>
        </w:tc>
        <w:tc>
          <w:tcPr>
            <w:tcW w:w="696" w:type="dxa"/>
            <w:vAlign w:val="center"/>
          </w:tcPr>
          <w:p w14:paraId="33747B6B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77" w:type="dxa"/>
            <w:vAlign w:val="center"/>
          </w:tcPr>
          <w:p w14:paraId="16AF75D7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0,21</w:t>
            </w:r>
          </w:p>
        </w:tc>
        <w:tc>
          <w:tcPr>
            <w:tcW w:w="1166" w:type="dxa"/>
          </w:tcPr>
          <w:p w14:paraId="644874E5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72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8 [40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1; </w:t>
            </w:r>
            <w:r>
              <w:rPr>
                <w:color w:val="000000"/>
                <w:sz w:val="20"/>
                <w:szCs w:val="20"/>
              </w:rPr>
              <w:t>1</w:t>
            </w:r>
            <w:r>
              <w:rPr>
                <w:color w:val="000000"/>
                <w:sz w:val="20"/>
                <w:szCs w:val="20"/>
                <w:lang w:val="en-US"/>
              </w:rPr>
              <w:t>13</w:t>
            </w:r>
            <w:r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  <w:lang w:val="en-US"/>
              </w:rPr>
              <w:t>5]</w:t>
            </w:r>
          </w:p>
        </w:tc>
        <w:tc>
          <w:tcPr>
            <w:tcW w:w="790" w:type="dxa"/>
          </w:tcPr>
          <w:p w14:paraId="4AB97372" w14:textId="77777777" w:rsidR="00421855" w:rsidRDefault="003A172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&lt;0,001</w:t>
            </w:r>
          </w:p>
        </w:tc>
      </w:tr>
      <w:tr w:rsidR="00421855" w14:paraId="66F8A690" w14:textId="77777777">
        <w:trPr>
          <w:trHeight w:val="349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49518904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Алматы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5802494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666" w:type="dxa"/>
            <w:vAlign w:val="center"/>
          </w:tcPr>
          <w:p w14:paraId="6AC2E98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3,07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528703F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2 173</w:t>
            </w:r>
          </w:p>
        </w:tc>
        <w:tc>
          <w:tcPr>
            <w:tcW w:w="766" w:type="dxa"/>
            <w:vAlign w:val="center"/>
          </w:tcPr>
          <w:p w14:paraId="20AF0B1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108,34</w:t>
            </w:r>
          </w:p>
        </w:tc>
        <w:tc>
          <w:tcPr>
            <w:tcW w:w="696" w:type="dxa"/>
            <w:vAlign w:val="center"/>
          </w:tcPr>
          <w:p w14:paraId="764969B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1 237</w:t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79687A3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58,03</w:t>
            </w:r>
          </w:p>
        </w:tc>
        <w:tc>
          <w:tcPr>
            <w:tcW w:w="696" w:type="dxa"/>
            <w:vAlign w:val="center"/>
          </w:tcPr>
          <w:p w14:paraId="3824DAB5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577" w:type="dxa"/>
            <w:vAlign w:val="center"/>
          </w:tcPr>
          <w:p w14:paraId="78E7260C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0,67</w:t>
            </w:r>
          </w:p>
        </w:tc>
        <w:tc>
          <w:tcPr>
            <w:tcW w:w="1166" w:type="dxa"/>
          </w:tcPr>
          <w:p w14:paraId="56AB8176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68</w:t>
            </w:r>
            <w:r>
              <w:rPr>
                <w:sz w:val="20"/>
                <w:szCs w:val="20"/>
              </w:rPr>
              <w:t>,3</w:t>
            </w:r>
            <w:r>
              <w:rPr>
                <w:sz w:val="20"/>
                <w:szCs w:val="20"/>
                <w:lang w:val="en-US"/>
              </w:rPr>
              <w:t xml:space="preserve"> [40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2;</w:t>
            </w:r>
            <w:r>
              <w:rPr>
                <w:rFonts w:ascii="Segoe UI" w:hAnsi="Segoe UI" w:cs="Segoe UI"/>
                <w:color w:val="404040"/>
              </w:rPr>
              <w:t xml:space="preserve"> </w:t>
            </w:r>
            <w:r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  <w:lang w:val="en-US"/>
              </w:rPr>
              <w:t>01</w:t>
            </w:r>
            <w:r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  <w:lang w:val="en-US"/>
              </w:rPr>
              <w:t>7]</w:t>
            </w:r>
          </w:p>
        </w:tc>
        <w:tc>
          <w:tcPr>
            <w:tcW w:w="790" w:type="dxa"/>
          </w:tcPr>
          <w:p w14:paraId="0C926350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&lt;0,001</w:t>
            </w:r>
          </w:p>
        </w:tc>
      </w:tr>
      <w:tr w:rsidR="00421855" w14:paraId="777792FF" w14:textId="77777777">
        <w:trPr>
          <w:trHeight w:val="349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6C1ACC7C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Шымкент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5B2399A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66" w:type="dxa"/>
            <w:vAlign w:val="center"/>
          </w:tcPr>
          <w:p w14:paraId="7FCA3EA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0,09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0CD2AC9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463</w:t>
            </w:r>
          </w:p>
        </w:tc>
        <w:tc>
          <w:tcPr>
            <w:tcW w:w="766" w:type="dxa"/>
            <w:vAlign w:val="center"/>
          </w:tcPr>
          <w:p w14:paraId="0933022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42,35</w:t>
            </w:r>
          </w:p>
        </w:tc>
        <w:tc>
          <w:tcPr>
            <w:tcW w:w="696" w:type="dxa"/>
            <w:vAlign w:val="center"/>
          </w:tcPr>
          <w:p w14:paraId="04E5827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223</w:t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73CA8D8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</w:rPr>
              <w:t>18,94</w:t>
            </w:r>
          </w:p>
        </w:tc>
        <w:tc>
          <w:tcPr>
            <w:tcW w:w="696" w:type="dxa"/>
            <w:vAlign w:val="center"/>
          </w:tcPr>
          <w:p w14:paraId="3CA3873F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577" w:type="dxa"/>
            <w:vAlign w:val="center"/>
          </w:tcPr>
          <w:p w14:paraId="68885F9D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166" w:type="dxa"/>
          </w:tcPr>
          <w:p w14:paraId="52C9012C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∞*</w:t>
            </w:r>
          </w:p>
        </w:tc>
        <w:tc>
          <w:tcPr>
            <w:tcW w:w="790" w:type="dxa"/>
          </w:tcPr>
          <w:p w14:paraId="043EC77C" w14:textId="77777777" w:rsidR="00421855" w:rsidRDefault="003A172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&lt;0,001</w:t>
            </w:r>
          </w:p>
        </w:tc>
      </w:tr>
      <w:tr w:rsidR="00421855" w14:paraId="35D39305" w14:textId="77777777">
        <w:trPr>
          <w:trHeight w:val="361"/>
          <w:jc w:val="center"/>
        </w:trPr>
        <w:tc>
          <w:tcPr>
            <w:tcW w:w="1680" w:type="dxa"/>
            <w:shd w:val="clear" w:color="auto" w:fill="auto"/>
            <w:vAlign w:val="center"/>
          </w:tcPr>
          <w:p w14:paraId="414F2E4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РК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15AE69E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1 031</w:t>
            </w:r>
          </w:p>
        </w:tc>
        <w:tc>
          <w:tcPr>
            <w:tcW w:w="666" w:type="dxa"/>
            <w:shd w:val="clear" w:color="auto" w:fill="auto"/>
            <w:vAlign w:val="center"/>
          </w:tcPr>
          <w:p w14:paraId="5F227BA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5,50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48EF2F6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28 222</w:t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1AFA6BE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148,53</w:t>
            </w:r>
          </w:p>
        </w:tc>
        <w:tc>
          <w:tcPr>
            <w:tcW w:w="696" w:type="dxa"/>
            <w:shd w:val="clear" w:color="auto" w:fill="auto"/>
            <w:vAlign w:val="center"/>
          </w:tcPr>
          <w:p w14:paraId="140AE69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18 492</w:t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013E29D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94,18</w:t>
            </w:r>
          </w:p>
        </w:tc>
        <w:tc>
          <w:tcPr>
            <w:tcW w:w="696" w:type="dxa"/>
            <w:vAlign w:val="center"/>
          </w:tcPr>
          <w:p w14:paraId="48D8134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i/>
                <w:iCs/>
                <w:sz w:val="20"/>
                <w:szCs w:val="20"/>
              </w:rPr>
              <w:t>32</w:t>
            </w:r>
          </w:p>
        </w:tc>
        <w:tc>
          <w:tcPr>
            <w:tcW w:w="577" w:type="dxa"/>
            <w:vAlign w:val="center"/>
          </w:tcPr>
          <w:p w14:paraId="246802B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i/>
                <w:iCs/>
                <w:color w:val="000000"/>
                <w:sz w:val="20"/>
                <w:szCs w:val="20"/>
              </w:rPr>
              <w:t>0,16</w:t>
            </w:r>
          </w:p>
        </w:tc>
        <w:tc>
          <w:tcPr>
            <w:tcW w:w="1166" w:type="dxa"/>
          </w:tcPr>
          <w:p w14:paraId="453C8104" w14:textId="77777777" w:rsidR="00421855" w:rsidRDefault="003A172A">
            <w:pPr>
              <w:spacing w:after="0" w:line="240" w:lineRule="auto"/>
              <w:jc w:val="center"/>
              <w:rPr>
                <w:i/>
                <w:iCs/>
                <w:color w:val="000000"/>
                <w:sz w:val="20"/>
                <w:szCs w:val="20"/>
                <w:lang w:val="en-US"/>
              </w:rPr>
            </w:pPr>
            <w:r>
              <w:rPr>
                <w:i/>
                <w:iCs/>
                <w:color w:val="000000"/>
                <w:sz w:val="20"/>
                <w:szCs w:val="20"/>
              </w:rPr>
              <w:t>1</w:t>
            </w:r>
            <w:r>
              <w:rPr>
                <w:i/>
                <w:iCs/>
                <w:color w:val="000000"/>
                <w:sz w:val="20"/>
                <w:szCs w:val="20"/>
                <w:lang w:val="en-US"/>
              </w:rPr>
              <w:t>05</w:t>
            </w:r>
            <w:r>
              <w:rPr>
                <w:i/>
                <w:iCs/>
                <w:color w:val="000000"/>
                <w:sz w:val="20"/>
                <w:szCs w:val="20"/>
              </w:rPr>
              <w:t>,</w:t>
            </w:r>
            <w:r>
              <w:rPr>
                <w:i/>
                <w:iCs/>
                <w:color w:val="000000"/>
                <w:sz w:val="20"/>
                <w:szCs w:val="20"/>
                <w:lang w:val="en-US"/>
              </w:rPr>
              <w:t>6 [82</w:t>
            </w:r>
            <w:r>
              <w:rPr>
                <w:i/>
                <w:iCs/>
                <w:color w:val="000000"/>
                <w:sz w:val="20"/>
                <w:szCs w:val="20"/>
              </w:rPr>
              <w:t>,4</w:t>
            </w:r>
            <w:r>
              <w:rPr>
                <w:i/>
                <w:iCs/>
                <w:color w:val="000000"/>
                <w:sz w:val="20"/>
                <w:szCs w:val="20"/>
                <w:lang w:val="en-US"/>
              </w:rPr>
              <w:t xml:space="preserve">; </w:t>
            </w:r>
            <w:r>
              <w:rPr>
                <w:i/>
                <w:iCs/>
                <w:color w:val="000000"/>
                <w:sz w:val="20"/>
                <w:szCs w:val="20"/>
              </w:rPr>
              <w:t>1</w:t>
            </w:r>
            <w:r>
              <w:rPr>
                <w:i/>
                <w:iCs/>
                <w:color w:val="000000"/>
                <w:sz w:val="20"/>
                <w:szCs w:val="20"/>
                <w:lang w:val="en-US"/>
              </w:rPr>
              <w:t>31</w:t>
            </w:r>
            <w:r>
              <w:rPr>
                <w:i/>
                <w:iCs/>
                <w:color w:val="000000"/>
                <w:sz w:val="20"/>
                <w:szCs w:val="20"/>
              </w:rPr>
              <w:t>,</w:t>
            </w:r>
            <w:r>
              <w:rPr>
                <w:i/>
                <w:iCs/>
                <w:color w:val="000000"/>
                <w:sz w:val="20"/>
                <w:szCs w:val="20"/>
                <w:lang w:val="en-US"/>
              </w:rPr>
              <w:t>5]</w:t>
            </w:r>
          </w:p>
        </w:tc>
        <w:tc>
          <w:tcPr>
            <w:tcW w:w="790" w:type="dxa"/>
          </w:tcPr>
          <w:p w14:paraId="3D2E5730" w14:textId="77777777" w:rsidR="00421855" w:rsidRDefault="003A172A">
            <w:pPr>
              <w:spacing w:after="0" w:line="240" w:lineRule="auto"/>
              <w:jc w:val="center"/>
              <w:rPr>
                <w:i/>
                <w:iCs/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&lt;0,001</w:t>
            </w:r>
          </w:p>
        </w:tc>
      </w:tr>
    </w:tbl>
    <w:p w14:paraId="10BC04B4" w14:textId="77777777" w:rsidR="00421855" w:rsidRDefault="003A172A">
      <w:pPr>
        <w:spacing w:after="0" w:line="240" w:lineRule="auto"/>
        <w:ind w:firstLine="709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*Примечание – Для регионов с нулевыми значениями в 2020 году среднегодовое изменение формально стремится к бесконечности, резкий рост с нуля. Данные, выгруженные из ИС МЗ РК. </w:t>
      </w:r>
    </w:p>
    <w:p w14:paraId="180D37B9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4E1F6EE0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По всем регионам Республике Казахстан наблюдается рост в 2021 году (таблица 7) количества пациентов, получивших реабилитационные услуги, а именно в Западно-Казахстанской области – 504,05 на 100 тыс. населения, Абайской области – 406,97 на 100 тыс. населени</w:t>
      </w:r>
      <w:r>
        <w:rPr>
          <w:rFonts w:cs="Times New Roman"/>
          <w:sz w:val="28"/>
          <w:szCs w:val="28"/>
        </w:rPr>
        <w:t xml:space="preserve">я, Костанайской области – 289, 92 на 100 тыс. населения. В 2023 году наблюдалось резкое снижение реабилитационных услуг пациентам, перенёсших более тяжёлую форму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>-19, по всем регионам, по РК показатель составил 0,16 на 100 тыс. населения.</w:t>
      </w:r>
    </w:p>
    <w:p w14:paraId="26ED69D5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Так, по Респ</w:t>
      </w:r>
      <w:r>
        <w:rPr>
          <w:rFonts w:cs="Times New Roman"/>
          <w:sz w:val="28"/>
          <w:szCs w:val="28"/>
        </w:rPr>
        <w:t xml:space="preserve">ублике Казахстан наблюдался значительный рост количества пациентов, нуждавшихся в реабилитации после перенесённой коронавирусной инфекции, на 105% в год (95% ДИ: [82,4; 131,5], 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 xml:space="preserve"> &lt;0,001. Почти по всем регионам также наблюдался значительный рост пациентов, </w:t>
      </w:r>
      <w:r>
        <w:rPr>
          <w:rFonts w:cs="Times New Roman"/>
          <w:sz w:val="28"/>
          <w:szCs w:val="28"/>
        </w:rPr>
        <w:t>получивших услуги по реабилитации по поводу перенесённой инфекции, кроме Абайской области – снижение пациентов, получивших реабилитационные услуги, в среднем на 37,2% в год (95% ДИ:</w:t>
      </w:r>
      <w:r>
        <w:t xml:space="preserve"> </w:t>
      </w:r>
      <w:r>
        <w:rPr>
          <w:rFonts w:cs="Times New Roman"/>
          <w:sz w:val="28"/>
          <w:szCs w:val="28"/>
        </w:rPr>
        <w:t xml:space="preserve">[-58,1; -8,1], 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>= 0,018). Самая высокая потребность в реабилитационных усл</w:t>
      </w:r>
      <w:r>
        <w:rPr>
          <w:rFonts w:cs="Times New Roman"/>
          <w:sz w:val="28"/>
          <w:szCs w:val="28"/>
        </w:rPr>
        <w:t>угах наблюдалась в Жамбылской (+230,5%), Карагандинской (+185,3%)</w:t>
      </w:r>
      <w:r>
        <w:rPr>
          <w:rFonts w:cs="Times New Roman"/>
          <w:b/>
          <w:bCs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и Западно-Казахстанской области (+122,4%). </w:t>
      </w:r>
    </w:p>
    <w:p w14:paraId="7D01DDC7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bookmarkStart w:id="117" w:name="_Hlk180087342"/>
      <w:r>
        <w:rPr>
          <w:rFonts w:cs="Times New Roman"/>
          <w:sz w:val="28"/>
          <w:szCs w:val="28"/>
        </w:rPr>
        <w:t>По данным МЗ РК, в 2018 году по Республике Казахстан насчитывалось 22 реабилитационных центров (РЦ) и 214 медицинских организаций с профилем восст</w:t>
      </w:r>
      <w:r>
        <w:rPr>
          <w:rFonts w:cs="Times New Roman"/>
          <w:sz w:val="28"/>
          <w:szCs w:val="28"/>
        </w:rPr>
        <w:t xml:space="preserve">ановительного лечения (МО), в 2019 году - 28 РБ, 223 МО, в 2020 - 45 РБ, 315 МО, 2021 – 58 РЦ, 331 -МО, 2022 – 67 РЦ, 330 МО, 2023 – 58 РЦ, 316 МО (таблица 8). </w:t>
      </w:r>
    </w:p>
    <w:p w14:paraId="4BA60D7C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3C6020FE" w14:textId="77777777" w:rsidR="00421855" w:rsidRDefault="003A172A">
      <w:pPr>
        <w:pStyle w:val="1"/>
        <w:spacing w:before="0"/>
        <w:ind w:firstLine="709"/>
        <w:rPr>
          <w:lang w:val="kk-KZ"/>
        </w:rPr>
      </w:pPr>
      <w:bookmarkStart w:id="118" w:name="_Toc179507662"/>
      <w:bookmarkEnd w:id="117"/>
      <w:r>
        <w:t>Таблица 8 – Количество реабилитационных центров и медицинских организаций с профилем восстанов</w:t>
      </w:r>
      <w:r>
        <w:t xml:space="preserve">ительного лечения и медицинской реабилитации в разрезе регионов РК за </w:t>
      </w:r>
      <w:r>
        <w:rPr>
          <w:lang w:val="kk-KZ"/>
        </w:rPr>
        <w:t xml:space="preserve">период </w:t>
      </w:r>
      <w:r>
        <w:t>2018-2023 гг.</w:t>
      </w:r>
      <w:bookmarkEnd w:id="118"/>
      <w:r>
        <w:t>, (объекты МО)</w:t>
      </w:r>
    </w:p>
    <w:p w14:paraId="4EDE8D09" w14:textId="77777777" w:rsidR="00421855" w:rsidRDefault="00421855">
      <w:pPr>
        <w:spacing w:after="0" w:line="240" w:lineRule="auto"/>
        <w:jc w:val="right"/>
        <w:rPr>
          <w:sz w:val="16"/>
          <w:szCs w:val="16"/>
          <w:lang w:val="kk-KZ"/>
        </w:rPr>
      </w:pPr>
    </w:p>
    <w:tbl>
      <w:tblPr>
        <w:tblW w:w="9209" w:type="dxa"/>
        <w:tblLayout w:type="fixed"/>
        <w:tblLook w:val="04A0" w:firstRow="1" w:lastRow="0" w:firstColumn="1" w:lastColumn="0" w:noHBand="0" w:noVBand="1"/>
      </w:tblPr>
      <w:tblGrid>
        <w:gridCol w:w="1545"/>
        <w:gridCol w:w="564"/>
        <w:gridCol w:w="564"/>
        <w:gridCol w:w="564"/>
        <w:gridCol w:w="564"/>
        <w:gridCol w:w="564"/>
        <w:gridCol w:w="564"/>
        <w:gridCol w:w="704"/>
        <w:gridCol w:w="10"/>
        <w:gridCol w:w="696"/>
        <w:gridCol w:w="705"/>
        <w:gridCol w:w="748"/>
        <w:gridCol w:w="708"/>
        <w:gridCol w:w="709"/>
      </w:tblGrid>
      <w:tr w:rsidR="00421855" w14:paraId="1A358AD8" w14:textId="77777777">
        <w:trPr>
          <w:trHeight w:val="1131"/>
        </w:trPr>
        <w:tc>
          <w:tcPr>
            <w:tcW w:w="15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AD5672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Регионы</w:t>
            </w:r>
          </w:p>
        </w:tc>
        <w:tc>
          <w:tcPr>
            <w:tcW w:w="338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3886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Реабилитационные центры </w:t>
            </w:r>
          </w:p>
        </w:tc>
        <w:tc>
          <w:tcPr>
            <w:tcW w:w="428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EF3CE1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МО, имеющие профиль для восстановительного лечения и медицинской реабилитации</w:t>
            </w:r>
          </w:p>
        </w:tc>
      </w:tr>
      <w:tr w:rsidR="00421855" w14:paraId="53F2BE34" w14:textId="77777777">
        <w:trPr>
          <w:trHeight w:val="313"/>
        </w:trPr>
        <w:tc>
          <w:tcPr>
            <w:tcW w:w="15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31C2F27" w14:textId="77777777" w:rsidR="00421855" w:rsidRDefault="00421855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5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9A4D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2018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686E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2019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1425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2020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B3DA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2021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90A0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2B0F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2023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CE34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2018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70C6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2019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4C44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2020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BD73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2021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BAAD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53EB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2023</w:t>
            </w:r>
          </w:p>
        </w:tc>
      </w:tr>
      <w:tr w:rsidR="00421855" w14:paraId="737D0DE7" w14:textId="77777777">
        <w:trPr>
          <w:trHeight w:val="347"/>
        </w:trPr>
        <w:tc>
          <w:tcPr>
            <w:tcW w:w="1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7A9A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55B6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0DE3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A466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C273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8AF7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F225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56ED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95AD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F8B5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0F47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EBEF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FCB0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</w:tr>
      <w:tr w:rsidR="00421855" w14:paraId="7225D192" w14:textId="77777777">
        <w:trPr>
          <w:trHeight w:val="347"/>
        </w:trPr>
        <w:tc>
          <w:tcPr>
            <w:tcW w:w="1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B5DDE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Абайская 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CC65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2F13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DC35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BEF6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CBDA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48B1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1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86F2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E2DB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CEF4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3F47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6879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CBC0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</w:tr>
      <w:tr w:rsidR="00421855" w14:paraId="3CC9CB00" w14:textId="77777777">
        <w:trPr>
          <w:trHeight w:val="347"/>
        </w:trPr>
        <w:tc>
          <w:tcPr>
            <w:tcW w:w="1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5D25D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Акмолинская 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40B3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FC14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6C1B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3870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F7AF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E5A9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1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6E1B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E41E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7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2667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23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2150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23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DD56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FE5A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</w:tr>
      <w:tr w:rsidR="00421855" w14:paraId="5C3B072E" w14:textId="77777777">
        <w:trPr>
          <w:trHeight w:val="347"/>
        </w:trPr>
        <w:tc>
          <w:tcPr>
            <w:tcW w:w="1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D9399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 xml:space="preserve">Актюбинская 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4164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8208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3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58AE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3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DADE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3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4904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F606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71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18E1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13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4867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15</w:t>
            </w:r>
          </w:p>
        </w:tc>
        <w:tc>
          <w:tcPr>
            <w:tcW w:w="7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8083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17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FA5D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16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9A84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9AC1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23</w:t>
            </w:r>
          </w:p>
        </w:tc>
      </w:tr>
      <w:tr w:rsidR="00421855" w14:paraId="5179051E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F5071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Алматинская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DEC0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3738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3A60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47BC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CA3E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9D53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5DDE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E938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D724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36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5493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754E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1983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19</w:t>
            </w:r>
          </w:p>
        </w:tc>
      </w:tr>
      <w:tr w:rsidR="00421855" w14:paraId="744E5864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61DE7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Атырауская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5DDC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9808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5344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280D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5D98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4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5E73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4933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8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02AC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9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4E11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11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B106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2423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26A2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13</w:t>
            </w:r>
          </w:p>
        </w:tc>
      </w:tr>
      <w:tr w:rsidR="00421855" w14:paraId="2055478A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1DD73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ВКО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97EF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96D4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20D9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F462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3DF4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A543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E2B4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0414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60B6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F4B0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D12C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5EC4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</w:tr>
      <w:tr w:rsidR="00421855" w14:paraId="196839A9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64F61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Жамбылская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FF25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0ACA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B6FB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3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A519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3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8127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3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8996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1ACC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15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F311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18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AA8B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20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7C6F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8614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7893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22</w:t>
            </w:r>
          </w:p>
        </w:tc>
      </w:tr>
      <w:tr w:rsidR="00421855" w14:paraId="576629DC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8B5E0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Жетысуйская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6360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39AB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30EB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91B3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6BE0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4648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5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1C7B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8940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469E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F78B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6EE5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2E5C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18</w:t>
            </w:r>
          </w:p>
        </w:tc>
      </w:tr>
      <w:tr w:rsidR="00421855" w14:paraId="41D64B1C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0AE99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ЗКО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6D69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3ECE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3FF4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645A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BDEB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C807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8B7C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F651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64A1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22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4742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8A6F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9AD9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21</w:t>
            </w:r>
          </w:p>
        </w:tc>
      </w:tr>
      <w:tr w:rsidR="00421855" w14:paraId="7765DC64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C3A4D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Карагандинская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5809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36B9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42D7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4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025D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5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952A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5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4691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09FC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16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F4C6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15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29F1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16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F5FB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7351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D605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10</w:t>
            </w:r>
          </w:p>
        </w:tc>
      </w:tr>
      <w:tr w:rsidR="00421855" w14:paraId="16B895E3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4F306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Костанайская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BE90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8503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A4C8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6F59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8892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3960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089F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91AA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0375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27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6A5D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528A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4AE8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22</w:t>
            </w:r>
          </w:p>
        </w:tc>
      </w:tr>
      <w:tr w:rsidR="00421855" w14:paraId="5EFA11A3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AF052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Кызылординская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23EE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2DCF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47F9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EDD9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752E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537F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6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1182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9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9CE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4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58EA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13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F829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21C2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F8FB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16</w:t>
            </w:r>
          </w:p>
        </w:tc>
      </w:tr>
      <w:tr w:rsidR="00421855" w14:paraId="275CA461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37B19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Мангистауская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6429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5E39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8E2E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6C4D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3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93F2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3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94C2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A835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9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CF23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7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5643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1DD2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E1F3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FAF1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18</w:t>
            </w:r>
          </w:p>
        </w:tc>
      </w:tr>
      <w:tr w:rsidR="00421855" w14:paraId="3CDC96A0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AD85C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Павлодарская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B00F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0B86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F3BD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824B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63AF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089B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1157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14F1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4360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A142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49D1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B9C0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</w:tr>
      <w:tr w:rsidR="00421855" w14:paraId="710B97C3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B3DCE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СКО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F053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6FE4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666D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395D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8A6E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8F77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3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A657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6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4AE3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6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DA37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6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5F53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DDE2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16D5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8</w:t>
            </w:r>
          </w:p>
        </w:tc>
      </w:tr>
      <w:tr w:rsidR="00421855" w14:paraId="57A730CA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9FDC9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Туркестанская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A023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44EB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CFF6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DDC7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0A6B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8854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D197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28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6673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28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3387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33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94A8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DD49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1AF1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34</w:t>
            </w:r>
          </w:p>
        </w:tc>
      </w:tr>
      <w:tr w:rsidR="00421855" w14:paraId="59B60F50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7A600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Улытауская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8281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5D46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1CD6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2CB4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D463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3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BD40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7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293F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27EC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5BC2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F2E4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04AE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5DDA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</w:t>
            </w:r>
          </w:p>
        </w:tc>
      </w:tr>
      <w:tr w:rsidR="00421855" w14:paraId="27D03921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64542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 xml:space="preserve">Шымкент 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BBC9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4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F790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4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2B88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6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E6C9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8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78F6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8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53A0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8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F458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7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B2DF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8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F92C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14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FD18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55EE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7060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12</w:t>
            </w:r>
          </w:p>
        </w:tc>
      </w:tr>
      <w:tr w:rsidR="00421855" w14:paraId="48CFF522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C6BFE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 xml:space="preserve">Алматы 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7FAA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4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739B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7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E476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8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4E73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9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6414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10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3320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7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2623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12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FFDE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8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C59D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21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0500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BB14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BDCB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>
              <w:rPr>
                <w:rFonts w:eastAsia="Times New Roman" w:cs="Times New Roman"/>
                <w:sz w:val="22"/>
                <w:lang w:eastAsia="ru-RU"/>
              </w:rPr>
              <w:t>20</w:t>
            </w:r>
          </w:p>
        </w:tc>
      </w:tr>
      <w:tr w:rsidR="00421855" w14:paraId="578F81D0" w14:textId="77777777">
        <w:trPr>
          <w:trHeight w:val="347"/>
        </w:trPr>
        <w:tc>
          <w:tcPr>
            <w:tcW w:w="1545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BF536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Астана </w:t>
            </w:r>
          </w:p>
        </w:tc>
        <w:tc>
          <w:tcPr>
            <w:tcW w:w="56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18FB0CF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6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722DD67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56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638998E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56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30BBB18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56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2B97740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56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6C4BB39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14" w:type="dxa"/>
            <w:gridSpan w:val="2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2F34BF4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69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159A0AF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705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51A2695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74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5EB0D5E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708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410AAC7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14:paraId="5187889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</w:tr>
      <w:tr w:rsidR="00421855" w14:paraId="34187F2B" w14:textId="77777777">
        <w:trPr>
          <w:trHeight w:val="531"/>
        </w:trPr>
        <w:tc>
          <w:tcPr>
            <w:tcW w:w="1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6EBA471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Республика Казахстан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07BD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  <w:t>22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B931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  <w:t>28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6A4C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  <w:t>45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D6FA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  <w:t>58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1BE2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  <w:t>67</w:t>
            </w:r>
          </w:p>
        </w:tc>
        <w:tc>
          <w:tcPr>
            <w:tcW w:w="5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7A4A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  <w:t>58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431A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  <w:t>214</w:t>
            </w:r>
          </w:p>
        </w:tc>
        <w:tc>
          <w:tcPr>
            <w:tcW w:w="70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2644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  <w:t>223</w:t>
            </w:r>
          </w:p>
        </w:tc>
        <w:tc>
          <w:tcPr>
            <w:tcW w:w="7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D0A7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  <w:t>315</w:t>
            </w:r>
          </w:p>
        </w:tc>
        <w:tc>
          <w:tcPr>
            <w:tcW w:w="7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79D4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  <w:t>331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94DB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  <w:t>330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628D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/>
                <w:iCs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 w:val="22"/>
                <w:lang w:val="kk-KZ" w:eastAsia="ru-RU"/>
              </w:rPr>
              <w:t>316</w:t>
            </w:r>
          </w:p>
        </w:tc>
      </w:tr>
    </w:tbl>
    <w:p w14:paraId="2AD352AA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08170686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Исходя из таблицы 8, отмечено увеличение в годы пандемии количества реабилитационных центров и медицинских организаций с профилем восстановительного лечения в основном происходил в городах республиканского значения, в южных и западных регионах страны, что </w:t>
      </w:r>
      <w:r>
        <w:rPr>
          <w:rFonts w:cs="Times New Roman"/>
          <w:sz w:val="28"/>
          <w:szCs w:val="28"/>
        </w:rPr>
        <w:t xml:space="preserve">может быть связано с большой плотностью населения соответствующих регионов страны. Реабилитационные услуги для пациентов, перенёсших COVID-19, стали критически важным элементом в системе здравоохранения в период пандемии. </w:t>
      </w:r>
    </w:p>
    <w:p w14:paraId="7661F015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b/>
          <w:bCs/>
          <w:sz w:val="28"/>
          <w:szCs w:val="28"/>
        </w:rPr>
      </w:pPr>
      <w:r>
        <w:rPr>
          <w:rFonts w:cs="Times New Roman"/>
          <w:sz w:val="28"/>
          <w:szCs w:val="28"/>
        </w:rPr>
        <w:t>Таким образом,</w:t>
      </w:r>
      <w:r>
        <w:rPr>
          <w:rFonts w:cs="Times New Roman"/>
          <w:b/>
          <w:bCs/>
          <w:sz w:val="28"/>
          <w:szCs w:val="28"/>
        </w:rPr>
        <w:t xml:space="preserve"> </w:t>
      </w:r>
      <w:bookmarkStart w:id="119" w:name="_Hlk180087367"/>
      <w:r>
        <w:rPr>
          <w:rFonts w:cs="Times New Roman"/>
          <w:sz w:val="28"/>
          <w:szCs w:val="28"/>
        </w:rPr>
        <w:t xml:space="preserve">пандемия COVID-19 привела к значительному увеличению потребности в реабилитационных услугах. В 2021 году реабилитационные услуги получили 28 222 пациента (148,53 на 100 тыс. населения), что в 27 раз больше, чем в 2020 году. </w:t>
      </w:r>
      <w:bookmarkEnd w:id="119"/>
      <w:r>
        <w:rPr>
          <w:rFonts w:cs="Times New Roman"/>
          <w:sz w:val="28"/>
          <w:szCs w:val="28"/>
        </w:rPr>
        <w:t>По Республике Казахстан наблюдал</w:t>
      </w:r>
      <w:r>
        <w:rPr>
          <w:rFonts w:cs="Times New Roman"/>
          <w:sz w:val="28"/>
          <w:szCs w:val="28"/>
        </w:rPr>
        <w:t xml:space="preserve">ся значительный рост количества пациентов, нуждавшихся в реабилитации после перенесённой коронавирусной инфекции, на 105% в год, 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 xml:space="preserve"> &lt;0,001. </w:t>
      </w:r>
      <w:r>
        <w:rPr>
          <w:sz w:val="28"/>
          <w:szCs w:val="28"/>
        </w:rPr>
        <w:t>Существует дополнительная необходимость мониторинга последствий COVID-19 и их влияния на систему здравоохранения.</w:t>
      </w:r>
    </w:p>
    <w:p w14:paraId="264458AE" w14:textId="77777777" w:rsidR="00421855" w:rsidRDefault="003A172A">
      <w:pPr>
        <w:spacing w:after="0" w:line="240" w:lineRule="auto"/>
        <w:ind w:firstLine="709"/>
        <w:rPr>
          <w:rFonts w:eastAsia="Calibri"/>
          <w:bCs/>
          <w:iCs/>
          <w:sz w:val="28"/>
          <w:szCs w:val="28"/>
        </w:rPr>
      </w:pPr>
      <w:r>
        <w:rPr>
          <w:rFonts w:eastAsia="Calibri"/>
          <w:bCs/>
          <w:iCs/>
          <w:sz w:val="28"/>
          <w:szCs w:val="28"/>
        </w:rPr>
        <w:t xml:space="preserve">Результаты анализа показали, что пандемия COVID-19 оказала значительное влияние на уровень смертности в Казахстане. Заболеваемость снижалась на протяжении всех периодов, но в постпандемический период темпы роста снизились. </w:t>
      </w:r>
    </w:p>
    <w:p w14:paraId="270AD937" w14:textId="77777777" w:rsidR="00421855" w:rsidRDefault="003A172A">
      <w:pPr>
        <w:spacing w:after="0" w:line="240" w:lineRule="auto"/>
        <w:ind w:firstLine="709"/>
        <w:rPr>
          <w:rFonts w:eastAsia="Calibri"/>
          <w:bCs/>
          <w:iCs/>
          <w:sz w:val="28"/>
          <w:szCs w:val="28"/>
        </w:rPr>
      </w:pPr>
      <w:r>
        <w:rPr>
          <w:rFonts w:eastAsia="Calibri"/>
          <w:bCs/>
          <w:iCs/>
          <w:sz w:val="28"/>
          <w:szCs w:val="28"/>
        </w:rPr>
        <w:t>Однако для оценки заболеваемости</w:t>
      </w:r>
      <w:r>
        <w:rPr>
          <w:rFonts w:eastAsia="Calibri"/>
          <w:bCs/>
          <w:iCs/>
          <w:sz w:val="28"/>
          <w:szCs w:val="28"/>
        </w:rPr>
        <w:t xml:space="preserve"> и смертности следуют учитывать дополнительные факторы, такие как изменения в системе здравоохранения или социально-экономические факторы, которые не были учтены в модели. Применение ежемесячных показателей заболеваемости в анализе прерванных временных ряд</w:t>
      </w:r>
      <w:r>
        <w:rPr>
          <w:rFonts w:eastAsia="Calibri"/>
          <w:bCs/>
          <w:iCs/>
          <w:sz w:val="28"/>
          <w:szCs w:val="28"/>
        </w:rPr>
        <w:t>ов дало бы более точную картину существующей ситуации по здоровью населения. Существует необходимость дальнейшего изучения долгосрочных эффектов пандемии на общественное здоровье.</w:t>
      </w:r>
    </w:p>
    <w:p w14:paraId="663BC9D3" w14:textId="77777777" w:rsidR="00421855" w:rsidRDefault="00421855">
      <w:pPr>
        <w:spacing w:after="0" w:line="240" w:lineRule="auto"/>
        <w:ind w:firstLine="709"/>
        <w:contextualSpacing/>
        <w:rPr>
          <w:sz w:val="28"/>
          <w:szCs w:val="28"/>
        </w:rPr>
      </w:pPr>
    </w:p>
    <w:p w14:paraId="1EBAA25C" w14:textId="77777777" w:rsidR="00421855" w:rsidRDefault="003A172A">
      <w:pPr>
        <w:pStyle w:val="aff9"/>
      </w:pPr>
      <w:bookmarkStart w:id="120" w:name="_Toc179507664"/>
      <w:r>
        <w:t>3.1.7 Динамика расходов на здравоохранение по данным Фонда социального меди</w:t>
      </w:r>
      <w:r>
        <w:t>цинского страхования МЗ РК</w:t>
      </w:r>
      <w:bookmarkEnd w:id="120"/>
    </w:p>
    <w:p w14:paraId="78F35CD0" w14:textId="77777777" w:rsidR="00421855" w:rsidRDefault="003A172A">
      <w:pPr>
        <w:spacing w:after="0" w:line="240" w:lineRule="auto"/>
        <w:ind w:firstLine="709"/>
        <w:contextualSpacing/>
        <w:rPr>
          <w:rFonts w:eastAsia="Calibri"/>
          <w:bCs/>
          <w:iCs/>
          <w:sz w:val="28"/>
          <w:szCs w:val="28"/>
        </w:rPr>
      </w:pPr>
      <w:r>
        <w:rPr>
          <w:rFonts w:eastAsia="Calibri"/>
          <w:bCs/>
          <w:iCs/>
          <w:sz w:val="28"/>
          <w:szCs w:val="28"/>
        </w:rPr>
        <w:t xml:space="preserve">Важным показателем для оценки готовности системы здравоохранения является рост затрат на её поддержание и развитие. В 2020 году общие расходы на здравоохранение составили 2 830 млрд. тенге, из них расходы, направленные на борьбу </w:t>
      </w:r>
      <w:r>
        <w:rPr>
          <w:rFonts w:eastAsia="Calibri"/>
          <w:bCs/>
          <w:iCs/>
          <w:sz w:val="28"/>
          <w:szCs w:val="28"/>
        </w:rPr>
        <w:t>с коронавирусной инфекцией, составили 252,2 млрд</w:t>
      </w:r>
      <w:r>
        <w:rPr>
          <w:rFonts w:eastAsia="Calibri"/>
          <w:bCs/>
          <w:iCs/>
          <w:sz w:val="28"/>
          <w:szCs w:val="28"/>
          <w:lang w:val="kk-KZ"/>
        </w:rPr>
        <w:t>.</w:t>
      </w:r>
      <w:r>
        <w:rPr>
          <w:rFonts w:eastAsia="Calibri"/>
          <w:bCs/>
          <w:iCs/>
          <w:sz w:val="28"/>
          <w:szCs w:val="28"/>
        </w:rPr>
        <w:t xml:space="preserve"> тенге. Общие расходы на здравоохранение 2018 года (1 886,3 млрд. тенге) почти в два раза меньше по сравнению с 2020 годом. </w:t>
      </w:r>
    </w:p>
    <w:p w14:paraId="2B3C9D03" w14:textId="77777777" w:rsidR="00421855" w:rsidRDefault="003A172A">
      <w:pPr>
        <w:spacing w:after="0" w:line="240" w:lineRule="auto"/>
        <w:ind w:firstLine="709"/>
        <w:contextualSpacing/>
        <w:rPr>
          <w:rFonts w:eastAsia="Calibri"/>
          <w:bCs/>
          <w:iCs/>
          <w:sz w:val="28"/>
          <w:szCs w:val="28"/>
        </w:rPr>
      </w:pPr>
      <w:r>
        <w:rPr>
          <w:rFonts w:eastAsia="Calibri"/>
          <w:bCs/>
          <w:iCs/>
          <w:sz w:val="28"/>
          <w:szCs w:val="28"/>
        </w:rPr>
        <w:t xml:space="preserve">Пандемия COVID-19 привела к значительному увеличению расходов на здравоохранение. </w:t>
      </w:r>
      <w:r>
        <w:rPr>
          <w:rFonts w:eastAsia="Calibri"/>
          <w:bCs/>
          <w:iCs/>
          <w:sz w:val="28"/>
          <w:szCs w:val="28"/>
        </w:rPr>
        <w:t xml:space="preserve">В 2020 году расходы на борьбу с коронавирусной инфекцией составили 252,2 млрд. тенге, а в 2021 году они увеличились до 556,1 млрд. тенге (рисунок 21).  </w:t>
      </w:r>
    </w:p>
    <w:p w14:paraId="4F6042E5" w14:textId="77777777" w:rsidR="00421855" w:rsidRDefault="003A172A">
      <w:pPr>
        <w:spacing w:after="0" w:line="240" w:lineRule="auto"/>
        <w:ind w:firstLine="1276"/>
        <w:contextualSpacing/>
        <w:rPr>
          <w:rFonts w:eastAsia="Calibri"/>
          <w:sz w:val="28"/>
          <w:szCs w:val="28"/>
        </w:rPr>
      </w:pPr>
      <w:r>
        <w:rPr>
          <w:noProof/>
          <w:shd w:val="clear" w:color="auto" w:fill="E2EFD9" w:themeFill="accent6" w:themeFillTint="33"/>
          <w:lang w:eastAsia="ru-RU"/>
        </w:rPr>
        <w:drawing>
          <wp:inline distT="0" distB="0" distL="0" distR="0" wp14:anchorId="563A5C5C" wp14:editId="17F6201F">
            <wp:extent cx="4572000" cy="2340610"/>
            <wp:effectExtent l="0" t="0" r="0" b="254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3AF33DFB" w14:textId="77777777" w:rsidR="00421855" w:rsidRDefault="00421855">
      <w:pPr>
        <w:pStyle w:val="1"/>
        <w:spacing w:before="0"/>
        <w:ind w:firstLine="709"/>
        <w:rPr>
          <w:rFonts w:eastAsia="Calibri"/>
          <w:sz w:val="16"/>
          <w:szCs w:val="16"/>
          <w:lang w:val="kk-KZ"/>
        </w:rPr>
      </w:pPr>
      <w:bookmarkStart w:id="121" w:name="_Toc179507665"/>
    </w:p>
    <w:p w14:paraId="209DAA84" w14:textId="77777777" w:rsidR="00421855" w:rsidRDefault="003A172A">
      <w:pPr>
        <w:pStyle w:val="1"/>
        <w:spacing w:before="0"/>
        <w:jc w:val="center"/>
        <w:rPr>
          <w:rFonts w:eastAsia="Calibri"/>
        </w:rPr>
      </w:pPr>
      <w:r>
        <w:rPr>
          <w:rFonts w:eastAsia="Calibri"/>
        </w:rPr>
        <w:t xml:space="preserve">Рисунок 21 </w:t>
      </w:r>
      <w:r>
        <w:rPr>
          <w:rFonts w:eastAsia="Calibri" w:cs="Times New Roman"/>
        </w:rPr>
        <w:t>‒</w:t>
      </w:r>
      <w:r>
        <w:rPr>
          <w:rFonts w:eastAsia="Calibri"/>
        </w:rPr>
        <w:t xml:space="preserve"> Расходы, предусмотренные на борьбу с коронавирусной инфекцией </w:t>
      </w:r>
      <w:r>
        <w:rPr>
          <w:rFonts w:eastAsia="Calibri"/>
          <w:lang w:val="kk-KZ"/>
        </w:rPr>
        <w:t xml:space="preserve">за период </w:t>
      </w:r>
      <w:r>
        <w:rPr>
          <w:rFonts w:eastAsia="Calibri"/>
        </w:rPr>
        <w:t xml:space="preserve">2020-2022 годы </w:t>
      </w:r>
      <w:r>
        <w:rPr>
          <w:rFonts w:eastAsia="Calibri"/>
        </w:rPr>
        <w:t>по МЗ РК, (млрд. тенге)</w:t>
      </w:r>
      <w:bookmarkEnd w:id="121"/>
    </w:p>
    <w:p w14:paraId="5BA345BF" w14:textId="77777777" w:rsidR="00421855" w:rsidRDefault="00421855">
      <w:pPr>
        <w:spacing w:after="0" w:line="240" w:lineRule="auto"/>
        <w:ind w:firstLine="709"/>
      </w:pPr>
    </w:p>
    <w:p w14:paraId="21B78848" w14:textId="77777777" w:rsidR="00421855" w:rsidRDefault="003A172A">
      <w:pPr>
        <w:spacing w:after="0" w:line="240" w:lineRule="auto"/>
        <w:ind w:firstLine="709"/>
        <w:contextualSpacing/>
        <w:rPr>
          <w:rFonts w:eastAsia="Calibri"/>
          <w:bCs/>
          <w:iCs/>
          <w:sz w:val="28"/>
          <w:szCs w:val="28"/>
        </w:rPr>
      </w:pPr>
      <w:bookmarkStart w:id="122" w:name="_Hlk180087390"/>
      <w:bookmarkEnd w:id="56"/>
      <w:r>
        <w:rPr>
          <w:rFonts w:eastAsia="Calibri"/>
          <w:bCs/>
          <w:iCs/>
          <w:sz w:val="28"/>
          <w:szCs w:val="28"/>
        </w:rPr>
        <w:t xml:space="preserve">Согласно рисунку 21, уровень расходов здравоохранения в 2021 году вырос на 303, 9 млрд. тенге по сравнению с 2020 годом. Это свидетельствует о существенной финансовой нагрузке на систему здравоохранения и необходимости дальнейшего </w:t>
      </w:r>
      <w:r>
        <w:rPr>
          <w:rFonts w:eastAsia="Calibri"/>
          <w:bCs/>
          <w:iCs/>
          <w:sz w:val="28"/>
          <w:szCs w:val="28"/>
        </w:rPr>
        <w:t>инвестирования в её развитие.</w:t>
      </w:r>
    </w:p>
    <w:p w14:paraId="18F3E81B" w14:textId="77777777" w:rsidR="00421855" w:rsidRDefault="003A172A">
      <w:pPr>
        <w:spacing w:after="0" w:line="240" w:lineRule="auto"/>
        <w:ind w:firstLine="709"/>
        <w:rPr>
          <w:rFonts w:eastAsia="Calibri"/>
          <w:bCs/>
          <w:iCs/>
          <w:sz w:val="28"/>
          <w:szCs w:val="28"/>
        </w:rPr>
      </w:pPr>
      <w:bookmarkStart w:id="123" w:name="_Hlk193880323"/>
      <w:r>
        <w:rPr>
          <w:rFonts w:eastAsia="Calibri"/>
          <w:bCs/>
          <w:iCs/>
          <w:sz w:val="28"/>
          <w:szCs w:val="28"/>
        </w:rPr>
        <w:t>Таким образом, анализ прерванных временных рядов (ITSA) показал, что общая заболеваемость в Казахстане в период пандемии не показала статистически значимых изменений в долгосрочном тренде. Несмотря на резкий рост в IV квартале</w:t>
      </w:r>
      <w:r>
        <w:rPr>
          <w:rFonts w:eastAsia="Calibri"/>
          <w:bCs/>
          <w:iCs/>
          <w:sz w:val="28"/>
          <w:szCs w:val="28"/>
        </w:rPr>
        <w:t xml:space="preserve"> 2020 года, в дальнейшем наблюдалось ежегодное снижение в среднем на 3,72% (p &lt;0,01). Вместе с тем, наблюдался значимый рост после пандемии заболеваемости сахарным диабетом (p = 0,022) и пограничный к значимому росту заболеваемости психическими расстройств</w:t>
      </w:r>
      <w:r>
        <w:rPr>
          <w:rFonts w:eastAsia="Calibri"/>
          <w:bCs/>
          <w:iCs/>
          <w:sz w:val="28"/>
          <w:szCs w:val="28"/>
        </w:rPr>
        <w:t>ами (p = 0,074). Заболеваемость по классам болезней демонстрирует разнонаправленные тенденции: устойчивое снижение зафиксировано по болезням органов дыхания (на 6,24% в год, p=0,003). Значимый рост установлен для эндокринных заболеваний (5,41% в год, p &lt;0,</w:t>
      </w:r>
      <w:r>
        <w:rPr>
          <w:rFonts w:eastAsia="Calibri"/>
          <w:bCs/>
          <w:iCs/>
          <w:sz w:val="28"/>
          <w:szCs w:val="28"/>
        </w:rPr>
        <w:t>001), костно-мышечной системы (1,98% в год, p &lt;0,01), и тенденция к росту по психическим расстройствам (p = 0,085).</w:t>
      </w:r>
    </w:p>
    <w:p w14:paraId="601C2541" w14:textId="310AE00F" w:rsidR="00421855" w:rsidRDefault="003A172A">
      <w:pPr>
        <w:spacing w:after="0" w:line="240" w:lineRule="auto"/>
        <w:ind w:firstLine="709"/>
        <w:rPr>
          <w:rFonts w:eastAsia="Calibri"/>
          <w:bCs/>
          <w:iCs/>
          <w:sz w:val="28"/>
          <w:szCs w:val="28"/>
        </w:rPr>
      </w:pPr>
      <w:r>
        <w:rPr>
          <w:rFonts w:eastAsia="Calibri"/>
          <w:bCs/>
          <w:iCs/>
          <w:sz w:val="28"/>
          <w:szCs w:val="28"/>
        </w:rPr>
        <w:t>Общая смертность резко увеличилась после вмешательства (июнь 2020 года), на 3,2 случая на 1000 населения, затем наблюдалось ежемесячное сниж</w:t>
      </w:r>
      <w:r>
        <w:rPr>
          <w:rFonts w:eastAsia="Calibri"/>
          <w:bCs/>
          <w:iCs/>
          <w:sz w:val="28"/>
          <w:szCs w:val="28"/>
        </w:rPr>
        <w:t>ение (на 0,09</w:t>
      </w:r>
      <w:r w:rsidR="0067528F">
        <w:rPr>
          <w:rFonts w:eastAsia="Calibri"/>
          <w:bCs/>
          <w:iCs/>
          <w:sz w:val="28"/>
          <w:szCs w:val="28"/>
        </w:rPr>
        <w:t xml:space="preserve"> на 1000 населения</w:t>
      </w:r>
      <w:r>
        <w:rPr>
          <w:rFonts w:eastAsia="Calibri"/>
          <w:bCs/>
          <w:iCs/>
          <w:sz w:val="28"/>
          <w:szCs w:val="28"/>
        </w:rPr>
        <w:t>, p &lt;0,001), что указывает на краткосрочное воздействие пандемии и восстановление в постпандемический период. Наиболее выраженный рост смертности пришёлся на болезни органов дыхания (+0,556 на 1000 населения, p=0,001), однако</w:t>
      </w:r>
      <w:r>
        <w:rPr>
          <w:rFonts w:eastAsia="Calibri"/>
          <w:bCs/>
          <w:iCs/>
          <w:sz w:val="28"/>
          <w:szCs w:val="28"/>
        </w:rPr>
        <w:t xml:space="preserve"> после него последовало устойчивое снижение. Смертность от болезней системы кровообращения и злокачественных новообразований также увеличилась, но в последующем демонстрировала положительную динамику (</w:t>
      </w:r>
      <w:r>
        <w:rPr>
          <w:rFonts w:eastAsia="Calibri"/>
          <w:bCs/>
          <w:iCs/>
          <w:sz w:val="28"/>
          <w:szCs w:val="28"/>
          <w:lang w:val="en-US"/>
        </w:rPr>
        <w:t>p</w:t>
      </w:r>
      <w:r>
        <w:rPr>
          <w:rFonts w:eastAsia="Calibri"/>
          <w:bCs/>
          <w:iCs/>
          <w:sz w:val="28"/>
          <w:szCs w:val="28"/>
        </w:rPr>
        <w:t xml:space="preserve"> &lt;0,001).</w:t>
      </w:r>
    </w:p>
    <w:p w14:paraId="32CE1976" w14:textId="77777777" w:rsidR="00421855" w:rsidRDefault="003A172A">
      <w:pPr>
        <w:spacing w:after="0" w:line="240" w:lineRule="auto"/>
        <w:ind w:firstLine="709"/>
        <w:rPr>
          <w:rFonts w:eastAsia="Calibri"/>
          <w:bCs/>
          <w:iCs/>
          <w:sz w:val="28"/>
          <w:szCs w:val="28"/>
        </w:rPr>
      </w:pPr>
      <w:r>
        <w:rPr>
          <w:rFonts w:eastAsia="Calibri"/>
          <w:bCs/>
          <w:iCs/>
          <w:sz w:val="28"/>
          <w:szCs w:val="28"/>
        </w:rPr>
        <w:t>Умеренный, но значимый рост смертности зафик</w:t>
      </w:r>
      <w:r>
        <w:rPr>
          <w:rFonts w:eastAsia="Calibri"/>
          <w:bCs/>
          <w:iCs/>
          <w:sz w:val="28"/>
          <w:szCs w:val="28"/>
        </w:rPr>
        <w:t>сирован также по инфекционным (</w:t>
      </w:r>
      <w:r>
        <w:rPr>
          <w:rFonts w:eastAsia="Calibri"/>
          <w:bCs/>
          <w:iCs/>
          <w:sz w:val="28"/>
          <w:szCs w:val="28"/>
          <w:lang w:val="en-US"/>
        </w:rPr>
        <w:t>p</w:t>
      </w:r>
      <w:r>
        <w:rPr>
          <w:rFonts w:eastAsia="Calibri"/>
          <w:bCs/>
          <w:iCs/>
          <w:sz w:val="28"/>
          <w:szCs w:val="28"/>
        </w:rPr>
        <w:t>=0,003) и пищеварительным заболеваниям (</w:t>
      </w:r>
      <w:r>
        <w:rPr>
          <w:rFonts w:eastAsia="Calibri"/>
          <w:bCs/>
          <w:iCs/>
          <w:sz w:val="28"/>
          <w:szCs w:val="28"/>
          <w:lang w:val="en-US"/>
        </w:rPr>
        <w:t>p</w:t>
      </w:r>
      <w:r>
        <w:rPr>
          <w:rFonts w:eastAsia="Calibri"/>
          <w:bCs/>
          <w:iCs/>
          <w:sz w:val="28"/>
          <w:szCs w:val="28"/>
        </w:rPr>
        <w:t>=0,001), с последующим снижением.</w:t>
      </w:r>
    </w:p>
    <w:p w14:paraId="27B39E75" w14:textId="77777777" w:rsidR="00421855" w:rsidRDefault="003A172A">
      <w:pPr>
        <w:spacing w:after="0" w:line="240" w:lineRule="auto"/>
        <w:ind w:firstLine="709"/>
        <w:rPr>
          <w:rFonts w:eastAsia="Calibri"/>
          <w:bCs/>
          <w:iCs/>
          <w:sz w:val="28"/>
          <w:szCs w:val="28"/>
        </w:rPr>
      </w:pPr>
      <w:r>
        <w:rPr>
          <w:rFonts w:eastAsia="Calibri"/>
          <w:bCs/>
          <w:iCs/>
          <w:sz w:val="28"/>
          <w:szCs w:val="28"/>
        </w:rPr>
        <w:t>Избыточная смертность в Казахстане в 2020–2021 годах увеличилась в 1,7 раза по сравнению с доковидным периодом, особенно в возрастной группе старше 5</w:t>
      </w:r>
      <w:r>
        <w:rPr>
          <w:rFonts w:eastAsia="Calibri"/>
          <w:bCs/>
          <w:iCs/>
          <w:sz w:val="28"/>
          <w:szCs w:val="28"/>
        </w:rPr>
        <w:t>0 лет, что подчёркивает недоучёт смертей, связанных с COVID-19.</w:t>
      </w:r>
    </w:p>
    <w:p w14:paraId="30D2B922" w14:textId="77777777" w:rsidR="00421855" w:rsidRDefault="003A172A">
      <w:pPr>
        <w:spacing w:after="0" w:line="240" w:lineRule="auto"/>
        <w:ind w:firstLine="709"/>
        <w:rPr>
          <w:rFonts w:eastAsia="Calibri"/>
          <w:bCs/>
          <w:iCs/>
          <w:sz w:val="28"/>
          <w:szCs w:val="28"/>
        </w:rPr>
      </w:pPr>
      <w:r>
        <w:rPr>
          <w:rFonts w:eastAsia="Calibri"/>
          <w:bCs/>
          <w:iCs/>
          <w:sz w:val="28"/>
          <w:szCs w:val="28"/>
        </w:rPr>
        <w:t xml:space="preserve">По результатам анализа системы здравоохранения, наибольшая нагрузка на систему здравоохранения пришлась на 2021 год — 416 229 госпитализаций по COVID-19 и 42 570 госпитализаций в ОАРИТ. </w:t>
      </w:r>
      <w:r>
        <w:rPr>
          <w:rFonts w:eastAsia="Calibri"/>
          <w:bCs/>
          <w:iCs/>
          <w:sz w:val="28"/>
          <w:szCs w:val="28"/>
        </w:rPr>
        <w:t>Отделения интенсивной терапии были особенно перегружены — в 2021 году показатель госпитализации в ОАРИТ вырос в 3,7 раза по сравнению с 2020 годом.</w:t>
      </w:r>
    </w:p>
    <w:p w14:paraId="1F1523E5" w14:textId="77777777" w:rsidR="00421855" w:rsidRDefault="003A172A">
      <w:pPr>
        <w:spacing w:after="0" w:line="240" w:lineRule="auto"/>
        <w:ind w:firstLine="709"/>
        <w:rPr>
          <w:rFonts w:eastAsia="Calibri"/>
          <w:bCs/>
          <w:iCs/>
          <w:sz w:val="28"/>
          <w:szCs w:val="28"/>
        </w:rPr>
      </w:pPr>
      <w:r>
        <w:rPr>
          <w:rFonts w:cs="Times New Roman"/>
          <w:sz w:val="28"/>
          <w:szCs w:val="28"/>
        </w:rPr>
        <w:t>Имеется дефицит в обеспеченности койками гастроэнтерологического и эндокринологического профиля при существу</w:t>
      </w:r>
      <w:r>
        <w:rPr>
          <w:rFonts w:cs="Times New Roman"/>
          <w:sz w:val="28"/>
          <w:szCs w:val="28"/>
        </w:rPr>
        <w:t xml:space="preserve">ющем росте заболеваемости сахарным диабетом. Вместе с тем, существует дефицит психиатров при явном росте заболеваемости психическими расстройствами.  </w:t>
      </w:r>
    </w:p>
    <w:p w14:paraId="090EDA2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b/>
          <w:bCs/>
          <w:sz w:val="28"/>
          <w:szCs w:val="28"/>
        </w:rPr>
      </w:pPr>
      <w:r>
        <w:rPr>
          <w:rFonts w:cs="Times New Roman"/>
          <w:sz w:val="28"/>
          <w:szCs w:val="28"/>
        </w:rPr>
        <w:t>Пандемия COVID-19 привела к значительному увеличению потребности в реабилитационных услугах. По Республик</w:t>
      </w:r>
      <w:r>
        <w:rPr>
          <w:rFonts w:cs="Times New Roman"/>
          <w:sz w:val="28"/>
          <w:szCs w:val="28"/>
        </w:rPr>
        <w:t xml:space="preserve">е Казахстан наблюдался значительный рост количества пациентов, нуждавшихся в реабилитации после перенесённой коронавирусной инфекции, на 105% в год, 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 xml:space="preserve"> &lt;0,001. </w:t>
      </w:r>
      <w:r>
        <w:rPr>
          <w:rFonts w:eastAsia="Calibri"/>
          <w:bCs/>
          <w:iCs/>
          <w:sz w:val="28"/>
          <w:szCs w:val="28"/>
        </w:rPr>
        <w:t>Наиболее высокий уровень охвата реабилитацией пришёлся на 2021 год — 28 222 пациента (148,5 на 10</w:t>
      </w:r>
      <w:r>
        <w:rPr>
          <w:rFonts w:eastAsia="Calibri"/>
          <w:bCs/>
          <w:iCs/>
          <w:sz w:val="28"/>
          <w:szCs w:val="28"/>
        </w:rPr>
        <w:t xml:space="preserve">0 тыс. населения), однако в 2023 году отмечается резкое снижение до 0,16 на 100 тыс. </w:t>
      </w:r>
      <w:r>
        <w:rPr>
          <w:sz w:val="28"/>
          <w:szCs w:val="28"/>
        </w:rPr>
        <w:t>Существует дополнительная необходимость мониторинга последствий COVID-19 и их влияния на систему здравоохранения.</w:t>
      </w:r>
    </w:p>
    <w:p w14:paraId="19D44C29" w14:textId="77777777" w:rsidR="00421855" w:rsidRDefault="003A172A">
      <w:pPr>
        <w:spacing w:after="0" w:line="240" w:lineRule="auto"/>
        <w:ind w:firstLine="709"/>
        <w:rPr>
          <w:rFonts w:eastAsia="Calibri"/>
          <w:bCs/>
          <w:iCs/>
          <w:sz w:val="28"/>
          <w:szCs w:val="28"/>
        </w:rPr>
      </w:pPr>
      <w:r>
        <w:rPr>
          <w:rFonts w:eastAsia="Calibri"/>
          <w:bCs/>
          <w:iCs/>
          <w:sz w:val="28"/>
          <w:szCs w:val="28"/>
        </w:rPr>
        <w:t xml:space="preserve">Таким образом, пандемия привела к увеличению нагрузки на </w:t>
      </w:r>
      <w:r>
        <w:rPr>
          <w:rFonts w:eastAsia="Calibri"/>
          <w:bCs/>
          <w:iCs/>
          <w:sz w:val="28"/>
          <w:szCs w:val="28"/>
        </w:rPr>
        <w:t xml:space="preserve">систему здравоохранения, что потребовало значительных финансовых вложений и развития инфраструктуры. Полученные результаты подчёркивают необходимость дальнейшего изучения долгосрочных эффектов пандемии и укрепления системы здравоохранения для эффективного </w:t>
      </w:r>
      <w:r>
        <w:rPr>
          <w:rFonts w:eastAsia="Calibri"/>
          <w:bCs/>
          <w:iCs/>
          <w:sz w:val="28"/>
          <w:szCs w:val="28"/>
        </w:rPr>
        <w:t>реагирования на будущие кризисы.</w:t>
      </w:r>
    </w:p>
    <w:p w14:paraId="007A7EA4" w14:textId="77777777" w:rsidR="00421855" w:rsidRDefault="00421855">
      <w:pPr>
        <w:spacing w:after="0" w:line="240" w:lineRule="auto"/>
        <w:ind w:firstLine="709"/>
        <w:rPr>
          <w:rFonts w:eastAsia="Calibri"/>
          <w:bCs/>
          <w:iCs/>
          <w:sz w:val="28"/>
          <w:szCs w:val="28"/>
        </w:rPr>
      </w:pPr>
    </w:p>
    <w:p w14:paraId="76590077" w14:textId="77777777" w:rsidR="00421855" w:rsidRDefault="003A172A">
      <w:pPr>
        <w:pStyle w:val="aff7"/>
        <w:spacing w:before="0"/>
        <w:ind w:firstLine="709"/>
        <w:jc w:val="both"/>
      </w:pPr>
      <w:bookmarkStart w:id="124" w:name="_Toc179507666"/>
      <w:bookmarkStart w:id="125" w:name="_Hlk192458478"/>
      <w:bookmarkEnd w:id="122"/>
      <w:bookmarkEnd w:id="123"/>
      <w:r>
        <w:t>3.2 Клинические и эпидемиологические характеристики у исследуемой группы пациентов</w:t>
      </w:r>
      <w:bookmarkEnd w:id="124"/>
    </w:p>
    <w:p w14:paraId="4F73B97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 исследование было включено 487 участников: 172 случая COVID-19, из которых 122 были подтверждёнными, а 50 ‒ вероятными случаями. Средний </w:t>
      </w:r>
      <w:r>
        <w:rPr>
          <w:rFonts w:cs="Times New Roman"/>
          <w:sz w:val="28"/>
          <w:szCs w:val="28"/>
        </w:rPr>
        <w:t>возраст всей выборки составил 41,0 года (</w:t>
      </w:r>
      <w:r>
        <w:rPr>
          <w:rFonts w:cs="Times New Roman"/>
          <w:sz w:val="28"/>
          <w:szCs w:val="28"/>
          <w:lang w:val="en-US"/>
        </w:rPr>
        <w:t>IQR</w:t>
      </w:r>
      <w:r>
        <w:rPr>
          <w:rFonts w:cs="Times New Roman"/>
          <w:sz w:val="28"/>
          <w:szCs w:val="28"/>
        </w:rPr>
        <w:t xml:space="preserve"> 29,0 - 57,0); для подтверждённых случаев ‒ 44,0 года (</w:t>
      </w:r>
      <w:r>
        <w:rPr>
          <w:rFonts w:cs="Times New Roman"/>
          <w:sz w:val="28"/>
          <w:szCs w:val="28"/>
          <w:lang w:val="en-US"/>
        </w:rPr>
        <w:t>IQR</w:t>
      </w:r>
      <w:r>
        <w:rPr>
          <w:rFonts w:cs="Times New Roman"/>
          <w:sz w:val="28"/>
          <w:szCs w:val="28"/>
        </w:rPr>
        <w:t xml:space="preserve"> 33,0 - 59,0), для вероятных ‒ 61,0 года (</w:t>
      </w:r>
      <w:r>
        <w:rPr>
          <w:rFonts w:cs="Times New Roman"/>
          <w:sz w:val="28"/>
          <w:szCs w:val="28"/>
          <w:lang w:val="en-US"/>
        </w:rPr>
        <w:t>IQR</w:t>
      </w:r>
      <w:r>
        <w:rPr>
          <w:rFonts w:cs="Times New Roman"/>
          <w:sz w:val="28"/>
          <w:szCs w:val="28"/>
        </w:rPr>
        <w:t xml:space="preserve"> 46,0 -66,0). Возраст участников варьировался от 0 до 90 лет. Средний возраст контактных лиц подтверждённых с</w:t>
      </w:r>
      <w:r>
        <w:rPr>
          <w:rFonts w:cs="Times New Roman"/>
          <w:sz w:val="28"/>
          <w:szCs w:val="28"/>
        </w:rPr>
        <w:t>лучаев составил 33,5 года (</w:t>
      </w:r>
      <w:r>
        <w:rPr>
          <w:rFonts w:cs="Times New Roman"/>
          <w:sz w:val="28"/>
          <w:szCs w:val="28"/>
          <w:lang w:val="en-US"/>
        </w:rPr>
        <w:t>IQR</w:t>
      </w:r>
      <w:r>
        <w:rPr>
          <w:rFonts w:cs="Times New Roman"/>
          <w:sz w:val="28"/>
          <w:szCs w:val="28"/>
        </w:rPr>
        <w:t xml:space="preserve"> 23,5 - 45,0), а контактных лиц вероятных случаев ‒ 46,0 года (</w:t>
      </w:r>
      <w:r>
        <w:rPr>
          <w:rFonts w:cs="Times New Roman"/>
          <w:sz w:val="28"/>
          <w:szCs w:val="28"/>
          <w:lang w:val="en-US"/>
        </w:rPr>
        <w:t>IQR</w:t>
      </w:r>
      <w:r>
        <w:rPr>
          <w:rFonts w:cs="Times New Roman"/>
          <w:sz w:val="28"/>
          <w:szCs w:val="28"/>
        </w:rPr>
        <w:t xml:space="preserve"> 32,0 -60,0).</w:t>
      </w:r>
    </w:p>
    <w:p w14:paraId="259FB0C7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Среди первичных подтверждённых случаев было 60 мужчин (49,2%) и 62 женщины (50,8%). Среди вероятных случаев мужчины и женщины были представлены в </w:t>
      </w:r>
      <w:r>
        <w:rPr>
          <w:rFonts w:cs="Times New Roman"/>
          <w:sz w:val="28"/>
          <w:szCs w:val="28"/>
        </w:rPr>
        <w:t xml:space="preserve">равной пропорции ‒ по 25 человек (50%). Среди COVID-19-позитивных контактов было 93 мужчины (43,9%) и 119 женщин (56,1%). Среди контактов вероятных случаев количество мужчин составило 38 (36,9%), а женщин ‒ 65 (63,1%)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"/>
          <w:id w:val="1221792761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[180]</w:t>
          </w:r>
        </w:sdtContent>
      </w:sdt>
      <w:r>
        <w:rPr>
          <w:rFonts w:cs="Times New Roman"/>
          <w:sz w:val="28"/>
          <w:szCs w:val="28"/>
        </w:rPr>
        <w:t xml:space="preserve">. </w:t>
      </w:r>
    </w:p>
    <w:p w14:paraId="7A4D76E4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Основные демографические и к</w:t>
      </w:r>
      <w:r>
        <w:rPr>
          <w:rFonts w:cs="Times New Roman"/>
          <w:sz w:val="28"/>
          <w:szCs w:val="28"/>
        </w:rPr>
        <w:t xml:space="preserve">линические характеристики пациентов с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 xml:space="preserve">-19 представлены в таблице 9. </w:t>
      </w:r>
    </w:p>
    <w:p w14:paraId="08D6F64D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39B3A9FC" w14:textId="77777777" w:rsidR="00421855" w:rsidRDefault="003A172A">
      <w:pPr>
        <w:pStyle w:val="1"/>
        <w:spacing w:before="0"/>
        <w:rPr>
          <w:sz w:val="16"/>
          <w:szCs w:val="16"/>
          <w:lang w:val="kk-KZ"/>
        </w:rPr>
      </w:pPr>
      <w:bookmarkStart w:id="126" w:name="_Toc179507667"/>
      <w:r>
        <w:t>Таблица 9 – Социо-демографические данные пациентов, включённых в исследование</w:t>
      </w:r>
      <w:bookmarkEnd w:id="126"/>
    </w:p>
    <w:tbl>
      <w:tblPr>
        <w:tblStyle w:val="aff3"/>
        <w:tblW w:w="9640" w:type="dxa"/>
        <w:jc w:val="center"/>
        <w:tblLook w:val="04A0" w:firstRow="1" w:lastRow="0" w:firstColumn="1" w:lastColumn="0" w:noHBand="0" w:noVBand="1"/>
      </w:tblPr>
      <w:tblGrid>
        <w:gridCol w:w="5230"/>
        <w:gridCol w:w="4393"/>
        <w:gridCol w:w="17"/>
      </w:tblGrid>
      <w:tr w:rsidR="00421855" w14:paraId="08C6BFF6" w14:textId="77777777">
        <w:trPr>
          <w:trHeight w:val="263"/>
          <w:jc w:val="center"/>
        </w:trPr>
        <w:tc>
          <w:tcPr>
            <w:tcW w:w="9640" w:type="dxa"/>
            <w:gridSpan w:val="3"/>
          </w:tcPr>
          <w:p w14:paraId="3C8D035C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 xml:space="preserve">Количество пациентов </w:t>
            </w:r>
            <w:r>
              <w:rPr>
                <w:rFonts w:cs="Times New Roman"/>
                <w:szCs w:val="24"/>
                <w:lang w:val="en-US"/>
              </w:rPr>
              <w:t>(n=172)</w:t>
            </w:r>
          </w:p>
        </w:tc>
      </w:tr>
      <w:tr w:rsidR="00421855" w14:paraId="7544B22B" w14:textId="77777777">
        <w:trPr>
          <w:trHeight w:val="263"/>
          <w:jc w:val="center"/>
        </w:trPr>
        <w:tc>
          <w:tcPr>
            <w:tcW w:w="9640" w:type="dxa"/>
            <w:gridSpan w:val="3"/>
          </w:tcPr>
          <w:p w14:paraId="4BBEE42F" w14:textId="77777777" w:rsidR="00421855" w:rsidRDefault="003A172A">
            <w:pPr>
              <w:spacing w:after="0" w:line="240" w:lineRule="auto"/>
              <w:rPr>
                <w:rFonts w:cs="Times New Roman"/>
                <w:i/>
                <w:iCs/>
                <w:szCs w:val="24"/>
              </w:rPr>
            </w:pPr>
            <w:r>
              <w:rPr>
                <w:rFonts w:cs="Times New Roman"/>
                <w:i/>
                <w:iCs/>
                <w:szCs w:val="24"/>
              </w:rPr>
              <w:t>Возраст, годы</w:t>
            </w:r>
          </w:p>
        </w:tc>
      </w:tr>
      <w:tr w:rsidR="00421855" w14:paraId="090575ED" w14:textId="77777777">
        <w:trPr>
          <w:gridAfter w:val="1"/>
          <w:wAfter w:w="17" w:type="dxa"/>
          <w:trHeight w:val="275"/>
          <w:jc w:val="center"/>
        </w:trPr>
        <w:tc>
          <w:tcPr>
            <w:tcW w:w="5230" w:type="dxa"/>
          </w:tcPr>
          <w:p w14:paraId="67740651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Среднее значение</w:t>
            </w:r>
          </w:p>
        </w:tc>
        <w:tc>
          <w:tcPr>
            <w:tcW w:w="4393" w:type="dxa"/>
            <w:shd w:val="clear" w:color="auto" w:fill="auto"/>
          </w:tcPr>
          <w:p w14:paraId="69234470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49,01</w:t>
            </w:r>
          </w:p>
        </w:tc>
      </w:tr>
      <w:tr w:rsidR="00421855" w14:paraId="3A0DA932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</w:tcPr>
          <w:p w14:paraId="3189B487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Диапазон </w:t>
            </w:r>
          </w:p>
        </w:tc>
        <w:tc>
          <w:tcPr>
            <w:tcW w:w="4393" w:type="dxa"/>
            <w:shd w:val="clear" w:color="auto" w:fill="auto"/>
          </w:tcPr>
          <w:p w14:paraId="0ADF7810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2-89</w:t>
            </w:r>
          </w:p>
        </w:tc>
      </w:tr>
      <w:tr w:rsidR="00421855" w14:paraId="5EBFAC25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  <w:tcBorders>
              <w:bottom w:val="nil"/>
            </w:tcBorders>
          </w:tcPr>
          <w:p w14:paraId="3920C386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≤39</w:t>
            </w:r>
          </w:p>
        </w:tc>
        <w:tc>
          <w:tcPr>
            <w:tcW w:w="4393" w:type="dxa"/>
            <w:tcBorders>
              <w:bottom w:val="nil"/>
            </w:tcBorders>
            <w:shd w:val="clear" w:color="auto" w:fill="auto"/>
          </w:tcPr>
          <w:p w14:paraId="38F9B5C9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56 (33%)</w:t>
            </w:r>
          </w:p>
        </w:tc>
      </w:tr>
      <w:tr w:rsidR="00421855" w14:paraId="1DE667F1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BF642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 xml:space="preserve">40-49      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63349D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29 (17%)</w:t>
            </w:r>
          </w:p>
        </w:tc>
      </w:tr>
      <w:tr w:rsidR="00421855" w14:paraId="1D9E32DF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E5A86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50-59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539595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29 (17%)</w:t>
            </w:r>
          </w:p>
        </w:tc>
      </w:tr>
      <w:tr w:rsidR="00421855" w14:paraId="79950A67" w14:textId="77777777">
        <w:trPr>
          <w:gridAfter w:val="1"/>
          <w:wAfter w:w="17" w:type="dxa"/>
          <w:trHeight w:val="275"/>
          <w:jc w:val="center"/>
        </w:trPr>
        <w:tc>
          <w:tcPr>
            <w:tcW w:w="5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126243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60-69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508898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42 (24%)</w:t>
            </w:r>
          </w:p>
        </w:tc>
      </w:tr>
      <w:tr w:rsidR="00421855" w14:paraId="0BE4C48C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D13CB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≥70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AD2EAF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16 (9%)</w:t>
            </w:r>
          </w:p>
        </w:tc>
      </w:tr>
      <w:tr w:rsidR="00421855" w14:paraId="6D5F1034" w14:textId="77777777">
        <w:trPr>
          <w:trHeight w:val="263"/>
          <w:jc w:val="center"/>
        </w:trPr>
        <w:tc>
          <w:tcPr>
            <w:tcW w:w="9640" w:type="dxa"/>
            <w:gridSpan w:val="3"/>
          </w:tcPr>
          <w:p w14:paraId="6254E196" w14:textId="77777777" w:rsidR="00421855" w:rsidRDefault="003A172A">
            <w:pPr>
              <w:spacing w:after="0" w:line="240" w:lineRule="auto"/>
              <w:rPr>
                <w:rFonts w:cs="Times New Roman"/>
                <w:i/>
                <w:iCs/>
                <w:szCs w:val="24"/>
              </w:rPr>
            </w:pPr>
            <w:r>
              <w:rPr>
                <w:rFonts w:cs="Times New Roman"/>
                <w:i/>
                <w:iCs/>
                <w:szCs w:val="24"/>
              </w:rPr>
              <w:t>Пол</w:t>
            </w:r>
          </w:p>
        </w:tc>
      </w:tr>
      <w:tr w:rsidR="00421855" w14:paraId="522C272A" w14:textId="77777777" w:rsidTr="00FF7568">
        <w:trPr>
          <w:gridAfter w:val="1"/>
          <w:wAfter w:w="17" w:type="dxa"/>
          <w:trHeight w:val="263"/>
          <w:jc w:val="center"/>
        </w:trPr>
        <w:tc>
          <w:tcPr>
            <w:tcW w:w="5230" w:type="dxa"/>
            <w:tcBorders>
              <w:bottom w:val="nil"/>
            </w:tcBorders>
          </w:tcPr>
          <w:p w14:paraId="72FD9D7D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Женский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4393" w:type="dxa"/>
            <w:tcBorders>
              <w:bottom w:val="nil"/>
            </w:tcBorders>
            <w:shd w:val="clear" w:color="auto" w:fill="auto"/>
          </w:tcPr>
          <w:p w14:paraId="068FB555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87 (51%)</w:t>
            </w:r>
          </w:p>
        </w:tc>
      </w:tr>
      <w:tr w:rsidR="00FF7568" w14:paraId="1F2C561F" w14:textId="77777777" w:rsidTr="00FF7568">
        <w:trPr>
          <w:gridAfter w:val="1"/>
          <w:wAfter w:w="17" w:type="dxa"/>
          <w:trHeight w:val="275"/>
          <w:jc w:val="center"/>
        </w:trPr>
        <w:tc>
          <w:tcPr>
            <w:tcW w:w="962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B3519D1" w14:textId="5C2FC65C" w:rsidR="00FF7568" w:rsidRPr="00FF7568" w:rsidRDefault="00FF7568">
            <w:pPr>
              <w:spacing w:after="0" w:line="240" w:lineRule="auto"/>
              <w:rPr>
                <w:rFonts w:cs="Times New Roman"/>
                <w:szCs w:val="24"/>
              </w:rPr>
            </w:pPr>
            <w:r w:rsidRPr="00FF7568">
              <w:rPr>
                <w:rFonts w:cs="Times New Roman"/>
                <w:sz w:val="28"/>
                <w:szCs w:val="28"/>
              </w:rPr>
              <w:t>Продолжение таблицы 9</w:t>
            </w:r>
          </w:p>
        </w:tc>
      </w:tr>
      <w:tr w:rsidR="00421855" w14:paraId="290FAECE" w14:textId="77777777" w:rsidTr="00FF7568">
        <w:trPr>
          <w:gridAfter w:val="1"/>
          <w:wAfter w:w="17" w:type="dxa"/>
          <w:trHeight w:val="275"/>
          <w:jc w:val="center"/>
        </w:trPr>
        <w:tc>
          <w:tcPr>
            <w:tcW w:w="5230" w:type="dxa"/>
            <w:tcBorders>
              <w:top w:val="single" w:sz="4" w:space="0" w:color="auto"/>
            </w:tcBorders>
          </w:tcPr>
          <w:p w14:paraId="02E75353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Мужской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4393" w:type="dxa"/>
            <w:tcBorders>
              <w:top w:val="single" w:sz="4" w:space="0" w:color="auto"/>
            </w:tcBorders>
            <w:shd w:val="clear" w:color="auto" w:fill="auto"/>
          </w:tcPr>
          <w:p w14:paraId="7F743B30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85 (49%)</w:t>
            </w:r>
          </w:p>
        </w:tc>
      </w:tr>
      <w:tr w:rsidR="00421855" w14:paraId="18804725" w14:textId="77777777">
        <w:trPr>
          <w:trHeight w:val="263"/>
          <w:jc w:val="center"/>
        </w:trPr>
        <w:tc>
          <w:tcPr>
            <w:tcW w:w="9640" w:type="dxa"/>
            <w:gridSpan w:val="3"/>
          </w:tcPr>
          <w:p w14:paraId="59B1E3E2" w14:textId="77777777" w:rsidR="00421855" w:rsidRDefault="003A172A">
            <w:pPr>
              <w:spacing w:after="0" w:line="240" w:lineRule="auto"/>
              <w:rPr>
                <w:rFonts w:cs="Times New Roman"/>
                <w:i/>
                <w:iCs/>
                <w:szCs w:val="24"/>
                <w:lang w:val="en-US"/>
              </w:rPr>
            </w:pPr>
            <w:r>
              <w:rPr>
                <w:rFonts w:cs="Times New Roman"/>
                <w:i/>
                <w:iCs/>
                <w:szCs w:val="24"/>
              </w:rPr>
              <w:t>Род деятельности</w:t>
            </w:r>
            <w:r>
              <w:rPr>
                <w:rFonts w:cs="Times New Roman"/>
                <w:i/>
                <w:iCs/>
                <w:szCs w:val="24"/>
                <w:shd w:val="clear" w:color="auto" w:fill="D9D9D9" w:themeFill="background1" w:themeFillShade="D9"/>
                <w:lang w:val="en-US"/>
              </w:rPr>
              <w:t xml:space="preserve"> </w:t>
            </w:r>
          </w:p>
        </w:tc>
      </w:tr>
      <w:tr w:rsidR="00421855" w14:paraId="1B469FCE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</w:tcPr>
          <w:p w14:paraId="0C361B74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Самозанятые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4393" w:type="dxa"/>
            <w:shd w:val="clear" w:color="auto" w:fill="auto"/>
          </w:tcPr>
          <w:p w14:paraId="12C7EFC9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8 (5%)</w:t>
            </w:r>
          </w:p>
        </w:tc>
      </w:tr>
      <w:tr w:rsidR="00421855" w14:paraId="70DEDFBE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  <w:tcBorders>
              <w:bottom w:val="nil"/>
            </w:tcBorders>
          </w:tcPr>
          <w:p w14:paraId="7F6D54A2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Работа по найму</w:t>
            </w:r>
          </w:p>
        </w:tc>
        <w:tc>
          <w:tcPr>
            <w:tcW w:w="4393" w:type="dxa"/>
            <w:tcBorders>
              <w:bottom w:val="nil"/>
            </w:tcBorders>
            <w:shd w:val="clear" w:color="auto" w:fill="auto"/>
          </w:tcPr>
          <w:p w14:paraId="2054D0E7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80 (47%)</w:t>
            </w:r>
          </w:p>
        </w:tc>
      </w:tr>
      <w:tr w:rsidR="00421855" w14:paraId="644EA61C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  <w:tcBorders>
              <w:top w:val="single" w:sz="4" w:space="0" w:color="auto"/>
            </w:tcBorders>
          </w:tcPr>
          <w:p w14:paraId="313A7436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Безработные</w:t>
            </w:r>
          </w:p>
        </w:tc>
        <w:tc>
          <w:tcPr>
            <w:tcW w:w="4393" w:type="dxa"/>
            <w:tcBorders>
              <w:top w:val="single" w:sz="4" w:space="0" w:color="auto"/>
            </w:tcBorders>
            <w:shd w:val="clear" w:color="auto" w:fill="auto"/>
          </w:tcPr>
          <w:p w14:paraId="2A88FC95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22 (13%)</w:t>
            </w:r>
          </w:p>
        </w:tc>
      </w:tr>
      <w:tr w:rsidR="00421855" w14:paraId="4A6997B6" w14:textId="77777777">
        <w:trPr>
          <w:gridAfter w:val="1"/>
          <w:wAfter w:w="17" w:type="dxa"/>
          <w:trHeight w:val="275"/>
          <w:jc w:val="center"/>
        </w:trPr>
        <w:tc>
          <w:tcPr>
            <w:tcW w:w="5230" w:type="dxa"/>
          </w:tcPr>
          <w:p w14:paraId="3847730A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Пенсионеры</w:t>
            </w:r>
          </w:p>
        </w:tc>
        <w:tc>
          <w:tcPr>
            <w:tcW w:w="4393" w:type="dxa"/>
            <w:shd w:val="clear" w:color="auto" w:fill="auto"/>
          </w:tcPr>
          <w:p w14:paraId="28150B92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52 (30%)</w:t>
            </w:r>
          </w:p>
        </w:tc>
      </w:tr>
      <w:tr w:rsidR="00421855" w14:paraId="43F9C889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  <w:tcBorders>
              <w:bottom w:val="nil"/>
            </w:tcBorders>
          </w:tcPr>
          <w:p w14:paraId="4FEDF962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Студенты</w:t>
            </w:r>
          </w:p>
        </w:tc>
        <w:tc>
          <w:tcPr>
            <w:tcW w:w="4393" w:type="dxa"/>
            <w:tcBorders>
              <w:bottom w:val="nil"/>
            </w:tcBorders>
            <w:shd w:val="clear" w:color="auto" w:fill="auto"/>
          </w:tcPr>
          <w:p w14:paraId="7784FD63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 xml:space="preserve">6 </w:t>
            </w:r>
            <w:r>
              <w:rPr>
                <w:rFonts w:cs="Times New Roman"/>
                <w:szCs w:val="24"/>
                <w:lang w:val="en-US"/>
              </w:rPr>
              <w:t>(3%)</w:t>
            </w:r>
          </w:p>
        </w:tc>
      </w:tr>
      <w:tr w:rsidR="00421855" w14:paraId="781BB8C8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  <w:tcBorders>
              <w:top w:val="single" w:sz="4" w:space="0" w:color="auto"/>
            </w:tcBorders>
          </w:tcPr>
          <w:p w14:paraId="608EF620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Дети</w:t>
            </w:r>
          </w:p>
        </w:tc>
        <w:tc>
          <w:tcPr>
            <w:tcW w:w="4393" w:type="dxa"/>
            <w:tcBorders>
              <w:top w:val="single" w:sz="4" w:space="0" w:color="auto"/>
            </w:tcBorders>
            <w:shd w:val="clear" w:color="auto" w:fill="auto"/>
          </w:tcPr>
          <w:p w14:paraId="678518F7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4 (2%)</w:t>
            </w:r>
          </w:p>
        </w:tc>
      </w:tr>
      <w:tr w:rsidR="00421855" w14:paraId="681E2F1E" w14:textId="77777777">
        <w:trPr>
          <w:trHeight w:val="263"/>
          <w:jc w:val="center"/>
        </w:trPr>
        <w:tc>
          <w:tcPr>
            <w:tcW w:w="9640" w:type="dxa"/>
            <w:gridSpan w:val="3"/>
          </w:tcPr>
          <w:p w14:paraId="5A8CD6ED" w14:textId="77777777" w:rsidR="00421855" w:rsidRDefault="003A172A">
            <w:pPr>
              <w:spacing w:after="0" w:line="240" w:lineRule="auto"/>
              <w:rPr>
                <w:rFonts w:cs="Times New Roman"/>
                <w:i/>
                <w:iCs/>
                <w:szCs w:val="24"/>
              </w:rPr>
            </w:pPr>
            <w:r>
              <w:rPr>
                <w:rFonts w:cs="Times New Roman"/>
                <w:i/>
                <w:iCs/>
                <w:szCs w:val="24"/>
              </w:rPr>
              <w:t>Хронические сопутствующие заболевания</w:t>
            </w:r>
          </w:p>
        </w:tc>
      </w:tr>
      <w:tr w:rsidR="00421855" w14:paraId="77B77B31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  <w:tcBorders>
              <w:bottom w:val="nil"/>
            </w:tcBorders>
          </w:tcPr>
          <w:p w14:paraId="690276C0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Болезни системы кровообращения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4393" w:type="dxa"/>
            <w:tcBorders>
              <w:bottom w:val="nil"/>
            </w:tcBorders>
            <w:shd w:val="clear" w:color="auto" w:fill="auto"/>
          </w:tcPr>
          <w:p w14:paraId="1E929053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30 (17%)</w:t>
            </w:r>
          </w:p>
        </w:tc>
      </w:tr>
      <w:tr w:rsidR="00421855" w14:paraId="25E9CA19" w14:textId="77777777">
        <w:trPr>
          <w:gridAfter w:val="1"/>
          <w:wAfter w:w="17" w:type="dxa"/>
          <w:trHeight w:val="275"/>
          <w:jc w:val="center"/>
        </w:trPr>
        <w:tc>
          <w:tcPr>
            <w:tcW w:w="5230" w:type="dxa"/>
            <w:tcBorders>
              <w:top w:val="single" w:sz="4" w:space="0" w:color="auto"/>
            </w:tcBorders>
          </w:tcPr>
          <w:p w14:paraId="54FE0C19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Злокачественные новообразования</w:t>
            </w:r>
          </w:p>
        </w:tc>
        <w:tc>
          <w:tcPr>
            <w:tcW w:w="4393" w:type="dxa"/>
            <w:tcBorders>
              <w:top w:val="single" w:sz="4" w:space="0" w:color="auto"/>
            </w:tcBorders>
            <w:shd w:val="clear" w:color="auto" w:fill="auto"/>
          </w:tcPr>
          <w:p w14:paraId="3122FA51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2 (1%)</w:t>
            </w:r>
          </w:p>
        </w:tc>
      </w:tr>
      <w:tr w:rsidR="00421855" w14:paraId="5F25C9F0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</w:tcPr>
          <w:p w14:paraId="14FADE4D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Болезни органов дыхания</w:t>
            </w:r>
          </w:p>
        </w:tc>
        <w:tc>
          <w:tcPr>
            <w:tcW w:w="4393" w:type="dxa"/>
            <w:shd w:val="clear" w:color="auto" w:fill="auto"/>
          </w:tcPr>
          <w:p w14:paraId="772EF2CE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5 (3%)</w:t>
            </w:r>
          </w:p>
        </w:tc>
      </w:tr>
      <w:tr w:rsidR="00421855" w14:paraId="7812251E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</w:tcPr>
          <w:p w14:paraId="47C0D4D4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Ожирение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4393" w:type="dxa"/>
            <w:shd w:val="clear" w:color="auto" w:fill="auto"/>
          </w:tcPr>
          <w:p w14:paraId="4BB19E49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39 (23%)</w:t>
            </w:r>
          </w:p>
        </w:tc>
      </w:tr>
      <w:tr w:rsidR="00421855" w14:paraId="216D0F0F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</w:tcPr>
          <w:p w14:paraId="6B26DE7E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Сахарный диабет</w:t>
            </w:r>
          </w:p>
        </w:tc>
        <w:tc>
          <w:tcPr>
            <w:tcW w:w="4393" w:type="dxa"/>
            <w:shd w:val="clear" w:color="auto" w:fill="auto"/>
          </w:tcPr>
          <w:p w14:paraId="4D326582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8 (5%)</w:t>
            </w:r>
          </w:p>
        </w:tc>
      </w:tr>
      <w:tr w:rsidR="00421855" w14:paraId="01D43A58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  <w:tcBorders>
              <w:bottom w:val="nil"/>
            </w:tcBorders>
          </w:tcPr>
          <w:p w14:paraId="6FE77C53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Хронические болезни почек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4393" w:type="dxa"/>
            <w:tcBorders>
              <w:bottom w:val="nil"/>
            </w:tcBorders>
            <w:shd w:val="clear" w:color="auto" w:fill="auto"/>
          </w:tcPr>
          <w:p w14:paraId="1E99801A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5 (3%)</w:t>
            </w:r>
          </w:p>
        </w:tc>
      </w:tr>
      <w:tr w:rsidR="00421855" w14:paraId="6C41E9A5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  <w:tcBorders>
              <w:top w:val="single" w:sz="4" w:space="0" w:color="auto"/>
            </w:tcBorders>
          </w:tcPr>
          <w:p w14:paraId="45CEEDBA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Болезни нервной системы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4393" w:type="dxa"/>
            <w:tcBorders>
              <w:top w:val="single" w:sz="4" w:space="0" w:color="auto"/>
            </w:tcBorders>
            <w:shd w:val="clear" w:color="auto" w:fill="auto"/>
          </w:tcPr>
          <w:p w14:paraId="2E82D569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 (0,6%)</w:t>
            </w:r>
          </w:p>
        </w:tc>
      </w:tr>
      <w:tr w:rsidR="00421855" w14:paraId="13102A6F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  <w:tcBorders>
              <w:bottom w:val="nil"/>
            </w:tcBorders>
          </w:tcPr>
          <w:p w14:paraId="37AD4A3D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Госпитализированные</w:t>
            </w:r>
          </w:p>
        </w:tc>
        <w:tc>
          <w:tcPr>
            <w:tcW w:w="4393" w:type="dxa"/>
            <w:tcBorders>
              <w:bottom w:val="nil"/>
            </w:tcBorders>
            <w:shd w:val="clear" w:color="auto" w:fill="auto"/>
          </w:tcPr>
          <w:p w14:paraId="0E05E433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118 (67%)</w:t>
            </w:r>
          </w:p>
        </w:tc>
      </w:tr>
      <w:tr w:rsidR="00421855" w14:paraId="636F4B5C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  <w:tcBorders>
              <w:top w:val="single" w:sz="4" w:space="0" w:color="auto"/>
            </w:tcBorders>
          </w:tcPr>
          <w:p w14:paraId="6E3896C0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 отдел интенсивной терапии</w:t>
            </w:r>
          </w:p>
        </w:tc>
        <w:tc>
          <w:tcPr>
            <w:tcW w:w="4393" w:type="dxa"/>
            <w:tcBorders>
              <w:top w:val="single" w:sz="4" w:space="0" w:color="auto"/>
            </w:tcBorders>
            <w:shd w:val="clear" w:color="auto" w:fill="auto"/>
          </w:tcPr>
          <w:p w14:paraId="0BFC26F5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 (0,6%)</w:t>
            </w:r>
          </w:p>
        </w:tc>
      </w:tr>
      <w:tr w:rsidR="00421855" w14:paraId="1CEFF0E6" w14:textId="77777777">
        <w:trPr>
          <w:trHeight w:val="263"/>
          <w:jc w:val="center"/>
        </w:trPr>
        <w:tc>
          <w:tcPr>
            <w:tcW w:w="9640" w:type="dxa"/>
            <w:gridSpan w:val="3"/>
          </w:tcPr>
          <w:p w14:paraId="3FAAF7C4" w14:textId="77777777" w:rsidR="00421855" w:rsidRDefault="003A172A">
            <w:pPr>
              <w:spacing w:after="0" w:line="240" w:lineRule="auto"/>
              <w:rPr>
                <w:rFonts w:cs="Times New Roman"/>
                <w:i/>
                <w:iCs/>
                <w:szCs w:val="24"/>
              </w:rPr>
            </w:pPr>
            <w:r>
              <w:rPr>
                <w:rFonts w:cs="Times New Roman"/>
                <w:i/>
                <w:iCs/>
                <w:szCs w:val="24"/>
              </w:rPr>
              <w:t>Клинический исход на момент второго наблюдения</w:t>
            </w:r>
          </w:p>
        </w:tc>
      </w:tr>
      <w:tr w:rsidR="00421855" w14:paraId="7C116F4C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</w:tcPr>
          <w:p w14:paraId="3BF9611A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Продолжение госпитализации</w:t>
            </w:r>
          </w:p>
        </w:tc>
        <w:tc>
          <w:tcPr>
            <w:tcW w:w="4393" w:type="dxa"/>
            <w:shd w:val="clear" w:color="auto" w:fill="auto"/>
          </w:tcPr>
          <w:p w14:paraId="690EE91A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56 (33%)</w:t>
            </w:r>
          </w:p>
        </w:tc>
      </w:tr>
      <w:tr w:rsidR="00421855" w14:paraId="51DD26B4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</w:tcPr>
          <w:p w14:paraId="43E7A32E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Выписанные с выздоровлением</w:t>
            </w:r>
          </w:p>
        </w:tc>
        <w:tc>
          <w:tcPr>
            <w:tcW w:w="4393" w:type="dxa"/>
            <w:shd w:val="clear" w:color="auto" w:fill="auto"/>
          </w:tcPr>
          <w:p w14:paraId="286BFD32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62 (36%)</w:t>
            </w:r>
          </w:p>
        </w:tc>
      </w:tr>
      <w:tr w:rsidR="00421855" w14:paraId="64795172" w14:textId="77777777">
        <w:trPr>
          <w:gridAfter w:val="1"/>
          <w:wAfter w:w="17" w:type="dxa"/>
          <w:trHeight w:val="263"/>
          <w:jc w:val="center"/>
        </w:trPr>
        <w:tc>
          <w:tcPr>
            <w:tcW w:w="5230" w:type="dxa"/>
          </w:tcPr>
          <w:p w14:paraId="2C22A26E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Смерть</w:t>
            </w:r>
          </w:p>
        </w:tc>
        <w:tc>
          <w:tcPr>
            <w:tcW w:w="4393" w:type="dxa"/>
            <w:shd w:val="clear" w:color="auto" w:fill="auto"/>
          </w:tcPr>
          <w:p w14:paraId="47BE2409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 (0,6%)</w:t>
            </w:r>
          </w:p>
        </w:tc>
      </w:tr>
    </w:tbl>
    <w:p w14:paraId="1D367D00" w14:textId="77777777" w:rsidR="00421855" w:rsidRDefault="00421855">
      <w:pPr>
        <w:spacing w:after="0" w:line="240" w:lineRule="auto"/>
        <w:ind w:firstLine="709"/>
        <w:contextualSpacing/>
        <w:jc w:val="left"/>
        <w:rPr>
          <w:rFonts w:cs="Times New Roman"/>
          <w:sz w:val="28"/>
          <w:szCs w:val="28"/>
        </w:rPr>
      </w:pPr>
    </w:p>
    <w:p w14:paraId="4E6622C5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Как видно </w:t>
      </w:r>
      <w:r>
        <w:rPr>
          <w:rFonts w:cs="Times New Roman"/>
          <w:sz w:val="28"/>
          <w:szCs w:val="28"/>
        </w:rPr>
        <w:t xml:space="preserve">из таблицы 9, почти половина (47%) участников исследования, включённых в исследование как случаи (ПЦР-положительные и ПЦР-отрицательные), были работающими лицами, также среди участников исследования были пенсионеры (30%), безработные (22%), студенты (3%), </w:t>
      </w:r>
      <w:r>
        <w:rPr>
          <w:rFonts w:cs="Times New Roman"/>
          <w:sz w:val="28"/>
          <w:szCs w:val="28"/>
        </w:rPr>
        <w:t>дети (2%). 67% (118) пациентов имели более тяжёлую степень заболевания и были госпитализированы в стационар. Наиболее часто встречались у исследуемых лиц такие сопутствующие заболевания, как ожирение (23%), болезни системы кровообращения (17%).</w:t>
      </w:r>
    </w:p>
    <w:p w14:paraId="3F50BB21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Схематичное</w:t>
      </w:r>
      <w:r>
        <w:rPr>
          <w:rFonts w:cs="Times New Roman"/>
          <w:sz w:val="28"/>
          <w:szCs w:val="28"/>
        </w:rPr>
        <w:t xml:space="preserve"> половозрастное распределение среди пациентов и их близких контактов, включённых в исследование представлено на рисунках 22</w:t>
      </w:r>
      <w:r>
        <w:rPr>
          <w:rFonts w:cs="Times New Roman"/>
          <w:sz w:val="28"/>
          <w:szCs w:val="28"/>
          <w:lang w:val="kk-KZ"/>
        </w:rPr>
        <w:t>,</w:t>
      </w:r>
      <w:r>
        <w:rPr>
          <w:rFonts w:cs="Times New Roman"/>
          <w:sz w:val="28"/>
          <w:szCs w:val="28"/>
        </w:rPr>
        <w:t xml:space="preserve"> 23.</w:t>
      </w:r>
    </w:p>
    <w:p w14:paraId="1727B97B" w14:textId="77777777" w:rsidR="00421855" w:rsidRDefault="00421855">
      <w:pPr>
        <w:spacing w:after="0" w:line="240" w:lineRule="auto"/>
        <w:ind w:firstLine="709"/>
        <w:contextualSpacing/>
        <w:jc w:val="center"/>
        <w:rPr>
          <w:rFonts w:cs="Times New Roman"/>
          <w:sz w:val="28"/>
          <w:szCs w:val="28"/>
        </w:rPr>
      </w:pPr>
    </w:p>
    <w:p w14:paraId="6A036B03" w14:textId="77777777" w:rsidR="00421855" w:rsidRDefault="003A172A">
      <w:pPr>
        <w:spacing w:after="0" w:line="240" w:lineRule="auto"/>
        <w:contextualSpacing/>
        <w:jc w:val="center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583B11EA" wp14:editId="6D2B10E0">
            <wp:extent cx="4556760" cy="2736850"/>
            <wp:effectExtent l="0" t="0" r="0" b="635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9"/>
                    <a:srcRect t="13878" r="2323" b="14067"/>
                    <a:stretch>
                      <a:fillRect/>
                    </a:stretch>
                  </pic:blipFill>
                  <pic:spPr>
                    <a:xfrm>
                      <a:off x="0" y="0"/>
                      <a:ext cx="4582186" cy="275221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D4F4C" w14:textId="77777777" w:rsidR="00421855" w:rsidRDefault="00421855">
      <w:pPr>
        <w:pStyle w:val="1"/>
        <w:spacing w:before="0"/>
        <w:ind w:firstLine="709"/>
        <w:rPr>
          <w:sz w:val="16"/>
          <w:szCs w:val="16"/>
          <w:lang w:val="kk-KZ"/>
        </w:rPr>
      </w:pPr>
      <w:bookmarkStart w:id="127" w:name="_Toc178020246"/>
      <w:bookmarkStart w:id="128" w:name="_Toc179507668"/>
      <w:bookmarkStart w:id="129" w:name="_Toc178023982"/>
      <w:bookmarkStart w:id="130" w:name="_Toc178022837"/>
      <w:bookmarkStart w:id="131" w:name="_Toc176183530"/>
      <w:bookmarkStart w:id="132" w:name="_Toc176183489"/>
    </w:p>
    <w:p w14:paraId="0547DE18" w14:textId="77777777" w:rsidR="00421855" w:rsidRDefault="003A172A">
      <w:pPr>
        <w:pStyle w:val="1"/>
        <w:spacing w:before="0"/>
        <w:jc w:val="center"/>
        <w:rPr>
          <w:lang w:val="kk-KZ"/>
        </w:rPr>
      </w:pPr>
      <w:r>
        <w:t xml:space="preserve">Рисунок 22 - Половозрастное распределение среди первичных случаев </w:t>
      </w:r>
    </w:p>
    <w:p w14:paraId="311FFD23" w14:textId="77777777" w:rsidR="00421855" w:rsidRDefault="003A172A">
      <w:pPr>
        <w:pStyle w:val="1"/>
        <w:spacing w:before="0"/>
        <w:jc w:val="center"/>
      </w:pPr>
      <w:r>
        <w:rPr>
          <w:lang w:val="en-US"/>
        </w:rPr>
        <w:t>COVID</w:t>
      </w:r>
      <w:r>
        <w:t>-19</w:t>
      </w:r>
      <w:bookmarkEnd w:id="127"/>
      <w:bookmarkEnd w:id="128"/>
      <w:bookmarkEnd w:id="129"/>
      <w:bookmarkEnd w:id="130"/>
      <w:bookmarkEnd w:id="131"/>
      <w:bookmarkEnd w:id="132"/>
    </w:p>
    <w:p w14:paraId="333EE6F5" w14:textId="77777777" w:rsidR="00421855" w:rsidRDefault="00421855">
      <w:pPr>
        <w:spacing w:after="0" w:line="240" w:lineRule="auto"/>
        <w:ind w:firstLine="709"/>
      </w:pPr>
    </w:p>
    <w:p w14:paraId="0F2F042C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</w:rPr>
        <w:t xml:space="preserve">Согласно рисунку 22, среди первичных случаев преобладали мужчины и женщины в возрасте 60-69 лет и лица в возрасте 30-39 лет. Среди подтверждённых первичных случаев мужчины в возрасте 30-39 лет составил наибольшую долю. </w:t>
      </w:r>
    </w:p>
    <w:p w14:paraId="19BFC42F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6CD5FB64" w14:textId="77777777" w:rsidR="00421855" w:rsidRDefault="003A172A">
      <w:pPr>
        <w:spacing w:after="0" w:line="240" w:lineRule="auto"/>
        <w:jc w:val="center"/>
        <w:rPr>
          <w:rFonts w:cs="Times New Roman"/>
          <w:sz w:val="28"/>
          <w:szCs w:val="28"/>
          <w:lang w:val="kk-KZ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28335D88" wp14:editId="5598037F">
            <wp:extent cx="5006975" cy="2618740"/>
            <wp:effectExtent l="0" t="0" r="3175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40"/>
                    <a:srcRect t="14395" r="2473" b="15164"/>
                    <a:stretch>
                      <a:fillRect/>
                    </a:stretch>
                  </pic:blipFill>
                  <pic:spPr>
                    <a:xfrm>
                      <a:off x="0" y="0"/>
                      <a:ext cx="5033293" cy="26325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A0DA2" w14:textId="77777777" w:rsidR="00421855" w:rsidRDefault="00421855">
      <w:pPr>
        <w:spacing w:after="0" w:line="240" w:lineRule="auto"/>
        <w:jc w:val="center"/>
        <w:rPr>
          <w:sz w:val="16"/>
          <w:szCs w:val="16"/>
          <w:lang w:val="kk-KZ"/>
        </w:rPr>
      </w:pPr>
    </w:p>
    <w:p w14:paraId="4A89E5AE" w14:textId="77777777" w:rsidR="00421855" w:rsidRDefault="003A172A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23 </w:t>
      </w:r>
      <w:r>
        <w:rPr>
          <w:rFonts w:cs="Times New Roman"/>
          <w:sz w:val="28"/>
          <w:szCs w:val="28"/>
        </w:rPr>
        <w:t>‒</w:t>
      </w:r>
      <w:r>
        <w:rPr>
          <w:sz w:val="28"/>
          <w:szCs w:val="28"/>
        </w:rPr>
        <w:t xml:space="preserve"> Половозрастное расп</w:t>
      </w:r>
      <w:r>
        <w:rPr>
          <w:sz w:val="28"/>
          <w:szCs w:val="28"/>
        </w:rPr>
        <w:t xml:space="preserve">ределение среди близких контактов случаев </w:t>
      </w:r>
      <w:r>
        <w:rPr>
          <w:sz w:val="28"/>
          <w:szCs w:val="28"/>
          <w:lang w:val="en-US"/>
        </w:rPr>
        <w:t>COVID</w:t>
      </w:r>
      <w:r>
        <w:rPr>
          <w:sz w:val="28"/>
          <w:szCs w:val="28"/>
        </w:rPr>
        <w:t>-19</w:t>
      </w:r>
    </w:p>
    <w:p w14:paraId="273D1848" w14:textId="77777777" w:rsidR="00421855" w:rsidRDefault="00421855">
      <w:pPr>
        <w:spacing w:after="0" w:line="240" w:lineRule="auto"/>
        <w:jc w:val="center"/>
        <w:rPr>
          <w:sz w:val="28"/>
          <w:szCs w:val="28"/>
          <w:lang w:val="kk-KZ"/>
        </w:rPr>
      </w:pPr>
    </w:p>
    <w:p w14:paraId="6DD9545A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Исходя из рисунка 23, среди близких контактов преобладали мужчины и женщины в возрасте 30-39 лет, причём среди контактов было больше женщин, чем мужчин.</w:t>
      </w:r>
    </w:p>
    <w:p w14:paraId="4585E480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Клинические проявления коронавирусной инфекции у уч</w:t>
      </w:r>
      <w:r>
        <w:rPr>
          <w:rFonts w:cs="Times New Roman"/>
          <w:sz w:val="28"/>
          <w:szCs w:val="28"/>
        </w:rPr>
        <w:t>астников исследования на момент включения и на 14-21 день представлены в таблице 10.</w:t>
      </w:r>
    </w:p>
    <w:p w14:paraId="3C9BDA3E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</w:p>
    <w:p w14:paraId="42104AE6" w14:textId="77777777" w:rsidR="00421855" w:rsidRDefault="003A172A">
      <w:pPr>
        <w:pStyle w:val="1"/>
        <w:spacing w:before="0"/>
        <w:ind w:firstLine="709"/>
        <w:rPr>
          <w:sz w:val="16"/>
          <w:szCs w:val="16"/>
          <w:lang w:val="kk-KZ"/>
        </w:rPr>
      </w:pPr>
      <w:bookmarkStart w:id="133" w:name="_Toc179507670"/>
      <w:r>
        <w:t xml:space="preserve">Таблица 10 </w:t>
      </w:r>
      <w:r>
        <w:rPr>
          <w:rFonts w:cs="Times New Roman"/>
        </w:rPr>
        <w:t>‒</w:t>
      </w:r>
      <w:r>
        <w:t xml:space="preserve"> Клинические проявления коронавирусной инфекции в начале исследования и на 14-21 сутки после включения в исследование</w:t>
      </w:r>
      <w:bookmarkEnd w:id="133"/>
    </w:p>
    <w:tbl>
      <w:tblPr>
        <w:tblStyle w:val="aff3"/>
        <w:tblW w:w="0" w:type="auto"/>
        <w:jc w:val="center"/>
        <w:tblLook w:val="04A0" w:firstRow="1" w:lastRow="0" w:firstColumn="1" w:lastColumn="0" w:noHBand="0" w:noVBand="1"/>
      </w:tblPr>
      <w:tblGrid>
        <w:gridCol w:w="7479"/>
        <w:gridCol w:w="2143"/>
      </w:tblGrid>
      <w:tr w:rsidR="00421855" w14:paraId="1CB8BBA0" w14:textId="77777777">
        <w:trPr>
          <w:jc w:val="center"/>
        </w:trPr>
        <w:tc>
          <w:tcPr>
            <w:tcW w:w="9622" w:type="dxa"/>
            <w:gridSpan w:val="2"/>
            <w:shd w:val="clear" w:color="auto" w:fill="auto"/>
          </w:tcPr>
          <w:p w14:paraId="0616333F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kk-KZ"/>
              </w:rPr>
            </w:pPr>
            <w:r>
              <w:rPr>
                <w:rFonts w:cs="Times New Roman"/>
                <w:szCs w:val="24"/>
              </w:rPr>
              <w:t>Количество пациентов</w:t>
            </w:r>
            <w:r>
              <w:rPr>
                <w:rFonts w:cs="Times New Roman"/>
                <w:szCs w:val="24"/>
                <w:lang w:val="en-US"/>
              </w:rPr>
              <w:t xml:space="preserve"> (n=172)</w:t>
            </w:r>
          </w:p>
        </w:tc>
      </w:tr>
      <w:tr w:rsidR="00421855" w14:paraId="5E69842A" w14:textId="77777777">
        <w:trPr>
          <w:jc w:val="center"/>
        </w:trPr>
        <w:tc>
          <w:tcPr>
            <w:tcW w:w="9622" w:type="dxa"/>
            <w:gridSpan w:val="2"/>
            <w:shd w:val="clear" w:color="auto" w:fill="auto"/>
          </w:tcPr>
          <w:p w14:paraId="7602A464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kk-KZ"/>
              </w:rPr>
            </w:pPr>
            <w:r>
              <w:rPr>
                <w:rFonts w:cs="Times New Roman"/>
                <w:szCs w:val="24"/>
                <w:lang w:val="kk-KZ"/>
              </w:rPr>
              <w:t>1</w:t>
            </w:r>
          </w:p>
        </w:tc>
      </w:tr>
      <w:tr w:rsidR="00421855" w14:paraId="5086EF70" w14:textId="77777777">
        <w:trPr>
          <w:jc w:val="center"/>
        </w:trPr>
        <w:tc>
          <w:tcPr>
            <w:tcW w:w="9622" w:type="dxa"/>
            <w:gridSpan w:val="2"/>
            <w:shd w:val="clear" w:color="auto" w:fill="auto"/>
          </w:tcPr>
          <w:p w14:paraId="11003892" w14:textId="77777777" w:rsidR="00421855" w:rsidRDefault="003A172A">
            <w:pPr>
              <w:spacing w:after="0" w:line="240" w:lineRule="auto"/>
              <w:rPr>
                <w:rFonts w:cs="Times New Roman"/>
                <w:i/>
                <w:iCs/>
                <w:szCs w:val="24"/>
              </w:rPr>
            </w:pPr>
            <w:r>
              <w:rPr>
                <w:rFonts w:cs="Times New Roman"/>
                <w:i/>
                <w:iCs/>
                <w:szCs w:val="24"/>
              </w:rPr>
              <w:t xml:space="preserve">Клинические проявления в момент включения в исследование </w:t>
            </w:r>
          </w:p>
        </w:tc>
      </w:tr>
      <w:tr w:rsidR="00421855" w14:paraId="73033215" w14:textId="77777777">
        <w:trPr>
          <w:jc w:val="center"/>
        </w:trPr>
        <w:tc>
          <w:tcPr>
            <w:tcW w:w="7479" w:type="dxa"/>
            <w:shd w:val="clear" w:color="auto" w:fill="auto"/>
          </w:tcPr>
          <w:p w14:paraId="639C7094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Лихорадка</w:t>
            </w:r>
          </w:p>
        </w:tc>
        <w:tc>
          <w:tcPr>
            <w:tcW w:w="2143" w:type="dxa"/>
            <w:shd w:val="clear" w:color="auto" w:fill="auto"/>
          </w:tcPr>
          <w:p w14:paraId="0397D641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108 (63%)</w:t>
            </w:r>
          </w:p>
        </w:tc>
      </w:tr>
      <w:tr w:rsidR="00421855" w14:paraId="79EE66E6" w14:textId="77777777">
        <w:trPr>
          <w:jc w:val="center"/>
        </w:trPr>
        <w:tc>
          <w:tcPr>
            <w:tcW w:w="7479" w:type="dxa"/>
            <w:shd w:val="clear" w:color="auto" w:fill="auto"/>
          </w:tcPr>
          <w:p w14:paraId="5CA551DA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Кашель</w:t>
            </w:r>
          </w:p>
        </w:tc>
        <w:tc>
          <w:tcPr>
            <w:tcW w:w="2143" w:type="dxa"/>
            <w:shd w:val="clear" w:color="auto" w:fill="auto"/>
          </w:tcPr>
          <w:p w14:paraId="4D420CB5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121 (70%)</w:t>
            </w:r>
          </w:p>
        </w:tc>
      </w:tr>
      <w:tr w:rsidR="00421855" w14:paraId="10DAE648" w14:textId="77777777">
        <w:trPr>
          <w:jc w:val="center"/>
        </w:trPr>
        <w:tc>
          <w:tcPr>
            <w:tcW w:w="7479" w:type="dxa"/>
            <w:shd w:val="clear" w:color="auto" w:fill="auto"/>
          </w:tcPr>
          <w:p w14:paraId="49EE7C04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Мышечная боль</w:t>
            </w:r>
          </w:p>
        </w:tc>
        <w:tc>
          <w:tcPr>
            <w:tcW w:w="2143" w:type="dxa"/>
            <w:shd w:val="clear" w:color="auto" w:fill="auto"/>
          </w:tcPr>
          <w:p w14:paraId="5D188609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44 (26%)</w:t>
            </w:r>
          </w:p>
        </w:tc>
      </w:tr>
      <w:tr w:rsidR="00421855" w14:paraId="67F71F23" w14:textId="77777777">
        <w:trPr>
          <w:jc w:val="center"/>
        </w:trPr>
        <w:tc>
          <w:tcPr>
            <w:tcW w:w="7479" w:type="dxa"/>
            <w:shd w:val="clear" w:color="auto" w:fill="auto"/>
          </w:tcPr>
          <w:p w14:paraId="38C117EC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Боль в суставах</w:t>
            </w:r>
          </w:p>
        </w:tc>
        <w:tc>
          <w:tcPr>
            <w:tcW w:w="2143" w:type="dxa"/>
            <w:shd w:val="clear" w:color="auto" w:fill="auto"/>
          </w:tcPr>
          <w:p w14:paraId="62BF8250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29 (19%)</w:t>
            </w:r>
          </w:p>
        </w:tc>
      </w:tr>
      <w:tr w:rsidR="00421855" w14:paraId="183D8EA4" w14:textId="77777777">
        <w:trPr>
          <w:jc w:val="center"/>
        </w:trPr>
        <w:tc>
          <w:tcPr>
            <w:tcW w:w="7479" w:type="dxa"/>
            <w:shd w:val="clear" w:color="auto" w:fill="auto"/>
          </w:tcPr>
          <w:p w14:paraId="0E726705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Утомляемость</w:t>
            </w:r>
          </w:p>
        </w:tc>
        <w:tc>
          <w:tcPr>
            <w:tcW w:w="2143" w:type="dxa"/>
            <w:shd w:val="clear" w:color="auto" w:fill="auto"/>
          </w:tcPr>
          <w:p w14:paraId="55E6F478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96</w:t>
            </w:r>
            <w:r>
              <w:rPr>
                <w:rFonts w:cs="Times New Roman"/>
                <w:szCs w:val="24"/>
                <w:lang w:val="en-US"/>
              </w:rPr>
              <w:t xml:space="preserve"> (56%)</w:t>
            </w:r>
          </w:p>
        </w:tc>
      </w:tr>
      <w:tr w:rsidR="00421855" w14:paraId="4618FC27" w14:textId="77777777">
        <w:trPr>
          <w:jc w:val="center"/>
        </w:trPr>
        <w:tc>
          <w:tcPr>
            <w:tcW w:w="7479" w:type="dxa"/>
            <w:tcBorders>
              <w:bottom w:val="nil"/>
            </w:tcBorders>
            <w:shd w:val="clear" w:color="auto" w:fill="auto"/>
          </w:tcPr>
          <w:p w14:paraId="0C95E466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Головная боль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2143" w:type="dxa"/>
            <w:tcBorders>
              <w:bottom w:val="nil"/>
            </w:tcBorders>
            <w:shd w:val="clear" w:color="auto" w:fill="auto"/>
          </w:tcPr>
          <w:p w14:paraId="6D67E715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79 (46%)</w:t>
            </w:r>
          </w:p>
        </w:tc>
      </w:tr>
      <w:tr w:rsidR="00421855" w14:paraId="055FE9B1" w14:textId="77777777">
        <w:trPr>
          <w:jc w:val="center"/>
        </w:trPr>
        <w:tc>
          <w:tcPr>
            <w:tcW w:w="7479" w:type="dxa"/>
            <w:tcBorders>
              <w:top w:val="single" w:sz="4" w:space="0" w:color="auto"/>
            </w:tcBorders>
            <w:shd w:val="clear" w:color="auto" w:fill="auto"/>
          </w:tcPr>
          <w:p w14:paraId="478E30D2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Боль в горле</w:t>
            </w:r>
          </w:p>
        </w:tc>
        <w:tc>
          <w:tcPr>
            <w:tcW w:w="2143" w:type="dxa"/>
            <w:tcBorders>
              <w:top w:val="single" w:sz="4" w:space="0" w:color="auto"/>
            </w:tcBorders>
            <w:shd w:val="clear" w:color="auto" w:fill="auto"/>
          </w:tcPr>
          <w:p w14:paraId="34F3BB29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65 (38%)</w:t>
            </w:r>
          </w:p>
        </w:tc>
      </w:tr>
      <w:tr w:rsidR="00421855" w14:paraId="72A2D552" w14:textId="77777777">
        <w:trPr>
          <w:jc w:val="center"/>
        </w:trPr>
        <w:tc>
          <w:tcPr>
            <w:tcW w:w="7479" w:type="dxa"/>
            <w:shd w:val="clear" w:color="auto" w:fill="auto"/>
          </w:tcPr>
          <w:p w14:paraId="4B94DDF4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Насморк</w:t>
            </w:r>
          </w:p>
        </w:tc>
        <w:tc>
          <w:tcPr>
            <w:tcW w:w="2143" w:type="dxa"/>
            <w:shd w:val="clear" w:color="auto" w:fill="auto"/>
          </w:tcPr>
          <w:p w14:paraId="2913AB64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38 (22%)</w:t>
            </w:r>
          </w:p>
        </w:tc>
      </w:tr>
      <w:tr w:rsidR="00421855" w14:paraId="7FA85735" w14:textId="77777777">
        <w:trPr>
          <w:jc w:val="center"/>
        </w:trPr>
        <w:tc>
          <w:tcPr>
            <w:tcW w:w="7479" w:type="dxa"/>
            <w:tcBorders>
              <w:bottom w:val="nil"/>
            </w:tcBorders>
            <w:shd w:val="clear" w:color="auto" w:fill="auto"/>
          </w:tcPr>
          <w:p w14:paraId="6BDE9B41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Одышка</w:t>
            </w:r>
          </w:p>
        </w:tc>
        <w:tc>
          <w:tcPr>
            <w:tcW w:w="2143" w:type="dxa"/>
            <w:tcBorders>
              <w:bottom w:val="nil"/>
            </w:tcBorders>
            <w:shd w:val="clear" w:color="auto" w:fill="auto"/>
          </w:tcPr>
          <w:p w14:paraId="55F6FF2D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52</w:t>
            </w:r>
            <w:r>
              <w:rPr>
                <w:rFonts w:cs="Times New Roman"/>
                <w:szCs w:val="24"/>
                <w:lang w:val="en-US"/>
              </w:rPr>
              <w:t xml:space="preserve"> (30%)</w:t>
            </w:r>
          </w:p>
        </w:tc>
      </w:tr>
      <w:tr w:rsidR="00421855" w14:paraId="1CC10F73" w14:textId="77777777">
        <w:trPr>
          <w:jc w:val="center"/>
        </w:trPr>
        <w:tc>
          <w:tcPr>
            <w:tcW w:w="7479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782681BD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Диарея</w:t>
            </w:r>
          </w:p>
        </w:tc>
        <w:tc>
          <w:tcPr>
            <w:tcW w:w="2143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784C28AB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12 (7%)</w:t>
            </w:r>
          </w:p>
        </w:tc>
      </w:tr>
      <w:tr w:rsidR="00421855" w14:paraId="152B43CC" w14:textId="77777777">
        <w:trPr>
          <w:jc w:val="center"/>
        </w:trPr>
        <w:tc>
          <w:tcPr>
            <w:tcW w:w="7479" w:type="dxa"/>
            <w:tcBorders>
              <w:top w:val="single" w:sz="4" w:space="0" w:color="auto"/>
            </w:tcBorders>
            <w:shd w:val="clear" w:color="auto" w:fill="auto"/>
          </w:tcPr>
          <w:p w14:paraId="357A74D6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Тошнота</w:t>
            </w:r>
          </w:p>
        </w:tc>
        <w:tc>
          <w:tcPr>
            <w:tcW w:w="2143" w:type="dxa"/>
            <w:tcBorders>
              <w:top w:val="single" w:sz="4" w:space="0" w:color="auto"/>
            </w:tcBorders>
            <w:shd w:val="clear" w:color="auto" w:fill="auto"/>
          </w:tcPr>
          <w:p w14:paraId="35E10937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13 (8%)</w:t>
            </w:r>
          </w:p>
        </w:tc>
      </w:tr>
      <w:tr w:rsidR="00421855" w14:paraId="2C0F77FB" w14:textId="77777777">
        <w:trPr>
          <w:jc w:val="center"/>
        </w:trPr>
        <w:tc>
          <w:tcPr>
            <w:tcW w:w="7479" w:type="dxa"/>
            <w:shd w:val="clear" w:color="auto" w:fill="auto"/>
          </w:tcPr>
          <w:p w14:paraId="37D4A128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Рвота</w:t>
            </w:r>
          </w:p>
        </w:tc>
        <w:tc>
          <w:tcPr>
            <w:tcW w:w="2143" w:type="dxa"/>
            <w:shd w:val="clear" w:color="auto" w:fill="auto"/>
          </w:tcPr>
          <w:p w14:paraId="73375046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4 (2%)</w:t>
            </w:r>
          </w:p>
        </w:tc>
      </w:tr>
      <w:tr w:rsidR="00421855" w14:paraId="510DD8F2" w14:textId="77777777">
        <w:trPr>
          <w:jc w:val="center"/>
        </w:trPr>
        <w:tc>
          <w:tcPr>
            <w:tcW w:w="7479" w:type="dxa"/>
            <w:tcBorders>
              <w:bottom w:val="nil"/>
            </w:tcBorders>
            <w:shd w:val="clear" w:color="auto" w:fill="auto"/>
          </w:tcPr>
          <w:p w14:paraId="687A970C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Потеря аппетита</w:t>
            </w:r>
          </w:p>
        </w:tc>
        <w:tc>
          <w:tcPr>
            <w:tcW w:w="2143" w:type="dxa"/>
            <w:tcBorders>
              <w:bottom w:val="nil"/>
            </w:tcBorders>
            <w:shd w:val="clear" w:color="auto" w:fill="auto"/>
          </w:tcPr>
          <w:p w14:paraId="42019069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108</w:t>
            </w:r>
            <w:r>
              <w:rPr>
                <w:rFonts w:cs="Times New Roman"/>
                <w:szCs w:val="24"/>
                <w:lang w:val="en-US"/>
              </w:rPr>
              <w:t xml:space="preserve"> (63%)</w:t>
            </w:r>
          </w:p>
        </w:tc>
      </w:tr>
      <w:tr w:rsidR="00421855" w14:paraId="67F5163D" w14:textId="77777777">
        <w:trPr>
          <w:jc w:val="center"/>
        </w:trPr>
        <w:tc>
          <w:tcPr>
            <w:tcW w:w="7479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1B489CB9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Потеря обоняния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2143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4BB132C2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97 (56%)</w:t>
            </w:r>
          </w:p>
        </w:tc>
      </w:tr>
      <w:tr w:rsidR="00421855" w14:paraId="04DCA2FC" w14:textId="77777777">
        <w:trPr>
          <w:jc w:val="center"/>
        </w:trPr>
        <w:tc>
          <w:tcPr>
            <w:tcW w:w="7479" w:type="dxa"/>
            <w:tcBorders>
              <w:top w:val="single" w:sz="4" w:space="0" w:color="auto"/>
            </w:tcBorders>
            <w:shd w:val="clear" w:color="auto" w:fill="auto"/>
          </w:tcPr>
          <w:p w14:paraId="4063133A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Потеря вкуса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2143" w:type="dxa"/>
            <w:tcBorders>
              <w:top w:val="single" w:sz="4" w:space="0" w:color="auto"/>
            </w:tcBorders>
            <w:shd w:val="clear" w:color="auto" w:fill="auto"/>
          </w:tcPr>
          <w:p w14:paraId="33E57595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  <w:lang w:val="en-US"/>
              </w:rPr>
              <w:t>79 (46%)</w:t>
            </w:r>
          </w:p>
        </w:tc>
      </w:tr>
      <w:tr w:rsidR="00421855" w14:paraId="1DE44601" w14:textId="77777777">
        <w:trPr>
          <w:jc w:val="center"/>
        </w:trPr>
        <w:tc>
          <w:tcPr>
            <w:tcW w:w="7479" w:type="dxa"/>
            <w:tcBorders>
              <w:bottom w:val="nil"/>
            </w:tcBorders>
            <w:shd w:val="clear" w:color="auto" w:fill="auto"/>
          </w:tcPr>
          <w:p w14:paraId="1F654676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Больше, чем один симптом</w:t>
            </w:r>
          </w:p>
        </w:tc>
        <w:tc>
          <w:tcPr>
            <w:tcW w:w="2143" w:type="dxa"/>
            <w:tcBorders>
              <w:bottom w:val="nil"/>
            </w:tcBorders>
            <w:shd w:val="clear" w:color="auto" w:fill="auto"/>
          </w:tcPr>
          <w:p w14:paraId="0B4CD717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162 (94%)</w:t>
            </w:r>
          </w:p>
        </w:tc>
      </w:tr>
      <w:tr w:rsidR="00421855" w14:paraId="0D6985C1" w14:textId="77777777">
        <w:trPr>
          <w:jc w:val="center"/>
        </w:trPr>
        <w:tc>
          <w:tcPr>
            <w:tcW w:w="7479" w:type="dxa"/>
            <w:tcBorders>
              <w:top w:val="single" w:sz="4" w:space="0" w:color="auto"/>
            </w:tcBorders>
            <w:shd w:val="clear" w:color="auto" w:fill="auto"/>
          </w:tcPr>
          <w:p w14:paraId="595E5420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Лихорадка, кашель и отдышка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2143" w:type="dxa"/>
            <w:tcBorders>
              <w:top w:val="single" w:sz="4" w:space="0" w:color="auto"/>
            </w:tcBorders>
            <w:shd w:val="clear" w:color="auto" w:fill="auto"/>
          </w:tcPr>
          <w:p w14:paraId="12CE3F92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31 (18%)</w:t>
            </w:r>
          </w:p>
        </w:tc>
      </w:tr>
      <w:tr w:rsidR="00421855" w14:paraId="529E6EBD" w14:textId="77777777">
        <w:trPr>
          <w:jc w:val="center"/>
        </w:trPr>
        <w:tc>
          <w:tcPr>
            <w:tcW w:w="9622" w:type="dxa"/>
            <w:gridSpan w:val="2"/>
            <w:shd w:val="clear" w:color="auto" w:fill="auto"/>
          </w:tcPr>
          <w:p w14:paraId="243CFC0E" w14:textId="77777777" w:rsidR="00421855" w:rsidRDefault="003A172A">
            <w:pPr>
              <w:spacing w:after="0" w:line="240" w:lineRule="auto"/>
              <w:rPr>
                <w:rFonts w:cs="Times New Roman"/>
                <w:i/>
                <w:iCs/>
                <w:szCs w:val="24"/>
              </w:rPr>
            </w:pPr>
            <w:r>
              <w:rPr>
                <w:rFonts w:cs="Times New Roman"/>
                <w:i/>
                <w:iCs/>
                <w:szCs w:val="24"/>
              </w:rPr>
              <w:t>Рентгенография или КТ грудной клетки</w:t>
            </w:r>
          </w:p>
        </w:tc>
      </w:tr>
      <w:tr w:rsidR="00421855" w14:paraId="3762326F" w14:textId="77777777">
        <w:trPr>
          <w:jc w:val="center"/>
        </w:trPr>
        <w:tc>
          <w:tcPr>
            <w:tcW w:w="7479" w:type="dxa"/>
            <w:shd w:val="clear" w:color="auto" w:fill="auto"/>
          </w:tcPr>
          <w:p w14:paraId="230B37B5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Билатеральная </w:t>
            </w:r>
            <w:r>
              <w:rPr>
                <w:rFonts w:cs="Times New Roman"/>
                <w:szCs w:val="24"/>
              </w:rPr>
              <w:t>пневмония с многочисленными затемнениями или картиной матового стекла</w:t>
            </w:r>
          </w:p>
        </w:tc>
        <w:tc>
          <w:tcPr>
            <w:tcW w:w="2143" w:type="dxa"/>
            <w:shd w:val="clear" w:color="auto" w:fill="auto"/>
          </w:tcPr>
          <w:p w14:paraId="0064D594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44 (26%)</w:t>
            </w:r>
          </w:p>
        </w:tc>
      </w:tr>
      <w:tr w:rsidR="00421855" w14:paraId="1B1B1D03" w14:textId="77777777">
        <w:trPr>
          <w:jc w:val="center"/>
        </w:trPr>
        <w:tc>
          <w:tcPr>
            <w:tcW w:w="9622" w:type="dxa"/>
            <w:gridSpan w:val="2"/>
            <w:shd w:val="clear" w:color="auto" w:fill="auto"/>
          </w:tcPr>
          <w:p w14:paraId="4D35917C" w14:textId="77777777" w:rsidR="00421855" w:rsidRDefault="003A172A">
            <w:pPr>
              <w:spacing w:after="0" w:line="240" w:lineRule="auto"/>
              <w:rPr>
                <w:rFonts w:cs="Times New Roman"/>
                <w:i/>
                <w:iCs/>
                <w:szCs w:val="24"/>
              </w:rPr>
            </w:pPr>
            <w:r>
              <w:rPr>
                <w:rFonts w:cs="Times New Roman"/>
                <w:i/>
                <w:iCs/>
                <w:szCs w:val="24"/>
              </w:rPr>
              <w:t>На</w:t>
            </w:r>
            <w:r>
              <w:rPr>
                <w:rFonts w:cs="Times New Roman"/>
                <w:i/>
                <w:iCs/>
                <w:szCs w:val="24"/>
                <w:lang w:val="en-US"/>
              </w:rPr>
              <w:t xml:space="preserve"> 14-21 </w:t>
            </w:r>
            <w:r>
              <w:rPr>
                <w:rFonts w:cs="Times New Roman"/>
                <w:i/>
                <w:iCs/>
                <w:szCs w:val="24"/>
              </w:rPr>
              <w:t>дни наблюдения</w:t>
            </w:r>
          </w:p>
        </w:tc>
      </w:tr>
      <w:tr w:rsidR="00421855" w14:paraId="5D0FD213" w14:textId="77777777">
        <w:trPr>
          <w:jc w:val="center"/>
        </w:trPr>
        <w:tc>
          <w:tcPr>
            <w:tcW w:w="7479" w:type="dxa"/>
            <w:shd w:val="clear" w:color="auto" w:fill="auto"/>
          </w:tcPr>
          <w:p w14:paraId="7A34C332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Лихорадка</w:t>
            </w:r>
          </w:p>
        </w:tc>
        <w:tc>
          <w:tcPr>
            <w:tcW w:w="2143" w:type="dxa"/>
            <w:shd w:val="clear" w:color="auto" w:fill="auto"/>
          </w:tcPr>
          <w:p w14:paraId="55313D77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74 (43%)</w:t>
            </w:r>
          </w:p>
        </w:tc>
      </w:tr>
      <w:tr w:rsidR="00421855" w14:paraId="6F4773BA" w14:textId="77777777">
        <w:trPr>
          <w:jc w:val="center"/>
        </w:trPr>
        <w:tc>
          <w:tcPr>
            <w:tcW w:w="7479" w:type="dxa"/>
            <w:shd w:val="clear" w:color="auto" w:fill="auto"/>
          </w:tcPr>
          <w:p w14:paraId="42FB068F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Кашель</w:t>
            </w:r>
          </w:p>
        </w:tc>
        <w:tc>
          <w:tcPr>
            <w:tcW w:w="2143" w:type="dxa"/>
            <w:shd w:val="clear" w:color="auto" w:fill="auto"/>
          </w:tcPr>
          <w:p w14:paraId="333765C1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78 (45%)</w:t>
            </w:r>
          </w:p>
        </w:tc>
      </w:tr>
      <w:tr w:rsidR="00421855" w14:paraId="44CE9584" w14:textId="77777777">
        <w:trPr>
          <w:jc w:val="center"/>
        </w:trPr>
        <w:tc>
          <w:tcPr>
            <w:tcW w:w="7479" w:type="dxa"/>
            <w:shd w:val="clear" w:color="auto" w:fill="auto"/>
          </w:tcPr>
          <w:p w14:paraId="232FA5E0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Мышечная боль</w:t>
            </w:r>
          </w:p>
        </w:tc>
        <w:tc>
          <w:tcPr>
            <w:tcW w:w="2143" w:type="dxa"/>
            <w:shd w:val="clear" w:color="auto" w:fill="auto"/>
          </w:tcPr>
          <w:p w14:paraId="75FB4D3A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42 (24%)</w:t>
            </w:r>
          </w:p>
        </w:tc>
      </w:tr>
      <w:tr w:rsidR="00421855" w14:paraId="0DE94A96" w14:textId="77777777">
        <w:trPr>
          <w:jc w:val="center"/>
        </w:trPr>
        <w:tc>
          <w:tcPr>
            <w:tcW w:w="7479" w:type="dxa"/>
            <w:shd w:val="clear" w:color="auto" w:fill="auto"/>
          </w:tcPr>
          <w:p w14:paraId="444AD513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Боль в суставах</w:t>
            </w:r>
          </w:p>
        </w:tc>
        <w:tc>
          <w:tcPr>
            <w:tcW w:w="2143" w:type="dxa"/>
            <w:shd w:val="clear" w:color="auto" w:fill="auto"/>
          </w:tcPr>
          <w:p w14:paraId="05DD17DE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20 (12%)</w:t>
            </w:r>
          </w:p>
        </w:tc>
      </w:tr>
      <w:tr w:rsidR="00421855" w14:paraId="7011241B" w14:textId="77777777">
        <w:trPr>
          <w:jc w:val="center"/>
        </w:trPr>
        <w:tc>
          <w:tcPr>
            <w:tcW w:w="7479" w:type="dxa"/>
            <w:shd w:val="clear" w:color="auto" w:fill="auto"/>
          </w:tcPr>
          <w:p w14:paraId="49DF130A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Утомляемость</w:t>
            </w:r>
          </w:p>
        </w:tc>
        <w:tc>
          <w:tcPr>
            <w:tcW w:w="2143" w:type="dxa"/>
            <w:shd w:val="clear" w:color="auto" w:fill="auto"/>
          </w:tcPr>
          <w:p w14:paraId="0DEA4977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158 (92%)</w:t>
            </w:r>
          </w:p>
        </w:tc>
      </w:tr>
      <w:tr w:rsidR="00421855" w14:paraId="7B8B74A1" w14:textId="77777777">
        <w:trPr>
          <w:jc w:val="center"/>
        </w:trPr>
        <w:tc>
          <w:tcPr>
            <w:tcW w:w="7479" w:type="dxa"/>
            <w:shd w:val="clear" w:color="auto" w:fill="auto"/>
          </w:tcPr>
          <w:p w14:paraId="5CA323C2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Головная боль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2143" w:type="dxa"/>
            <w:shd w:val="clear" w:color="auto" w:fill="auto"/>
          </w:tcPr>
          <w:p w14:paraId="799F9E5E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106 (62%)</w:t>
            </w:r>
          </w:p>
        </w:tc>
      </w:tr>
      <w:tr w:rsidR="00421855" w14:paraId="1B899459" w14:textId="77777777">
        <w:trPr>
          <w:trHeight w:val="101"/>
          <w:jc w:val="center"/>
        </w:trPr>
        <w:tc>
          <w:tcPr>
            <w:tcW w:w="7479" w:type="dxa"/>
            <w:shd w:val="clear" w:color="auto" w:fill="auto"/>
          </w:tcPr>
          <w:p w14:paraId="300647B0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Боль в горле</w:t>
            </w:r>
          </w:p>
        </w:tc>
        <w:tc>
          <w:tcPr>
            <w:tcW w:w="2143" w:type="dxa"/>
            <w:shd w:val="clear" w:color="auto" w:fill="auto"/>
          </w:tcPr>
          <w:p w14:paraId="7BF906DF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31 (18%)</w:t>
            </w:r>
          </w:p>
        </w:tc>
      </w:tr>
      <w:tr w:rsidR="00421855" w14:paraId="4211A847" w14:textId="77777777">
        <w:trPr>
          <w:trHeight w:val="101"/>
          <w:jc w:val="center"/>
        </w:trPr>
        <w:tc>
          <w:tcPr>
            <w:tcW w:w="7479" w:type="dxa"/>
            <w:shd w:val="clear" w:color="auto" w:fill="auto"/>
          </w:tcPr>
          <w:p w14:paraId="080CCD36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Насморк</w:t>
            </w:r>
          </w:p>
        </w:tc>
        <w:tc>
          <w:tcPr>
            <w:tcW w:w="2143" w:type="dxa"/>
            <w:shd w:val="clear" w:color="auto" w:fill="auto"/>
          </w:tcPr>
          <w:p w14:paraId="6E2950E7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29 (17%)</w:t>
            </w:r>
          </w:p>
        </w:tc>
      </w:tr>
      <w:tr w:rsidR="00421855" w14:paraId="5520D448" w14:textId="77777777">
        <w:trPr>
          <w:trHeight w:val="101"/>
          <w:jc w:val="center"/>
        </w:trPr>
        <w:tc>
          <w:tcPr>
            <w:tcW w:w="7479" w:type="dxa"/>
            <w:shd w:val="clear" w:color="auto" w:fill="auto"/>
          </w:tcPr>
          <w:p w14:paraId="3A717719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Одышка</w:t>
            </w:r>
          </w:p>
        </w:tc>
        <w:tc>
          <w:tcPr>
            <w:tcW w:w="2143" w:type="dxa"/>
            <w:shd w:val="clear" w:color="auto" w:fill="auto"/>
          </w:tcPr>
          <w:p w14:paraId="2DF2C29D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45 (26%)</w:t>
            </w:r>
          </w:p>
        </w:tc>
      </w:tr>
      <w:tr w:rsidR="00421855" w14:paraId="6F34F021" w14:textId="77777777">
        <w:trPr>
          <w:trHeight w:val="101"/>
          <w:jc w:val="center"/>
        </w:trPr>
        <w:tc>
          <w:tcPr>
            <w:tcW w:w="7479" w:type="dxa"/>
            <w:shd w:val="clear" w:color="auto" w:fill="auto"/>
          </w:tcPr>
          <w:p w14:paraId="677CA06D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Диарея</w:t>
            </w:r>
          </w:p>
        </w:tc>
        <w:tc>
          <w:tcPr>
            <w:tcW w:w="2143" w:type="dxa"/>
            <w:shd w:val="clear" w:color="auto" w:fill="auto"/>
          </w:tcPr>
          <w:p w14:paraId="3323605F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7 (4%)</w:t>
            </w:r>
          </w:p>
        </w:tc>
      </w:tr>
      <w:tr w:rsidR="00421855" w14:paraId="151F3A67" w14:textId="77777777">
        <w:trPr>
          <w:trHeight w:val="101"/>
          <w:jc w:val="center"/>
        </w:trPr>
        <w:tc>
          <w:tcPr>
            <w:tcW w:w="7479" w:type="dxa"/>
            <w:shd w:val="clear" w:color="auto" w:fill="auto"/>
          </w:tcPr>
          <w:p w14:paraId="5CED171A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Тошнота</w:t>
            </w:r>
          </w:p>
        </w:tc>
        <w:tc>
          <w:tcPr>
            <w:tcW w:w="2143" w:type="dxa"/>
            <w:shd w:val="clear" w:color="auto" w:fill="auto"/>
          </w:tcPr>
          <w:p w14:paraId="0E9C16B1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8 (5%)</w:t>
            </w:r>
          </w:p>
        </w:tc>
      </w:tr>
      <w:tr w:rsidR="00421855" w14:paraId="63D0C195" w14:textId="77777777">
        <w:trPr>
          <w:trHeight w:val="101"/>
          <w:jc w:val="center"/>
        </w:trPr>
        <w:tc>
          <w:tcPr>
            <w:tcW w:w="7479" w:type="dxa"/>
            <w:shd w:val="clear" w:color="auto" w:fill="auto"/>
          </w:tcPr>
          <w:p w14:paraId="6A103A70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Рвота</w:t>
            </w:r>
          </w:p>
        </w:tc>
        <w:tc>
          <w:tcPr>
            <w:tcW w:w="2143" w:type="dxa"/>
            <w:shd w:val="clear" w:color="auto" w:fill="auto"/>
          </w:tcPr>
          <w:p w14:paraId="0B9EBD4C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3 (2%)</w:t>
            </w:r>
          </w:p>
        </w:tc>
      </w:tr>
      <w:tr w:rsidR="00421855" w14:paraId="7B6A7015" w14:textId="77777777">
        <w:trPr>
          <w:trHeight w:val="101"/>
          <w:jc w:val="center"/>
        </w:trPr>
        <w:tc>
          <w:tcPr>
            <w:tcW w:w="7479" w:type="dxa"/>
            <w:shd w:val="clear" w:color="auto" w:fill="auto"/>
          </w:tcPr>
          <w:p w14:paraId="5A9F5B14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Потеря аппетита</w:t>
            </w:r>
          </w:p>
        </w:tc>
        <w:tc>
          <w:tcPr>
            <w:tcW w:w="2143" w:type="dxa"/>
            <w:shd w:val="clear" w:color="auto" w:fill="auto"/>
          </w:tcPr>
          <w:p w14:paraId="2E75E1F6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68 (40%)</w:t>
            </w:r>
          </w:p>
        </w:tc>
      </w:tr>
      <w:tr w:rsidR="00421855" w14:paraId="78578D5A" w14:textId="77777777">
        <w:trPr>
          <w:trHeight w:val="101"/>
          <w:jc w:val="center"/>
        </w:trPr>
        <w:tc>
          <w:tcPr>
            <w:tcW w:w="7479" w:type="dxa"/>
            <w:shd w:val="clear" w:color="auto" w:fill="auto"/>
          </w:tcPr>
          <w:p w14:paraId="3D5ACE0A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Потеря обоняния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2143" w:type="dxa"/>
            <w:shd w:val="clear" w:color="auto" w:fill="auto"/>
          </w:tcPr>
          <w:p w14:paraId="5F9F2B93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24 (14%)</w:t>
            </w:r>
          </w:p>
        </w:tc>
      </w:tr>
      <w:tr w:rsidR="00421855" w14:paraId="685AE02A" w14:textId="77777777">
        <w:trPr>
          <w:trHeight w:val="101"/>
          <w:jc w:val="center"/>
        </w:trPr>
        <w:tc>
          <w:tcPr>
            <w:tcW w:w="7479" w:type="dxa"/>
            <w:shd w:val="clear" w:color="auto" w:fill="auto"/>
          </w:tcPr>
          <w:p w14:paraId="51D6A590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Потеря вкуса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2143" w:type="dxa"/>
            <w:shd w:val="clear" w:color="auto" w:fill="auto"/>
          </w:tcPr>
          <w:p w14:paraId="329A667F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16 (9%)</w:t>
            </w:r>
          </w:p>
        </w:tc>
      </w:tr>
    </w:tbl>
    <w:p w14:paraId="015696C9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71E3433B" w14:textId="0EFE9C8D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Оценка клинических проявлений на 14-21 день (та</w:t>
      </w:r>
      <w:r w:rsidR="00FF7568">
        <w:rPr>
          <w:rFonts w:cs="Times New Roman"/>
          <w:sz w:val="28"/>
          <w:szCs w:val="28"/>
        </w:rPr>
        <w:t>б</w:t>
      </w:r>
      <w:r>
        <w:rPr>
          <w:rFonts w:cs="Times New Roman"/>
          <w:sz w:val="28"/>
          <w:szCs w:val="28"/>
        </w:rPr>
        <w:t xml:space="preserve">лица 10) после начала заболевания была </w:t>
      </w:r>
      <w:r>
        <w:rPr>
          <w:rFonts w:cs="Times New Roman"/>
          <w:sz w:val="28"/>
          <w:szCs w:val="28"/>
        </w:rPr>
        <w:t>проведена на основании рекомендаций ВОЗ, указанной в стандартном протоколе исследования.</w:t>
      </w:r>
      <w:r>
        <w:rPr>
          <w:rFonts w:ascii="Segoe UI" w:hAnsi="Segoe UI" w:cs="Segoe UI"/>
          <w:color w:val="404040"/>
        </w:rPr>
        <w:t xml:space="preserve"> </w:t>
      </w:r>
      <w:r>
        <w:rPr>
          <w:rFonts w:cs="Times New Roman"/>
          <w:sz w:val="28"/>
          <w:szCs w:val="28"/>
        </w:rPr>
        <w:t>К тому же, на 14-21 день после появления симптомов у большинства пациентов наблюдается сероконверсия, что свидетельствует о появлении антител IgM и IgG в сыворотке кро</w:t>
      </w:r>
      <w:r>
        <w:rPr>
          <w:rFonts w:cs="Times New Roman"/>
          <w:sz w:val="28"/>
          <w:szCs w:val="28"/>
        </w:rPr>
        <w:t xml:space="preserve">ви. Это указывает на развитие иммунного ответа на вирус SARS-CoV-2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"/>
          <w:id w:val="147479814"/>
          <w:placeholder>
            <w:docPart w:val="{9ce867d0-cc8c-4309-b8a7-cd0c08e34f7e}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[181]</w:t>
          </w:r>
        </w:sdtContent>
      </w:sdt>
      <w:r>
        <w:rPr>
          <w:rFonts w:cs="Times New Roman"/>
          <w:sz w:val="28"/>
          <w:szCs w:val="28"/>
        </w:rPr>
        <w:t xml:space="preserve">. Согласно также таблице 10, </w:t>
      </w:r>
      <w:bookmarkStart w:id="134" w:name="_Hlk135732371"/>
      <w:r>
        <w:rPr>
          <w:rFonts w:cs="Times New Roman"/>
          <w:sz w:val="28"/>
          <w:szCs w:val="28"/>
        </w:rPr>
        <w:t>наиболее распространёнными симптомами в начале исследования были: кашель (70%), потеря аппетита (63%), лихорадка (63%), потеря обоняния (56%) и усталость</w:t>
      </w:r>
      <w:r>
        <w:rPr>
          <w:rFonts w:cs="Times New Roman"/>
          <w:sz w:val="28"/>
          <w:szCs w:val="28"/>
        </w:rPr>
        <w:t xml:space="preserve"> (56%). Рвота (2%), диарея (7%) и тошнота (8%) были наименее распространёнными симптомами. У 26% пациентов на КТ была выявлена COVID-19-ассоциированная пневмония. На 14-21 день наблюдения пациенты отмечали следующие симптомы: усталость (92%), головная боль</w:t>
      </w:r>
      <w:r>
        <w:rPr>
          <w:rFonts w:cs="Times New Roman"/>
          <w:sz w:val="28"/>
          <w:szCs w:val="28"/>
        </w:rPr>
        <w:t xml:space="preserve"> (62%), кашель (45%) и сохраняющаяся температура (43%)</w:t>
      </w:r>
      <w:r>
        <w:rPr>
          <w:rFonts w:cs="Times New Roman"/>
          <w:sz w:val="28"/>
          <w:szCs w:val="28"/>
          <w:lang w:val="kk-KZ"/>
        </w:rPr>
        <w:t xml:space="preserve">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"/>
          <w:id w:val="-451092035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[182]</w:t>
          </w:r>
        </w:sdtContent>
      </w:sdt>
      <w:r>
        <w:rPr>
          <w:rFonts w:cs="Times New Roman"/>
          <w:sz w:val="28"/>
          <w:szCs w:val="28"/>
        </w:rPr>
        <w:t>. Результаты ПЦР тестирований среди домохозяйств представлены в таблице 11.</w:t>
      </w:r>
    </w:p>
    <w:bookmarkEnd w:id="134"/>
    <w:p w14:paraId="369720B4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5ECE588E" w14:textId="77777777" w:rsidR="00421855" w:rsidRDefault="003A172A">
      <w:pPr>
        <w:pStyle w:val="1"/>
        <w:spacing w:before="0"/>
        <w:ind w:firstLineChars="150" w:firstLine="420"/>
        <w:rPr>
          <w:sz w:val="16"/>
          <w:szCs w:val="16"/>
          <w:lang w:val="kk-KZ"/>
        </w:rPr>
      </w:pPr>
      <w:bookmarkStart w:id="135" w:name="_Toc179507671"/>
      <w:r>
        <w:t xml:space="preserve">Таблица 11 </w:t>
      </w:r>
      <w:r>
        <w:rPr>
          <w:rFonts w:cs="Times New Roman"/>
        </w:rPr>
        <w:t>‒</w:t>
      </w:r>
      <w:r>
        <w:t xml:space="preserve"> Общее количество домохозяйств с ПЦР положительным и отрицательным результатом</w:t>
      </w:r>
      <w:bookmarkEnd w:id="135"/>
      <w:r>
        <w:t xml:space="preserve"> со средним числом контакто</w:t>
      </w:r>
      <w:r>
        <w:t>в на каждое домохозяйство (человек)</w:t>
      </w:r>
    </w:p>
    <w:tbl>
      <w:tblPr>
        <w:tblStyle w:val="aff3"/>
        <w:tblW w:w="9557" w:type="dxa"/>
        <w:jc w:val="center"/>
        <w:tblLook w:val="04A0" w:firstRow="1" w:lastRow="0" w:firstColumn="1" w:lastColumn="0" w:noHBand="0" w:noVBand="1"/>
      </w:tblPr>
      <w:tblGrid>
        <w:gridCol w:w="5961"/>
        <w:gridCol w:w="3596"/>
      </w:tblGrid>
      <w:tr w:rsidR="00421855" w14:paraId="21BD0B92" w14:textId="77777777">
        <w:trPr>
          <w:trHeight w:val="56"/>
          <w:jc w:val="center"/>
        </w:trPr>
        <w:tc>
          <w:tcPr>
            <w:tcW w:w="5961" w:type="dxa"/>
            <w:shd w:val="clear" w:color="auto" w:fill="auto"/>
            <w:vAlign w:val="center"/>
          </w:tcPr>
          <w:p w14:paraId="2D281E26" w14:textId="77777777" w:rsidR="00421855" w:rsidRDefault="003A172A">
            <w:pPr>
              <w:spacing w:after="0" w:line="240" w:lineRule="auto"/>
              <w:ind w:hanging="78"/>
              <w:jc w:val="center"/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>Наименование</w:t>
            </w:r>
          </w:p>
        </w:tc>
        <w:tc>
          <w:tcPr>
            <w:tcW w:w="3596" w:type="dxa"/>
            <w:shd w:val="clear" w:color="auto" w:fill="auto"/>
            <w:vAlign w:val="center"/>
          </w:tcPr>
          <w:p w14:paraId="7719541E" w14:textId="77777777" w:rsidR="00421855" w:rsidRDefault="003A172A">
            <w:pPr>
              <w:spacing w:after="0" w:line="240" w:lineRule="auto"/>
              <w:ind w:hanging="78"/>
              <w:jc w:val="center"/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Числовое значение </w:t>
            </w:r>
          </w:p>
        </w:tc>
      </w:tr>
      <w:tr w:rsidR="00421855" w14:paraId="6468022B" w14:textId="77777777">
        <w:trPr>
          <w:trHeight w:val="56"/>
          <w:jc w:val="center"/>
        </w:trPr>
        <w:tc>
          <w:tcPr>
            <w:tcW w:w="5961" w:type="dxa"/>
            <w:shd w:val="clear" w:color="auto" w:fill="auto"/>
          </w:tcPr>
          <w:p w14:paraId="6C719F80" w14:textId="77777777" w:rsidR="00421855" w:rsidRDefault="003A172A">
            <w:pPr>
              <w:spacing w:after="0" w:line="240" w:lineRule="auto"/>
              <w:ind w:hanging="78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Общее количество пациентов, (</w:t>
            </w:r>
            <w:r>
              <w:rPr>
                <w:rFonts w:cs="Times New Roman"/>
                <w:szCs w:val="24"/>
                <w:lang w:val="en-US"/>
              </w:rPr>
              <w:t>n)</w:t>
            </w:r>
          </w:p>
        </w:tc>
        <w:tc>
          <w:tcPr>
            <w:tcW w:w="3596" w:type="dxa"/>
            <w:shd w:val="clear" w:color="auto" w:fill="auto"/>
          </w:tcPr>
          <w:p w14:paraId="5E00EBEE" w14:textId="77777777" w:rsidR="00421855" w:rsidRDefault="003A172A">
            <w:pPr>
              <w:spacing w:after="0" w:line="240" w:lineRule="auto"/>
              <w:ind w:hanging="78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172</w:t>
            </w:r>
          </w:p>
        </w:tc>
      </w:tr>
      <w:tr w:rsidR="00421855" w14:paraId="3910E7A5" w14:textId="77777777">
        <w:trPr>
          <w:trHeight w:val="56"/>
          <w:jc w:val="center"/>
        </w:trPr>
        <w:tc>
          <w:tcPr>
            <w:tcW w:w="5961" w:type="dxa"/>
            <w:tcBorders>
              <w:bottom w:val="nil"/>
            </w:tcBorders>
            <w:shd w:val="clear" w:color="auto" w:fill="auto"/>
          </w:tcPr>
          <w:p w14:paraId="05281D5E" w14:textId="77777777" w:rsidR="00421855" w:rsidRDefault="003A172A">
            <w:pPr>
              <w:spacing w:after="0" w:line="240" w:lineRule="auto"/>
              <w:ind w:hanging="78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ПЦР положительный результат, (</w:t>
            </w:r>
            <w:r>
              <w:rPr>
                <w:rFonts w:cs="Times New Roman"/>
                <w:szCs w:val="24"/>
                <w:lang w:val="en-US"/>
              </w:rPr>
              <w:t>n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3596" w:type="dxa"/>
            <w:tcBorders>
              <w:bottom w:val="nil"/>
            </w:tcBorders>
            <w:shd w:val="clear" w:color="auto" w:fill="auto"/>
          </w:tcPr>
          <w:p w14:paraId="6EFB4848" w14:textId="77777777" w:rsidR="00421855" w:rsidRDefault="003A172A">
            <w:pPr>
              <w:spacing w:after="0" w:line="240" w:lineRule="auto"/>
              <w:ind w:hanging="78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122</w:t>
            </w:r>
          </w:p>
        </w:tc>
      </w:tr>
      <w:tr w:rsidR="00421855" w14:paraId="6B0D0A66" w14:textId="77777777">
        <w:trPr>
          <w:trHeight w:val="148"/>
          <w:jc w:val="center"/>
        </w:trPr>
        <w:tc>
          <w:tcPr>
            <w:tcW w:w="5961" w:type="dxa"/>
            <w:tcBorders>
              <w:top w:val="single" w:sz="4" w:space="0" w:color="auto"/>
            </w:tcBorders>
            <w:shd w:val="clear" w:color="auto" w:fill="auto"/>
          </w:tcPr>
          <w:p w14:paraId="58937796" w14:textId="77777777" w:rsidR="00421855" w:rsidRDefault="003A172A">
            <w:pPr>
              <w:spacing w:after="0" w:line="240" w:lineRule="auto"/>
              <w:ind w:hanging="78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ПЦР отрицательный результат, (</w:t>
            </w:r>
            <w:r>
              <w:rPr>
                <w:rFonts w:cs="Times New Roman"/>
                <w:szCs w:val="24"/>
                <w:lang w:val="en-US"/>
              </w:rPr>
              <w:t>n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3596" w:type="dxa"/>
            <w:tcBorders>
              <w:top w:val="single" w:sz="4" w:space="0" w:color="auto"/>
            </w:tcBorders>
            <w:shd w:val="clear" w:color="auto" w:fill="auto"/>
          </w:tcPr>
          <w:p w14:paraId="2C5F9CBF" w14:textId="77777777" w:rsidR="00421855" w:rsidRDefault="003A172A">
            <w:pPr>
              <w:spacing w:after="0" w:line="240" w:lineRule="auto"/>
              <w:ind w:hanging="78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50</w:t>
            </w:r>
          </w:p>
        </w:tc>
      </w:tr>
      <w:tr w:rsidR="00421855" w14:paraId="7C9A1D37" w14:textId="77777777">
        <w:trPr>
          <w:trHeight w:val="56"/>
          <w:jc w:val="center"/>
        </w:trPr>
        <w:tc>
          <w:tcPr>
            <w:tcW w:w="5961" w:type="dxa"/>
            <w:tcBorders>
              <w:bottom w:val="nil"/>
            </w:tcBorders>
            <w:shd w:val="clear" w:color="auto" w:fill="auto"/>
          </w:tcPr>
          <w:p w14:paraId="6E54E20A" w14:textId="77777777" w:rsidR="00421855" w:rsidRDefault="003A172A">
            <w:pPr>
              <w:spacing w:after="0" w:line="240" w:lineRule="auto"/>
              <w:ind w:hanging="78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Среднее число членов в домохозяйстве</w:t>
            </w:r>
          </w:p>
        </w:tc>
        <w:tc>
          <w:tcPr>
            <w:tcW w:w="3596" w:type="dxa"/>
            <w:tcBorders>
              <w:bottom w:val="nil"/>
            </w:tcBorders>
            <w:shd w:val="clear" w:color="auto" w:fill="auto"/>
          </w:tcPr>
          <w:p w14:paraId="4970848E" w14:textId="77777777" w:rsidR="00421855" w:rsidRDefault="003A172A">
            <w:pPr>
              <w:spacing w:after="0" w:line="240" w:lineRule="auto"/>
              <w:ind w:hanging="78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2,83</w:t>
            </w:r>
          </w:p>
        </w:tc>
      </w:tr>
      <w:tr w:rsidR="00421855" w14:paraId="41CA238F" w14:textId="77777777">
        <w:trPr>
          <w:trHeight w:val="56"/>
          <w:jc w:val="center"/>
        </w:trPr>
        <w:tc>
          <w:tcPr>
            <w:tcW w:w="5961" w:type="dxa"/>
            <w:tcBorders>
              <w:top w:val="single" w:sz="4" w:space="0" w:color="auto"/>
            </w:tcBorders>
            <w:shd w:val="clear" w:color="auto" w:fill="auto"/>
          </w:tcPr>
          <w:p w14:paraId="3F5FBAD2" w14:textId="77777777" w:rsidR="00421855" w:rsidRDefault="003A172A">
            <w:pPr>
              <w:spacing w:after="0" w:line="240" w:lineRule="auto"/>
              <w:ind w:hanging="78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 ПЦР положительным результатом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3596" w:type="dxa"/>
            <w:tcBorders>
              <w:top w:val="single" w:sz="4" w:space="0" w:color="auto"/>
            </w:tcBorders>
            <w:shd w:val="clear" w:color="auto" w:fill="auto"/>
          </w:tcPr>
          <w:p w14:paraId="568EDD3C" w14:textId="77777777" w:rsidR="00421855" w:rsidRDefault="003A172A">
            <w:pPr>
              <w:spacing w:after="0" w:line="240" w:lineRule="auto"/>
              <w:ind w:hanging="78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2,74</w:t>
            </w:r>
          </w:p>
        </w:tc>
      </w:tr>
      <w:tr w:rsidR="00421855" w14:paraId="13986EB2" w14:textId="77777777">
        <w:trPr>
          <w:trHeight w:val="56"/>
          <w:jc w:val="center"/>
        </w:trPr>
        <w:tc>
          <w:tcPr>
            <w:tcW w:w="5961" w:type="dxa"/>
            <w:tcBorders>
              <w:bottom w:val="nil"/>
            </w:tcBorders>
            <w:shd w:val="clear" w:color="auto" w:fill="auto"/>
          </w:tcPr>
          <w:p w14:paraId="02C2F9D9" w14:textId="77777777" w:rsidR="00421855" w:rsidRDefault="003A172A">
            <w:pPr>
              <w:spacing w:after="0" w:line="240" w:lineRule="auto"/>
              <w:ind w:hanging="78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 ПЦР отрицательным результатом</w:t>
            </w:r>
          </w:p>
        </w:tc>
        <w:tc>
          <w:tcPr>
            <w:tcW w:w="3596" w:type="dxa"/>
            <w:tcBorders>
              <w:bottom w:val="nil"/>
            </w:tcBorders>
            <w:shd w:val="clear" w:color="auto" w:fill="auto"/>
          </w:tcPr>
          <w:p w14:paraId="0CF7A598" w14:textId="77777777" w:rsidR="00421855" w:rsidRDefault="003A172A">
            <w:pPr>
              <w:spacing w:after="0" w:line="240" w:lineRule="auto"/>
              <w:ind w:hanging="78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3,06</w:t>
            </w:r>
          </w:p>
        </w:tc>
      </w:tr>
      <w:tr w:rsidR="00421855" w14:paraId="1C957969" w14:textId="77777777">
        <w:trPr>
          <w:trHeight w:val="56"/>
          <w:jc w:val="center"/>
        </w:trPr>
        <w:tc>
          <w:tcPr>
            <w:tcW w:w="5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DB6F28" w14:textId="77777777" w:rsidR="00421855" w:rsidRDefault="003A172A">
            <w:pPr>
              <w:spacing w:after="0" w:line="240" w:lineRule="auto"/>
              <w:ind w:hanging="78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Среднее число контактов на одного пациента</w:t>
            </w:r>
          </w:p>
        </w:tc>
        <w:tc>
          <w:tcPr>
            <w:tcW w:w="3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442D94" w14:textId="77777777" w:rsidR="00421855" w:rsidRDefault="003A172A">
            <w:pPr>
              <w:spacing w:after="0" w:line="240" w:lineRule="auto"/>
              <w:ind w:hanging="78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1,83</w:t>
            </w:r>
          </w:p>
        </w:tc>
      </w:tr>
      <w:tr w:rsidR="00421855" w14:paraId="3FFDE9BE" w14:textId="77777777">
        <w:trPr>
          <w:trHeight w:val="56"/>
          <w:jc w:val="center"/>
        </w:trPr>
        <w:tc>
          <w:tcPr>
            <w:tcW w:w="5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5F612D" w14:textId="77777777" w:rsidR="00421855" w:rsidRDefault="003A172A">
            <w:pPr>
              <w:spacing w:after="0" w:line="240" w:lineRule="auto"/>
              <w:ind w:hanging="78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 ПЦР положительным результатом</w:t>
            </w:r>
          </w:p>
        </w:tc>
        <w:tc>
          <w:tcPr>
            <w:tcW w:w="3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1FBF62" w14:textId="77777777" w:rsidR="00421855" w:rsidRDefault="003A172A">
            <w:pPr>
              <w:spacing w:after="0" w:line="240" w:lineRule="auto"/>
              <w:ind w:hanging="78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1,74</w:t>
            </w:r>
          </w:p>
        </w:tc>
      </w:tr>
      <w:tr w:rsidR="00421855" w14:paraId="2D42DA82" w14:textId="77777777">
        <w:trPr>
          <w:trHeight w:val="56"/>
          <w:jc w:val="center"/>
        </w:trPr>
        <w:tc>
          <w:tcPr>
            <w:tcW w:w="5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FD0162" w14:textId="77777777" w:rsidR="00421855" w:rsidRDefault="003A172A">
            <w:pPr>
              <w:spacing w:after="0" w:line="240" w:lineRule="auto"/>
              <w:ind w:hanging="78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 ПЦР отрицательным результатом</w:t>
            </w:r>
          </w:p>
        </w:tc>
        <w:tc>
          <w:tcPr>
            <w:tcW w:w="3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2ABA89" w14:textId="77777777" w:rsidR="00421855" w:rsidRDefault="003A172A">
            <w:pPr>
              <w:spacing w:after="0" w:line="240" w:lineRule="auto"/>
              <w:ind w:hanging="78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2,06</w:t>
            </w:r>
          </w:p>
        </w:tc>
      </w:tr>
    </w:tbl>
    <w:p w14:paraId="78C584AA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4C7F6CF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 соответствии с таблицей 11, среднее количество членов в одном домохозяйстве </w:t>
      </w:r>
      <w:r>
        <w:rPr>
          <w:rFonts w:cs="Times New Roman"/>
          <w:sz w:val="28"/>
          <w:szCs w:val="28"/>
        </w:rPr>
        <w:t>составило 2,83 человека. Для подтверждённых случаев этот показатель был равен 2,74, а для вероятных ‒ 3,06. Среднее количество контактов на один случай составило 1,83, для подтверждённых ПЦР положительных случаев ‒ 1,74, а для вероятных ПЦР отрицательных ‒</w:t>
      </w:r>
      <w:r>
        <w:rPr>
          <w:rFonts w:cs="Times New Roman"/>
          <w:sz w:val="28"/>
          <w:szCs w:val="28"/>
        </w:rPr>
        <w:t xml:space="preserve"> 2,06 контактов. Для исследования было важно включить в исследование домохозяйства с более 1 близким контактом.</w:t>
      </w:r>
    </w:p>
    <w:p w14:paraId="4F84E9DF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Далее, в таблице 12, показаны наиболее распространённые сопутствующие заболевания. </w:t>
      </w:r>
    </w:p>
    <w:p w14:paraId="390CE030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3E01528D" w14:textId="77777777" w:rsidR="00421855" w:rsidRDefault="003A172A">
      <w:pPr>
        <w:pStyle w:val="1"/>
        <w:spacing w:before="0"/>
        <w:ind w:firstLine="709"/>
        <w:rPr>
          <w:sz w:val="16"/>
          <w:szCs w:val="16"/>
          <w:lang w:val="kk-KZ"/>
        </w:rPr>
      </w:pPr>
      <w:bookmarkStart w:id="136" w:name="_Toc179507672"/>
      <w:r>
        <w:t xml:space="preserve">Таблица 12 </w:t>
      </w:r>
      <w:r>
        <w:rPr>
          <w:rFonts w:cs="Times New Roman"/>
        </w:rPr>
        <w:t>‒</w:t>
      </w:r>
      <w:r>
        <w:t xml:space="preserve"> Сопутствующие заболевания, выявленные у подтве</w:t>
      </w:r>
      <w:r>
        <w:t>рждённых и вероятных случаев во время исследования</w:t>
      </w:r>
      <w:bookmarkEnd w:id="136"/>
    </w:p>
    <w:tbl>
      <w:tblPr>
        <w:tblStyle w:val="aff3"/>
        <w:tblW w:w="9632" w:type="dxa"/>
        <w:jc w:val="center"/>
        <w:tblLook w:val="04A0" w:firstRow="1" w:lastRow="0" w:firstColumn="1" w:lastColumn="0" w:noHBand="0" w:noVBand="1"/>
      </w:tblPr>
      <w:tblGrid>
        <w:gridCol w:w="3839"/>
        <w:gridCol w:w="2365"/>
        <w:gridCol w:w="2307"/>
        <w:gridCol w:w="1121"/>
      </w:tblGrid>
      <w:tr w:rsidR="00421855" w14:paraId="6CE42A9B" w14:textId="77777777">
        <w:trPr>
          <w:trHeight w:val="568"/>
          <w:jc w:val="center"/>
        </w:trPr>
        <w:tc>
          <w:tcPr>
            <w:tcW w:w="3839" w:type="dxa"/>
            <w:shd w:val="clear" w:color="auto" w:fill="auto"/>
            <w:vAlign w:val="center"/>
          </w:tcPr>
          <w:p w14:paraId="53C8BF24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bCs/>
                <w:szCs w:val="24"/>
                <w:lang w:val="kk-KZ"/>
              </w:rPr>
            </w:pPr>
            <w:r>
              <w:rPr>
                <w:rFonts w:cs="Times New Roman"/>
                <w:bCs/>
                <w:szCs w:val="24"/>
                <w:lang w:val="kk-KZ"/>
              </w:rPr>
              <w:t>Наименование</w:t>
            </w:r>
          </w:p>
        </w:tc>
        <w:tc>
          <w:tcPr>
            <w:tcW w:w="2365" w:type="dxa"/>
            <w:shd w:val="clear" w:color="auto" w:fill="auto"/>
            <w:vAlign w:val="center"/>
          </w:tcPr>
          <w:p w14:paraId="5759B2B3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Случаи с ПЦР положительным результатом, </w:t>
            </w:r>
            <w:r>
              <w:rPr>
                <w:rFonts w:cs="Times New Roman"/>
                <w:bCs/>
                <w:szCs w:val="24"/>
                <w:lang w:val="en-US"/>
              </w:rPr>
              <w:t>N</w:t>
            </w:r>
            <w:r>
              <w:rPr>
                <w:rFonts w:cs="Times New Roman"/>
                <w:bCs/>
                <w:szCs w:val="24"/>
              </w:rPr>
              <w:t>=122</w:t>
            </w:r>
          </w:p>
        </w:tc>
        <w:tc>
          <w:tcPr>
            <w:tcW w:w="2307" w:type="dxa"/>
            <w:shd w:val="clear" w:color="auto" w:fill="auto"/>
            <w:vAlign w:val="center"/>
          </w:tcPr>
          <w:p w14:paraId="27296913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Случаи с ПЦР отрицательным результатом, </w:t>
            </w:r>
            <w:r>
              <w:rPr>
                <w:rFonts w:cs="Times New Roman"/>
                <w:bCs/>
                <w:szCs w:val="24"/>
                <w:lang w:val="en-US"/>
              </w:rPr>
              <w:t>N</w:t>
            </w:r>
            <w:r>
              <w:rPr>
                <w:rFonts w:cs="Times New Roman"/>
                <w:bCs/>
                <w:szCs w:val="24"/>
              </w:rPr>
              <w:t>=50</w:t>
            </w:r>
          </w:p>
        </w:tc>
        <w:tc>
          <w:tcPr>
            <w:tcW w:w="1121" w:type="dxa"/>
            <w:shd w:val="clear" w:color="auto" w:fill="auto"/>
            <w:vAlign w:val="center"/>
          </w:tcPr>
          <w:p w14:paraId="7AB0D4E4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bCs/>
                <w:szCs w:val="24"/>
                <w:lang w:val="en-US"/>
              </w:rPr>
            </w:pPr>
            <w:r>
              <w:rPr>
                <w:rFonts w:cs="Times New Roman"/>
                <w:bCs/>
                <w:szCs w:val="24"/>
                <w:lang w:val="en-US"/>
              </w:rPr>
              <w:t>p-value</w:t>
            </w:r>
          </w:p>
        </w:tc>
      </w:tr>
      <w:tr w:rsidR="00421855" w14:paraId="12504423" w14:textId="77777777">
        <w:trPr>
          <w:trHeight w:val="283"/>
          <w:jc w:val="center"/>
        </w:trPr>
        <w:tc>
          <w:tcPr>
            <w:tcW w:w="3839" w:type="dxa"/>
          </w:tcPr>
          <w:p w14:paraId="08437F36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Ожирение</w:t>
            </w:r>
          </w:p>
        </w:tc>
        <w:tc>
          <w:tcPr>
            <w:tcW w:w="2365" w:type="dxa"/>
          </w:tcPr>
          <w:p w14:paraId="2073FAAF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35</w:t>
            </w:r>
            <w:r>
              <w:rPr>
                <w:rFonts w:cs="Times New Roman"/>
                <w:szCs w:val="24"/>
                <w:lang w:val="en-US"/>
              </w:rPr>
              <w:t xml:space="preserve"> (28,</w:t>
            </w:r>
            <w:r>
              <w:rPr>
                <w:rFonts w:cs="Times New Roman"/>
                <w:szCs w:val="24"/>
              </w:rPr>
              <w:t>7</w:t>
            </w:r>
            <w:r>
              <w:rPr>
                <w:rFonts w:cs="Times New Roman"/>
                <w:szCs w:val="24"/>
                <w:lang w:val="en-US"/>
              </w:rPr>
              <w:t>%)</w:t>
            </w:r>
          </w:p>
        </w:tc>
        <w:tc>
          <w:tcPr>
            <w:tcW w:w="2307" w:type="dxa"/>
          </w:tcPr>
          <w:p w14:paraId="1C64CAAB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4</w:t>
            </w:r>
            <w:r>
              <w:rPr>
                <w:rFonts w:cs="Times New Roman"/>
                <w:szCs w:val="24"/>
                <w:lang w:val="en-US"/>
              </w:rPr>
              <w:t xml:space="preserve"> (8,0%)</w:t>
            </w:r>
          </w:p>
        </w:tc>
        <w:tc>
          <w:tcPr>
            <w:tcW w:w="1121" w:type="dxa"/>
          </w:tcPr>
          <w:p w14:paraId="61BFB359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0,003</w:t>
            </w:r>
          </w:p>
        </w:tc>
      </w:tr>
      <w:tr w:rsidR="00421855" w14:paraId="53296F6C" w14:textId="77777777">
        <w:trPr>
          <w:trHeight w:val="271"/>
          <w:jc w:val="center"/>
        </w:trPr>
        <w:tc>
          <w:tcPr>
            <w:tcW w:w="3839" w:type="dxa"/>
          </w:tcPr>
          <w:p w14:paraId="2C52AE49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Злокачественные новообразования</w:t>
            </w:r>
          </w:p>
        </w:tc>
        <w:tc>
          <w:tcPr>
            <w:tcW w:w="2365" w:type="dxa"/>
          </w:tcPr>
          <w:p w14:paraId="7AF4E981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2</w:t>
            </w:r>
            <w:r>
              <w:rPr>
                <w:rFonts w:cs="Times New Roman"/>
                <w:szCs w:val="24"/>
                <w:lang w:val="en-US"/>
              </w:rPr>
              <w:t xml:space="preserve"> (1,</w:t>
            </w:r>
            <w:r>
              <w:rPr>
                <w:rFonts w:cs="Times New Roman"/>
                <w:szCs w:val="24"/>
              </w:rPr>
              <w:t>6</w:t>
            </w:r>
            <w:r>
              <w:rPr>
                <w:rFonts w:cs="Times New Roman"/>
                <w:szCs w:val="24"/>
                <w:lang w:val="en-US"/>
              </w:rPr>
              <w:t>%)</w:t>
            </w:r>
          </w:p>
        </w:tc>
        <w:tc>
          <w:tcPr>
            <w:tcW w:w="2307" w:type="dxa"/>
          </w:tcPr>
          <w:p w14:paraId="20AEE28A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</w:t>
            </w:r>
            <w:r>
              <w:rPr>
                <w:rFonts w:cs="Times New Roman"/>
                <w:szCs w:val="24"/>
                <w:lang w:val="en-US"/>
              </w:rPr>
              <w:t xml:space="preserve"> (0,0%)</w:t>
            </w:r>
          </w:p>
        </w:tc>
        <w:tc>
          <w:tcPr>
            <w:tcW w:w="1121" w:type="dxa"/>
          </w:tcPr>
          <w:p w14:paraId="70359887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&gt;0,1</w:t>
            </w:r>
          </w:p>
        </w:tc>
      </w:tr>
      <w:tr w:rsidR="00421855" w14:paraId="0F6049C1" w14:textId="77777777">
        <w:trPr>
          <w:trHeight w:val="283"/>
          <w:jc w:val="center"/>
        </w:trPr>
        <w:tc>
          <w:tcPr>
            <w:tcW w:w="3839" w:type="dxa"/>
          </w:tcPr>
          <w:p w14:paraId="77A47027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Сахарный диабет</w:t>
            </w:r>
          </w:p>
        </w:tc>
        <w:tc>
          <w:tcPr>
            <w:tcW w:w="2365" w:type="dxa"/>
          </w:tcPr>
          <w:p w14:paraId="7A6F73E9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8</w:t>
            </w:r>
            <w:r>
              <w:rPr>
                <w:rFonts w:cs="Times New Roman"/>
                <w:szCs w:val="24"/>
                <w:lang w:val="en-US"/>
              </w:rPr>
              <w:t xml:space="preserve"> (6,6%)</w:t>
            </w:r>
          </w:p>
        </w:tc>
        <w:tc>
          <w:tcPr>
            <w:tcW w:w="2307" w:type="dxa"/>
          </w:tcPr>
          <w:p w14:paraId="20BEB9A4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</w:t>
            </w:r>
            <w:r>
              <w:rPr>
                <w:rFonts w:cs="Times New Roman"/>
                <w:szCs w:val="24"/>
                <w:lang w:val="en-US"/>
              </w:rPr>
              <w:t xml:space="preserve"> (0,0%)</w:t>
            </w:r>
          </w:p>
        </w:tc>
        <w:tc>
          <w:tcPr>
            <w:tcW w:w="1121" w:type="dxa"/>
          </w:tcPr>
          <w:p w14:paraId="4FE49621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&gt;0,1</w:t>
            </w:r>
          </w:p>
        </w:tc>
      </w:tr>
      <w:tr w:rsidR="00421855" w14:paraId="0969BB5E" w14:textId="77777777">
        <w:trPr>
          <w:trHeight w:val="283"/>
          <w:jc w:val="center"/>
        </w:trPr>
        <w:tc>
          <w:tcPr>
            <w:tcW w:w="3839" w:type="dxa"/>
          </w:tcPr>
          <w:p w14:paraId="7BFA3BD0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Болезни системы кровообращения</w:t>
            </w:r>
          </w:p>
        </w:tc>
        <w:tc>
          <w:tcPr>
            <w:tcW w:w="2365" w:type="dxa"/>
          </w:tcPr>
          <w:p w14:paraId="49D59E70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28</w:t>
            </w:r>
            <w:r>
              <w:rPr>
                <w:rFonts w:cs="Times New Roman"/>
                <w:szCs w:val="24"/>
                <w:lang w:val="en-US"/>
              </w:rPr>
              <w:t xml:space="preserve"> (2</w:t>
            </w:r>
            <w:r>
              <w:rPr>
                <w:rFonts w:cs="Times New Roman"/>
                <w:szCs w:val="24"/>
              </w:rPr>
              <w:t>3</w:t>
            </w:r>
            <w:r>
              <w:rPr>
                <w:rFonts w:cs="Times New Roman"/>
                <w:szCs w:val="24"/>
                <w:lang w:val="en-US"/>
              </w:rPr>
              <w:t>,</w:t>
            </w:r>
            <w:r>
              <w:rPr>
                <w:rFonts w:cs="Times New Roman"/>
                <w:szCs w:val="24"/>
              </w:rPr>
              <w:t>0</w:t>
            </w:r>
            <w:r>
              <w:rPr>
                <w:rFonts w:cs="Times New Roman"/>
                <w:szCs w:val="24"/>
                <w:lang w:val="en-US"/>
              </w:rPr>
              <w:t>%)</w:t>
            </w:r>
          </w:p>
        </w:tc>
        <w:tc>
          <w:tcPr>
            <w:tcW w:w="2307" w:type="dxa"/>
          </w:tcPr>
          <w:p w14:paraId="232BFC8A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2 (4,0%)</w:t>
            </w:r>
          </w:p>
        </w:tc>
        <w:tc>
          <w:tcPr>
            <w:tcW w:w="1121" w:type="dxa"/>
          </w:tcPr>
          <w:p w14:paraId="69840968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0,002</w:t>
            </w:r>
          </w:p>
        </w:tc>
      </w:tr>
      <w:tr w:rsidR="00421855" w14:paraId="4BE275C8" w14:textId="77777777">
        <w:trPr>
          <w:trHeight w:val="568"/>
          <w:jc w:val="center"/>
        </w:trPr>
        <w:tc>
          <w:tcPr>
            <w:tcW w:w="3839" w:type="dxa"/>
          </w:tcPr>
          <w:p w14:paraId="3845BDCC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Хронические болезни дыхательной системы (кроме астмы)</w:t>
            </w:r>
          </w:p>
        </w:tc>
        <w:tc>
          <w:tcPr>
            <w:tcW w:w="2365" w:type="dxa"/>
          </w:tcPr>
          <w:p w14:paraId="668EFADF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4</w:t>
            </w:r>
            <w:r>
              <w:rPr>
                <w:rFonts w:cs="Times New Roman"/>
                <w:szCs w:val="24"/>
                <w:lang w:val="en-US"/>
              </w:rPr>
              <w:t xml:space="preserve"> (3,3%)</w:t>
            </w:r>
          </w:p>
        </w:tc>
        <w:tc>
          <w:tcPr>
            <w:tcW w:w="2307" w:type="dxa"/>
          </w:tcPr>
          <w:p w14:paraId="163B2CF5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 (2,0%)</w:t>
            </w:r>
          </w:p>
        </w:tc>
        <w:tc>
          <w:tcPr>
            <w:tcW w:w="1121" w:type="dxa"/>
          </w:tcPr>
          <w:p w14:paraId="773874B7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0,48</w:t>
            </w:r>
          </w:p>
        </w:tc>
      </w:tr>
      <w:tr w:rsidR="00421855" w14:paraId="3EE6979B" w14:textId="77777777">
        <w:trPr>
          <w:trHeight w:val="288"/>
          <w:jc w:val="center"/>
        </w:trPr>
        <w:tc>
          <w:tcPr>
            <w:tcW w:w="3839" w:type="dxa"/>
            <w:tcBorders>
              <w:bottom w:val="nil"/>
            </w:tcBorders>
          </w:tcPr>
          <w:p w14:paraId="49CD69AC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Хронические болезни печени</w:t>
            </w:r>
          </w:p>
        </w:tc>
        <w:tc>
          <w:tcPr>
            <w:tcW w:w="2365" w:type="dxa"/>
            <w:tcBorders>
              <w:bottom w:val="nil"/>
            </w:tcBorders>
          </w:tcPr>
          <w:p w14:paraId="685BDA87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1</w:t>
            </w:r>
            <w:r>
              <w:rPr>
                <w:rFonts w:cs="Times New Roman"/>
                <w:szCs w:val="24"/>
                <w:lang w:val="en-US"/>
              </w:rPr>
              <w:t xml:space="preserve"> (0,8%)</w:t>
            </w:r>
          </w:p>
        </w:tc>
        <w:tc>
          <w:tcPr>
            <w:tcW w:w="2307" w:type="dxa"/>
            <w:tcBorders>
              <w:bottom w:val="nil"/>
            </w:tcBorders>
          </w:tcPr>
          <w:p w14:paraId="26DB4E3A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0 (0,0%)</w:t>
            </w:r>
          </w:p>
        </w:tc>
        <w:tc>
          <w:tcPr>
            <w:tcW w:w="1121" w:type="dxa"/>
            <w:tcBorders>
              <w:bottom w:val="nil"/>
            </w:tcBorders>
          </w:tcPr>
          <w:p w14:paraId="4654D119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0,32</w:t>
            </w:r>
          </w:p>
        </w:tc>
      </w:tr>
      <w:tr w:rsidR="00421855" w14:paraId="1AA0679F" w14:textId="77777777" w:rsidTr="00527DF4">
        <w:trPr>
          <w:trHeight w:val="283"/>
          <w:jc w:val="center"/>
        </w:trPr>
        <w:tc>
          <w:tcPr>
            <w:tcW w:w="3839" w:type="dxa"/>
            <w:tcBorders>
              <w:top w:val="single" w:sz="4" w:space="0" w:color="auto"/>
              <w:bottom w:val="nil"/>
            </w:tcBorders>
          </w:tcPr>
          <w:p w14:paraId="252C2910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Хронические болезни </w:t>
            </w:r>
            <w:r>
              <w:rPr>
                <w:rFonts w:cs="Times New Roman"/>
                <w:szCs w:val="24"/>
              </w:rPr>
              <w:t>мочеполовой системы</w:t>
            </w:r>
          </w:p>
        </w:tc>
        <w:tc>
          <w:tcPr>
            <w:tcW w:w="2365" w:type="dxa"/>
            <w:tcBorders>
              <w:top w:val="single" w:sz="4" w:space="0" w:color="auto"/>
              <w:bottom w:val="nil"/>
            </w:tcBorders>
          </w:tcPr>
          <w:p w14:paraId="2A302374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5</w:t>
            </w:r>
            <w:r>
              <w:rPr>
                <w:rFonts w:cs="Times New Roman"/>
                <w:szCs w:val="24"/>
                <w:lang w:val="en-US"/>
              </w:rPr>
              <w:t xml:space="preserve"> (4,1%)</w:t>
            </w:r>
          </w:p>
        </w:tc>
        <w:tc>
          <w:tcPr>
            <w:tcW w:w="2307" w:type="dxa"/>
            <w:tcBorders>
              <w:top w:val="single" w:sz="4" w:space="0" w:color="auto"/>
              <w:bottom w:val="nil"/>
            </w:tcBorders>
          </w:tcPr>
          <w:p w14:paraId="13CCEE69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0 (0,0%)</w:t>
            </w:r>
          </w:p>
        </w:tc>
        <w:tc>
          <w:tcPr>
            <w:tcW w:w="1121" w:type="dxa"/>
            <w:tcBorders>
              <w:top w:val="single" w:sz="4" w:space="0" w:color="auto"/>
              <w:bottom w:val="nil"/>
            </w:tcBorders>
          </w:tcPr>
          <w:p w14:paraId="4DF22376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0,17</w:t>
            </w:r>
          </w:p>
          <w:p w14:paraId="37E300BF" w14:textId="77777777" w:rsidR="008A6A6F" w:rsidRPr="008A6A6F" w:rsidRDefault="008A6A6F">
            <w:pPr>
              <w:spacing w:after="0" w:line="240" w:lineRule="auto"/>
              <w:rPr>
                <w:rFonts w:cs="Times New Roman"/>
                <w:szCs w:val="24"/>
              </w:rPr>
            </w:pPr>
          </w:p>
        </w:tc>
      </w:tr>
      <w:tr w:rsidR="00421855" w14:paraId="067F5CB1" w14:textId="77777777" w:rsidTr="00527DF4">
        <w:trPr>
          <w:trHeight w:val="271"/>
          <w:jc w:val="center"/>
        </w:trPr>
        <w:tc>
          <w:tcPr>
            <w:tcW w:w="3839" w:type="dxa"/>
            <w:tcBorders>
              <w:top w:val="single" w:sz="4" w:space="0" w:color="auto"/>
            </w:tcBorders>
          </w:tcPr>
          <w:p w14:paraId="16B3F623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Болезни нервной системы</w:t>
            </w:r>
          </w:p>
        </w:tc>
        <w:tc>
          <w:tcPr>
            <w:tcW w:w="2365" w:type="dxa"/>
            <w:tcBorders>
              <w:top w:val="single" w:sz="4" w:space="0" w:color="auto"/>
            </w:tcBorders>
          </w:tcPr>
          <w:p w14:paraId="10F6591C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 (0,8%)</w:t>
            </w:r>
          </w:p>
        </w:tc>
        <w:tc>
          <w:tcPr>
            <w:tcW w:w="2307" w:type="dxa"/>
            <w:tcBorders>
              <w:top w:val="single" w:sz="4" w:space="0" w:color="auto"/>
            </w:tcBorders>
          </w:tcPr>
          <w:p w14:paraId="55C54A15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0 (0,0%)</w:t>
            </w:r>
          </w:p>
        </w:tc>
        <w:tc>
          <w:tcPr>
            <w:tcW w:w="1121" w:type="dxa"/>
            <w:tcBorders>
              <w:top w:val="single" w:sz="4" w:space="0" w:color="auto"/>
            </w:tcBorders>
          </w:tcPr>
          <w:p w14:paraId="0CB7E957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0,32</w:t>
            </w:r>
          </w:p>
        </w:tc>
      </w:tr>
    </w:tbl>
    <w:p w14:paraId="5F139A9C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  <w:lang w:val="kk-KZ"/>
        </w:rPr>
      </w:pPr>
    </w:p>
    <w:p w14:paraId="0E1F483D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Как видно из таблицы 12, наиболее распространёнными сопутствующими заболеваниями были: ожирение – 28,7% среди подтверждённых случаев, среди вероятных случаев – 8%</w:t>
      </w:r>
      <w:r>
        <w:rPr>
          <w:rFonts w:cs="Times New Roman"/>
          <w:sz w:val="28"/>
          <w:szCs w:val="28"/>
        </w:rPr>
        <w:t xml:space="preserve"> (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 xml:space="preserve"> = 0,003), а также сердечно-сосудистые заболевания среди подтверждённых случаев - 23,0%, среди вероятных случаев – 4,0% (p = 0,002). Уровень значимости (p-value) в таблице 9 был рассчитан с использованием U-критерия Манна-Уитни для сравнения групп.</w:t>
      </w:r>
    </w:p>
    <w:p w14:paraId="6122FF69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Расп</w:t>
      </w:r>
      <w:r>
        <w:rPr>
          <w:rFonts w:cs="Times New Roman"/>
          <w:sz w:val="28"/>
          <w:szCs w:val="28"/>
        </w:rPr>
        <w:t>ространённость хронических заболеваний среди близких контактов представлена в таблице 13.</w:t>
      </w:r>
    </w:p>
    <w:p w14:paraId="16AD4247" w14:textId="77777777" w:rsidR="00421855" w:rsidRDefault="00421855">
      <w:pPr>
        <w:pStyle w:val="1"/>
        <w:spacing w:before="0"/>
        <w:ind w:firstLine="709"/>
      </w:pPr>
    </w:p>
    <w:p w14:paraId="0FD45D30" w14:textId="77777777" w:rsidR="00421855" w:rsidRDefault="003A172A">
      <w:pPr>
        <w:pStyle w:val="1"/>
        <w:spacing w:before="0"/>
        <w:ind w:firstLine="709"/>
        <w:rPr>
          <w:sz w:val="16"/>
          <w:szCs w:val="16"/>
          <w:lang w:val="kk-KZ"/>
        </w:rPr>
      </w:pPr>
      <w:bookmarkStart w:id="137" w:name="_Toc179507673"/>
      <w:r>
        <w:rPr>
          <w:szCs w:val="24"/>
        </w:rPr>
        <w:t xml:space="preserve">Таблица 13 </w:t>
      </w:r>
      <w:r>
        <w:rPr>
          <w:rFonts w:cs="Times New Roman"/>
          <w:szCs w:val="24"/>
        </w:rPr>
        <w:t>‒</w:t>
      </w:r>
      <w:r>
        <w:rPr>
          <w:szCs w:val="24"/>
        </w:rPr>
        <w:t xml:space="preserve"> Распространённость хронических заболеваний среди близких контактов подтверждённых и вероятных случаев</w:t>
      </w:r>
      <w:bookmarkEnd w:id="137"/>
    </w:p>
    <w:tbl>
      <w:tblPr>
        <w:tblW w:w="946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22"/>
        <w:gridCol w:w="2034"/>
        <w:gridCol w:w="1960"/>
        <w:gridCol w:w="1445"/>
      </w:tblGrid>
      <w:tr w:rsidR="00421855" w14:paraId="7CF7DA0A" w14:textId="77777777">
        <w:trPr>
          <w:trHeight w:val="1308"/>
          <w:jc w:val="center"/>
        </w:trPr>
        <w:tc>
          <w:tcPr>
            <w:tcW w:w="4022" w:type="dxa"/>
            <w:shd w:val="clear" w:color="auto" w:fill="auto"/>
            <w:noWrap/>
            <w:vAlign w:val="center"/>
          </w:tcPr>
          <w:p w14:paraId="6107A12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val="kk-KZ"/>
              </w:rPr>
            </w:pPr>
            <w:r>
              <w:rPr>
                <w:rFonts w:eastAsia="Times New Roman" w:cs="Times New Roman"/>
                <w:bCs/>
                <w:szCs w:val="24"/>
                <w:lang w:val="kk-KZ"/>
              </w:rPr>
              <w:t>Наименование</w:t>
            </w:r>
          </w:p>
        </w:tc>
        <w:tc>
          <w:tcPr>
            <w:tcW w:w="203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CBF11A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</w:rPr>
            </w:pPr>
            <w:r>
              <w:rPr>
                <w:rFonts w:eastAsia="Times New Roman" w:cs="Times New Roman"/>
                <w:bCs/>
                <w:szCs w:val="24"/>
                <w:lang w:val="kk-KZ"/>
              </w:rPr>
              <w:t xml:space="preserve">Контакты ПЦР </w:t>
            </w:r>
            <w:r>
              <w:rPr>
                <w:rFonts w:eastAsia="Times New Roman" w:cs="Times New Roman"/>
                <w:bCs/>
                <w:szCs w:val="24"/>
              </w:rPr>
              <w:t>положительных случаев</w:t>
            </w:r>
          </w:p>
          <w:p w14:paraId="49158A3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</w:rPr>
            </w:pPr>
            <w:r>
              <w:rPr>
                <w:rFonts w:eastAsia="Times New Roman" w:cs="Times New Roman"/>
                <w:bCs/>
                <w:szCs w:val="24"/>
              </w:rPr>
              <w:t>N=212</w:t>
            </w:r>
            <w:r>
              <w:rPr>
                <w:rFonts w:eastAsia="Times New Roman" w:cs="Times New Roman"/>
                <w:bCs/>
                <w:szCs w:val="24"/>
                <w:lang w:val="kk-KZ"/>
              </w:rPr>
              <w:t xml:space="preserve"> </w:t>
            </w:r>
            <w:r>
              <w:rPr>
                <w:rFonts w:eastAsia="Times New Roman" w:cs="Times New Roman"/>
                <w:bCs/>
                <w:szCs w:val="24"/>
              </w:rPr>
              <w:t>n (%)</w:t>
            </w:r>
          </w:p>
        </w:tc>
        <w:tc>
          <w:tcPr>
            <w:tcW w:w="19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A632EC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</w:rPr>
            </w:pPr>
            <w:r>
              <w:rPr>
                <w:rFonts w:eastAsia="Times New Roman" w:cs="Times New Roman"/>
                <w:bCs/>
                <w:szCs w:val="24"/>
                <w:lang w:val="kk-KZ"/>
              </w:rPr>
              <w:t>Контакты ПЦР отрицательных случаев</w:t>
            </w:r>
          </w:p>
          <w:p w14:paraId="2A064BE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</w:rPr>
            </w:pPr>
            <w:r>
              <w:rPr>
                <w:rFonts w:eastAsia="Times New Roman" w:cs="Times New Roman"/>
                <w:bCs/>
                <w:szCs w:val="24"/>
              </w:rPr>
              <w:t>N=103</w:t>
            </w:r>
            <w:r>
              <w:rPr>
                <w:rFonts w:eastAsia="Times New Roman" w:cs="Times New Roman"/>
                <w:bCs/>
                <w:szCs w:val="24"/>
                <w:lang w:val="kk-KZ"/>
              </w:rPr>
              <w:t xml:space="preserve"> </w:t>
            </w:r>
            <w:r>
              <w:rPr>
                <w:rFonts w:eastAsia="Times New Roman" w:cs="Times New Roman"/>
                <w:bCs/>
                <w:szCs w:val="24"/>
              </w:rPr>
              <w:t>n (%)</w:t>
            </w:r>
          </w:p>
        </w:tc>
        <w:tc>
          <w:tcPr>
            <w:tcW w:w="1445" w:type="dxa"/>
            <w:tcBorders>
              <w:bottom w:val="single" w:sz="4" w:space="0" w:color="auto"/>
            </w:tcBorders>
            <w:vAlign w:val="center"/>
          </w:tcPr>
          <w:p w14:paraId="4E99CA6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val="kk-KZ"/>
              </w:rPr>
            </w:pPr>
            <w:r>
              <w:rPr>
                <w:rFonts w:eastAsia="Times New Roman" w:cs="Times New Roman"/>
                <w:bCs/>
                <w:szCs w:val="24"/>
                <w:lang w:val="en-US"/>
              </w:rPr>
              <w:t>p-value</w:t>
            </w:r>
          </w:p>
        </w:tc>
      </w:tr>
      <w:tr w:rsidR="00421855" w14:paraId="35DB6A3D" w14:textId="77777777">
        <w:trPr>
          <w:trHeight w:val="292"/>
          <w:jc w:val="center"/>
        </w:trPr>
        <w:tc>
          <w:tcPr>
            <w:tcW w:w="4022" w:type="dxa"/>
            <w:shd w:val="clear" w:color="auto" w:fill="auto"/>
            <w:noWrap/>
            <w:vAlign w:val="center"/>
          </w:tcPr>
          <w:p w14:paraId="4B74AA0B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Ожирение</w:t>
            </w:r>
          </w:p>
        </w:tc>
        <w:tc>
          <w:tcPr>
            <w:tcW w:w="2034" w:type="dxa"/>
            <w:shd w:val="clear" w:color="auto" w:fill="auto"/>
            <w:noWrap/>
            <w:vAlign w:val="center"/>
          </w:tcPr>
          <w:p w14:paraId="55AC3DF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0(0)</w:t>
            </w:r>
          </w:p>
        </w:tc>
        <w:tc>
          <w:tcPr>
            <w:tcW w:w="1960" w:type="dxa"/>
            <w:shd w:val="clear" w:color="auto" w:fill="auto"/>
            <w:noWrap/>
            <w:vAlign w:val="center"/>
          </w:tcPr>
          <w:p w14:paraId="4BD1072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4(3,9)</w:t>
            </w:r>
          </w:p>
        </w:tc>
        <w:tc>
          <w:tcPr>
            <w:tcW w:w="1445" w:type="dxa"/>
            <w:tcBorders>
              <w:left w:val="nil"/>
            </w:tcBorders>
            <w:vAlign w:val="center"/>
          </w:tcPr>
          <w:p w14:paraId="2D0BB996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0,009</w:t>
            </w:r>
          </w:p>
        </w:tc>
      </w:tr>
      <w:tr w:rsidR="00421855" w14:paraId="01740E87" w14:textId="77777777">
        <w:trPr>
          <w:trHeight w:val="292"/>
          <w:jc w:val="center"/>
        </w:trPr>
        <w:tc>
          <w:tcPr>
            <w:tcW w:w="4022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3D876939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Заболевание сердца</w:t>
            </w:r>
          </w:p>
        </w:tc>
        <w:tc>
          <w:tcPr>
            <w:tcW w:w="2034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0EDC78F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14(6,6)</w:t>
            </w:r>
          </w:p>
        </w:tc>
        <w:tc>
          <w:tcPr>
            <w:tcW w:w="1960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3B1A4E1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13(12,6)</w:t>
            </w:r>
          </w:p>
        </w:tc>
        <w:tc>
          <w:tcPr>
            <w:tcW w:w="1445" w:type="dxa"/>
            <w:tcBorders>
              <w:left w:val="nil"/>
              <w:bottom w:val="nil"/>
            </w:tcBorders>
            <w:vAlign w:val="center"/>
          </w:tcPr>
          <w:p w14:paraId="7B337DF5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0,05</w:t>
            </w:r>
          </w:p>
        </w:tc>
      </w:tr>
      <w:tr w:rsidR="00421855" w14:paraId="06FB24CC" w14:textId="77777777">
        <w:trPr>
          <w:trHeight w:val="292"/>
          <w:jc w:val="center"/>
        </w:trPr>
        <w:tc>
          <w:tcPr>
            <w:tcW w:w="4022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5C5E0185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Бронхиальная астма (требующая медикаментозного лечения)</w:t>
            </w:r>
          </w:p>
        </w:tc>
        <w:tc>
          <w:tcPr>
            <w:tcW w:w="2034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1D6D392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2(0,9)</w:t>
            </w:r>
          </w:p>
        </w:tc>
        <w:tc>
          <w:tcPr>
            <w:tcW w:w="1960" w:type="dxa"/>
            <w:tcBorders>
              <w:bottom w:val="nil"/>
            </w:tcBorders>
            <w:shd w:val="clear" w:color="auto" w:fill="auto"/>
            <w:noWrap/>
            <w:vAlign w:val="center"/>
          </w:tcPr>
          <w:p w14:paraId="0236CA2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0(0)</w:t>
            </w:r>
          </w:p>
        </w:tc>
        <w:tc>
          <w:tcPr>
            <w:tcW w:w="1445" w:type="dxa"/>
            <w:tcBorders>
              <w:left w:val="nil"/>
              <w:bottom w:val="nil"/>
            </w:tcBorders>
            <w:vAlign w:val="center"/>
          </w:tcPr>
          <w:p w14:paraId="0AF57E4E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0,41</w:t>
            </w:r>
          </w:p>
        </w:tc>
      </w:tr>
      <w:tr w:rsidR="00421855" w14:paraId="2F09E06F" w14:textId="77777777">
        <w:trPr>
          <w:trHeight w:val="292"/>
          <w:jc w:val="center"/>
        </w:trPr>
        <w:tc>
          <w:tcPr>
            <w:tcW w:w="4022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14:paraId="6BBF61E4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 xml:space="preserve">Хроническое заболевание лёгких (не </w:t>
            </w:r>
            <w:r>
              <w:rPr>
                <w:rFonts w:eastAsia="Times New Roman" w:cs="Times New Roman"/>
                <w:color w:val="000000"/>
                <w:szCs w:val="24"/>
              </w:rPr>
              <w:t>относящееся к астме)</w:t>
            </w:r>
          </w:p>
        </w:tc>
        <w:tc>
          <w:tcPr>
            <w:tcW w:w="2034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14:paraId="281B56D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4(1,9)</w:t>
            </w:r>
          </w:p>
        </w:tc>
        <w:tc>
          <w:tcPr>
            <w:tcW w:w="196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14:paraId="3BDEBE4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2(1,9)</w:t>
            </w:r>
          </w:p>
        </w:tc>
        <w:tc>
          <w:tcPr>
            <w:tcW w:w="1445" w:type="dxa"/>
            <w:tcBorders>
              <w:top w:val="single" w:sz="4" w:space="0" w:color="auto"/>
              <w:left w:val="nil"/>
              <w:bottom w:val="nil"/>
            </w:tcBorders>
            <w:vAlign w:val="center"/>
          </w:tcPr>
          <w:p w14:paraId="6B36C3FE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0,34</w:t>
            </w:r>
          </w:p>
        </w:tc>
      </w:tr>
      <w:tr w:rsidR="00421855" w14:paraId="6F851F1C" w14:textId="77777777">
        <w:trPr>
          <w:trHeight w:val="292"/>
          <w:jc w:val="center"/>
        </w:trPr>
        <w:tc>
          <w:tcPr>
            <w:tcW w:w="4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F3D13A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Хроническое заболевание печени</w:t>
            </w:r>
          </w:p>
        </w:tc>
        <w:tc>
          <w:tcPr>
            <w:tcW w:w="2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E5BD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1(0,5)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0507D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0(0)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099AD1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0,35</w:t>
            </w:r>
          </w:p>
        </w:tc>
      </w:tr>
      <w:tr w:rsidR="00421855" w14:paraId="73E2E796" w14:textId="77777777">
        <w:trPr>
          <w:trHeight w:val="292"/>
          <w:jc w:val="center"/>
        </w:trPr>
        <w:tc>
          <w:tcPr>
            <w:tcW w:w="4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07778C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Хроническое гематологическое заболевание</w:t>
            </w:r>
          </w:p>
        </w:tc>
        <w:tc>
          <w:tcPr>
            <w:tcW w:w="2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8211C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1(0,5)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F1941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0(0)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CA9C82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0,35</w:t>
            </w:r>
          </w:p>
        </w:tc>
      </w:tr>
      <w:tr w:rsidR="00421855" w14:paraId="44A231F5" w14:textId="77777777">
        <w:trPr>
          <w:trHeight w:val="292"/>
          <w:jc w:val="center"/>
        </w:trPr>
        <w:tc>
          <w:tcPr>
            <w:tcW w:w="402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62DB66D1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Хроническая болезнь почек</w:t>
            </w:r>
          </w:p>
        </w:tc>
        <w:tc>
          <w:tcPr>
            <w:tcW w:w="203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16044D8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1(0,5)</w:t>
            </w:r>
          </w:p>
        </w:tc>
        <w:tc>
          <w:tcPr>
            <w:tcW w:w="19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E1FC3B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0(0)</w:t>
            </w:r>
          </w:p>
        </w:tc>
        <w:tc>
          <w:tcPr>
            <w:tcW w:w="1445" w:type="dxa"/>
            <w:tcBorders>
              <w:top w:val="single" w:sz="4" w:space="0" w:color="auto"/>
              <w:left w:val="nil"/>
            </w:tcBorders>
            <w:vAlign w:val="center"/>
          </w:tcPr>
          <w:p w14:paraId="63A4CEE6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0,35</w:t>
            </w:r>
          </w:p>
        </w:tc>
      </w:tr>
      <w:tr w:rsidR="00421855" w14:paraId="48617351" w14:textId="77777777">
        <w:trPr>
          <w:trHeight w:val="292"/>
          <w:jc w:val="center"/>
        </w:trPr>
        <w:tc>
          <w:tcPr>
            <w:tcW w:w="4022" w:type="dxa"/>
            <w:shd w:val="clear" w:color="auto" w:fill="auto"/>
            <w:noWrap/>
            <w:vAlign w:val="center"/>
          </w:tcPr>
          <w:p w14:paraId="1D636D21" w14:textId="77777777" w:rsidR="00421855" w:rsidRDefault="003A172A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Хроническое неврологическое нарушение/заболевание</w:t>
            </w:r>
          </w:p>
        </w:tc>
        <w:tc>
          <w:tcPr>
            <w:tcW w:w="2034" w:type="dxa"/>
            <w:shd w:val="clear" w:color="auto" w:fill="auto"/>
            <w:noWrap/>
            <w:vAlign w:val="center"/>
          </w:tcPr>
          <w:p w14:paraId="0A5E5EC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1(0,5)</w:t>
            </w:r>
          </w:p>
        </w:tc>
        <w:tc>
          <w:tcPr>
            <w:tcW w:w="1960" w:type="dxa"/>
            <w:shd w:val="clear" w:color="auto" w:fill="auto"/>
            <w:noWrap/>
            <w:vAlign w:val="center"/>
          </w:tcPr>
          <w:p w14:paraId="6166152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1(1,0)</w:t>
            </w:r>
          </w:p>
        </w:tc>
        <w:tc>
          <w:tcPr>
            <w:tcW w:w="1445" w:type="dxa"/>
            <w:tcBorders>
              <w:left w:val="nil"/>
            </w:tcBorders>
            <w:vAlign w:val="center"/>
          </w:tcPr>
          <w:p w14:paraId="2446BA2F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0,40</w:t>
            </w:r>
          </w:p>
        </w:tc>
      </w:tr>
    </w:tbl>
    <w:p w14:paraId="5D91C6E3" w14:textId="77777777" w:rsidR="00421855" w:rsidRDefault="00421855">
      <w:pPr>
        <w:spacing w:after="0" w:line="240" w:lineRule="auto"/>
        <w:ind w:firstLine="709"/>
        <w:contextualSpacing/>
        <w:jc w:val="center"/>
        <w:rPr>
          <w:rFonts w:cs="Times New Roman"/>
          <w:sz w:val="28"/>
          <w:szCs w:val="28"/>
        </w:rPr>
      </w:pPr>
    </w:p>
    <w:p w14:paraId="3C87D1D9" w14:textId="77777777" w:rsidR="00421855" w:rsidRDefault="003A172A">
      <w:pPr>
        <w:pStyle w:val="1"/>
        <w:spacing w:before="0"/>
        <w:ind w:firstLine="709"/>
        <w:rPr>
          <w:rFonts w:cs="Times New Roman"/>
          <w:szCs w:val="28"/>
        </w:rPr>
      </w:pPr>
      <w:r>
        <w:rPr>
          <w:rFonts w:cs="Times New Roman"/>
          <w:szCs w:val="28"/>
        </w:rPr>
        <w:t>Согласно таблице 13, среди контактов наиболее распространёнными заболеваниями оказались сердечно-сосудистые заболевания: среди контактов подтверждённых случаев – 6,6%, среди контактов вероятных случаев – 12,6% (</w:t>
      </w:r>
      <w:r>
        <w:rPr>
          <w:rFonts w:cs="Times New Roman"/>
          <w:szCs w:val="28"/>
          <w:lang w:val="en-US"/>
        </w:rPr>
        <w:t>p</w:t>
      </w:r>
      <w:r>
        <w:rPr>
          <w:rFonts w:cs="Times New Roman"/>
          <w:szCs w:val="28"/>
        </w:rPr>
        <w:t xml:space="preserve">=0,009), а также ожирение: среди </w:t>
      </w:r>
      <w:r>
        <w:rPr>
          <w:rFonts w:cs="Times New Roman"/>
          <w:szCs w:val="28"/>
        </w:rPr>
        <w:t>контактов вероятных случаев – 3,9% (</w:t>
      </w:r>
      <w:r>
        <w:rPr>
          <w:rFonts w:cs="Times New Roman"/>
          <w:szCs w:val="28"/>
          <w:lang w:val="en-US"/>
        </w:rPr>
        <w:t>p</w:t>
      </w:r>
      <w:r>
        <w:rPr>
          <w:rFonts w:cs="Times New Roman"/>
          <w:szCs w:val="28"/>
        </w:rPr>
        <w:t xml:space="preserve">=0,05). Клинические проявления коронавирусной инфекции среди подтверждённых и вероятных случаев во время исследования представлены в таблице 14. </w:t>
      </w:r>
      <w:bookmarkStart w:id="138" w:name="_Toc179507674"/>
      <w:r>
        <w:rPr>
          <w:rFonts w:cs="Times New Roman"/>
          <w:szCs w:val="28"/>
        </w:rPr>
        <w:t xml:space="preserve"> </w:t>
      </w:r>
    </w:p>
    <w:p w14:paraId="1CCA5821" w14:textId="77777777" w:rsidR="00421855" w:rsidRDefault="00421855">
      <w:pPr>
        <w:rPr>
          <w:rFonts w:cs="Times New Roman"/>
          <w:szCs w:val="28"/>
        </w:rPr>
      </w:pPr>
    </w:p>
    <w:p w14:paraId="19A3BDD6" w14:textId="77777777" w:rsidR="00421855" w:rsidRDefault="003A172A">
      <w:pPr>
        <w:pStyle w:val="1"/>
        <w:spacing w:before="0"/>
        <w:ind w:firstLine="709"/>
        <w:rPr>
          <w:sz w:val="16"/>
          <w:szCs w:val="16"/>
          <w:lang w:val="kk-KZ"/>
        </w:rPr>
      </w:pPr>
      <w:r>
        <w:t>Таблица 14 - Клиническая картина, а также частота симптомов у подтвержд</w:t>
      </w:r>
      <w:r>
        <w:t>ённых и вероятных индекс-случаев на начало исследования и на 14-21 сутки</w:t>
      </w:r>
      <w:bookmarkEnd w:id="138"/>
    </w:p>
    <w:tbl>
      <w:tblPr>
        <w:tblStyle w:val="aff3"/>
        <w:tblW w:w="0" w:type="auto"/>
        <w:jc w:val="center"/>
        <w:tblLook w:val="04A0" w:firstRow="1" w:lastRow="0" w:firstColumn="1" w:lastColumn="0" w:noHBand="0" w:noVBand="1"/>
      </w:tblPr>
      <w:tblGrid>
        <w:gridCol w:w="3940"/>
        <w:gridCol w:w="2323"/>
        <w:gridCol w:w="2200"/>
        <w:gridCol w:w="1159"/>
      </w:tblGrid>
      <w:tr w:rsidR="00421855" w14:paraId="2BEB07C2" w14:textId="77777777">
        <w:trPr>
          <w:trHeight w:val="556"/>
          <w:jc w:val="center"/>
        </w:trPr>
        <w:tc>
          <w:tcPr>
            <w:tcW w:w="3940" w:type="dxa"/>
            <w:vAlign w:val="center"/>
          </w:tcPr>
          <w:p w14:paraId="39B67809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>Наименование симптомов</w:t>
            </w:r>
          </w:p>
        </w:tc>
        <w:tc>
          <w:tcPr>
            <w:tcW w:w="2323" w:type="dxa"/>
            <w:shd w:val="clear" w:color="auto" w:fill="auto"/>
            <w:vAlign w:val="center"/>
          </w:tcPr>
          <w:p w14:paraId="2827BB13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Случаи с ПЦР положительным результатом, </w:t>
            </w:r>
            <w:r>
              <w:rPr>
                <w:rFonts w:cs="Times New Roman"/>
                <w:bCs/>
                <w:szCs w:val="24"/>
                <w:lang w:val="en-US"/>
              </w:rPr>
              <w:t>N</w:t>
            </w:r>
            <w:r>
              <w:rPr>
                <w:rFonts w:cs="Times New Roman"/>
                <w:bCs/>
                <w:szCs w:val="24"/>
              </w:rPr>
              <w:t>=122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409E86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Случаи с ПЦР отрицательным результатом, </w:t>
            </w:r>
            <w:r>
              <w:rPr>
                <w:rFonts w:cs="Times New Roman"/>
                <w:bCs/>
                <w:szCs w:val="24"/>
                <w:lang w:val="en-US"/>
              </w:rPr>
              <w:t>N</w:t>
            </w:r>
            <w:r>
              <w:rPr>
                <w:rFonts w:cs="Times New Roman"/>
                <w:bCs/>
                <w:szCs w:val="24"/>
              </w:rPr>
              <w:t>=50</w:t>
            </w:r>
          </w:p>
        </w:tc>
        <w:tc>
          <w:tcPr>
            <w:tcW w:w="1159" w:type="dxa"/>
            <w:shd w:val="clear" w:color="auto" w:fill="auto"/>
            <w:vAlign w:val="center"/>
          </w:tcPr>
          <w:p w14:paraId="250E2D42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bCs/>
                <w:szCs w:val="24"/>
                <w:lang w:val="en-US"/>
              </w:rPr>
            </w:pPr>
            <w:r>
              <w:rPr>
                <w:rFonts w:cs="Times New Roman"/>
                <w:bCs/>
                <w:szCs w:val="24"/>
                <w:lang w:val="en-US"/>
              </w:rPr>
              <w:t>p-value</w:t>
            </w:r>
          </w:p>
        </w:tc>
      </w:tr>
      <w:tr w:rsidR="00421855" w14:paraId="66E79FF2" w14:textId="77777777">
        <w:trPr>
          <w:trHeight w:val="278"/>
          <w:jc w:val="center"/>
        </w:trPr>
        <w:tc>
          <w:tcPr>
            <w:tcW w:w="9622" w:type="dxa"/>
            <w:gridSpan w:val="4"/>
            <w:tcBorders>
              <w:bottom w:val="nil"/>
            </w:tcBorders>
          </w:tcPr>
          <w:p w14:paraId="72955B97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i/>
                <w:iCs/>
                <w:szCs w:val="24"/>
              </w:rPr>
            </w:pPr>
            <w:r>
              <w:rPr>
                <w:rFonts w:cs="Times New Roman"/>
                <w:i/>
                <w:iCs/>
                <w:szCs w:val="24"/>
              </w:rPr>
              <w:t xml:space="preserve">На момент включения в исследование </w:t>
            </w:r>
          </w:p>
        </w:tc>
      </w:tr>
      <w:tr w:rsidR="00421855" w14:paraId="7274C601" w14:textId="77777777">
        <w:trPr>
          <w:trHeight w:val="266"/>
          <w:jc w:val="center"/>
        </w:trPr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FFCED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Лихорадка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 xml:space="preserve">(≥38°C) 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C6ED29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63</w:t>
            </w:r>
            <w:r>
              <w:rPr>
                <w:rFonts w:cs="Times New Roman"/>
                <w:szCs w:val="24"/>
                <w:lang w:val="en-US"/>
              </w:rPr>
              <w:t xml:space="preserve"> (51,6%)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85084C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45</w:t>
            </w:r>
            <w:r>
              <w:rPr>
                <w:rFonts w:cs="Times New Roman"/>
                <w:szCs w:val="24"/>
                <w:lang w:val="en-US"/>
              </w:rPr>
              <w:t xml:space="preserve"> (90,0%)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9C339C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&lt;0,001</w:t>
            </w:r>
          </w:p>
        </w:tc>
      </w:tr>
      <w:tr w:rsidR="00421855" w14:paraId="5A299E13" w14:textId="77777777">
        <w:trPr>
          <w:trHeight w:val="278"/>
          <w:jc w:val="center"/>
        </w:trPr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D0882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Боль в горле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9C0552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43</w:t>
            </w:r>
            <w:r>
              <w:rPr>
                <w:rFonts w:cs="Times New Roman"/>
                <w:szCs w:val="24"/>
                <w:lang w:val="en-US"/>
              </w:rPr>
              <w:t xml:space="preserve"> (35,5%)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84E711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22</w:t>
            </w:r>
            <w:r>
              <w:rPr>
                <w:rFonts w:cs="Times New Roman"/>
                <w:szCs w:val="24"/>
                <w:lang w:val="en-US"/>
              </w:rPr>
              <w:t xml:space="preserve"> (44,0%)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A14D92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0,18</w:t>
            </w:r>
          </w:p>
        </w:tc>
      </w:tr>
      <w:tr w:rsidR="00421855" w14:paraId="0DC0AA89" w14:textId="77777777" w:rsidTr="00B65714">
        <w:trPr>
          <w:trHeight w:val="278"/>
          <w:jc w:val="center"/>
        </w:trPr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9A2160C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Кашель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2A34875A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82</w:t>
            </w:r>
            <w:r>
              <w:rPr>
                <w:rFonts w:cs="Times New Roman"/>
                <w:szCs w:val="24"/>
                <w:lang w:val="en-US"/>
              </w:rPr>
              <w:t xml:space="preserve"> (67,8%)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C395BFD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39</w:t>
            </w:r>
            <w:r>
              <w:rPr>
                <w:rFonts w:cs="Times New Roman"/>
                <w:szCs w:val="24"/>
                <w:lang w:val="en-US"/>
              </w:rPr>
              <w:t xml:space="preserve"> (78,0%)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7F8AE002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0,11</w:t>
            </w:r>
          </w:p>
        </w:tc>
      </w:tr>
      <w:tr w:rsidR="00B65714" w14:paraId="1782C099" w14:textId="77777777" w:rsidTr="00B65714">
        <w:trPr>
          <w:trHeight w:val="278"/>
          <w:jc w:val="center"/>
        </w:trPr>
        <w:tc>
          <w:tcPr>
            <w:tcW w:w="9622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22744AE" w14:textId="132CEADF" w:rsidR="00B65714" w:rsidRDefault="00B65714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 w:rsidRPr="00B65714">
              <w:rPr>
                <w:rFonts w:cs="Times New Roman"/>
                <w:sz w:val="28"/>
                <w:szCs w:val="28"/>
              </w:rPr>
              <w:t xml:space="preserve">Продолжение таблицы 14 </w:t>
            </w:r>
          </w:p>
        </w:tc>
      </w:tr>
      <w:tr w:rsidR="00421855" w14:paraId="09574FB5" w14:textId="77777777" w:rsidTr="00B65714">
        <w:trPr>
          <w:trHeight w:val="278"/>
          <w:jc w:val="center"/>
        </w:trPr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AFC59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Насморк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8FAD1C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38</w:t>
            </w:r>
            <w:r>
              <w:rPr>
                <w:rFonts w:cs="Times New Roman"/>
                <w:szCs w:val="24"/>
                <w:lang w:val="en-US"/>
              </w:rPr>
              <w:t xml:space="preserve"> (32,5%)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F0EFA6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</w:t>
            </w:r>
            <w:r>
              <w:rPr>
                <w:rFonts w:cs="Times New Roman"/>
                <w:szCs w:val="24"/>
                <w:lang w:val="en-US"/>
              </w:rPr>
              <w:t xml:space="preserve"> (0,0%)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26A365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&lt;0,001</w:t>
            </w:r>
          </w:p>
        </w:tc>
      </w:tr>
      <w:tr w:rsidR="00421855" w14:paraId="54BE79E2" w14:textId="77777777">
        <w:trPr>
          <w:trHeight w:val="278"/>
          <w:jc w:val="center"/>
        </w:trPr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98986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Одышка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3DD16B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22</w:t>
            </w:r>
            <w:r>
              <w:rPr>
                <w:rFonts w:cs="Times New Roman"/>
                <w:szCs w:val="24"/>
                <w:lang w:val="en-US"/>
              </w:rPr>
              <w:t xml:space="preserve"> (20,0%)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97B38A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31</w:t>
            </w:r>
            <w:r>
              <w:rPr>
                <w:rFonts w:cs="Times New Roman"/>
                <w:szCs w:val="24"/>
                <w:lang w:val="en-US"/>
              </w:rPr>
              <w:t xml:space="preserve"> (63,3%)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CF7B6B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&lt;0,001</w:t>
            </w:r>
          </w:p>
        </w:tc>
      </w:tr>
      <w:tr w:rsidR="00421855" w14:paraId="15776640" w14:textId="77777777">
        <w:trPr>
          <w:trHeight w:val="278"/>
          <w:jc w:val="center"/>
        </w:trPr>
        <w:tc>
          <w:tcPr>
            <w:tcW w:w="3940" w:type="dxa"/>
            <w:tcBorders>
              <w:top w:val="single" w:sz="4" w:space="0" w:color="auto"/>
              <w:bottom w:val="single" w:sz="4" w:space="0" w:color="auto"/>
            </w:tcBorders>
          </w:tcPr>
          <w:p w14:paraId="2A56ADEB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Озноб</w:t>
            </w:r>
          </w:p>
        </w:tc>
        <w:tc>
          <w:tcPr>
            <w:tcW w:w="232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A5AC98A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38</w:t>
            </w:r>
            <w:r>
              <w:rPr>
                <w:rFonts w:cs="Times New Roman"/>
                <w:szCs w:val="24"/>
                <w:lang w:val="en-US"/>
              </w:rPr>
              <w:t xml:space="preserve"> (31,1%)</w:t>
            </w:r>
          </w:p>
        </w:tc>
        <w:tc>
          <w:tcPr>
            <w:tcW w:w="22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7F2A3AC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30</w:t>
            </w:r>
            <w:r>
              <w:rPr>
                <w:rFonts w:cs="Times New Roman"/>
                <w:szCs w:val="24"/>
                <w:lang w:val="en-US"/>
              </w:rPr>
              <w:t xml:space="preserve"> (60,0%)</w:t>
            </w:r>
          </w:p>
        </w:tc>
        <w:tc>
          <w:tcPr>
            <w:tcW w:w="11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27DF6F1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&lt;0,001</w:t>
            </w:r>
          </w:p>
        </w:tc>
      </w:tr>
      <w:tr w:rsidR="00421855" w14:paraId="6F644088" w14:textId="77777777">
        <w:trPr>
          <w:trHeight w:val="266"/>
          <w:jc w:val="center"/>
        </w:trPr>
        <w:tc>
          <w:tcPr>
            <w:tcW w:w="3940" w:type="dxa"/>
            <w:tcBorders>
              <w:top w:val="single" w:sz="4" w:space="0" w:color="auto"/>
              <w:bottom w:val="single" w:sz="4" w:space="0" w:color="auto"/>
            </w:tcBorders>
          </w:tcPr>
          <w:p w14:paraId="209A71E7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Рвота</w:t>
            </w:r>
          </w:p>
        </w:tc>
        <w:tc>
          <w:tcPr>
            <w:tcW w:w="232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0107DC9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4</w:t>
            </w:r>
            <w:r>
              <w:rPr>
                <w:rFonts w:cs="Times New Roman"/>
                <w:szCs w:val="24"/>
                <w:lang w:val="en-US"/>
              </w:rPr>
              <w:t xml:space="preserve"> (3,3%)</w:t>
            </w:r>
          </w:p>
        </w:tc>
        <w:tc>
          <w:tcPr>
            <w:tcW w:w="22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3B6842C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</w:t>
            </w:r>
            <w:r>
              <w:rPr>
                <w:rFonts w:cs="Times New Roman"/>
                <w:szCs w:val="24"/>
                <w:lang w:val="en-US"/>
              </w:rPr>
              <w:t xml:space="preserve"> (0,0%)</w:t>
            </w:r>
          </w:p>
        </w:tc>
        <w:tc>
          <w:tcPr>
            <w:tcW w:w="11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BF98B5D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0,23</w:t>
            </w:r>
          </w:p>
        </w:tc>
      </w:tr>
      <w:tr w:rsidR="00421855" w14:paraId="09038189" w14:textId="77777777">
        <w:trPr>
          <w:trHeight w:val="278"/>
          <w:jc w:val="center"/>
        </w:trPr>
        <w:tc>
          <w:tcPr>
            <w:tcW w:w="3940" w:type="dxa"/>
            <w:tcBorders>
              <w:top w:val="single" w:sz="4" w:space="0" w:color="auto"/>
            </w:tcBorders>
          </w:tcPr>
          <w:p w14:paraId="740C81C3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Тошнота</w:t>
            </w:r>
          </w:p>
        </w:tc>
        <w:tc>
          <w:tcPr>
            <w:tcW w:w="2323" w:type="dxa"/>
            <w:tcBorders>
              <w:top w:val="single" w:sz="4" w:space="0" w:color="auto"/>
            </w:tcBorders>
            <w:shd w:val="clear" w:color="auto" w:fill="auto"/>
          </w:tcPr>
          <w:p w14:paraId="1EDB0676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13</w:t>
            </w:r>
            <w:r>
              <w:rPr>
                <w:rFonts w:cs="Times New Roman"/>
                <w:szCs w:val="24"/>
                <w:lang w:val="en-US"/>
              </w:rPr>
              <w:t xml:space="preserve"> (10,7%)</w:t>
            </w:r>
          </w:p>
        </w:tc>
        <w:tc>
          <w:tcPr>
            <w:tcW w:w="2200" w:type="dxa"/>
            <w:tcBorders>
              <w:top w:val="single" w:sz="4" w:space="0" w:color="auto"/>
            </w:tcBorders>
            <w:shd w:val="clear" w:color="auto" w:fill="auto"/>
          </w:tcPr>
          <w:p w14:paraId="539390A4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</w:t>
            </w:r>
            <w:r>
              <w:rPr>
                <w:rFonts w:cs="Times New Roman"/>
                <w:szCs w:val="24"/>
                <w:lang w:val="en-US"/>
              </w:rPr>
              <w:t xml:space="preserve"> (0,0%)</w:t>
            </w:r>
          </w:p>
        </w:tc>
        <w:tc>
          <w:tcPr>
            <w:tcW w:w="1159" w:type="dxa"/>
            <w:tcBorders>
              <w:top w:val="single" w:sz="4" w:space="0" w:color="auto"/>
            </w:tcBorders>
            <w:shd w:val="clear" w:color="auto" w:fill="auto"/>
          </w:tcPr>
          <w:p w14:paraId="5F20D11F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0,02</w:t>
            </w:r>
          </w:p>
        </w:tc>
      </w:tr>
      <w:tr w:rsidR="00421855" w14:paraId="2ED4E052" w14:textId="77777777">
        <w:trPr>
          <w:trHeight w:val="278"/>
          <w:jc w:val="center"/>
        </w:trPr>
        <w:tc>
          <w:tcPr>
            <w:tcW w:w="3940" w:type="dxa"/>
          </w:tcPr>
          <w:p w14:paraId="668D0E21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Диарея</w:t>
            </w:r>
          </w:p>
        </w:tc>
        <w:tc>
          <w:tcPr>
            <w:tcW w:w="2323" w:type="dxa"/>
            <w:shd w:val="clear" w:color="auto" w:fill="auto"/>
          </w:tcPr>
          <w:p w14:paraId="4C63EC04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12</w:t>
            </w:r>
            <w:r>
              <w:rPr>
                <w:rFonts w:cs="Times New Roman"/>
                <w:szCs w:val="24"/>
                <w:lang w:val="en-US"/>
              </w:rPr>
              <w:t xml:space="preserve"> (9,8%)</w:t>
            </w:r>
          </w:p>
        </w:tc>
        <w:tc>
          <w:tcPr>
            <w:tcW w:w="2200" w:type="dxa"/>
            <w:shd w:val="clear" w:color="auto" w:fill="auto"/>
          </w:tcPr>
          <w:p w14:paraId="3062421A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</w:t>
            </w:r>
            <w:r>
              <w:rPr>
                <w:rFonts w:cs="Times New Roman"/>
                <w:szCs w:val="24"/>
                <w:lang w:val="en-US"/>
              </w:rPr>
              <w:t xml:space="preserve"> (0,0%)</w:t>
            </w:r>
          </w:p>
        </w:tc>
        <w:tc>
          <w:tcPr>
            <w:tcW w:w="1159" w:type="dxa"/>
            <w:shd w:val="clear" w:color="auto" w:fill="auto"/>
          </w:tcPr>
          <w:p w14:paraId="448EA175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0,02</w:t>
            </w:r>
          </w:p>
        </w:tc>
      </w:tr>
      <w:tr w:rsidR="00421855" w14:paraId="5F74BF41" w14:textId="77777777">
        <w:trPr>
          <w:trHeight w:val="278"/>
          <w:jc w:val="center"/>
        </w:trPr>
        <w:tc>
          <w:tcPr>
            <w:tcW w:w="3940" w:type="dxa"/>
          </w:tcPr>
          <w:p w14:paraId="37AE62F6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Головная боль</w:t>
            </w:r>
          </w:p>
        </w:tc>
        <w:tc>
          <w:tcPr>
            <w:tcW w:w="2323" w:type="dxa"/>
            <w:shd w:val="clear" w:color="auto" w:fill="auto"/>
          </w:tcPr>
          <w:p w14:paraId="3817418C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73</w:t>
            </w:r>
            <w:r>
              <w:rPr>
                <w:rFonts w:cs="Times New Roman"/>
                <w:szCs w:val="24"/>
                <w:lang w:val="en-US"/>
              </w:rPr>
              <w:t xml:space="preserve"> (59,8%)</w:t>
            </w:r>
          </w:p>
        </w:tc>
        <w:tc>
          <w:tcPr>
            <w:tcW w:w="2200" w:type="dxa"/>
            <w:shd w:val="clear" w:color="auto" w:fill="auto"/>
          </w:tcPr>
          <w:p w14:paraId="6F3A6AF4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6</w:t>
            </w:r>
            <w:r>
              <w:rPr>
                <w:rFonts w:cs="Times New Roman"/>
                <w:szCs w:val="24"/>
                <w:lang w:val="en-US"/>
              </w:rPr>
              <w:t xml:space="preserve"> (12,0%)</w:t>
            </w:r>
          </w:p>
        </w:tc>
        <w:tc>
          <w:tcPr>
            <w:tcW w:w="1159" w:type="dxa"/>
            <w:shd w:val="clear" w:color="auto" w:fill="auto"/>
          </w:tcPr>
          <w:p w14:paraId="2F25FD57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&lt;0,001</w:t>
            </w:r>
          </w:p>
        </w:tc>
      </w:tr>
      <w:tr w:rsidR="00421855" w14:paraId="23CEF303" w14:textId="77777777">
        <w:trPr>
          <w:trHeight w:val="278"/>
          <w:jc w:val="center"/>
        </w:trPr>
        <w:tc>
          <w:tcPr>
            <w:tcW w:w="3940" w:type="dxa"/>
          </w:tcPr>
          <w:p w14:paraId="1CDA19DA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Сыпь</w:t>
            </w:r>
          </w:p>
        </w:tc>
        <w:tc>
          <w:tcPr>
            <w:tcW w:w="2323" w:type="dxa"/>
            <w:shd w:val="clear" w:color="auto" w:fill="auto"/>
          </w:tcPr>
          <w:p w14:paraId="761E6F9F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1</w:t>
            </w:r>
            <w:r>
              <w:rPr>
                <w:rFonts w:cs="Times New Roman"/>
                <w:szCs w:val="24"/>
                <w:lang w:val="en-US"/>
              </w:rPr>
              <w:t xml:space="preserve"> (0,8%)</w:t>
            </w:r>
          </w:p>
        </w:tc>
        <w:tc>
          <w:tcPr>
            <w:tcW w:w="2200" w:type="dxa"/>
            <w:shd w:val="clear" w:color="auto" w:fill="auto"/>
          </w:tcPr>
          <w:p w14:paraId="08AD2625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</w:t>
            </w:r>
            <w:r>
              <w:rPr>
                <w:rFonts w:cs="Times New Roman"/>
                <w:szCs w:val="24"/>
                <w:lang w:val="en-US"/>
              </w:rPr>
              <w:t xml:space="preserve"> (0,0%)</w:t>
            </w:r>
          </w:p>
        </w:tc>
        <w:tc>
          <w:tcPr>
            <w:tcW w:w="1159" w:type="dxa"/>
            <w:shd w:val="clear" w:color="auto" w:fill="auto"/>
          </w:tcPr>
          <w:p w14:paraId="759D04D2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0,32</w:t>
            </w:r>
          </w:p>
        </w:tc>
      </w:tr>
      <w:tr w:rsidR="00421855" w14:paraId="5D3FD940" w14:textId="77777777">
        <w:trPr>
          <w:trHeight w:val="278"/>
          <w:jc w:val="center"/>
        </w:trPr>
        <w:tc>
          <w:tcPr>
            <w:tcW w:w="3940" w:type="dxa"/>
          </w:tcPr>
          <w:p w14:paraId="554D8458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Боль в мышцах</w:t>
            </w:r>
          </w:p>
        </w:tc>
        <w:tc>
          <w:tcPr>
            <w:tcW w:w="2323" w:type="dxa"/>
            <w:shd w:val="clear" w:color="auto" w:fill="auto"/>
          </w:tcPr>
          <w:p w14:paraId="19DAFE09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41</w:t>
            </w:r>
            <w:r>
              <w:rPr>
                <w:rFonts w:cs="Times New Roman"/>
                <w:szCs w:val="24"/>
                <w:lang w:val="en-US"/>
              </w:rPr>
              <w:t xml:space="preserve"> (33,6%))</w:t>
            </w:r>
          </w:p>
        </w:tc>
        <w:tc>
          <w:tcPr>
            <w:tcW w:w="2200" w:type="dxa"/>
            <w:shd w:val="clear" w:color="auto" w:fill="auto"/>
          </w:tcPr>
          <w:p w14:paraId="01505F7D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3</w:t>
            </w:r>
            <w:r>
              <w:rPr>
                <w:rFonts w:cs="Times New Roman"/>
                <w:szCs w:val="24"/>
                <w:lang w:val="en-US"/>
              </w:rPr>
              <w:t xml:space="preserve"> (6,0%)</w:t>
            </w:r>
          </w:p>
        </w:tc>
        <w:tc>
          <w:tcPr>
            <w:tcW w:w="1159" w:type="dxa"/>
            <w:shd w:val="clear" w:color="auto" w:fill="auto"/>
          </w:tcPr>
          <w:p w14:paraId="036BE514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&lt;0,001</w:t>
            </w:r>
          </w:p>
        </w:tc>
      </w:tr>
      <w:tr w:rsidR="00421855" w14:paraId="4E4E15C9" w14:textId="77777777">
        <w:trPr>
          <w:trHeight w:val="278"/>
          <w:jc w:val="center"/>
        </w:trPr>
        <w:tc>
          <w:tcPr>
            <w:tcW w:w="3940" w:type="dxa"/>
          </w:tcPr>
          <w:p w14:paraId="757E5F4B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Боль в суставах</w:t>
            </w:r>
          </w:p>
        </w:tc>
        <w:tc>
          <w:tcPr>
            <w:tcW w:w="2323" w:type="dxa"/>
            <w:shd w:val="clear" w:color="auto" w:fill="auto"/>
          </w:tcPr>
          <w:p w14:paraId="0C1AC88B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29</w:t>
            </w:r>
            <w:r>
              <w:rPr>
                <w:rFonts w:cs="Times New Roman"/>
                <w:szCs w:val="24"/>
                <w:lang w:val="en-US"/>
              </w:rPr>
              <w:t xml:space="preserve"> (23,8%)</w:t>
            </w:r>
          </w:p>
        </w:tc>
        <w:tc>
          <w:tcPr>
            <w:tcW w:w="2200" w:type="dxa"/>
            <w:shd w:val="clear" w:color="auto" w:fill="auto"/>
          </w:tcPr>
          <w:p w14:paraId="7A8C3F8E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</w:t>
            </w:r>
            <w:r>
              <w:rPr>
                <w:rFonts w:cs="Times New Roman"/>
                <w:szCs w:val="24"/>
                <w:lang w:val="en-US"/>
              </w:rPr>
              <w:t xml:space="preserve"> (0,0%)</w:t>
            </w:r>
          </w:p>
        </w:tc>
        <w:tc>
          <w:tcPr>
            <w:tcW w:w="1159" w:type="dxa"/>
            <w:shd w:val="clear" w:color="auto" w:fill="auto"/>
          </w:tcPr>
          <w:p w14:paraId="716F1A3A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&lt;0,001</w:t>
            </w:r>
          </w:p>
        </w:tc>
      </w:tr>
      <w:tr w:rsidR="00421855" w14:paraId="1BE7D106" w14:textId="77777777">
        <w:trPr>
          <w:trHeight w:val="266"/>
          <w:jc w:val="center"/>
        </w:trPr>
        <w:tc>
          <w:tcPr>
            <w:tcW w:w="3940" w:type="dxa"/>
          </w:tcPr>
          <w:p w14:paraId="24A69D75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Потеря аппетита</w:t>
            </w:r>
          </w:p>
        </w:tc>
        <w:tc>
          <w:tcPr>
            <w:tcW w:w="2323" w:type="dxa"/>
            <w:shd w:val="clear" w:color="auto" w:fill="auto"/>
          </w:tcPr>
          <w:p w14:paraId="26F35863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61</w:t>
            </w:r>
            <w:r>
              <w:rPr>
                <w:rFonts w:cs="Times New Roman"/>
                <w:szCs w:val="24"/>
                <w:lang w:val="en-US"/>
              </w:rPr>
              <w:t xml:space="preserve"> (50,0%)</w:t>
            </w:r>
          </w:p>
        </w:tc>
        <w:tc>
          <w:tcPr>
            <w:tcW w:w="2200" w:type="dxa"/>
            <w:shd w:val="clear" w:color="auto" w:fill="auto"/>
          </w:tcPr>
          <w:p w14:paraId="6092A15C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47</w:t>
            </w:r>
            <w:r>
              <w:rPr>
                <w:rFonts w:cs="Times New Roman"/>
                <w:szCs w:val="24"/>
                <w:lang w:val="en-US"/>
              </w:rPr>
              <w:t xml:space="preserve"> (94,0%)</w:t>
            </w:r>
          </w:p>
        </w:tc>
        <w:tc>
          <w:tcPr>
            <w:tcW w:w="1159" w:type="dxa"/>
            <w:shd w:val="clear" w:color="auto" w:fill="auto"/>
          </w:tcPr>
          <w:p w14:paraId="744526A0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&lt;0,001</w:t>
            </w:r>
          </w:p>
        </w:tc>
      </w:tr>
      <w:tr w:rsidR="00421855" w14:paraId="3C20233C" w14:textId="77777777">
        <w:trPr>
          <w:trHeight w:val="278"/>
          <w:jc w:val="center"/>
        </w:trPr>
        <w:tc>
          <w:tcPr>
            <w:tcW w:w="3940" w:type="dxa"/>
          </w:tcPr>
          <w:p w14:paraId="274A8143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 xml:space="preserve">Носовое кровотечение </w:t>
            </w:r>
          </w:p>
        </w:tc>
        <w:tc>
          <w:tcPr>
            <w:tcW w:w="2323" w:type="dxa"/>
            <w:shd w:val="clear" w:color="auto" w:fill="auto"/>
          </w:tcPr>
          <w:p w14:paraId="704DB603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2</w:t>
            </w:r>
            <w:r>
              <w:rPr>
                <w:rFonts w:cs="Times New Roman"/>
                <w:szCs w:val="24"/>
                <w:lang w:val="en-US"/>
              </w:rPr>
              <w:t xml:space="preserve"> (1,6%)</w:t>
            </w:r>
          </w:p>
        </w:tc>
        <w:tc>
          <w:tcPr>
            <w:tcW w:w="2200" w:type="dxa"/>
            <w:shd w:val="clear" w:color="auto" w:fill="auto"/>
          </w:tcPr>
          <w:p w14:paraId="704C86A6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</w:t>
            </w:r>
            <w:r>
              <w:rPr>
                <w:rFonts w:cs="Times New Roman"/>
                <w:szCs w:val="24"/>
                <w:lang w:val="en-US"/>
              </w:rPr>
              <w:t xml:space="preserve"> (0,0%)</w:t>
            </w:r>
          </w:p>
        </w:tc>
        <w:tc>
          <w:tcPr>
            <w:tcW w:w="1159" w:type="dxa"/>
            <w:shd w:val="clear" w:color="auto" w:fill="auto"/>
          </w:tcPr>
          <w:p w14:paraId="42D68E5B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0,44</w:t>
            </w:r>
          </w:p>
        </w:tc>
      </w:tr>
      <w:tr w:rsidR="00421855" w14:paraId="7A575589" w14:textId="77777777">
        <w:trPr>
          <w:trHeight w:val="278"/>
          <w:jc w:val="center"/>
        </w:trPr>
        <w:tc>
          <w:tcPr>
            <w:tcW w:w="3940" w:type="dxa"/>
          </w:tcPr>
          <w:p w14:paraId="37F47709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Утомляемость</w:t>
            </w:r>
          </w:p>
        </w:tc>
        <w:tc>
          <w:tcPr>
            <w:tcW w:w="2323" w:type="dxa"/>
            <w:shd w:val="clear" w:color="auto" w:fill="auto"/>
          </w:tcPr>
          <w:p w14:paraId="38875DA0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90</w:t>
            </w:r>
            <w:r>
              <w:rPr>
                <w:rFonts w:cs="Times New Roman"/>
                <w:szCs w:val="24"/>
                <w:lang w:val="en-US"/>
              </w:rPr>
              <w:t xml:space="preserve"> (73,8%)</w:t>
            </w:r>
          </w:p>
        </w:tc>
        <w:tc>
          <w:tcPr>
            <w:tcW w:w="2200" w:type="dxa"/>
            <w:shd w:val="clear" w:color="auto" w:fill="auto"/>
          </w:tcPr>
          <w:p w14:paraId="3C1F964C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6</w:t>
            </w:r>
            <w:r>
              <w:rPr>
                <w:rFonts w:cs="Times New Roman"/>
                <w:szCs w:val="24"/>
                <w:lang w:val="en-US"/>
              </w:rPr>
              <w:t xml:space="preserve"> (12,0%)</w:t>
            </w:r>
          </w:p>
        </w:tc>
        <w:tc>
          <w:tcPr>
            <w:tcW w:w="1159" w:type="dxa"/>
            <w:shd w:val="clear" w:color="auto" w:fill="auto"/>
          </w:tcPr>
          <w:p w14:paraId="22D5ACEA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&lt;0,001</w:t>
            </w:r>
          </w:p>
        </w:tc>
      </w:tr>
      <w:tr w:rsidR="00421855" w14:paraId="7F5178C9" w14:textId="77777777">
        <w:trPr>
          <w:trHeight w:val="278"/>
          <w:jc w:val="center"/>
        </w:trPr>
        <w:tc>
          <w:tcPr>
            <w:tcW w:w="3940" w:type="dxa"/>
          </w:tcPr>
          <w:p w14:paraId="03796262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Потеря обоняния</w:t>
            </w:r>
          </w:p>
        </w:tc>
        <w:tc>
          <w:tcPr>
            <w:tcW w:w="2323" w:type="dxa"/>
            <w:shd w:val="clear" w:color="auto" w:fill="auto"/>
          </w:tcPr>
          <w:p w14:paraId="62BFF595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52</w:t>
            </w:r>
            <w:r>
              <w:rPr>
                <w:rFonts w:cs="Times New Roman"/>
                <w:szCs w:val="24"/>
                <w:lang w:val="en-US"/>
              </w:rPr>
              <w:t xml:space="preserve"> (43,0%)</w:t>
            </w:r>
          </w:p>
        </w:tc>
        <w:tc>
          <w:tcPr>
            <w:tcW w:w="2200" w:type="dxa"/>
            <w:shd w:val="clear" w:color="auto" w:fill="auto"/>
          </w:tcPr>
          <w:p w14:paraId="793D46DE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45</w:t>
            </w:r>
            <w:r>
              <w:rPr>
                <w:rFonts w:cs="Times New Roman"/>
                <w:szCs w:val="24"/>
                <w:lang w:val="en-US"/>
              </w:rPr>
              <w:t xml:space="preserve"> (90,0%)</w:t>
            </w:r>
          </w:p>
        </w:tc>
        <w:tc>
          <w:tcPr>
            <w:tcW w:w="1159" w:type="dxa"/>
            <w:shd w:val="clear" w:color="auto" w:fill="auto"/>
          </w:tcPr>
          <w:p w14:paraId="3ED4A883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&lt;0,001</w:t>
            </w:r>
          </w:p>
        </w:tc>
      </w:tr>
      <w:tr w:rsidR="00421855" w14:paraId="20A8B705" w14:textId="77777777">
        <w:trPr>
          <w:trHeight w:val="278"/>
          <w:jc w:val="center"/>
        </w:trPr>
        <w:tc>
          <w:tcPr>
            <w:tcW w:w="3940" w:type="dxa"/>
          </w:tcPr>
          <w:p w14:paraId="7393B6FF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Потеря вкуса</w:t>
            </w:r>
          </w:p>
        </w:tc>
        <w:tc>
          <w:tcPr>
            <w:tcW w:w="2323" w:type="dxa"/>
            <w:shd w:val="clear" w:color="auto" w:fill="auto"/>
          </w:tcPr>
          <w:p w14:paraId="04E037C5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47</w:t>
            </w:r>
            <w:r>
              <w:rPr>
                <w:rFonts w:cs="Times New Roman"/>
                <w:szCs w:val="24"/>
                <w:lang w:val="en-US"/>
              </w:rPr>
              <w:t xml:space="preserve"> (38,8%)</w:t>
            </w:r>
          </w:p>
        </w:tc>
        <w:tc>
          <w:tcPr>
            <w:tcW w:w="2200" w:type="dxa"/>
            <w:shd w:val="clear" w:color="auto" w:fill="auto"/>
          </w:tcPr>
          <w:p w14:paraId="28C84008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32</w:t>
            </w:r>
            <w:r>
              <w:rPr>
                <w:rFonts w:cs="Times New Roman"/>
                <w:szCs w:val="24"/>
                <w:lang w:val="en-US"/>
              </w:rPr>
              <w:t xml:space="preserve"> (64,0%)</w:t>
            </w:r>
          </w:p>
        </w:tc>
        <w:tc>
          <w:tcPr>
            <w:tcW w:w="1159" w:type="dxa"/>
            <w:shd w:val="clear" w:color="auto" w:fill="auto"/>
          </w:tcPr>
          <w:p w14:paraId="254D46FA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0,002</w:t>
            </w:r>
          </w:p>
        </w:tc>
      </w:tr>
      <w:tr w:rsidR="00421855" w14:paraId="2CB7EB02" w14:textId="77777777">
        <w:trPr>
          <w:trHeight w:val="56"/>
          <w:jc w:val="center"/>
        </w:trPr>
        <w:tc>
          <w:tcPr>
            <w:tcW w:w="3940" w:type="dxa"/>
          </w:tcPr>
          <w:p w14:paraId="0381F843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Изменённое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состояние сознания</w:t>
            </w:r>
          </w:p>
        </w:tc>
        <w:tc>
          <w:tcPr>
            <w:tcW w:w="2323" w:type="dxa"/>
            <w:shd w:val="clear" w:color="auto" w:fill="auto"/>
          </w:tcPr>
          <w:p w14:paraId="2C1DD3B8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1</w:t>
            </w:r>
            <w:r>
              <w:rPr>
                <w:rFonts w:cs="Times New Roman"/>
                <w:szCs w:val="24"/>
                <w:lang w:val="en-US"/>
              </w:rPr>
              <w:t xml:space="preserve"> (0,8%)</w:t>
            </w:r>
          </w:p>
        </w:tc>
        <w:tc>
          <w:tcPr>
            <w:tcW w:w="2200" w:type="dxa"/>
            <w:shd w:val="clear" w:color="auto" w:fill="auto"/>
          </w:tcPr>
          <w:p w14:paraId="0F500839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</w:t>
            </w:r>
            <w:r>
              <w:rPr>
                <w:rFonts w:cs="Times New Roman"/>
                <w:szCs w:val="24"/>
                <w:lang w:val="en-US"/>
              </w:rPr>
              <w:t xml:space="preserve"> (0,0%)</w:t>
            </w:r>
          </w:p>
        </w:tc>
        <w:tc>
          <w:tcPr>
            <w:tcW w:w="1159" w:type="dxa"/>
            <w:shd w:val="clear" w:color="auto" w:fill="auto"/>
          </w:tcPr>
          <w:p w14:paraId="0C582609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0,32</w:t>
            </w:r>
          </w:p>
        </w:tc>
      </w:tr>
      <w:tr w:rsidR="00421855" w14:paraId="53B67287" w14:textId="77777777">
        <w:trPr>
          <w:trHeight w:val="266"/>
          <w:jc w:val="center"/>
        </w:trPr>
        <w:tc>
          <w:tcPr>
            <w:tcW w:w="3940" w:type="dxa"/>
            <w:tcBorders>
              <w:bottom w:val="nil"/>
            </w:tcBorders>
          </w:tcPr>
          <w:p w14:paraId="26BF66FF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Другие неврологические проявления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2323" w:type="dxa"/>
            <w:tcBorders>
              <w:bottom w:val="nil"/>
            </w:tcBorders>
            <w:shd w:val="clear" w:color="auto" w:fill="auto"/>
          </w:tcPr>
          <w:p w14:paraId="17DF121E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1</w:t>
            </w:r>
            <w:r>
              <w:rPr>
                <w:rFonts w:cs="Times New Roman"/>
                <w:szCs w:val="24"/>
                <w:lang w:val="en-US"/>
              </w:rPr>
              <w:t xml:space="preserve"> (0,8%)</w:t>
            </w:r>
          </w:p>
        </w:tc>
        <w:tc>
          <w:tcPr>
            <w:tcW w:w="2200" w:type="dxa"/>
            <w:tcBorders>
              <w:bottom w:val="nil"/>
            </w:tcBorders>
            <w:shd w:val="clear" w:color="auto" w:fill="auto"/>
          </w:tcPr>
          <w:p w14:paraId="63C6B554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0</w:t>
            </w:r>
            <w:r>
              <w:rPr>
                <w:rFonts w:cs="Times New Roman"/>
                <w:szCs w:val="24"/>
                <w:lang w:val="en-US"/>
              </w:rPr>
              <w:t xml:space="preserve"> (0,0%)</w:t>
            </w:r>
          </w:p>
        </w:tc>
        <w:tc>
          <w:tcPr>
            <w:tcW w:w="1159" w:type="dxa"/>
            <w:tcBorders>
              <w:bottom w:val="nil"/>
            </w:tcBorders>
            <w:shd w:val="clear" w:color="auto" w:fill="auto"/>
          </w:tcPr>
          <w:p w14:paraId="59274CB4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0,32</w:t>
            </w:r>
          </w:p>
        </w:tc>
      </w:tr>
      <w:tr w:rsidR="00421855" w14:paraId="584FA463" w14:textId="77777777">
        <w:trPr>
          <w:trHeight w:val="278"/>
          <w:jc w:val="center"/>
        </w:trPr>
        <w:tc>
          <w:tcPr>
            <w:tcW w:w="9622" w:type="dxa"/>
            <w:gridSpan w:val="4"/>
            <w:tcBorders>
              <w:top w:val="single" w:sz="4" w:space="0" w:color="auto"/>
            </w:tcBorders>
          </w:tcPr>
          <w:p w14:paraId="1954766B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i/>
                <w:iCs/>
                <w:szCs w:val="24"/>
                <w:lang w:val="en-US"/>
              </w:rPr>
            </w:pPr>
            <w:r>
              <w:rPr>
                <w:rFonts w:cs="Times New Roman"/>
                <w:i/>
                <w:iCs/>
                <w:szCs w:val="24"/>
              </w:rPr>
              <w:t>На14-21 день наблюдения</w:t>
            </w:r>
            <w:r>
              <w:rPr>
                <w:rFonts w:cs="Times New Roman"/>
                <w:i/>
                <w:iCs/>
                <w:szCs w:val="24"/>
                <w:lang w:val="en-US"/>
              </w:rPr>
              <w:t xml:space="preserve"> </w:t>
            </w:r>
          </w:p>
        </w:tc>
      </w:tr>
      <w:tr w:rsidR="00421855" w14:paraId="7EDEB328" w14:textId="77777777">
        <w:trPr>
          <w:trHeight w:val="278"/>
          <w:jc w:val="center"/>
        </w:trPr>
        <w:tc>
          <w:tcPr>
            <w:tcW w:w="3940" w:type="dxa"/>
            <w:tcBorders>
              <w:bottom w:val="nil"/>
            </w:tcBorders>
          </w:tcPr>
          <w:p w14:paraId="026248AE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Лихорадка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 xml:space="preserve">(≥38°C) </w:t>
            </w:r>
          </w:p>
        </w:tc>
        <w:tc>
          <w:tcPr>
            <w:tcW w:w="2323" w:type="dxa"/>
            <w:tcBorders>
              <w:bottom w:val="nil"/>
            </w:tcBorders>
            <w:shd w:val="clear" w:color="auto" w:fill="auto"/>
          </w:tcPr>
          <w:p w14:paraId="0F8ADF1B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54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(44,3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tcBorders>
              <w:bottom w:val="nil"/>
            </w:tcBorders>
            <w:shd w:val="clear" w:color="auto" w:fill="auto"/>
          </w:tcPr>
          <w:p w14:paraId="5D9DC283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20(40,0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tcBorders>
              <w:bottom w:val="nil"/>
            </w:tcBorders>
            <w:shd w:val="clear" w:color="auto" w:fill="auto"/>
          </w:tcPr>
          <w:p w14:paraId="083BF2CF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0,36</w:t>
            </w:r>
          </w:p>
        </w:tc>
      </w:tr>
      <w:tr w:rsidR="00421855" w14:paraId="0DFFBAFE" w14:textId="77777777">
        <w:trPr>
          <w:trHeight w:val="278"/>
          <w:jc w:val="center"/>
        </w:trPr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08BFC11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Боль в горле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5551FFCD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17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(14,3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45CF3D54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14(28,0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3A70A1E6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0,02</w:t>
            </w:r>
          </w:p>
        </w:tc>
      </w:tr>
      <w:tr w:rsidR="00421855" w14:paraId="5CF083BD" w14:textId="77777777">
        <w:trPr>
          <w:trHeight w:val="278"/>
          <w:jc w:val="center"/>
        </w:trPr>
        <w:tc>
          <w:tcPr>
            <w:tcW w:w="3940" w:type="dxa"/>
            <w:tcBorders>
              <w:top w:val="single" w:sz="4" w:space="0" w:color="auto"/>
            </w:tcBorders>
          </w:tcPr>
          <w:p w14:paraId="26B54BDC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Кашель</w:t>
            </w:r>
          </w:p>
        </w:tc>
        <w:tc>
          <w:tcPr>
            <w:tcW w:w="2323" w:type="dxa"/>
            <w:tcBorders>
              <w:top w:val="single" w:sz="4" w:space="0" w:color="auto"/>
            </w:tcBorders>
            <w:shd w:val="clear" w:color="auto" w:fill="auto"/>
          </w:tcPr>
          <w:p w14:paraId="142C097F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57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(47,5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tcBorders>
              <w:top w:val="single" w:sz="4" w:space="0" w:color="auto"/>
            </w:tcBorders>
            <w:shd w:val="clear" w:color="auto" w:fill="auto"/>
          </w:tcPr>
          <w:p w14:paraId="7875070E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21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(42,0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tcBorders>
              <w:top w:val="single" w:sz="4" w:space="0" w:color="auto"/>
            </w:tcBorders>
            <w:shd w:val="clear" w:color="auto" w:fill="auto"/>
          </w:tcPr>
          <w:p w14:paraId="3C9C8D96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0,34</w:t>
            </w:r>
          </w:p>
        </w:tc>
      </w:tr>
      <w:tr w:rsidR="00421855" w14:paraId="017DC4AD" w14:textId="77777777">
        <w:trPr>
          <w:trHeight w:val="278"/>
          <w:jc w:val="center"/>
        </w:trPr>
        <w:tc>
          <w:tcPr>
            <w:tcW w:w="3940" w:type="dxa"/>
          </w:tcPr>
          <w:p w14:paraId="11FAD81C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Насморк</w:t>
            </w:r>
          </w:p>
        </w:tc>
        <w:tc>
          <w:tcPr>
            <w:tcW w:w="2323" w:type="dxa"/>
            <w:shd w:val="clear" w:color="auto" w:fill="auto"/>
          </w:tcPr>
          <w:p w14:paraId="5F41539B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14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(11,7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shd w:val="clear" w:color="auto" w:fill="auto"/>
          </w:tcPr>
          <w:p w14:paraId="68314C4E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15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(30,0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shd w:val="clear" w:color="auto" w:fill="auto"/>
          </w:tcPr>
          <w:p w14:paraId="464934DC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0,003</w:t>
            </w:r>
          </w:p>
        </w:tc>
      </w:tr>
      <w:tr w:rsidR="00421855" w14:paraId="4D55BA2F" w14:textId="77777777">
        <w:trPr>
          <w:trHeight w:val="266"/>
          <w:jc w:val="center"/>
        </w:trPr>
        <w:tc>
          <w:tcPr>
            <w:tcW w:w="3940" w:type="dxa"/>
          </w:tcPr>
          <w:p w14:paraId="50EED1C6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Одышка</w:t>
            </w:r>
          </w:p>
        </w:tc>
        <w:tc>
          <w:tcPr>
            <w:tcW w:w="2323" w:type="dxa"/>
            <w:shd w:val="clear" w:color="auto" w:fill="auto"/>
          </w:tcPr>
          <w:p w14:paraId="74F28A38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29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(24,2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shd w:val="clear" w:color="auto" w:fill="auto"/>
          </w:tcPr>
          <w:p w14:paraId="17AD843A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16(32,0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shd w:val="clear" w:color="auto" w:fill="auto"/>
          </w:tcPr>
          <w:p w14:paraId="76B65E8A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0,17</w:t>
            </w:r>
          </w:p>
        </w:tc>
      </w:tr>
      <w:tr w:rsidR="00421855" w14:paraId="5C99FCCB" w14:textId="77777777">
        <w:trPr>
          <w:trHeight w:val="278"/>
          <w:jc w:val="center"/>
        </w:trPr>
        <w:tc>
          <w:tcPr>
            <w:tcW w:w="3940" w:type="dxa"/>
          </w:tcPr>
          <w:p w14:paraId="6CD48632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Озноб</w:t>
            </w:r>
          </w:p>
        </w:tc>
        <w:tc>
          <w:tcPr>
            <w:tcW w:w="2323" w:type="dxa"/>
            <w:shd w:val="clear" w:color="auto" w:fill="auto"/>
          </w:tcPr>
          <w:p w14:paraId="302D264C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53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(44,2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shd w:val="clear" w:color="auto" w:fill="auto"/>
          </w:tcPr>
          <w:p w14:paraId="4F230E72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20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(40,0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shd w:val="clear" w:color="auto" w:fill="auto"/>
          </w:tcPr>
          <w:p w14:paraId="0EEE0748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0,40</w:t>
            </w:r>
          </w:p>
        </w:tc>
      </w:tr>
      <w:tr w:rsidR="00421855" w14:paraId="074B9FC4" w14:textId="77777777">
        <w:trPr>
          <w:trHeight w:val="278"/>
          <w:jc w:val="center"/>
        </w:trPr>
        <w:tc>
          <w:tcPr>
            <w:tcW w:w="3940" w:type="dxa"/>
          </w:tcPr>
          <w:p w14:paraId="1A83D4F6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Рвота</w:t>
            </w:r>
          </w:p>
        </w:tc>
        <w:tc>
          <w:tcPr>
            <w:tcW w:w="2323" w:type="dxa"/>
            <w:shd w:val="clear" w:color="auto" w:fill="auto"/>
          </w:tcPr>
          <w:p w14:paraId="4E8D9358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3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(2,5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shd w:val="clear" w:color="auto" w:fill="auto"/>
          </w:tcPr>
          <w:p w14:paraId="285A76BB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 (0</w:t>
            </w:r>
            <w:r>
              <w:rPr>
                <w:rFonts w:cs="Times New Roman"/>
                <w:szCs w:val="24"/>
                <w:lang w:val="en-US"/>
              </w:rPr>
              <w:t>,0%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shd w:val="clear" w:color="auto" w:fill="auto"/>
          </w:tcPr>
          <w:p w14:paraId="31899CA8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0,31</w:t>
            </w:r>
          </w:p>
        </w:tc>
      </w:tr>
      <w:tr w:rsidR="00421855" w14:paraId="270E8018" w14:textId="77777777">
        <w:trPr>
          <w:trHeight w:val="278"/>
          <w:jc w:val="center"/>
        </w:trPr>
        <w:tc>
          <w:tcPr>
            <w:tcW w:w="3940" w:type="dxa"/>
          </w:tcPr>
          <w:p w14:paraId="7B3CE7A9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Тошнота</w:t>
            </w:r>
          </w:p>
        </w:tc>
        <w:tc>
          <w:tcPr>
            <w:tcW w:w="2323" w:type="dxa"/>
            <w:shd w:val="clear" w:color="auto" w:fill="auto"/>
          </w:tcPr>
          <w:p w14:paraId="6A9026D8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8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(6,7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shd w:val="clear" w:color="auto" w:fill="auto"/>
          </w:tcPr>
          <w:p w14:paraId="372F0E67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 (0,0%)</w:t>
            </w:r>
          </w:p>
        </w:tc>
        <w:tc>
          <w:tcPr>
            <w:tcW w:w="1159" w:type="dxa"/>
            <w:shd w:val="clear" w:color="auto" w:fill="auto"/>
          </w:tcPr>
          <w:p w14:paraId="23484868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0,07</w:t>
            </w:r>
          </w:p>
        </w:tc>
      </w:tr>
      <w:tr w:rsidR="00421855" w14:paraId="4B217079" w14:textId="77777777">
        <w:trPr>
          <w:trHeight w:val="278"/>
          <w:jc w:val="center"/>
        </w:trPr>
        <w:tc>
          <w:tcPr>
            <w:tcW w:w="3940" w:type="dxa"/>
          </w:tcPr>
          <w:p w14:paraId="7254E90A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Диарея</w:t>
            </w:r>
          </w:p>
        </w:tc>
        <w:tc>
          <w:tcPr>
            <w:tcW w:w="2323" w:type="dxa"/>
            <w:shd w:val="clear" w:color="auto" w:fill="auto"/>
          </w:tcPr>
          <w:p w14:paraId="3E7D1A0C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7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(5,8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shd w:val="clear" w:color="auto" w:fill="auto"/>
          </w:tcPr>
          <w:p w14:paraId="605D0A1C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 (0</w:t>
            </w:r>
            <w:r>
              <w:rPr>
                <w:rFonts w:cs="Times New Roman"/>
                <w:szCs w:val="24"/>
                <w:lang w:val="en-US"/>
              </w:rPr>
              <w:t>,0%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shd w:val="clear" w:color="auto" w:fill="auto"/>
          </w:tcPr>
          <w:p w14:paraId="6C59C683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0,09</w:t>
            </w:r>
          </w:p>
        </w:tc>
      </w:tr>
      <w:tr w:rsidR="00421855" w14:paraId="27A8C06B" w14:textId="77777777">
        <w:trPr>
          <w:trHeight w:val="278"/>
          <w:jc w:val="center"/>
        </w:trPr>
        <w:tc>
          <w:tcPr>
            <w:tcW w:w="3940" w:type="dxa"/>
          </w:tcPr>
          <w:p w14:paraId="5CE4A68D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Головная боль</w:t>
            </w:r>
          </w:p>
        </w:tc>
        <w:tc>
          <w:tcPr>
            <w:tcW w:w="2323" w:type="dxa"/>
            <w:shd w:val="clear" w:color="auto" w:fill="auto"/>
          </w:tcPr>
          <w:p w14:paraId="4AD64BD5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61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(50,8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shd w:val="clear" w:color="auto" w:fill="auto"/>
          </w:tcPr>
          <w:p w14:paraId="1A2817B4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45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(90,0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shd w:val="clear" w:color="auto" w:fill="auto"/>
          </w:tcPr>
          <w:p w14:paraId="0F220865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&lt;0,001</w:t>
            </w:r>
          </w:p>
        </w:tc>
      </w:tr>
      <w:tr w:rsidR="00421855" w14:paraId="28716E02" w14:textId="77777777">
        <w:trPr>
          <w:trHeight w:val="266"/>
          <w:jc w:val="center"/>
        </w:trPr>
        <w:tc>
          <w:tcPr>
            <w:tcW w:w="3940" w:type="dxa"/>
          </w:tcPr>
          <w:p w14:paraId="0FEA856B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Сыпь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2323" w:type="dxa"/>
            <w:shd w:val="clear" w:color="auto" w:fill="auto"/>
          </w:tcPr>
          <w:p w14:paraId="330D045B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</w:t>
            </w:r>
            <w:r>
              <w:rPr>
                <w:rFonts w:cs="Times New Roman"/>
                <w:szCs w:val="24"/>
                <w:lang w:val="en-US"/>
              </w:rPr>
              <w:t>0</w:t>
            </w:r>
            <w:r>
              <w:rPr>
                <w:rFonts w:cs="Times New Roman"/>
                <w:szCs w:val="24"/>
              </w:rPr>
              <w:t>,8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shd w:val="clear" w:color="auto" w:fill="auto"/>
          </w:tcPr>
          <w:p w14:paraId="156CF087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 (0</w:t>
            </w:r>
            <w:r>
              <w:rPr>
                <w:rFonts w:cs="Times New Roman"/>
                <w:szCs w:val="24"/>
                <w:lang w:val="en-US"/>
              </w:rPr>
              <w:t>,0%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shd w:val="clear" w:color="auto" w:fill="auto"/>
          </w:tcPr>
          <w:p w14:paraId="0F5419E0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0,32</w:t>
            </w:r>
          </w:p>
        </w:tc>
      </w:tr>
      <w:tr w:rsidR="00421855" w14:paraId="0BEB699B" w14:textId="77777777">
        <w:trPr>
          <w:trHeight w:val="278"/>
          <w:jc w:val="center"/>
        </w:trPr>
        <w:tc>
          <w:tcPr>
            <w:tcW w:w="3940" w:type="dxa"/>
          </w:tcPr>
          <w:p w14:paraId="22960F15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конъюнктивит</w:t>
            </w:r>
          </w:p>
        </w:tc>
        <w:tc>
          <w:tcPr>
            <w:tcW w:w="2323" w:type="dxa"/>
            <w:shd w:val="clear" w:color="auto" w:fill="auto"/>
          </w:tcPr>
          <w:p w14:paraId="71CD4FA0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</w:t>
            </w:r>
            <w:r>
              <w:rPr>
                <w:rFonts w:cs="Times New Roman"/>
                <w:szCs w:val="24"/>
                <w:lang w:val="en-US"/>
              </w:rPr>
              <w:t>0</w:t>
            </w:r>
            <w:r>
              <w:rPr>
                <w:rFonts w:cs="Times New Roman"/>
                <w:szCs w:val="24"/>
              </w:rPr>
              <w:t>,8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shd w:val="clear" w:color="auto" w:fill="auto"/>
          </w:tcPr>
          <w:p w14:paraId="6C749366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 (0</w:t>
            </w:r>
            <w:r>
              <w:rPr>
                <w:rFonts w:cs="Times New Roman"/>
                <w:szCs w:val="24"/>
                <w:lang w:val="en-US"/>
              </w:rPr>
              <w:t>,0%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shd w:val="clear" w:color="auto" w:fill="auto"/>
          </w:tcPr>
          <w:p w14:paraId="4F47AE02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0,32</w:t>
            </w:r>
          </w:p>
        </w:tc>
      </w:tr>
      <w:tr w:rsidR="00421855" w14:paraId="2F4A9CF7" w14:textId="77777777">
        <w:trPr>
          <w:trHeight w:val="278"/>
          <w:jc w:val="center"/>
        </w:trPr>
        <w:tc>
          <w:tcPr>
            <w:tcW w:w="3940" w:type="dxa"/>
          </w:tcPr>
          <w:p w14:paraId="613F21D8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Боль в мышцах</w:t>
            </w:r>
          </w:p>
        </w:tc>
        <w:tc>
          <w:tcPr>
            <w:tcW w:w="2323" w:type="dxa"/>
            <w:shd w:val="clear" w:color="auto" w:fill="auto"/>
          </w:tcPr>
          <w:p w14:paraId="4E0240B2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36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(30,3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shd w:val="clear" w:color="auto" w:fill="auto"/>
          </w:tcPr>
          <w:p w14:paraId="4778D5B7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6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(12,0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shd w:val="clear" w:color="auto" w:fill="auto"/>
          </w:tcPr>
          <w:p w14:paraId="01AB9A49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0,01</w:t>
            </w:r>
          </w:p>
        </w:tc>
      </w:tr>
      <w:tr w:rsidR="00421855" w14:paraId="5F8C92A0" w14:textId="77777777">
        <w:trPr>
          <w:trHeight w:val="278"/>
          <w:jc w:val="center"/>
        </w:trPr>
        <w:tc>
          <w:tcPr>
            <w:tcW w:w="3940" w:type="dxa"/>
          </w:tcPr>
          <w:p w14:paraId="5C747D48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Боль в суставах</w:t>
            </w:r>
          </w:p>
        </w:tc>
        <w:tc>
          <w:tcPr>
            <w:tcW w:w="2323" w:type="dxa"/>
            <w:shd w:val="clear" w:color="auto" w:fill="auto"/>
          </w:tcPr>
          <w:p w14:paraId="7BF723EC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19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(16,0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shd w:val="clear" w:color="auto" w:fill="auto"/>
          </w:tcPr>
          <w:p w14:paraId="5329FCBC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(2,0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shd w:val="clear" w:color="auto" w:fill="auto"/>
          </w:tcPr>
          <w:p w14:paraId="0CD196A3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0,01</w:t>
            </w:r>
          </w:p>
        </w:tc>
      </w:tr>
      <w:tr w:rsidR="00421855" w14:paraId="5C12C6EE" w14:textId="77777777">
        <w:trPr>
          <w:trHeight w:val="278"/>
          <w:jc w:val="center"/>
        </w:trPr>
        <w:tc>
          <w:tcPr>
            <w:tcW w:w="3940" w:type="dxa"/>
          </w:tcPr>
          <w:p w14:paraId="2EE1F2CC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Потеря аппетита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2323" w:type="dxa"/>
            <w:shd w:val="clear" w:color="auto" w:fill="auto"/>
          </w:tcPr>
          <w:p w14:paraId="2D2C3A74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48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(40,3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shd w:val="clear" w:color="auto" w:fill="auto"/>
          </w:tcPr>
          <w:p w14:paraId="14CB2C6A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20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(40,0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shd w:val="clear" w:color="auto" w:fill="auto"/>
          </w:tcPr>
          <w:p w14:paraId="5173A1CB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0,46</w:t>
            </w:r>
          </w:p>
        </w:tc>
      </w:tr>
      <w:tr w:rsidR="00421855" w14:paraId="20BF6A86" w14:textId="77777777">
        <w:trPr>
          <w:trHeight w:val="278"/>
          <w:jc w:val="center"/>
        </w:trPr>
        <w:tc>
          <w:tcPr>
            <w:tcW w:w="3940" w:type="dxa"/>
          </w:tcPr>
          <w:p w14:paraId="57667EA9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Утомляемость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2323" w:type="dxa"/>
            <w:shd w:val="clear" w:color="auto" w:fill="auto"/>
          </w:tcPr>
          <w:p w14:paraId="1216104F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108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(90,0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shd w:val="clear" w:color="auto" w:fill="auto"/>
          </w:tcPr>
          <w:p w14:paraId="737C644A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50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(100,0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shd w:val="clear" w:color="auto" w:fill="auto"/>
          </w:tcPr>
          <w:p w14:paraId="06205090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color w:val="000000"/>
                <w:szCs w:val="24"/>
                <w:lang w:val="en-US"/>
              </w:rPr>
              <w:t>0,01</w:t>
            </w:r>
          </w:p>
        </w:tc>
      </w:tr>
      <w:tr w:rsidR="00421855" w14:paraId="5C27A95D" w14:textId="77777777">
        <w:trPr>
          <w:trHeight w:val="266"/>
          <w:jc w:val="center"/>
        </w:trPr>
        <w:tc>
          <w:tcPr>
            <w:tcW w:w="3940" w:type="dxa"/>
          </w:tcPr>
          <w:p w14:paraId="6A6651B9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Судороги</w:t>
            </w:r>
          </w:p>
        </w:tc>
        <w:tc>
          <w:tcPr>
            <w:tcW w:w="2323" w:type="dxa"/>
            <w:shd w:val="clear" w:color="auto" w:fill="auto"/>
          </w:tcPr>
          <w:p w14:paraId="725A0523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(1,7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shd w:val="clear" w:color="auto" w:fill="auto"/>
          </w:tcPr>
          <w:p w14:paraId="0284153E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 (0</w:t>
            </w:r>
            <w:r>
              <w:rPr>
                <w:rFonts w:cs="Times New Roman"/>
                <w:szCs w:val="24"/>
                <w:lang w:val="en-US"/>
              </w:rPr>
              <w:t>,0%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shd w:val="clear" w:color="auto" w:fill="auto"/>
          </w:tcPr>
          <w:p w14:paraId="202F9303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0</w:t>
            </w:r>
            <w:r>
              <w:rPr>
                <w:rFonts w:cs="Times New Roman"/>
                <w:color w:val="000000"/>
                <w:szCs w:val="24"/>
                <w:lang w:val="en-US"/>
              </w:rPr>
              <w:t>,44</w:t>
            </w:r>
          </w:p>
        </w:tc>
      </w:tr>
      <w:tr w:rsidR="00421855" w14:paraId="10DA26B5" w14:textId="77777777">
        <w:trPr>
          <w:trHeight w:val="278"/>
          <w:jc w:val="center"/>
        </w:trPr>
        <w:tc>
          <w:tcPr>
            <w:tcW w:w="3940" w:type="dxa"/>
          </w:tcPr>
          <w:p w14:paraId="78994C5E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Потеря обоняния</w:t>
            </w:r>
          </w:p>
        </w:tc>
        <w:tc>
          <w:tcPr>
            <w:tcW w:w="2323" w:type="dxa"/>
            <w:shd w:val="clear" w:color="auto" w:fill="auto"/>
          </w:tcPr>
          <w:p w14:paraId="2C13AE75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24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(20,0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shd w:val="clear" w:color="auto" w:fill="auto"/>
          </w:tcPr>
          <w:p w14:paraId="0A187F2C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 (0</w:t>
            </w:r>
            <w:r>
              <w:rPr>
                <w:rFonts w:cs="Times New Roman"/>
                <w:szCs w:val="24"/>
                <w:lang w:val="en-US"/>
              </w:rPr>
              <w:t>,0%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shd w:val="clear" w:color="auto" w:fill="auto"/>
          </w:tcPr>
          <w:p w14:paraId="68D36518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  <w:lang w:val="en-US"/>
              </w:rPr>
              <w:t>&lt;</w:t>
            </w:r>
            <w:r>
              <w:rPr>
                <w:rFonts w:eastAsia="Times New Roman" w:cs="Times New Roman"/>
                <w:color w:val="000000"/>
                <w:szCs w:val="24"/>
                <w:lang w:val="en-US"/>
              </w:rPr>
              <w:t>0,001</w:t>
            </w:r>
          </w:p>
        </w:tc>
      </w:tr>
      <w:tr w:rsidR="00421855" w14:paraId="0464DE77" w14:textId="77777777">
        <w:trPr>
          <w:trHeight w:val="278"/>
          <w:jc w:val="center"/>
        </w:trPr>
        <w:tc>
          <w:tcPr>
            <w:tcW w:w="3940" w:type="dxa"/>
            <w:tcBorders>
              <w:bottom w:val="nil"/>
            </w:tcBorders>
          </w:tcPr>
          <w:p w14:paraId="1C0BB131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Потеря вкуса</w:t>
            </w:r>
          </w:p>
        </w:tc>
        <w:tc>
          <w:tcPr>
            <w:tcW w:w="2323" w:type="dxa"/>
            <w:tcBorders>
              <w:bottom w:val="nil"/>
            </w:tcBorders>
            <w:shd w:val="clear" w:color="auto" w:fill="auto"/>
          </w:tcPr>
          <w:p w14:paraId="07996A90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16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(13,3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tcBorders>
              <w:bottom w:val="nil"/>
            </w:tcBorders>
            <w:shd w:val="clear" w:color="auto" w:fill="auto"/>
          </w:tcPr>
          <w:p w14:paraId="2399CDE9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 (0</w:t>
            </w:r>
            <w:r>
              <w:rPr>
                <w:rFonts w:cs="Times New Roman"/>
                <w:szCs w:val="24"/>
                <w:lang w:val="en-US"/>
              </w:rPr>
              <w:t>,0%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tcBorders>
              <w:bottom w:val="nil"/>
            </w:tcBorders>
            <w:shd w:val="clear" w:color="auto" w:fill="auto"/>
          </w:tcPr>
          <w:p w14:paraId="5E7D34F1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color w:val="000000"/>
                <w:szCs w:val="24"/>
                <w:lang w:val="en-US"/>
              </w:rPr>
              <w:t>0,008</w:t>
            </w:r>
          </w:p>
        </w:tc>
      </w:tr>
      <w:tr w:rsidR="00421855" w14:paraId="1A3137C0" w14:textId="77777777">
        <w:trPr>
          <w:trHeight w:val="278"/>
          <w:jc w:val="center"/>
        </w:trPr>
        <w:tc>
          <w:tcPr>
            <w:tcW w:w="3940" w:type="dxa"/>
            <w:tcBorders>
              <w:top w:val="single" w:sz="4" w:space="0" w:color="auto"/>
            </w:tcBorders>
          </w:tcPr>
          <w:p w14:paraId="2CB737B3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pacing w:val="-4"/>
                <w:szCs w:val="24"/>
                <w:lang w:val="en-US"/>
              </w:rPr>
            </w:pPr>
            <w:r>
              <w:rPr>
                <w:rFonts w:cs="Times New Roman"/>
                <w:spacing w:val="-4"/>
                <w:szCs w:val="24"/>
              </w:rPr>
              <w:t>Другие неврологические проявления</w:t>
            </w:r>
            <w:r>
              <w:rPr>
                <w:rFonts w:cs="Times New Roman"/>
                <w:spacing w:val="-4"/>
                <w:szCs w:val="24"/>
                <w:lang w:val="en-US"/>
              </w:rPr>
              <w:t xml:space="preserve"> </w:t>
            </w:r>
          </w:p>
        </w:tc>
        <w:tc>
          <w:tcPr>
            <w:tcW w:w="2323" w:type="dxa"/>
            <w:tcBorders>
              <w:top w:val="single" w:sz="4" w:space="0" w:color="auto"/>
            </w:tcBorders>
            <w:shd w:val="clear" w:color="auto" w:fill="auto"/>
          </w:tcPr>
          <w:p w14:paraId="0BE097E9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  <w:r>
              <w:rPr>
                <w:rFonts w:cs="Times New Roman"/>
                <w:szCs w:val="24"/>
              </w:rPr>
              <w:t>(1,7</w:t>
            </w:r>
            <w:r>
              <w:rPr>
                <w:rFonts w:cs="Times New Roman"/>
                <w:szCs w:val="24"/>
                <w:lang w:val="en-US"/>
              </w:rPr>
              <w:t>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2200" w:type="dxa"/>
            <w:tcBorders>
              <w:top w:val="single" w:sz="4" w:space="0" w:color="auto"/>
            </w:tcBorders>
            <w:shd w:val="clear" w:color="auto" w:fill="auto"/>
          </w:tcPr>
          <w:p w14:paraId="42307CDE" w14:textId="77777777" w:rsidR="00421855" w:rsidRDefault="003A172A">
            <w:pPr>
              <w:spacing w:after="0" w:line="240" w:lineRule="auto"/>
              <w:ind w:firstLine="29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 (0</w:t>
            </w:r>
            <w:r>
              <w:rPr>
                <w:rFonts w:cs="Times New Roman"/>
                <w:szCs w:val="24"/>
                <w:lang w:val="en-US"/>
              </w:rPr>
              <w:t>,0%</w:t>
            </w:r>
            <w:r>
              <w:rPr>
                <w:rFonts w:cs="Times New Roman"/>
                <w:szCs w:val="24"/>
              </w:rPr>
              <w:t>)</w:t>
            </w:r>
          </w:p>
        </w:tc>
        <w:tc>
          <w:tcPr>
            <w:tcW w:w="1159" w:type="dxa"/>
            <w:tcBorders>
              <w:top w:val="single" w:sz="4" w:space="0" w:color="auto"/>
            </w:tcBorders>
            <w:shd w:val="clear" w:color="auto" w:fill="auto"/>
          </w:tcPr>
          <w:p w14:paraId="59332577" w14:textId="77777777" w:rsidR="00421855" w:rsidRDefault="003A172A">
            <w:pPr>
              <w:spacing w:after="0" w:line="240" w:lineRule="auto"/>
              <w:ind w:firstLine="29"/>
              <w:rPr>
                <w:rFonts w:cs="Times New Roman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0</w:t>
            </w:r>
            <w:r>
              <w:rPr>
                <w:rFonts w:cs="Times New Roman"/>
                <w:color w:val="000000"/>
                <w:szCs w:val="24"/>
                <w:lang w:val="en-US"/>
              </w:rPr>
              <w:t>,44</w:t>
            </w:r>
          </w:p>
        </w:tc>
      </w:tr>
    </w:tbl>
    <w:p w14:paraId="6D347B57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116CBA76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highlight w:val="magenta"/>
        </w:rPr>
      </w:pPr>
      <w:r>
        <w:rPr>
          <w:rFonts w:cs="Times New Roman"/>
          <w:sz w:val="28"/>
          <w:szCs w:val="28"/>
        </w:rPr>
        <w:t xml:space="preserve">Как видно из таблицы 14, среди вероятных случаев наиболее распространёнными симптомами в начале исследования были: лихорадка (90%) (p&lt;0,001), кашель </w:t>
      </w:r>
      <w:r>
        <w:rPr>
          <w:rFonts w:cs="Times New Roman"/>
          <w:sz w:val="28"/>
          <w:szCs w:val="28"/>
        </w:rPr>
        <w:t xml:space="preserve">(78%) (p=0,11), затруднённое дыхание (63,3%) (p&lt;0,001), озноб (60%) (p&lt;0,001), потеря аппетита (94%), потеря запаха (90%) и вкуса (64%). Уровень значимости (p-value) был рассчитан с использованием U-критерия Манна-Уитни для сравнения групп. </w:t>
      </w:r>
    </w:p>
    <w:p w14:paraId="1339EC1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Из 212 контакт</w:t>
      </w:r>
      <w:r>
        <w:rPr>
          <w:rFonts w:cs="Times New Roman"/>
          <w:sz w:val="28"/>
          <w:szCs w:val="28"/>
        </w:rPr>
        <w:t>ов подтверждённых случаев у 146 (68,9%) был положительный ПЦР-тест на 0-7 день, у 37 (17,9%) контактов ‒ подтверждение наличия вируса в организме методом ПЦР подтвердился на 14-21 день. Среди 175 (82,5%) контактов был выявлен COVID-19 при первом или втором</w:t>
      </w:r>
      <w:r>
        <w:rPr>
          <w:rFonts w:cs="Times New Roman"/>
          <w:sz w:val="28"/>
          <w:szCs w:val="28"/>
        </w:rPr>
        <w:t xml:space="preserve"> ПЦР тесте, при этом только в 10 (8,2%) домохозяйствах все результаты ПЦР при обоих тестированиях были отрицательными. </w:t>
      </w:r>
    </w:p>
    <w:p w14:paraId="302373DE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У 50 вероятных случаев (с ПЦР отрицательным результатом) было зарегистрировано 103 контакта. У 23 (22,3%) контактов был положительный ре</w:t>
      </w:r>
      <w:r>
        <w:rPr>
          <w:rFonts w:cs="Times New Roman"/>
          <w:sz w:val="28"/>
          <w:szCs w:val="28"/>
        </w:rPr>
        <w:t>зультат после первого проведения тестирования ПЦР, у 27 (26,2%) ‒ положительный результат ПЦР теста выявился при повторном заборе респираторного мазка на 14-21 день. У 48 (46,6%) контактов ПЦР тест подтвердил наличие инфекции хотя бы один раз в двух тестир</w:t>
      </w:r>
      <w:r>
        <w:rPr>
          <w:rFonts w:cs="Times New Roman"/>
          <w:sz w:val="28"/>
          <w:szCs w:val="28"/>
        </w:rPr>
        <w:t xml:space="preserve">ованиях. В 19 (38%) домохозяйствах все контакты имели отрицательные результаты ПЦР. </w:t>
      </w:r>
    </w:p>
    <w:p w14:paraId="5B20DDFE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У пациентов также производился забор крови для подтверждения наличия вируса методом ИФА. Среди контактов подтверждённых случаев у 113 контактных лиц (53,3%) подтвердилось </w:t>
      </w:r>
      <w:r>
        <w:rPr>
          <w:rFonts w:cs="Times New Roman"/>
          <w:sz w:val="28"/>
          <w:szCs w:val="28"/>
        </w:rPr>
        <w:t>наличие суммарных антител в крови по результатам первого ИФА на 1-7 день, у 179 контактных лиц (84,4%) ‒ вирус обнаружился в крови на 14-21 день. У 184 контактов (86,8%) хотя бы один раз был положительный результат ИФА, а в 2 домохозяйствах (1,6%) оба тест</w:t>
      </w:r>
      <w:r>
        <w:rPr>
          <w:rFonts w:cs="Times New Roman"/>
          <w:sz w:val="28"/>
          <w:szCs w:val="28"/>
        </w:rPr>
        <w:t>а были отрицательными (таблица 15).</w:t>
      </w:r>
    </w:p>
    <w:p w14:paraId="16F14B04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41D7A7F4" w14:textId="77777777" w:rsidR="00421855" w:rsidRDefault="003A172A">
      <w:pPr>
        <w:pStyle w:val="1"/>
        <w:spacing w:before="0"/>
        <w:ind w:firstLine="709"/>
        <w:rPr>
          <w:sz w:val="16"/>
          <w:szCs w:val="16"/>
          <w:lang w:val="kk-KZ"/>
        </w:rPr>
      </w:pPr>
      <w:bookmarkStart w:id="139" w:name="_Toc179507675"/>
      <w:r>
        <w:t xml:space="preserve">Таблица 15 </w:t>
      </w:r>
      <w:r>
        <w:rPr>
          <w:rFonts w:cs="Times New Roman"/>
        </w:rPr>
        <w:t>‒</w:t>
      </w:r>
      <w:r>
        <w:t xml:space="preserve"> Результаты ПЦР и ИФА тестов среди контактов подтверждённых и вероятных случаев</w:t>
      </w:r>
      <w:bookmarkEnd w:id="139"/>
    </w:p>
    <w:tbl>
      <w:tblPr>
        <w:tblStyle w:val="aff3"/>
        <w:tblW w:w="9575" w:type="dxa"/>
        <w:jc w:val="center"/>
        <w:tblLook w:val="04A0" w:firstRow="1" w:lastRow="0" w:firstColumn="1" w:lastColumn="0" w:noHBand="0" w:noVBand="1"/>
      </w:tblPr>
      <w:tblGrid>
        <w:gridCol w:w="4767"/>
        <w:gridCol w:w="2404"/>
        <w:gridCol w:w="2404"/>
      </w:tblGrid>
      <w:tr w:rsidR="00421855" w14:paraId="0E54F203" w14:textId="77777777">
        <w:trPr>
          <w:trHeight w:val="278"/>
          <w:jc w:val="center"/>
        </w:trPr>
        <w:tc>
          <w:tcPr>
            <w:tcW w:w="4767" w:type="dxa"/>
            <w:shd w:val="clear" w:color="auto" w:fill="auto"/>
            <w:vAlign w:val="center"/>
          </w:tcPr>
          <w:p w14:paraId="09530AC5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>Наименование</w:t>
            </w:r>
          </w:p>
        </w:tc>
        <w:tc>
          <w:tcPr>
            <w:tcW w:w="2404" w:type="dxa"/>
            <w:shd w:val="clear" w:color="auto" w:fill="auto"/>
            <w:vAlign w:val="center"/>
          </w:tcPr>
          <w:p w14:paraId="51D0D3D9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Контакты случаев с ПЦР положительным результатом, </w:t>
            </w:r>
            <w:r>
              <w:rPr>
                <w:rFonts w:cs="Times New Roman"/>
                <w:bCs/>
                <w:szCs w:val="24"/>
                <w:lang w:val="en-US"/>
              </w:rPr>
              <w:t>N</w:t>
            </w:r>
            <w:r>
              <w:rPr>
                <w:rFonts w:cs="Times New Roman"/>
                <w:bCs/>
                <w:szCs w:val="24"/>
              </w:rPr>
              <w:t>=212</w:t>
            </w:r>
          </w:p>
        </w:tc>
        <w:tc>
          <w:tcPr>
            <w:tcW w:w="2404" w:type="dxa"/>
            <w:shd w:val="clear" w:color="auto" w:fill="auto"/>
            <w:vAlign w:val="center"/>
          </w:tcPr>
          <w:p w14:paraId="535C1315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Контакты случаев с ПЦР отрицательным результатом, </w:t>
            </w:r>
            <w:r>
              <w:rPr>
                <w:rFonts w:cs="Times New Roman"/>
                <w:bCs/>
                <w:szCs w:val="24"/>
                <w:lang w:val="en-US"/>
              </w:rPr>
              <w:t>N</w:t>
            </w:r>
            <w:r>
              <w:rPr>
                <w:rFonts w:cs="Times New Roman"/>
                <w:bCs/>
                <w:szCs w:val="24"/>
              </w:rPr>
              <w:t>=103</w:t>
            </w:r>
          </w:p>
        </w:tc>
      </w:tr>
      <w:tr w:rsidR="00421855" w14:paraId="44232D5D" w14:textId="77777777">
        <w:trPr>
          <w:trHeight w:val="546"/>
          <w:jc w:val="center"/>
        </w:trPr>
        <w:tc>
          <w:tcPr>
            <w:tcW w:w="4767" w:type="dxa"/>
          </w:tcPr>
          <w:p w14:paraId="6BD50759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Количество ПЦР положительных контактов во время первого тестирования</w:t>
            </w:r>
          </w:p>
        </w:tc>
        <w:tc>
          <w:tcPr>
            <w:tcW w:w="2404" w:type="dxa"/>
            <w:vAlign w:val="center"/>
          </w:tcPr>
          <w:p w14:paraId="6687CC41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146 (68,9%)</w:t>
            </w:r>
          </w:p>
        </w:tc>
        <w:tc>
          <w:tcPr>
            <w:tcW w:w="2404" w:type="dxa"/>
            <w:vAlign w:val="center"/>
          </w:tcPr>
          <w:p w14:paraId="02B3BB40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23 (22,3%)</w:t>
            </w:r>
          </w:p>
        </w:tc>
      </w:tr>
      <w:tr w:rsidR="00421855" w14:paraId="6A56723F" w14:textId="77777777">
        <w:trPr>
          <w:trHeight w:val="558"/>
          <w:jc w:val="center"/>
        </w:trPr>
        <w:tc>
          <w:tcPr>
            <w:tcW w:w="4767" w:type="dxa"/>
          </w:tcPr>
          <w:p w14:paraId="14901B96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Количество ПЦР положительных контактов во время второго тестирования</w:t>
            </w:r>
          </w:p>
        </w:tc>
        <w:tc>
          <w:tcPr>
            <w:tcW w:w="2404" w:type="dxa"/>
            <w:vAlign w:val="center"/>
          </w:tcPr>
          <w:p w14:paraId="777F08F4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37 (17,</w:t>
            </w:r>
            <w:r>
              <w:rPr>
                <w:rFonts w:cs="Times New Roman"/>
                <w:szCs w:val="24"/>
              </w:rPr>
              <w:t>5</w:t>
            </w:r>
            <w:r>
              <w:rPr>
                <w:rFonts w:cs="Times New Roman"/>
                <w:szCs w:val="24"/>
                <w:lang w:val="en-US"/>
              </w:rPr>
              <w:t>%)</w:t>
            </w:r>
          </w:p>
        </w:tc>
        <w:tc>
          <w:tcPr>
            <w:tcW w:w="2404" w:type="dxa"/>
            <w:vAlign w:val="center"/>
          </w:tcPr>
          <w:p w14:paraId="5F877312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27 (26,2%)</w:t>
            </w:r>
          </w:p>
        </w:tc>
      </w:tr>
      <w:tr w:rsidR="00421855" w14:paraId="0BD503EB" w14:textId="77777777">
        <w:trPr>
          <w:trHeight w:val="558"/>
          <w:jc w:val="center"/>
        </w:trPr>
        <w:tc>
          <w:tcPr>
            <w:tcW w:w="4767" w:type="dxa"/>
          </w:tcPr>
          <w:p w14:paraId="1169CCA2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Наличие хотя бы 1-го ПЦР положительного контакта</w:t>
            </w:r>
          </w:p>
        </w:tc>
        <w:tc>
          <w:tcPr>
            <w:tcW w:w="2404" w:type="dxa"/>
            <w:vAlign w:val="center"/>
          </w:tcPr>
          <w:p w14:paraId="22DC0BFD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175 (82,5%)</w:t>
            </w:r>
          </w:p>
        </w:tc>
        <w:tc>
          <w:tcPr>
            <w:tcW w:w="2404" w:type="dxa"/>
            <w:vAlign w:val="center"/>
          </w:tcPr>
          <w:p w14:paraId="6EC4B808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48 (46,6%)</w:t>
            </w:r>
          </w:p>
        </w:tc>
      </w:tr>
      <w:tr w:rsidR="00421855" w14:paraId="19363157" w14:textId="77777777">
        <w:trPr>
          <w:trHeight w:val="558"/>
          <w:jc w:val="center"/>
        </w:trPr>
        <w:tc>
          <w:tcPr>
            <w:tcW w:w="4767" w:type="dxa"/>
          </w:tcPr>
          <w:p w14:paraId="06040F56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Количество ИФА положительных контактов во время первого тестирования</w:t>
            </w:r>
          </w:p>
        </w:tc>
        <w:tc>
          <w:tcPr>
            <w:tcW w:w="2404" w:type="dxa"/>
            <w:vAlign w:val="center"/>
          </w:tcPr>
          <w:p w14:paraId="64CD1C39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113 (5</w:t>
            </w:r>
            <w:r>
              <w:rPr>
                <w:rFonts w:cs="Times New Roman"/>
                <w:szCs w:val="24"/>
              </w:rPr>
              <w:t>3</w:t>
            </w:r>
            <w:r>
              <w:rPr>
                <w:rFonts w:cs="Times New Roman"/>
                <w:szCs w:val="24"/>
                <w:lang w:val="en-US"/>
              </w:rPr>
              <w:t>,</w:t>
            </w:r>
            <w:r>
              <w:rPr>
                <w:rFonts w:cs="Times New Roman"/>
                <w:szCs w:val="24"/>
              </w:rPr>
              <w:t>3</w:t>
            </w:r>
            <w:r>
              <w:rPr>
                <w:rFonts w:cs="Times New Roman"/>
                <w:szCs w:val="24"/>
                <w:lang w:val="en-US"/>
              </w:rPr>
              <w:t>%)</w:t>
            </w:r>
          </w:p>
        </w:tc>
        <w:tc>
          <w:tcPr>
            <w:tcW w:w="2404" w:type="dxa"/>
            <w:vAlign w:val="center"/>
          </w:tcPr>
          <w:p w14:paraId="2BC0A993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48 (4</w:t>
            </w:r>
            <w:r>
              <w:rPr>
                <w:rFonts w:cs="Times New Roman"/>
                <w:szCs w:val="24"/>
              </w:rPr>
              <w:t>6</w:t>
            </w:r>
            <w:r>
              <w:rPr>
                <w:rFonts w:cs="Times New Roman"/>
                <w:szCs w:val="24"/>
                <w:lang w:val="en-US"/>
              </w:rPr>
              <w:t>,</w:t>
            </w:r>
            <w:r>
              <w:rPr>
                <w:rFonts w:cs="Times New Roman"/>
                <w:szCs w:val="24"/>
              </w:rPr>
              <w:t>6</w:t>
            </w:r>
            <w:r>
              <w:rPr>
                <w:rFonts w:cs="Times New Roman"/>
                <w:szCs w:val="24"/>
                <w:lang w:val="en-US"/>
              </w:rPr>
              <w:t>%)</w:t>
            </w:r>
          </w:p>
        </w:tc>
      </w:tr>
      <w:tr w:rsidR="00421855" w14:paraId="095BE15E" w14:textId="77777777">
        <w:trPr>
          <w:trHeight w:val="558"/>
          <w:jc w:val="center"/>
        </w:trPr>
        <w:tc>
          <w:tcPr>
            <w:tcW w:w="4767" w:type="dxa"/>
          </w:tcPr>
          <w:p w14:paraId="4F0F8E47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Количество ИФА положительных контактов во время второго тестирования</w:t>
            </w:r>
          </w:p>
        </w:tc>
        <w:tc>
          <w:tcPr>
            <w:tcW w:w="2404" w:type="dxa"/>
            <w:vAlign w:val="center"/>
          </w:tcPr>
          <w:p w14:paraId="22D21210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179 (</w:t>
            </w:r>
            <w:r>
              <w:rPr>
                <w:rFonts w:cs="Times New Roman"/>
                <w:szCs w:val="24"/>
              </w:rPr>
              <w:t>84</w:t>
            </w:r>
            <w:r>
              <w:rPr>
                <w:rFonts w:cs="Times New Roman"/>
                <w:szCs w:val="24"/>
                <w:lang w:val="en-US"/>
              </w:rPr>
              <w:t>,</w:t>
            </w:r>
            <w:r>
              <w:rPr>
                <w:rFonts w:cs="Times New Roman"/>
                <w:szCs w:val="24"/>
              </w:rPr>
              <w:t>4</w:t>
            </w:r>
            <w:r>
              <w:rPr>
                <w:rFonts w:cs="Times New Roman"/>
                <w:szCs w:val="24"/>
                <w:lang w:val="en-US"/>
              </w:rPr>
              <w:t>%)</w:t>
            </w:r>
          </w:p>
        </w:tc>
        <w:tc>
          <w:tcPr>
            <w:tcW w:w="2404" w:type="dxa"/>
            <w:vAlign w:val="center"/>
          </w:tcPr>
          <w:p w14:paraId="700BA23D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85 (8</w:t>
            </w:r>
            <w:r>
              <w:rPr>
                <w:rFonts w:cs="Times New Roman"/>
                <w:szCs w:val="24"/>
              </w:rPr>
              <w:t>2</w:t>
            </w:r>
            <w:r>
              <w:rPr>
                <w:rFonts w:cs="Times New Roman"/>
                <w:szCs w:val="24"/>
                <w:lang w:val="en-US"/>
              </w:rPr>
              <w:t>,</w:t>
            </w:r>
            <w:r>
              <w:rPr>
                <w:rFonts w:cs="Times New Roman"/>
                <w:szCs w:val="24"/>
              </w:rPr>
              <w:t>5</w:t>
            </w:r>
            <w:r>
              <w:rPr>
                <w:rFonts w:cs="Times New Roman"/>
                <w:szCs w:val="24"/>
                <w:lang w:val="en-US"/>
              </w:rPr>
              <w:t>%)</w:t>
            </w:r>
          </w:p>
        </w:tc>
      </w:tr>
      <w:tr w:rsidR="00421855" w14:paraId="74C0CFE5" w14:textId="77777777">
        <w:trPr>
          <w:trHeight w:val="546"/>
          <w:jc w:val="center"/>
        </w:trPr>
        <w:tc>
          <w:tcPr>
            <w:tcW w:w="4767" w:type="dxa"/>
          </w:tcPr>
          <w:p w14:paraId="24E19982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Наличие хотя бы 1-го ИФА положительного контакта</w:t>
            </w:r>
          </w:p>
        </w:tc>
        <w:tc>
          <w:tcPr>
            <w:tcW w:w="2404" w:type="dxa"/>
            <w:vAlign w:val="center"/>
          </w:tcPr>
          <w:p w14:paraId="7DCAD934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bookmarkStart w:id="140" w:name="_Hlk177863307"/>
            <w:r>
              <w:rPr>
                <w:rFonts w:cs="Times New Roman"/>
                <w:szCs w:val="24"/>
                <w:lang w:val="en-US"/>
              </w:rPr>
              <w:t>184 (</w:t>
            </w:r>
            <w:r>
              <w:rPr>
                <w:rFonts w:cs="Times New Roman"/>
                <w:szCs w:val="24"/>
              </w:rPr>
              <w:t>86</w:t>
            </w:r>
            <w:r>
              <w:rPr>
                <w:rFonts w:cs="Times New Roman"/>
                <w:szCs w:val="24"/>
                <w:lang w:val="en-US"/>
              </w:rPr>
              <w:t>,8%)</w:t>
            </w:r>
            <w:bookmarkEnd w:id="140"/>
          </w:p>
        </w:tc>
        <w:tc>
          <w:tcPr>
            <w:tcW w:w="2404" w:type="dxa"/>
            <w:vAlign w:val="center"/>
          </w:tcPr>
          <w:p w14:paraId="69FB9CF2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88 (8</w:t>
            </w:r>
            <w:r>
              <w:rPr>
                <w:rFonts w:cs="Times New Roman"/>
                <w:szCs w:val="24"/>
              </w:rPr>
              <w:t>5</w:t>
            </w:r>
            <w:r>
              <w:rPr>
                <w:rFonts w:cs="Times New Roman"/>
                <w:szCs w:val="24"/>
                <w:lang w:val="en-US"/>
              </w:rPr>
              <w:t>,</w:t>
            </w:r>
            <w:r>
              <w:rPr>
                <w:rFonts w:cs="Times New Roman"/>
                <w:szCs w:val="24"/>
              </w:rPr>
              <w:t>4</w:t>
            </w:r>
            <w:r>
              <w:rPr>
                <w:rFonts w:cs="Times New Roman"/>
                <w:szCs w:val="24"/>
                <w:lang w:val="en-US"/>
              </w:rPr>
              <w:t>%)</w:t>
            </w:r>
          </w:p>
        </w:tc>
      </w:tr>
    </w:tbl>
    <w:p w14:paraId="23F4782F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74B35D71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bookmarkStart w:id="141" w:name="_Hlk135777415"/>
      <w:r>
        <w:rPr>
          <w:rFonts w:cs="Times New Roman"/>
          <w:sz w:val="28"/>
          <w:szCs w:val="28"/>
        </w:rPr>
        <w:t xml:space="preserve">Исходя из таблицы 15, среди контактов вероятных случаев у 48 (46,6%) был положительный результат ИФА на 1-7 день, у 85 (82,5%) ‒ на 14-28 день. У 88 контактов (85,4%) хотя бы один раз был положительный результат ИФА, и только в 2 домохозяйствах (4%) </w:t>
      </w:r>
      <w:r>
        <w:rPr>
          <w:rFonts w:cs="Times New Roman"/>
          <w:sz w:val="28"/>
          <w:szCs w:val="28"/>
        </w:rPr>
        <w:t>оба теста были отрицательными. Число заражений среди близких контактов случаев COVID-19 представлено в таблице 16.</w:t>
      </w:r>
    </w:p>
    <w:bookmarkEnd w:id="141"/>
    <w:p w14:paraId="2014A500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530AA8AC" w14:textId="77777777" w:rsidR="00421855" w:rsidRDefault="003A172A">
      <w:pPr>
        <w:pStyle w:val="1"/>
        <w:spacing w:before="0"/>
        <w:ind w:firstLineChars="200" w:firstLine="560"/>
        <w:rPr>
          <w:sz w:val="16"/>
          <w:szCs w:val="16"/>
          <w:lang w:val="kk-KZ"/>
        </w:rPr>
      </w:pPr>
      <w:bookmarkStart w:id="142" w:name="_Toc179507676"/>
      <w:r>
        <w:rPr>
          <w:szCs w:val="24"/>
        </w:rPr>
        <w:t xml:space="preserve">Таблица 16 </w:t>
      </w:r>
      <w:r>
        <w:rPr>
          <w:rFonts w:cs="Times New Roman"/>
          <w:szCs w:val="24"/>
        </w:rPr>
        <w:t>‒</w:t>
      </w:r>
      <w:r>
        <w:rPr>
          <w:szCs w:val="24"/>
        </w:rPr>
        <w:t xml:space="preserve"> Число контактов, подтверждённых и вероятных случаев, проявивших и не проявивших клинические проявления</w:t>
      </w:r>
      <w:bookmarkEnd w:id="142"/>
      <w:r>
        <w:rPr>
          <w:szCs w:val="24"/>
        </w:rPr>
        <w:t>, (человек)</w:t>
      </w:r>
    </w:p>
    <w:tbl>
      <w:tblPr>
        <w:tblStyle w:val="aff3"/>
        <w:tblW w:w="9515" w:type="dxa"/>
        <w:jc w:val="center"/>
        <w:tblLook w:val="04A0" w:firstRow="1" w:lastRow="0" w:firstColumn="1" w:lastColumn="0" w:noHBand="0" w:noVBand="1"/>
      </w:tblPr>
      <w:tblGrid>
        <w:gridCol w:w="4292"/>
        <w:gridCol w:w="2631"/>
        <w:gridCol w:w="2592"/>
      </w:tblGrid>
      <w:tr w:rsidR="00421855" w14:paraId="63A0C8F6" w14:textId="77777777">
        <w:trPr>
          <w:trHeight w:val="563"/>
          <w:jc w:val="center"/>
        </w:trPr>
        <w:tc>
          <w:tcPr>
            <w:tcW w:w="4292" w:type="dxa"/>
            <w:shd w:val="clear" w:color="auto" w:fill="auto"/>
            <w:vAlign w:val="center"/>
          </w:tcPr>
          <w:p w14:paraId="5AF5A6C0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>Наименование</w:t>
            </w:r>
          </w:p>
        </w:tc>
        <w:tc>
          <w:tcPr>
            <w:tcW w:w="2631" w:type="dxa"/>
            <w:shd w:val="clear" w:color="auto" w:fill="auto"/>
            <w:vAlign w:val="center"/>
          </w:tcPr>
          <w:p w14:paraId="1D0AEC8B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Контакты случаев с ПЦР положительным результатом, </w:t>
            </w:r>
            <w:r>
              <w:rPr>
                <w:rFonts w:cs="Times New Roman"/>
                <w:bCs/>
                <w:szCs w:val="24"/>
                <w:lang w:val="en-US"/>
              </w:rPr>
              <w:t>N</w:t>
            </w:r>
            <w:r>
              <w:rPr>
                <w:rFonts w:cs="Times New Roman"/>
                <w:bCs/>
                <w:szCs w:val="24"/>
              </w:rPr>
              <w:t>=212</w:t>
            </w:r>
          </w:p>
        </w:tc>
        <w:tc>
          <w:tcPr>
            <w:tcW w:w="2592" w:type="dxa"/>
            <w:shd w:val="clear" w:color="auto" w:fill="auto"/>
            <w:vAlign w:val="center"/>
          </w:tcPr>
          <w:p w14:paraId="47214D56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bCs/>
                <w:szCs w:val="24"/>
              </w:rPr>
            </w:pPr>
            <w:r>
              <w:rPr>
                <w:rFonts w:cs="Times New Roman"/>
                <w:bCs/>
                <w:szCs w:val="24"/>
              </w:rPr>
              <w:t xml:space="preserve">Контакты случаев с ПЦР отрицательным результатом, </w:t>
            </w:r>
            <w:r>
              <w:rPr>
                <w:rFonts w:cs="Times New Roman"/>
                <w:bCs/>
                <w:szCs w:val="24"/>
                <w:lang w:val="en-US"/>
              </w:rPr>
              <w:t>N</w:t>
            </w:r>
            <w:r>
              <w:rPr>
                <w:rFonts w:cs="Times New Roman"/>
                <w:bCs/>
                <w:szCs w:val="24"/>
              </w:rPr>
              <w:t>=103</w:t>
            </w:r>
          </w:p>
        </w:tc>
      </w:tr>
      <w:tr w:rsidR="00421855" w14:paraId="6B3F69D4" w14:textId="77777777">
        <w:trPr>
          <w:trHeight w:val="56"/>
          <w:jc w:val="center"/>
        </w:trPr>
        <w:tc>
          <w:tcPr>
            <w:tcW w:w="4292" w:type="dxa"/>
            <w:shd w:val="clear" w:color="auto" w:fill="auto"/>
          </w:tcPr>
          <w:p w14:paraId="2A4A74B6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Количество контактов с симптомами</w:t>
            </w:r>
          </w:p>
        </w:tc>
        <w:tc>
          <w:tcPr>
            <w:tcW w:w="2631" w:type="dxa"/>
            <w:shd w:val="clear" w:color="auto" w:fill="auto"/>
            <w:vAlign w:val="center"/>
          </w:tcPr>
          <w:p w14:paraId="056C40D0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195 (92%)</w:t>
            </w:r>
          </w:p>
        </w:tc>
        <w:tc>
          <w:tcPr>
            <w:tcW w:w="2592" w:type="dxa"/>
            <w:shd w:val="clear" w:color="auto" w:fill="auto"/>
            <w:vAlign w:val="center"/>
          </w:tcPr>
          <w:p w14:paraId="24FF251C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101 (98,1%)</w:t>
            </w:r>
          </w:p>
        </w:tc>
      </w:tr>
      <w:tr w:rsidR="00421855" w14:paraId="600DE869" w14:textId="77777777">
        <w:trPr>
          <w:trHeight w:val="846"/>
          <w:jc w:val="center"/>
        </w:trPr>
        <w:tc>
          <w:tcPr>
            <w:tcW w:w="4292" w:type="dxa"/>
            <w:shd w:val="clear" w:color="auto" w:fill="auto"/>
          </w:tcPr>
          <w:p w14:paraId="7ACBCEDE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Количество контактов, проявившие симптомы на 0-11 дни после контакта со случаем</w:t>
            </w:r>
          </w:p>
        </w:tc>
        <w:tc>
          <w:tcPr>
            <w:tcW w:w="2631" w:type="dxa"/>
            <w:shd w:val="clear" w:color="auto" w:fill="auto"/>
            <w:vAlign w:val="center"/>
          </w:tcPr>
          <w:p w14:paraId="77CC075E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 xml:space="preserve">177 </w:t>
            </w:r>
            <w:r>
              <w:rPr>
                <w:rFonts w:cs="Times New Roman"/>
                <w:szCs w:val="24"/>
                <w:lang w:val="en-US"/>
              </w:rPr>
              <w:t>(88,1%)</w:t>
            </w:r>
          </w:p>
        </w:tc>
        <w:tc>
          <w:tcPr>
            <w:tcW w:w="2592" w:type="dxa"/>
            <w:shd w:val="clear" w:color="auto" w:fill="auto"/>
            <w:vAlign w:val="center"/>
          </w:tcPr>
          <w:p w14:paraId="69439091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89 (87,3%)</w:t>
            </w:r>
          </w:p>
        </w:tc>
      </w:tr>
      <w:tr w:rsidR="00421855" w14:paraId="2DC8B9A7" w14:textId="77777777">
        <w:trPr>
          <w:trHeight w:val="563"/>
          <w:jc w:val="center"/>
        </w:trPr>
        <w:tc>
          <w:tcPr>
            <w:tcW w:w="4292" w:type="dxa"/>
            <w:shd w:val="clear" w:color="auto" w:fill="auto"/>
          </w:tcPr>
          <w:p w14:paraId="1099E6E7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Количество домохозяйств с контактами без симптомов</w:t>
            </w:r>
          </w:p>
        </w:tc>
        <w:tc>
          <w:tcPr>
            <w:tcW w:w="2631" w:type="dxa"/>
            <w:shd w:val="clear" w:color="auto" w:fill="auto"/>
            <w:vAlign w:val="center"/>
          </w:tcPr>
          <w:p w14:paraId="7B3BEED3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3 (2,5%)</w:t>
            </w:r>
          </w:p>
        </w:tc>
        <w:tc>
          <w:tcPr>
            <w:tcW w:w="2592" w:type="dxa"/>
            <w:shd w:val="clear" w:color="auto" w:fill="auto"/>
            <w:vAlign w:val="center"/>
          </w:tcPr>
          <w:p w14:paraId="45461CB9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0 (0,0%)</w:t>
            </w:r>
          </w:p>
        </w:tc>
      </w:tr>
      <w:tr w:rsidR="00421855" w14:paraId="705988ED" w14:textId="77777777">
        <w:trPr>
          <w:trHeight w:val="281"/>
          <w:jc w:val="center"/>
        </w:trPr>
        <w:tc>
          <w:tcPr>
            <w:tcW w:w="4292" w:type="dxa"/>
            <w:shd w:val="clear" w:color="auto" w:fill="auto"/>
          </w:tcPr>
          <w:p w14:paraId="08870A59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Число госпитализированных контактов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2631" w:type="dxa"/>
            <w:shd w:val="clear" w:color="auto" w:fill="auto"/>
            <w:vAlign w:val="center"/>
          </w:tcPr>
          <w:p w14:paraId="3FA4A12B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5 (2,4%)</w:t>
            </w:r>
          </w:p>
        </w:tc>
        <w:tc>
          <w:tcPr>
            <w:tcW w:w="2592" w:type="dxa"/>
            <w:shd w:val="clear" w:color="auto" w:fill="auto"/>
            <w:vAlign w:val="center"/>
          </w:tcPr>
          <w:p w14:paraId="29C7C83D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 (1,0%)</w:t>
            </w:r>
          </w:p>
        </w:tc>
      </w:tr>
    </w:tbl>
    <w:p w14:paraId="35E6D1DA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730D6572" w14:textId="77777777" w:rsidR="00421855" w:rsidRDefault="003A172A">
      <w:pPr>
        <w:tabs>
          <w:tab w:val="left" w:pos="480"/>
        </w:tabs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Как видно из таблицы 16, среди контактов вероятных случаев с ПЦР отрицательным результатом 98,1% (101 из 103 </w:t>
      </w:r>
      <w:r>
        <w:rPr>
          <w:rFonts w:cs="Times New Roman"/>
          <w:sz w:val="28"/>
          <w:szCs w:val="28"/>
        </w:rPr>
        <w:t>контактов) проявили те или иные симптомы коронавирусной инфекции, 87,3% (89 из 102 контактов) проявили симптомы от 0 до 11 дней после контакта со случаем с симптомами. Доля контактов среди подтверждённых случаев, которые проявили симптомы заболевания, сост</w:t>
      </w:r>
      <w:r>
        <w:rPr>
          <w:rFonts w:cs="Times New Roman"/>
          <w:sz w:val="28"/>
          <w:szCs w:val="28"/>
        </w:rPr>
        <w:t>авила 92% (195 из 212 контактов). Доля контактов, проявившие симптомы от 0 до 11 дней после контакта со случаями – 88,1% (177 из 201 контактов). У 11 контактов подтверждённых случаев не была указана в анкете дата начала симптомов. У 2,5% (3 из 122 домохозя</w:t>
      </w:r>
      <w:r>
        <w:rPr>
          <w:rFonts w:cs="Times New Roman"/>
          <w:sz w:val="28"/>
          <w:szCs w:val="28"/>
        </w:rPr>
        <w:t>йств) не было зафиксировано ни одного симптома.</w:t>
      </w:r>
      <w:r>
        <w:t xml:space="preserve"> </w:t>
      </w:r>
    </w:p>
    <w:p w14:paraId="63F9AAAB" w14:textId="77777777" w:rsidR="00421855" w:rsidRDefault="003A172A">
      <w:pPr>
        <w:tabs>
          <w:tab w:val="left" w:pos="480"/>
        </w:tabs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У 1 контакта вероятного случая не была указана дата начала симптомов в анкете. Во всех домохозяйствах вероятных случаев был хотя бы один контактный с симптомами и только в 12% (6 из 50) домохозяйств не было </w:t>
      </w:r>
      <w:r>
        <w:rPr>
          <w:rFonts w:cs="Times New Roman"/>
          <w:sz w:val="28"/>
          <w:szCs w:val="28"/>
        </w:rPr>
        <w:t>первичных контактов с явными проявлениями симптомов коронавирусной инфекции во время повторного визита.</w:t>
      </w:r>
    </w:p>
    <w:p w14:paraId="7C153D75" w14:textId="77777777" w:rsidR="00421855" w:rsidRDefault="003A172A">
      <w:pPr>
        <w:tabs>
          <w:tab w:val="left" w:pos="480"/>
        </w:tabs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Только у 4 контактов первичных подтверждённых случаев, которым были проведены ПЦР и ИФА, а также собран анамнез, были все отрицательные результаты ПЦР и</w:t>
      </w:r>
      <w:r>
        <w:rPr>
          <w:rFonts w:cs="Times New Roman"/>
          <w:sz w:val="28"/>
          <w:szCs w:val="28"/>
        </w:rPr>
        <w:t xml:space="preserve"> все отрицательные результаты ИФА и не было симптомов. Один контакт не имел положительных результатов ПЦР и симптомов, но он отказался сдавать кровь на ИФА. </w:t>
      </w:r>
    </w:p>
    <w:p w14:paraId="55E39B74" w14:textId="77777777" w:rsidR="00421855" w:rsidRDefault="003A172A">
      <w:pPr>
        <w:tabs>
          <w:tab w:val="left" w:pos="480"/>
        </w:tabs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Таким образом, среди 315 контактов подтверждённых и вероятных случаев хотя бы одно свидетельство C</w:t>
      </w:r>
      <w:r>
        <w:rPr>
          <w:rFonts w:cs="Times New Roman"/>
          <w:sz w:val="28"/>
          <w:szCs w:val="28"/>
        </w:rPr>
        <w:t>OVID-19 имели 310 человек (98,4%).</w:t>
      </w:r>
    </w:p>
    <w:p w14:paraId="17CF84FD" w14:textId="77777777" w:rsidR="00421855" w:rsidRDefault="003A172A">
      <w:pPr>
        <w:tabs>
          <w:tab w:val="left" w:pos="480"/>
        </w:tabs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Все 4 контакта, у которых не манифестировался ни один признак COVID-19, относились к 4 первичным подтверждённым случаям. В этих 4 домохозяйствах были другие члены семей, у которых был либо положительный ПЦР-тест, либо пол</w:t>
      </w:r>
      <w:r>
        <w:rPr>
          <w:rFonts w:cs="Times New Roman"/>
          <w:sz w:val="28"/>
          <w:szCs w:val="28"/>
        </w:rPr>
        <w:t xml:space="preserve">ожительный ИФА-тест, то есть доказательство распространения вируса SARS-CoV-2 имело место во всех домохозяйствах. </w:t>
      </w:r>
    </w:p>
    <w:p w14:paraId="0F2D9B34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Был рассчитан также серийный интервал заражения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>-19 (рисунок</w:t>
      </w:r>
      <w:r>
        <w:rPr>
          <w:rFonts w:cs="Times New Roman"/>
          <w:sz w:val="28"/>
          <w:szCs w:val="28"/>
          <w:lang w:val="kk-KZ"/>
        </w:rPr>
        <w:t> 24</w:t>
      </w:r>
      <w:r>
        <w:rPr>
          <w:rFonts w:cs="Times New Roman"/>
          <w:sz w:val="28"/>
          <w:szCs w:val="28"/>
        </w:rPr>
        <w:t xml:space="preserve">). </w:t>
      </w:r>
    </w:p>
    <w:p w14:paraId="63A7E3B1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3AD6FA48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43CAF7DA" wp14:editId="5C93426E">
            <wp:extent cx="5309235" cy="3039110"/>
            <wp:effectExtent l="0" t="0" r="5715" b="889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30486" cy="305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43" w:name="_Toc176183491"/>
      <w:bookmarkStart w:id="144" w:name="_Toc178020248"/>
      <w:bookmarkStart w:id="145" w:name="_Toc179507677"/>
      <w:bookmarkStart w:id="146" w:name="_Toc176183532"/>
      <w:bookmarkStart w:id="147" w:name="_Toc178022839"/>
      <w:bookmarkStart w:id="148" w:name="_Toc178023984"/>
    </w:p>
    <w:p w14:paraId="644C7518" w14:textId="77777777" w:rsidR="00421855" w:rsidRDefault="003A172A">
      <w:pPr>
        <w:pStyle w:val="1"/>
        <w:spacing w:before="0"/>
        <w:jc w:val="center"/>
      </w:pPr>
      <w:r>
        <w:t xml:space="preserve">Рисунок 24 </w:t>
      </w:r>
      <w:r>
        <w:rPr>
          <w:rFonts w:cs="Times New Roman"/>
        </w:rPr>
        <w:t>‒</w:t>
      </w:r>
      <w:r>
        <w:t xml:space="preserve"> Серийный интервал случаев </w:t>
      </w:r>
      <w:r>
        <w:rPr>
          <w:lang w:val="en-US"/>
        </w:rPr>
        <w:t>COVID</w:t>
      </w:r>
      <w:r>
        <w:t>-19</w:t>
      </w:r>
      <w:bookmarkEnd w:id="143"/>
      <w:bookmarkEnd w:id="144"/>
      <w:bookmarkEnd w:id="145"/>
      <w:bookmarkEnd w:id="146"/>
      <w:bookmarkEnd w:id="147"/>
      <w:bookmarkEnd w:id="148"/>
      <w:r>
        <w:t>, (дни)</w:t>
      </w:r>
    </w:p>
    <w:p w14:paraId="64350ADC" w14:textId="77777777" w:rsidR="00421855" w:rsidRDefault="00421855">
      <w:pPr>
        <w:spacing w:after="0" w:line="240" w:lineRule="auto"/>
        <w:ind w:firstLine="709"/>
      </w:pPr>
    </w:p>
    <w:p w14:paraId="61EE7E66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На рисунке</w:t>
      </w:r>
      <w:r>
        <w:rPr>
          <w:rFonts w:cs="Times New Roman"/>
          <w:sz w:val="28"/>
          <w:szCs w:val="28"/>
        </w:rPr>
        <w:t xml:space="preserve"> 24 представлено графическое изображение общего серийного интервала для всех случаев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>-19.</w:t>
      </w:r>
    </w:p>
    <w:p w14:paraId="1573FF26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Средние значения серийного интервала подтверждённых и вероятных случаев представлены в таблице 17. </w:t>
      </w:r>
    </w:p>
    <w:p w14:paraId="1E102475" w14:textId="77777777" w:rsidR="00421855" w:rsidRDefault="00421855">
      <w:pPr>
        <w:spacing w:after="0" w:line="240" w:lineRule="auto"/>
        <w:contextualSpacing/>
        <w:rPr>
          <w:rFonts w:cs="Times New Roman"/>
          <w:sz w:val="28"/>
          <w:szCs w:val="28"/>
        </w:rPr>
      </w:pPr>
    </w:p>
    <w:p w14:paraId="6C535333" w14:textId="77777777" w:rsidR="00421855" w:rsidRDefault="003A172A">
      <w:pPr>
        <w:pStyle w:val="1"/>
        <w:spacing w:before="0"/>
        <w:ind w:firstLine="709"/>
        <w:rPr>
          <w:sz w:val="16"/>
          <w:szCs w:val="16"/>
          <w:lang w:val="kk-KZ"/>
        </w:rPr>
      </w:pPr>
      <w:bookmarkStart w:id="149" w:name="_Toc179507678"/>
      <w:r>
        <w:t xml:space="preserve">Таблица 17 – Средние значения серийных интервалов </w:t>
      </w:r>
      <w:r>
        <w:rPr>
          <w:lang w:val="en-US"/>
        </w:rPr>
        <w:t>COVID</w:t>
      </w:r>
      <w:r>
        <w:t>-19</w:t>
      </w:r>
      <w:r>
        <w:rPr>
          <w:lang w:val="kk-KZ"/>
        </w:rPr>
        <w:t xml:space="preserve"> </w:t>
      </w:r>
      <w:r>
        <w:t>случаев заболевания</w:t>
      </w:r>
      <w:bookmarkEnd w:id="149"/>
    </w:p>
    <w:tbl>
      <w:tblPr>
        <w:tblW w:w="97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9"/>
        <w:gridCol w:w="888"/>
        <w:gridCol w:w="1211"/>
        <w:gridCol w:w="899"/>
        <w:gridCol w:w="825"/>
        <w:gridCol w:w="1135"/>
        <w:gridCol w:w="1135"/>
        <w:gridCol w:w="832"/>
        <w:gridCol w:w="820"/>
      </w:tblGrid>
      <w:tr w:rsidR="00421855" w14:paraId="7D0E88BE" w14:textId="77777777">
        <w:trPr>
          <w:trHeight w:val="170"/>
          <w:jc w:val="center"/>
        </w:trPr>
        <w:tc>
          <w:tcPr>
            <w:tcW w:w="1959" w:type="dxa"/>
            <w:shd w:val="clear" w:color="auto" w:fill="auto"/>
            <w:noWrap/>
            <w:vAlign w:val="center"/>
          </w:tcPr>
          <w:p w14:paraId="53ABBC4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</w:rPr>
            </w:pPr>
            <w:r>
              <w:rPr>
                <w:rFonts w:eastAsia="Times New Roman" w:cs="Times New Roman"/>
                <w:bCs/>
                <w:szCs w:val="24"/>
              </w:rPr>
              <w:t>Наименование показателя</w:t>
            </w:r>
          </w:p>
        </w:tc>
        <w:tc>
          <w:tcPr>
            <w:tcW w:w="888" w:type="dxa"/>
            <w:shd w:val="clear" w:color="auto" w:fill="auto"/>
            <w:noWrap/>
            <w:vAlign w:val="center"/>
          </w:tcPr>
          <w:p w14:paraId="7E63715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</w:rPr>
              <w:t>Кол</w:t>
            </w:r>
            <w:r>
              <w:rPr>
                <w:rFonts w:eastAsia="Times New Roman" w:cs="Times New Roman"/>
                <w:bCs/>
                <w:color w:val="000000"/>
                <w:szCs w:val="24"/>
                <w:lang w:val="kk-KZ"/>
              </w:rPr>
              <w:t>и чест</w:t>
            </w:r>
            <w:r>
              <w:rPr>
                <w:rFonts w:eastAsia="Times New Roman" w:cs="Times New Roman"/>
                <w:bCs/>
                <w:color w:val="000000"/>
                <w:szCs w:val="24"/>
              </w:rPr>
              <w:t>во</w:t>
            </w:r>
          </w:p>
        </w:tc>
        <w:tc>
          <w:tcPr>
            <w:tcW w:w="1211" w:type="dxa"/>
            <w:shd w:val="clear" w:color="auto" w:fill="auto"/>
            <w:noWrap/>
            <w:vAlign w:val="center"/>
          </w:tcPr>
          <w:p w14:paraId="47FF3C1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</w:rPr>
              <w:t>Среднее значение</w:t>
            </w:r>
          </w:p>
        </w:tc>
        <w:tc>
          <w:tcPr>
            <w:tcW w:w="899" w:type="dxa"/>
            <w:shd w:val="clear" w:color="auto" w:fill="auto"/>
            <w:noWrap/>
            <w:vAlign w:val="center"/>
          </w:tcPr>
          <w:p w14:paraId="25B12E6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</w:rPr>
              <w:t>Станд.</w:t>
            </w:r>
          </w:p>
          <w:p w14:paraId="194CE18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</w:rPr>
              <w:t>откл.</w:t>
            </w:r>
          </w:p>
        </w:tc>
        <w:tc>
          <w:tcPr>
            <w:tcW w:w="825" w:type="dxa"/>
            <w:shd w:val="clear" w:color="auto" w:fill="auto"/>
            <w:noWrap/>
            <w:vAlign w:val="center"/>
          </w:tcPr>
          <w:p w14:paraId="3575E5C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</w:rPr>
              <w:t>Ме</w:t>
            </w:r>
            <w:r>
              <w:rPr>
                <w:rFonts w:eastAsia="Times New Roman" w:cs="Times New Roman"/>
                <w:bCs/>
                <w:color w:val="000000"/>
                <w:szCs w:val="24"/>
                <w:lang w:val="kk-KZ"/>
              </w:rPr>
              <w:t xml:space="preserve"> </w:t>
            </w:r>
            <w:r>
              <w:rPr>
                <w:rFonts w:eastAsia="Times New Roman" w:cs="Times New Roman"/>
                <w:bCs/>
                <w:color w:val="000000"/>
                <w:szCs w:val="24"/>
              </w:rPr>
              <w:t>диана</w:t>
            </w:r>
          </w:p>
        </w:tc>
        <w:tc>
          <w:tcPr>
            <w:tcW w:w="1135" w:type="dxa"/>
            <w:shd w:val="clear" w:color="auto" w:fill="auto"/>
            <w:noWrap/>
            <w:vAlign w:val="center"/>
          </w:tcPr>
          <w:p w14:paraId="06FC809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</w:rPr>
              <w:t>1-й квартиль</w:t>
            </w:r>
          </w:p>
        </w:tc>
        <w:tc>
          <w:tcPr>
            <w:tcW w:w="1135" w:type="dxa"/>
            <w:shd w:val="clear" w:color="auto" w:fill="auto"/>
            <w:noWrap/>
            <w:vAlign w:val="center"/>
          </w:tcPr>
          <w:p w14:paraId="1FDE32B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</w:rPr>
              <w:t>3-й квартиль</w:t>
            </w:r>
          </w:p>
        </w:tc>
        <w:tc>
          <w:tcPr>
            <w:tcW w:w="832" w:type="dxa"/>
            <w:shd w:val="clear" w:color="auto" w:fill="auto"/>
            <w:noWrap/>
            <w:vAlign w:val="center"/>
          </w:tcPr>
          <w:p w14:paraId="2A4D6F9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</w:rPr>
              <w:t>Мин. знач.</w:t>
            </w:r>
          </w:p>
        </w:tc>
        <w:tc>
          <w:tcPr>
            <w:tcW w:w="820" w:type="dxa"/>
            <w:shd w:val="clear" w:color="auto" w:fill="auto"/>
            <w:noWrap/>
            <w:vAlign w:val="center"/>
          </w:tcPr>
          <w:p w14:paraId="77BF32D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</w:rPr>
              <w:t>Макс. знач.</w:t>
            </w:r>
          </w:p>
        </w:tc>
      </w:tr>
      <w:tr w:rsidR="00421855" w14:paraId="4D04DC30" w14:textId="77777777">
        <w:trPr>
          <w:trHeight w:val="170"/>
          <w:jc w:val="center"/>
        </w:trPr>
        <w:tc>
          <w:tcPr>
            <w:tcW w:w="1959" w:type="dxa"/>
            <w:shd w:val="clear" w:color="auto" w:fill="auto"/>
            <w:noWrap/>
            <w:vAlign w:val="bottom"/>
          </w:tcPr>
          <w:p w14:paraId="31A0E007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Серийный интервал</w:t>
            </w:r>
          </w:p>
        </w:tc>
        <w:tc>
          <w:tcPr>
            <w:tcW w:w="888" w:type="dxa"/>
            <w:shd w:val="clear" w:color="auto" w:fill="auto"/>
            <w:noWrap/>
            <w:vAlign w:val="center"/>
          </w:tcPr>
          <w:p w14:paraId="03BF41E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266</w:t>
            </w:r>
          </w:p>
        </w:tc>
        <w:tc>
          <w:tcPr>
            <w:tcW w:w="1211" w:type="dxa"/>
            <w:shd w:val="clear" w:color="auto" w:fill="auto"/>
            <w:noWrap/>
            <w:vAlign w:val="center"/>
          </w:tcPr>
          <w:p w14:paraId="5B4F770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4,02</w:t>
            </w:r>
          </w:p>
        </w:tc>
        <w:tc>
          <w:tcPr>
            <w:tcW w:w="899" w:type="dxa"/>
            <w:shd w:val="clear" w:color="auto" w:fill="auto"/>
            <w:noWrap/>
            <w:vAlign w:val="center"/>
          </w:tcPr>
          <w:p w14:paraId="1296586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2,52</w:t>
            </w:r>
          </w:p>
        </w:tc>
        <w:tc>
          <w:tcPr>
            <w:tcW w:w="825" w:type="dxa"/>
            <w:shd w:val="clear" w:color="auto" w:fill="auto"/>
            <w:noWrap/>
            <w:vAlign w:val="center"/>
          </w:tcPr>
          <w:p w14:paraId="2CC95F5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4,00</w:t>
            </w:r>
          </w:p>
        </w:tc>
        <w:tc>
          <w:tcPr>
            <w:tcW w:w="1135" w:type="dxa"/>
            <w:shd w:val="clear" w:color="auto" w:fill="auto"/>
            <w:noWrap/>
            <w:vAlign w:val="center"/>
          </w:tcPr>
          <w:p w14:paraId="445BB89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2,00</w:t>
            </w:r>
          </w:p>
        </w:tc>
        <w:tc>
          <w:tcPr>
            <w:tcW w:w="1135" w:type="dxa"/>
            <w:shd w:val="clear" w:color="auto" w:fill="auto"/>
            <w:noWrap/>
            <w:vAlign w:val="center"/>
          </w:tcPr>
          <w:p w14:paraId="0DC4675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5,75</w:t>
            </w:r>
          </w:p>
        </w:tc>
        <w:tc>
          <w:tcPr>
            <w:tcW w:w="832" w:type="dxa"/>
            <w:shd w:val="clear" w:color="auto" w:fill="auto"/>
            <w:noWrap/>
            <w:vAlign w:val="center"/>
          </w:tcPr>
          <w:p w14:paraId="42BD7E8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0,00</w:t>
            </w:r>
          </w:p>
        </w:tc>
        <w:tc>
          <w:tcPr>
            <w:tcW w:w="820" w:type="dxa"/>
            <w:shd w:val="clear" w:color="auto" w:fill="auto"/>
            <w:noWrap/>
            <w:vAlign w:val="center"/>
          </w:tcPr>
          <w:p w14:paraId="7AACAA0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11,00</w:t>
            </w:r>
          </w:p>
        </w:tc>
      </w:tr>
      <w:tr w:rsidR="00421855" w14:paraId="2A951325" w14:textId="77777777">
        <w:trPr>
          <w:trHeight w:val="170"/>
          <w:jc w:val="center"/>
        </w:trPr>
        <w:tc>
          <w:tcPr>
            <w:tcW w:w="1959" w:type="dxa"/>
            <w:shd w:val="clear" w:color="auto" w:fill="auto"/>
            <w:noWrap/>
            <w:vAlign w:val="bottom"/>
          </w:tcPr>
          <w:p w14:paraId="4E7FF614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Серийный интер</w:t>
            </w:r>
            <w:r>
              <w:rPr>
                <w:rFonts w:eastAsia="Times New Roman" w:cs="Times New Roman"/>
                <w:color w:val="000000"/>
                <w:szCs w:val="24"/>
                <w:lang w:val="kk-KZ"/>
              </w:rPr>
              <w:t xml:space="preserve">  </w:t>
            </w:r>
            <w:r>
              <w:rPr>
                <w:rFonts w:eastAsia="Times New Roman" w:cs="Times New Roman"/>
                <w:color w:val="000000"/>
                <w:szCs w:val="24"/>
              </w:rPr>
              <w:t>вал для ПЦР положительных случаев</w:t>
            </w:r>
          </w:p>
        </w:tc>
        <w:tc>
          <w:tcPr>
            <w:tcW w:w="888" w:type="dxa"/>
            <w:shd w:val="clear" w:color="auto" w:fill="auto"/>
            <w:noWrap/>
            <w:vAlign w:val="center"/>
          </w:tcPr>
          <w:p w14:paraId="1E10328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177</w:t>
            </w:r>
          </w:p>
        </w:tc>
        <w:tc>
          <w:tcPr>
            <w:tcW w:w="1211" w:type="dxa"/>
            <w:shd w:val="clear" w:color="auto" w:fill="auto"/>
            <w:noWrap/>
            <w:vAlign w:val="center"/>
          </w:tcPr>
          <w:p w14:paraId="6E6F805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4,43</w:t>
            </w:r>
          </w:p>
        </w:tc>
        <w:tc>
          <w:tcPr>
            <w:tcW w:w="899" w:type="dxa"/>
            <w:shd w:val="clear" w:color="auto" w:fill="auto"/>
            <w:noWrap/>
            <w:vAlign w:val="center"/>
          </w:tcPr>
          <w:p w14:paraId="469C84BE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2,45</w:t>
            </w:r>
          </w:p>
        </w:tc>
        <w:tc>
          <w:tcPr>
            <w:tcW w:w="825" w:type="dxa"/>
            <w:shd w:val="clear" w:color="auto" w:fill="auto"/>
            <w:noWrap/>
            <w:vAlign w:val="center"/>
          </w:tcPr>
          <w:p w14:paraId="7D9D4AC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4,00</w:t>
            </w:r>
          </w:p>
        </w:tc>
        <w:tc>
          <w:tcPr>
            <w:tcW w:w="1135" w:type="dxa"/>
            <w:shd w:val="clear" w:color="auto" w:fill="auto"/>
            <w:noWrap/>
            <w:vAlign w:val="center"/>
          </w:tcPr>
          <w:p w14:paraId="1649D73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2,00</w:t>
            </w:r>
          </w:p>
        </w:tc>
        <w:tc>
          <w:tcPr>
            <w:tcW w:w="1135" w:type="dxa"/>
            <w:shd w:val="clear" w:color="auto" w:fill="auto"/>
            <w:noWrap/>
            <w:vAlign w:val="center"/>
          </w:tcPr>
          <w:p w14:paraId="29D2DBDC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6,00</w:t>
            </w:r>
          </w:p>
        </w:tc>
        <w:tc>
          <w:tcPr>
            <w:tcW w:w="832" w:type="dxa"/>
            <w:shd w:val="clear" w:color="auto" w:fill="auto"/>
            <w:noWrap/>
            <w:vAlign w:val="center"/>
          </w:tcPr>
          <w:p w14:paraId="1949503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0,00</w:t>
            </w:r>
          </w:p>
        </w:tc>
        <w:tc>
          <w:tcPr>
            <w:tcW w:w="820" w:type="dxa"/>
            <w:shd w:val="clear" w:color="auto" w:fill="auto"/>
            <w:noWrap/>
            <w:vAlign w:val="center"/>
          </w:tcPr>
          <w:p w14:paraId="2C96A71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11,00</w:t>
            </w:r>
          </w:p>
        </w:tc>
      </w:tr>
      <w:tr w:rsidR="00421855" w14:paraId="4A283D87" w14:textId="77777777">
        <w:trPr>
          <w:trHeight w:val="170"/>
          <w:jc w:val="center"/>
        </w:trPr>
        <w:tc>
          <w:tcPr>
            <w:tcW w:w="1959" w:type="dxa"/>
            <w:shd w:val="clear" w:color="auto" w:fill="auto"/>
            <w:noWrap/>
            <w:vAlign w:val="bottom"/>
          </w:tcPr>
          <w:p w14:paraId="340C3A99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Серийный интер</w:t>
            </w:r>
            <w:r>
              <w:rPr>
                <w:rFonts w:eastAsia="Times New Roman" w:cs="Times New Roman"/>
                <w:color w:val="000000"/>
                <w:szCs w:val="24"/>
                <w:lang w:val="kk-KZ"/>
              </w:rPr>
              <w:t xml:space="preserve"> </w:t>
            </w:r>
            <w:r>
              <w:rPr>
                <w:rFonts w:eastAsia="Times New Roman" w:cs="Times New Roman"/>
                <w:color w:val="000000"/>
                <w:szCs w:val="24"/>
              </w:rPr>
              <w:t>вал для ПЦР отрицательных случаев</w:t>
            </w:r>
          </w:p>
        </w:tc>
        <w:tc>
          <w:tcPr>
            <w:tcW w:w="888" w:type="dxa"/>
            <w:shd w:val="clear" w:color="auto" w:fill="auto"/>
            <w:noWrap/>
            <w:vAlign w:val="center"/>
          </w:tcPr>
          <w:p w14:paraId="5430D65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89</w:t>
            </w:r>
          </w:p>
        </w:tc>
        <w:tc>
          <w:tcPr>
            <w:tcW w:w="1211" w:type="dxa"/>
            <w:shd w:val="clear" w:color="auto" w:fill="auto"/>
            <w:noWrap/>
            <w:vAlign w:val="center"/>
          </w:tcPr>
          <w:p w14:paraId="709BFB3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3,21</w:t>
            </w:r>
          </w:p>
        </w:tc>
        <w:tc>
          <w:tcPr>
            <w:tcW w:w="899" w:type="dxa"/>
            <w:shd w:val="clear" w:color="auto" w:fill="auto"/>
            <w:noWrap/>
            <w:vAlign w:val="center"/>
          </w:tcPr>
          <w:p w14:paraId="2B01092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2,48</w:t>
            </w:r>
          </w:p>
        </w:tc>
        <w:tc>
          <w:tcPr>
            <w:tcW w:w="825" w:type="dxa"/>
            <w:shd w:val="clear" w:color="auto" w:fill="auto"/>
            <w:noWrap/>
            <w:vAlign w:val="center"/>
          </w:tcPr>
          <w:p w14:paraId="61C9026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2,00</w:t>
            </w:r>
          </w:p>
        </w:tc>
        <w:tc>
          <w:tcPr>
            <w:tcW w:w="1135" w:type="dxa"/>
            <w:shd w:val="clear" w:color="auto" w:fill="auto"/>
            <w:noWrap/>
            <w:vAlign w:val="center"/>
          </w:tcPr>
          <w:p w14:paraId="776DC5BD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2,00</w:t>
            </w:r>
          </w:p>
        </w:tc>
        <w:tc>
          <w:tcPr>
            <w:tcW w:w="1135" w:type="dxa"/>
            <w:shd w:val="clear" w:color="auto" w:fill="auto"/>
            <w:noWrap/>
            <w:vAlign w:val="center"/>
          </w:tcPr>
          <w:p w14:paraId="4947D6D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4,00</w:t>
            </w:r>
          </w:p>
        </w:tc>
        <w:tc>
          <w:tcPr>
            <w:tcW w:w="832" w:type="dxa"/>
            <w:shd w:val="clear" w:color="auto" w:fill="auto"/>
            <w:noWrap/>
            <w:vAlign w:val="center"/>
          </w:tcPr>
          <w:p w14:paraId="64093D8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0,00</w:t>
            </w:r>
          </w:p>
        </w:tc>
        <w:tc>
          <w:tcPr>
            <w:tcW w:w="820" w:type="dxa"/>
            <w:shd w:val="clear" w:color="auto" w:fill="auto"/>
            <w:noWrap/>
            <w:vAlign w:val="center"/>
          </w:tcPr>
          <w:p w14:paraId="518A854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</w:rPr>
            </w:pPr>
            <w:r>
              <w:rPr>
                <w:rFonts w:eastAsia="Times New Roman" w:cs="Times New Roman"/>
                <w:color w:val="000000"/>
                <w:szCs w:val="24"/>
              </w:rPr>
              <w:t>10,00</w:t>
            </w:r>
          </w:p>
        </w:tc>
      </w:tr>
    </w:tbl>
    <w:p w14:paraId="04CD2F20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4E959240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Как видно из рисунка 24 и таблицы 17, серийные интервалы показали приближенно нормальное распределение с медианой 4 </w:t>
      </w:r>
      <w:r>
        <w:rPr>
          <w:rFonts w:cs="Times New Roman"/>
          <w:sz w:val="28"/>
          <w:szCs w:val="28"/>
        </w:rPr>
        <w:t>(диапазон: 2-6 дня). Рассчитанный серийный интервал COVID-19 составил в среднем 4,02 дня (SD 2,52). Для ПЦР положительных случаев средний серийный интервал составил 4,43 дня (SD 2,45), а для ПЦР отрицательных ‒ 3,21 дня (SD 2,48). Данные различия могут сви</w:t>
      </w:r>
      <w:r>
        <w:rPr>
          <w:rFonts w:cs="Times New Roman"/>
          <w:sz w:val="28"/>
          <w:szCs w:val="28"/>
        </w:rPr>
        <w:t>детельствовать о влиянии диагностического статуса на продолжительность серийного интервала и требуют дальнейшего анализа для уточнения возможных факторов, влияющих на данный показатель.</w:t>
      </w:r>
    </w:p>
    <w:p w14:paraId="5B1880D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Полученные данные указывают на то, что средний серийный интервал COVID</w:t>
      </w:r>
      <w:r>
        <w:rPr>
          <w:rFonts w:cs="Times New Roman"/>
          <w:sz w:val="28"/>
          <w:szCs w:val="28"/>
        </w:rPr>
        <w:t>-19 составляет около 4 дней, что согласуется с ранее опубликованными исследованиями. Более длительный серийный интервал у ПЦР положительных случаев может свидетельствовать о более высокой вероятности передачи инфекции в определённых условиях, тогда как бол</w:t>
      </w:r>
      <w:r>
        <w:rPr>
          <w:rFonts w:cs="Times New Roman"/>
          <w:sz w:val="28"/>
          <w:szCs w:val="28"/>
        </w:rPr>
        <w:t>ее короткий интервал у ПЦР отрицательных случаев может быть связан с особенностями диагностики или меньшей заразностью. Эти результаты подчеркивают значимость своевременной идентификации и изоляции случаев для разрыва цепочки передачи инфекции и снижения т</w:t>
      </w:r>
      <w:r>
        <w:rPr>
          <w:rFonts w:cs="Times New Roman"/>
          <w:sz w:val="28"/>
          <w:szCs w:val="28"/>
        </w:rPr>
        <w:t>емпов её распространения.</w:t>
      </w:r>
    </w:p>
    <w:p w14:paraId="56144911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Эпидемиологическая характеристика коронавирусной инфекции среди участников исследования, выраженная в виде репродуктивного числа, представлена в таблице 18.</w:t>
      </w:r>
    </w:p>
    <w:p w14:paraId="63440683" w14:textId="77777777" w:rsidR="00421855" w:rsidRDefault="00421855">
      <w:pPr>
        <w:pStyle w:val="1"/>
        <w:spacing w:before="0"/>
      </w:pPr>
      <w:bookmarkStart w:id="150" w:name="_Toc179507679"/>
    </w:p>
    <w:p w14:paraId="43BABAAA" w14:textId="77777777" w:rsidR="00421855" w:rsidRDefault="003A172A">
      <w:pPr>
        <w:pStyle w:val="1"/>
        <w:spacing w:before="0"/>
        <w:ind w:firstLine="709"/>
        <w:rPr>
          <w:sz w:val="16"/>
          <w:szCs w:val="16"/>
          <w:lang w:val="kk-KZ"/>
        </w:rPr>
      </w:pPr>
      <w:r>
        <w:t xml:space="preserve">Таблица 18 </w:t>
      </w:r>
      <w:r>
        <w:rPr>
          <w:rFonts w:cs="Times New Roman"/>
        </w:rPr>
        <w:t>‒</w:t>
      </w:r>
      <w:r>
        <w:t xml:space="preserve"> Репродуктивное число подтверждённых и вероятных случаев</w:t>
      </w:r>
      <w:bookmarkEnd w:id="150"/>
    </w:p>
    <w:tbl>
      <w:tblPr>
        <w:tblStyle w:val="aff3"/>
        <w:tblW w:w="9589" w:type="dxa"/>
        <w:tblInd w:w="-5" w:type="dxa"/>
        <w:tblLook w:val="04A0" w:firstRow="1" w:lastRow="0" w:firstColumn="1" w:lastColumn="0" w:noHBand="0" w:noVBand="1"/>
      </w:tblPr>
      <w:tblGrid>
        <w:gridCol w:w="2478"/>
        <w:gridCol w:w="3541"/>
        <w:gridCol w:w="3570"/>
      </w:tblGrid>
      <w:tr w:rsidR="00421855" w14:paraId="2F284252" w14:textId="77777777">
        <w:trPr>
          <w:trHeight w:val="340"/>
        </w:trPr>
        <w:tc>
          <w:tcPr>
            <w:tcW w:w="2478" w:type="dxa"/>
            <w:shd w:val="clear" w:color="auto" w:fill="auto"/>
            <w:vAlign w:val="center"/>
          </w:tcPr>
          <w:p w14:paraId="6D97D4E3" w14:textId="77777777" w:rsidR="00421855" w:rsidRDefault="003A172A">
            <w:pPr>
              <w:spacing w:after="0" w:line="240" w:lineRule="auto"/>
              <w:jc w:val="left"/>
              <w:rPr>
                <w:rFonts w:cs="Times New Roman"/>
                <w:szCs w:val="24"/>
                <w:lang w:val="kk-KZ"/>
              </w:rPr>
            </w:pPr>
            <w:r>
              <w:rPr>
                <w:rFonts w:cs="Times New Roman"/>
                <w:szCs w:val="24"/>
              </w:rPr>
              <w:t>Случаи</w:t>
            </w:r>
          </w:p>
        </w:tc>
        <w:tc>
          <w:tcPr>
            <w:tcW w:w="3541" w:type="dxa"/>
            <w:shd w:val="clear" w:color="auto" w:fill="auto"/>
          </w:tcPr>
          <w:p w14:paraId="74CEED17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kk-KZ"/>
              </w:rPr>
            </w:pPr>
            <w:r>
              <w:rPr>
                <w:rFonts w:cs="Times New Roman"/>
                <w:szCs w:val="24"/>
              </w:rPr>
              <w:t xml:space="preserve">Случаи с ПЦР положительным результатом, </w:t>
            </w:r>
            <w:r>
              <w:rPr>
                <w:rFonts w:cs="Times New Roman"/>
                <w:szCs w:val="24"/>
                <w:lang w:val="en-US"/>
              </w:rPr>
              <w:t>N</w:t>
            </w:r>
            <w:r>
              <w:rPr>
                <w:rFonts w:cs="Times New Roman"/>
                <w:szCs w:val="24"/>
              </w:rPr>
              <w:t>=122</w:t>
            </w:r>
          </w:p>
        </w:tc>
        <w:tc>
          <w:tcPr>
            <w:tcW w:w="3570" w:type="dxa"/>
            <w:shd w:val="clear" w:color="auto" w:fill="auto"/>
          </w:tcPr>
          <w:p w14:paraId="416A8976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kk-KZ"/>
              </w:rPr>
            </w:pPr>
            <w:r>
              <w:rPr>
                <w:rFonts w:cs="Times New Roman"/>
                <w:szCs w:val="24"/>
              </w:rPr>
              <w:t xml:space="preserve">Случаи с ПЦР отрицательным результатом, </w:t>
            </w:r>
            <w:r>
              <w:rPr>
                <w:rFonts w:cs="Times New Roman"/>
                <w:szCs w:val="24"/>
                <w:lang w:val="en-US"/>
              </w:rPr>
              <w:t>N</w:t>
            </w:r>
            <w:r>
              <w:rPr>
                <w:rFonts w:cs="Times New Roman"/>
                <w:szCs w:val="24"/>
              </w:rPr>
              <w:t>=50</w:t>
            </w:r>
          </w:p>
        </w:tc>
      </w:tr>
      <w:tr w:rsidR="00421855" w14:paraId="711FB261" w14:textId="77777777">
        <w:trPr>
          <w:trHeight w:val="355"/>
        </w:trPr>
        <w:tc>
          <w:tcPr>
            <w:tcW w:w="2478" w:type="dxa"/>
          </w:tcPr>
          <w:p w14:paraId="3684FE16" w14:textId="77777777" w:rsidR="00421855" w:rsidRDefault="003A172A">
            <w:pPr>
              <w:spacing w:after="0" w:line="240" w:lineRule="auto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Репродуктивное число (</w:t>
            </w:r>
            <w:r>
              <w:rPr>
                <w:rFonts w:cs="Times New Roman"/>
                <w:szCs w:val="24"/>
                <w:lang w:val="en-US"/>
              </w:rPr>
              <w:t>Rt</w:t>
            </w:r>
            <w:r>
              <w:rPr>
                <w:rFonts w:cs="Times New Roman"/>
                <w:szCs w:val="24"/>
              </w:rPr>
              <w:t>)</w:t>
            </w:r>
            <w:r>
              <w:rPr>
                <w:rFonts w:cs="Times New Roman"/>
                <w:szCs w:val="24"/>
                <w:lang w:val="en-US"/>
              </w:rPr>
              <w:t xml:space="preserve"> </w:t>
            </w:r>
          </w:p>
        </w:tc>
        <w:tc>
          <w:tcPr>
            <w:tcW w:w="3541" w:type="dxa"/>
            <w:vAlign w:val="center"/>
          </w:tcPr>
          <w:p w14:paraId="2714519C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  <w:lang w:val="en-US"/>
              </w:rPr>
              <w:t>1</w:t>
            </w:r>
            <w:r>
              <w:rPr>
                <w:rFonts w:cs="Times New Roman"/>
                <w:szCs w:val="24"/>
              </w:rPr>
              <w:t>,</w:t>
            </w:r>
            <w:r>
              <w:rPr>
                <w:rFonts w:cs="Times New Roman"/>
                <w:szCs w:val="24"/>
                <w:lang w:val="en-US"/>
              </w:rPr>
              <w:t>43 [95%CI=1</w:t>
            </w:r>
            <w:r>
              <w:rPr>
                <w:rFonts w:cs="Times New Roman"/>
                <w:szCs w:val="24"/>
              </w:rPr>
              <w:t>,</w:t>
            </w:r>
            <w:r>
              <w:rPr>
                <w:rFonts w:cs="Times New Roman"/>
                <w:szCs w:val="24"/>
                <w:lang w:val="en-US"/>
              </w:rPr>
              <w:t>27-1</w:t>
            </w:r>
            <w:r>
              <w:rPr>
                <w:rFonts w:cs="Times New Roman"/>
                <w:szCs w:val="24"/>
              </w:rPr>
              <w:t>,</w:t>
            </w:r>
            <w:r>
              <w:rPr>
                <w:rFonts w:cs="Times New Roman"/>
                <w:szCs w:val="24"/>
                <w:lang w:val="en-US"/>
              </w:rPr>
              <w:t>59]</w:t>
            </w:r>
          </w:p>
        </w:tc>
        <w:tc>
          <w:tcPr>
            <w:tcW w:w="3570" w:type="dxa"/>
            <w:vAlign w:val="center"/>
          </w:tcPr>
          <w:p w14:paraId="518B8950" w14:textId="77777777" w:rsidR="00421855" w:rsidRDefault="003A172A">
            <w:pPr>
              <w:spacing w:after="0" w:line="240" w:lineRule="auto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  <w:lang w:val="en-US"/>
              </w:rPr>
              <w:t>0</w:t>
            </w:r>
            <w:r>
              <w:rPr>
                <w:rFonts w:cs="Times New Roman"/>
                <w:szCs w:val="24"/>
              </w:rPr>
              <w:t>,</w:t>
            </w:r>
            <w:r>
              <w:rPr>
                <w:rFonts w:cs="Times New Roman"/>
                <w:szCs w:val="24"/>
                <w:lang w:val="en-US"/>
              </w:rPr>
              <w:t>96</w:t>
            </w:r>
            <w:r>
              <w:rPr>
                <w:rFonts w:cs="Times New Roman"/>
                <w:szCs w:val="24"/>
              </w:rPr>
              <w:t xml:space="preserve"> [95%CI=0,70-1,22].</w:t>
            </w:r>
          </w:p>
        </w:tc>
      </w:tr>
    </w:tbl>
    <w:p w14:paraId="680B17CA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0C9C9799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Согласно таблице 18, эпидемиологические характеристики COVID-19, выраженные через</w:t>
      </w:r>
      <w:r>
        <w:rPr>
          <w:rFonts w:cs="Times New Roman"/>
          <w:sz w:val="28"/>
          <w:szCs w:val="28"/>
        </w:rPr>
        <w:t xml:space="preserve"> репродуктивное число (Rt), для первичных подтверждённых случаев составили 1,43 [ДИ 95%: 1,27; 1,59], что указывает на устойчивое распространение инфекции, при котором один заражённый в среднем инфицирует более одного человека. В то же время для вероятных </w:t>
      </w:r>
      <w:r>
        <w:rPr>
          <w:rFonts w:cs="Times New Roman"/>
          <w:sz w:val="28"/>
          <w:szCs w:val="28"/>
        </w:rPr>
        <w:t>случаев Rt равняется 0,96 [ДИ 95%: 0,70; 1,22], что близко к пороговому значению 1 и может свидетельствовать о снижении скорости передачи инфекции в этой группе. Данные различия подчеркивают важность точной диагностики и классификации случаев для эффективн</w:t>
      </w:r>
      <w:r>
        <w:rPr>
          <w:rFonts w:cs="Times New Roman"/>
          <w:sz w:val="28"/>
          <w:szCs w:val="28"/>
        </w:rPr>
        <w:t xml:space="preserve">ого эпидемиологического контроля, а также подтверждают необходимость поддержания мер, направленных на снижение Rt, таких как вакцинация, тестирование и изоляция инфицированных. </w:t>
      </w:r>
    </w:p>
    <w:p w14:paraId="6E707BAE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Таким образом, COVID-19 является высоко-контагиозным заболеванием, особенно ср</w:t>
      </w:r>
      <w:r>
        <w:rPr>
          <w:rFonts w:cs="Times New Roman"/>
          <w:sz w:val="28"/>
          <w:szCs w:val="28"/>
        </w:rPr>
        <w:t>еди близких контактов</w:t>
      </w:r>
      <w:bookmarkStart w:id="151" w:name="_Hlk135775609"/>
      <w:r>
        <w:rPr>
          <w:rFonts w:cs="Times New Roman"/>
          <w:sz w:val="28"/>
          <w:szCs w:val="28"/>
        </w:rPr>
        <w:t>: из 212 контактов первичных подтверждённых случаев было выявлено 175 (82,5%) вторичных случаев, имевших положительный результат ПЦР, а 184 (86,8%) подтвердили наличие вируса в крови (положительный результат ИФА); из 103 контактов веро</w:t>
      </w:r>
      <w:r>
        <w:rPr>
          <w:rFonts w:cs="Times New Roman"/>
          <w:sz w:val="28"/>
          <w:szCs w:val="28"/>
        </w:rPr>
        <w:t xml:space="preserve">ятных случаев выявлено 48 (46,6%) вторичных случаев с лабораторным подтверждением методом ПЦР и 88 (85,4%) подтвердили наличие вируса в крови методом ИФА. Среди 315 контактов подтверждённых и вероятных случаев хотя бы одно свидетельство COVID-19 имели 311 </w:t>
      </w:r>
      <w:r>
        <w:rPr>
          <w:rFonts w:cs="Times New Roman"/>
          <w:sz w:val="28"/>
          <w:szCs w:val="28"/>
        </w:rPr>
        <w:t>человек (98,7%).</w:t>
      </w:r>
    </w:p>
    <w:p w14:paraId="6C45BDC4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bookmarkStart w:id="152" w:name="_Hlk135776855"/>
      <w:bookmarkStart w:id="153" w:name="_Hlk135777599"/>
      <w:bookmarkEnd w:id="151"/>
      <w:r>
        <w:rPr>
          <w:rFonts w:cs="Times New Roman"/>
          <w:sz w:val="28"/>
          <w:szCs w:val="28"/>
        </w:rPr>
        <w:t>Суммируя вышеизложенное, наше исследование показало, что предотвратить развитие вторичных случаев среди близких контактов, проживающих в одном помещении с источником инфекции, крайне сложно, так как у подавляющего большинства контактов был</w:t>
      </w:r>
      <w:r>
        <w:rPr>
          <w:rFonts w:cs="Times New Roman"/>
          <w:sz w:val="28"/>
          <w:szCs w:val="28"/>
        </w:rPr>
        <w:t>и обнаружены признаки вторичной инфекции либо методом ПЦР, либо методом ИФА.</w:t>
      </w:r>
      <w:bookmarkEnd w:id="152"/>
    </w:p>
    <w:p w14:paraId="4A8DF646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bookmarkStart w:id="154" w:name="_Hlk192713807"/>
      <w:r>
        <w:rPr>
          <w:rFonts w:cs="Times New Roman"/>
          <w:sz w:val="28"/>
          <w:szCs w:val="28"/>
        </w:rPr>
        <w:t>Следует отметить, что данные, представленные в этом исследовании, относятся к первой волне COVID-19 и исходному штамму SARS-CoV-2. С тех пор было выявлено множество новых варианто</w:t>
      </w:r>
      <w:r>
        <w:rPr>
          <w:rFonts w:cs="Times New Roman"/>
          <w:sz w:val="28"/>
          <w:szCs w:val="28"/>
        </w:rPr>
        <w:t>в вируса (например, Delta, Omicron), которые могут иметь различные уровни контагиозности. Таким образом, выводы о высокой контагиозности COVID-19 следует интерпретировать с учетом конкретного временного периода и варианта вируса.</w:t>
      </w:r>
    </w:p>
    <w:bookmarkEnd w:id="153"/>
    <w:bookmarkEnd w:id="154"/>
    <w:p w14:paraId="432DAED3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kk-KZ"/>
        </w:rPr>
        <w:t>Нельзя не сказать о ограни</w:t>
      </w:r>
      <w:r>
        <w:rPr>
          <w:rFonts w:cs="Times New Roman"/>
          <w:sz w:val="28"/>
          <w:szCs w:val="28"/>
          <w:lang w:val="kk-KZ"/>
        </w:rPr>
        <w:t xml:space="preserve">чениях в исследовании. </w:t>
      </w:r>
      <w:r>
        <w:rPr>
          <w:rFonts w:cs="Times New Roman"/>
          <w:sz w:val="28"/>
          <w:szCs w:val="24"/>
        </w:rPr>
        <w:t>Сбор данных проводился с помощью анкетирования, что могло повлиять на полноту и достоверность информации. Чувствительность и специфичность ПЦР и ИФА-тестов также не являются стопроцентными, что может приводить к единичным ошибкам в к</w:t>
      </w:r>
      <w:r>
        <w:rPr>
          <w:rFonts w:cs="Times New Roman"/>
          <w:sz w:val="28"/>
          <w:szCs w:val="24"/>
        </w:rPr>
        <w:t xml:space="preserve">лассификации. </w:t>
      </w:r>
      <w:r>
        <w:rPr>
          <w:rFonts w:cs="Times New Roman"/>
          <w:sz w:val="28"/>
          <w:szCs w:val="28"/>
        </w:rPr>
        <w:t xml:space="preserve">Также важно отметить, что количество людей, проживающих в одном домохозяйстве в нашем исследовании, было небольшим, что могло повлиять на результаты. </w:t>
      </w:r>
    </w:p>
    <w:p w14:paraId="4A98B4DC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4"/>
        </w:rPr>
      </w:pPr>
      <w:r>
        <w:rPr>
          <w:rFonts w:cs="Times New Roman"/>
          <w:sz w:val="28"/>
          <w:szCs w:val="24"/>
        </w:rPr>
        <w:t>Кроме того, существует вероятность того, что установленная связь между первичными и вторичн</w:t>
      </w:r>
      <w:r>
        <w:rPr>
          <w:rFonts w:cs="Times New Roman"/>
          <w:sz w:val="28"/>
          <w:szCs w:val="24"/>
        </w:rPr>
        <w:t xml:space="preserve">ыми случаями для части вторичных случаев может быть ошибочной, поскольку исследование возбудителей (вирусов </w:t>
      </w:r>
      <w:r>
        <w:rPr>
          <w:rFonts w:cs="Times New Roman"/>
          <w:sz w:val="28"/>
          <w:szCs w:val="24"/>
          <w:lang w:val="en-US"/>
        </w:rPr>
        <w:t>SARS</w:t>
      </w:r>
      <w:r>
        <w:rPr>
          <w:rFonts w:cs="Times New Roman"/>
          <w:sz w:val="28"/>
          <w:szCs w:val="24"/>
        </w:rPr>
        <w:t>-</w:t>
      </w:r>
      <w:r>
        <w:rPr>
          <w:rFonts w:cs="Times New Roman"/>
          <w:sz w:val="28"/>
          <w:szCs w:val="24"/>
          <w:lang w:val="en-US"/>
        </w:rPr>
        <w:t>CoV</w:t>
      </w:r>
      <w:r>
        <w:rPr>
          <w:rFonts w:cs="Times New Roman"/>
          <w:sz w:val="28"/>
          <w:szCs w:val="24"/>
        </w:rPr>
        <w:t xml:space="preserve">-2), позволяющих </w:t>
      </w:r>
      <w:r>
        <w:rPr>
          <w:rFonts w:cs="Times New Roman"/>
          <w:sz w:val="28"/>
          <w:szCs w:val="24"/>
          <w:lang w:val="kk-KZ"/>
        </w:rPr>
        <w:t>установить сходства и различия между собой</w:t>
      </w:r>
      <w:r>
        <w:rPr>
          <w:rFonts w:cs="Times New Roman"/>
          <w:sz w:val="28"/>
          <w:szCs w:val="24"/>
        </w:rPr>
        <w:t>, не проводились. Вторичный случай мог заразиться не вследствие контакта в домохо</w:t>
      </w:r>
      <w:r>
        <w:rPr>
          <w:rFonts w:cs="Times New Roman"/>
          <w:sz w:val="28"/>
          <w:szCs w:val="24"/>
        </w:rPr>
        <w:t>зяйстве от первичного случая, а на работе или в ином месте массового скопления людей.</w:t>
      </w:r>
      <w:bookmarkEnd w:id="125"/>
    </w:p>
    <w:p w14:paraId="5F5F3E73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4"/>
        </w:rPr>
      </w:pPr>
    </w:p>
    <w:p w14:paraId="63EBBC82" w14:textId="77777777" w:rsidR="00421855" w:rsidRDefault="003A172A">
      <w:pPr>
        <w:pStyle w:val="aff9"/>
      </w:pPr>
      <w:bookmarkStart w:id="155" w:name="_Toc179507680"/>
      <w:r>
        <w:t xml:space="preserve">3.3 </w:t>
      </w:r>
      <w:bookmarkStart w:id="156" w:name="_Hlk192713926"/>
      <w:r>
        <w:t>Изучение состояния здоровья и качества жизни у исследуемых пациентов через год после исследования</w:t>
      </w:r>
      <w:bookmarkEnd w:id="155"/>
      <w:bookmarkEnd w:id="156"/>
    </w:p>
    <w:p w14:paraId="65ABB54B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Оценка качества жизни пациентов, включённых в исследование, проводи</w:t>
      </w:r>
      <w:r>
        <w:rPr>
          <w:rFonts w:cs="Times New Roman"/>
          <w:sz w:val="28"/>
          <w:szCs w:val="28"/>
        </w:rPr>
        <w:t>лась с помощью стандартного опросника SF-36. Из 172 пациентов опрос прошли 64. Остальные 108 участников были недоступны или отказались от участия, что составило 37% от общего числа респондентов. Из-за ограниченного количества данных по опроснику SF-36 и не</w:t>
      </w:r>
      <w:r>
        <w:rPr>
          <w:rFonts w:cs="Times New Roman"/>
          <w:sz w:val="28"/>
          <w:szCs w:val="28"/>
        </w:rPr>
        <w:t>большой выборки углубленный статистический анализ не проводился. На момент исследования прошло в среднем 410 дней с момента получения последнего положительного результата ПЦР среди участников исследования. Распределение участников исследования по полу и во</w:t>
      </w:r>
      <w:r>
        <w:rPr>
          <w:rFonts w:cs="Times New Roman"/>
          <w:sz w:val="28"/>
          <w:szCs w:val="28"/>
        </w:rPr>
        <w:t>зрасту представлено в таблице 19.</w:t>
      </w:r>
    </w:p>
    <w:p w14:paraId="0756F7EF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2E723EB4" w14:textId="77777777" w:rsidR="00421855" w:rsidRDefault="003A172A">
      <w:pPr>
        <w:pStyle w:val="1"/>
        <w:spacing w:before="0"/>
        <w:ind w:firstLine="709"/>
        <w:rPr>
          <w:sz w:val="16"/>
          <w:szCs w:val="16"/>
          <w:lang w:val="kk-KZ"/>
        </w:rPr>
      </w:pPr>
      <w:bookmarkStart w:id="157" w:name="_Toc179507681"/>
      <w:r>
        <w:t xml:space="preserve">Таблица 19 </w:t>
      </w:r>
      <w:r>
        <w:rPr>
          <w:rFonts w:cs="Times New Roman"/>
        </w:rPr>
        <w:t>‒</w:t>
      </w:r>
      <w:r>
        <w:t xml:space="preserve"> Распределение респондентов по возрасту и полу</w:t>
      </w:r>
      <w:bookmarkEnd w:id="157"/>
    </w:p>
    <w:tbl>
      <w:tblPr>
        <w:tblStyle w:val="aff3"/>
        <w:tblW w:w="0" w:type="auto"/>
        <w:jc w:val="center"/>
        <w:tblLook w:val="04A0" w:firstRow="1" w:lastRow="0" w:firstColumn="1" w:lastColumn="0" w:noHBand="0" w:noVBand="1"/>
      </w:tblPr>
      <w:tblGrid>
        <w:gridCol w:w="2387"/>
        <w:gridCol w:w="3317"/>
        <w:gridCol w:w="2129"/>
        <w:gridCol w:w="1708"/>
      </w:tblGrid>
      <w:tr w:rsidR="00421855" w14:paraId="162E1C8F" w14:textId="77777777">
        <w:trPr>
          <w:jc w:val="center"/>
        </w:trPr>
        <w:tc>
          <w:tcPr>
            <w:tcW w:w="2387" w:type="dxa"/>
            <w:vMerge w:val="restart"/>
            <w:vAlign w:val="center"/>
          </w:tcPr>
          <w:p w14:paraId="6FDC3FAD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</w:rPr>
              <w:t>Возраст</w:t>
            </w:r>
          </w:p>
        </w:tc>
        <w:tc>
          <w:tcPr>
            <w:tcW w:w="3317" w:type="dxa"/>
            <w:vAlign w:val="center"/>
          </w:tcPr>
          <w:p w14:paraId="6F83CA34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</w:rPr>
              <w:t>Общее количество</w:t>
            </w:r>
            <w:r>
              <w:rPr>
                <w:color w:val="000000" w:themeColor="text1"/>
                <w:lang w:val="en-US"/>
              </w:rPr>
              <w:t xml:space="preserve"> (N)</w:t>
            </w:r>
          </w:p>
        </w:tc>
        <w:tc>
          <w:tcPr>
            <w:tcW w:w="3837" w:type="dxa"/>
            <w:gridSpan w:val="2"/>
            <w:vAlign w:val="center"/>
          </w:tcPr>
          <w:p w14:paraId="2DF11E8F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Распределение по полу (% от размера выборки)</w:t>
            </w:r>
          </w:p>
        </w:tc>
      </w:tr>
      <w:tr w:rsidR="00421855" w14:paraId="4747F9E1" w14:textId="77777777">
        <w:trPr>
          <w:jc w:val="center"/>
        </w:trPr>
        <w:tc>
          <w:tcPr>
            <w:tcW w:w="2387" w:type="dxa"/>
            <w:vMerge/>
            <w:vAlign w:val="center"/>
          </w:tcPr>
          <w:p w14:paraId="020A4DCE" w14:textId="77777777" w:rsidR="00421855" w:rsidRDefault="00421855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</w:p>
        </w:tc>
        <w:tc>
          <w:tcPr>
            <w:tcW w:w="3317" w:type="dxa"/>
            <w:vAlign w:val="center"/>
          </w:tcPr>
          <w:p w14:paraId="60577F9F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количество респондентов</w:t>
            </w:r>
          </w:p>
          <w:p w14:paraId="17C7E1EA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(% от размера выборки)</w:t>
            </w:r>
          </w:p>
        </w:tc>
        <w:tc>
          <w:tcPr>
            <w:tcW w:w="2129" w:type="dxa"/>
            <w:vAlign w:val="center"/>
          </w:tcPr>
          <w:p w14:paraId="6A328EBE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муж.</w:t>
            </w:r>
          </w:p>
        </w:tc>
        <w:tc>
          <w:tcPr>
            <w:tcW w:w="1708" w:type="dxa"/>
            <w:vAlign w:val="center"/>
          </w:tcPr>
          <w:p w14:paraId="309B0CD4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жен.</w:t>
            </w:r>
          </w:p>
        </w:tc>
      </w:tr>
      <w:tr w:rsidR="00421855" w14:paraId="25E09FF8" w14:textId="77777777">
        <w:trPr>
          <w:jc w:val="center"/>
        </w:trPr>
        <w:tc>
          <w:tcPr>
            <w:tcW w:w="2387" w:type="dxa"/>
          </w:tcPr>
          <w:p w14:paraId="2F4A16EA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</w:rPr>
              <w:t>Младше 25 лет</w:t>
            </w:r>
          </w:p>
        </w:tc>
        <w:tc>
          <w:tcPr>
            <w:tcW w:w="3317" w:type="dxa"/>
          </w:tcPr>
          <w:p w14:paraId="485DD13F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</w:rPr>
              <w:t>4</w:t>
            </w:r>
            <w:r>
              <w:rPr>
                <w:color w:val="000000" w:themeColor="text1"/>
                <w:lang w:val="en-US"/>
              </w:rPr>
              <w:t xml:space="preserve"> (</w:t>
            </w:r>
            <w:r>
              <w:rPr>
                <w:color w:val="000000" w:themeColor="text1"/>
              </w:rPr>
              <w:t>6,25</w:t>
            </w:r>
            <w:r>
              <w:rPr>
                <w:color w:val="000000" w:themeColor="text1"/>
                <w:lang w:val="en-US"/>
              </w:rPr>
              <w:t>)</w:t>
            </w:r>
          </w:p>
        </w:tc>
        <w:tc>
          <w:tcPr>
            <w:tcW w:w="2129" w:type="dxa"/>
          </w:tcPr>
          <w:p w14:paraId="5231273E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1 </w:t>
            </w:r>
            <w:r>
              <w:rPr>
                <w:color w:val="000000" w:themeColor="text1"/>
              </w:rPr>
              <w:t>(1,56)</w:t>
            </w:r>
          </w:p>
        </w:tc>
        <w:tc>
          <w:tcPr>
            <w:tcW w:w="1708" w:type="dxa"/>
          </w:tcPr>
          <w:p w14:paraId="42BB48B2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 (4,69)</w:t>
            </w:r>
          </w:p>
        </w:tc>
      </w:tr>
      <w:tr w:rsidR="00421855" w14:paraId="6DB38AA7" w14:textId="77777777">
        <w:trPr>
          <w:jc w:val="center"/>
        </w:trPr>
        <w:tc>
          <w:tcPr>
            <w:tcW w:w="2387" w:type="dxa"/>
          </w:tcPr>
          <w:p w14:paraId="3565B5A0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26-30 лет</w:t>
            </w:r>
          </w:p>
        </w:tc>
        <w:tc>
          <w:tcPr>
            <w:tcW w:w="3317" w:type="dxa"/>
          </w:tcPr>
          <w:p w14:paraId="19F58E5F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</w:rPr>
              <w:t>2</w:t>
            </w:r>
            <w:r>
              <w:rPr>
                <w:color w:val="000000" w:themeColor="text1"/>
                <w:lang w:val="en-US"/>
              </w:rPr>
              <w:t xml:space="preserve"> (</w:t>
            </w:r>
            <w:r>
              <w:rPr>
                <w:color w:val="000000" w:themeColor="text1"/>
              </w:rPr>
              <w:t>3,13</w:t>
            </w:r>
            <w:r>
              <w:rPr>
                <w:color w:val="000000" w:themeColor="text1"/>
                <w:lang w:val="en-US"/>
              </w:rPr>
              <w:t>)</w:t>
            </w:r>
          </w:p>
        </w:tc>
        <w:tc>
          <w:tcPr>
            <w:tcW w:w="2129" w:type="dxa"/>
          </w:tcPr>
          <w:p w14:paraId="7C63A4C8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0 (0)</w:t>
            </w:r>
          </w:p>
        </w:tc>
        <w:tc>
          <w:tcPr>
            <w:tcW w:w="1708" w:type="dxa"/>
          </w:tcPr>
          <w:p w14:paraId="15B5776F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 (3,13)</w:t>
            </w:r>
          </w:p>
        </w:tc>
      </w:tr>
      <w:tr w:rsidR="00421855" w14:paraId="12842077" w14:textId="77777777">
        <w:trPr>
          <w:jc w:val="center"/>
        </w:trPr>
        <w:tc>
          <w:tcPr>
            <w:tcW w:w="2387" w:type="dxa"/>
          </w:tcPr>
          <w:p w14:paraId="1BDB24C0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rPr>
                <w:color w:val="000000" w:themeColor="text1"/>
              </w:rPr>
            </w:pPr>
            <w:r>
              <w:rPr>
                <w:color w:val="000000" w:themeColor="text1"/>
              </w:rPr>
              <w:t>31-35 лет</w:t>
            </w:r>
          </w:p>
        </w:tc>
        <w:tc>
          <w:tcPr>
            <w:tcW w:w="3317" w:type="dxa"/>
          </w:tcPr>
          <w:p w14:paraId="411DABCC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</w:rPr>
              <w:t>20</w:t>
            </w:r>
            <w:r>
              <w:rPr>
                <w:color w:val="000000" w:themeColor="text1"/>
                <w:lang w:val="en-US"/>
              </w:rPr>
              <w:t xml:space="preserve"> (</w:t>
            </w:r>
            <w:r>
              <w:rPr>
                <w:color w:val="000000" w:themeColor="text1"/>
              </w:rPr>
              <w:t>31,25</w:t>
            </w:r>
            <w:r>
              <w:rPr>
                <w:color w:val="000000" w:themeColor="text1"/>
                <w:lang w:val="en-US"/>
              </w:rPr>
              <w:t>)</w:t>
            </w:r>
          </w:p>
        </w:tc>
        <w:tc>
          <w:tcPr>
            <w:tcW w:w="2129" w:type="dxa"/>
          </w:tcPr>
          <w:p w14:paraId="2A5486FB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 (6,25)</w:t>
            </w:r>
          </w:p>
        </w:tc>
        <w:tc>
          <w:tcPr>
            <w:tcW w:w="1708" w:type="dxa"/>
          </w:tcPr>
          <w:p w14:paraId="07CB04CF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16 (25)</w:t>
            </w:r>
          </w:p>
        </w:tc>
      </w:tr>
      <w:tr w:rsidR="00421855" w14:paraId="20917712" w14:textId="77777777">
        <w:trPr>
          <w:jc w:val="center"/>
        </w:trPr>
        <w:tc>
          <w:tcPr>
            <w:tcW w:w="2387" w:type="dxa"/>
          </w:tcPr>
          <w:p w14:paraId="71DE2F99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rPr>
                <w:color w:val="000000" w:themeColor="text1"/>
              </w:rPr>
            </w:pPr>
            <w:r>
              <w:rPr>
                <w:color w:val="000000" w:themeColor="text1"/>
              </w:rPr>
              <w:t>36-40 лет</w:t>
            </w:r>
          </w:p>
        </w:tc>
        <w:tc>
          <w:tcPr>
            <w:tcW w:w="3317" w:type="dxa"/>
          </w:tcPr>
          <w:p w14:paraId="73D4ED86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</w:rPr>
              <w:t>12</w:t>
            </w:r>
            <w:r>
              <w:rPr>
                <w:color w:val="000000" w:themeColor="text1"/>
                <w:lang w:val="en-US"/>
              </w:rPr>
              <w:t xml:space="preserve"> (</w:t>
            </w:r>
            <w:r>
              <w:rPr>
                <w:color w:val="000000" w:themeColor="text1"/>
              </w:rPr>
              <w:t>18,75</w:t>
            </w:r>
            <w:r>
              <w:rPr>
                <w:color w:val="000000" w:themeColor="text1"/>
                <w:lang w:val="en-US"/>
              </w:rPr>
              <w:t>)</w:t>
            </w:r>
          </w:p>
        </w:tc>
        <w:tc>
          <w:tcPr>
            <w:tcW w:w="2129" w:type="dxa"/>
          </w:tcPr>
          <w:p w14:paraId="4AA93214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 (3,13)</w:t>
            </w:r>
          </w:p>
        </w:tc>
        <w:tc>
          <w:tcPr>
            <w:tcW w:w="1708" w:type="dxa"/>
          </w:tcPr>
          <w:p w14:paraId="57F3019B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 (1,56)</w:t>
            </w:r>
          </w:p>
        </w:tc>
      </w:tr>
      <w:tr w:rsidR="00421855" w14:paraId="387F22AA" w14:textId="77777777">
        <w:trPr>
          <w:jc w:val="center"/>
        </w:trPr>
        <w:tc>
          <w:tcPr>
            <w:tcW w:w="2387" w:type="dxa"/>
          </w:tcPr>
          <w:p w14:paraId="0791A643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rPr>
                <w:color w:val="000000" w:themeColor="text1"/>
              </w:rPr>
            </w:pPr>
            <w:r>
              <w:rPr>
                <w:color w:val="000000" w:themeColor="text1"/>
              </w:rPr>
              <w:t>41 и больше лет</w:t>
            </w:r>
          </w:p>
        </w:tc>
        <w:tc>
          <w:tcPr>
            <w:tcW w:w="3317" w:type="dxa"/>
          </w:tcPr>
          <w:p w14:paraId="79A41F12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</w:rPr>
              <w:t>26</w:t>
            </w:r>
            <w:r>
              <w:rPr>
                <w:color w:val="000000" w:themeColor="text1"/>
                <w:lang w:val="en-US"/>
              </w:rPr>
              <w:t xml:space="preserve"> (</w:t>
            </w:r>
            <w:r>
              <w:rPr>
                <w:color w:val="000000" w:themeColor="text1"/>
              </w:rPr>
              <w:t>40,63</w:t>
            </w:r>
            <w:r>
              <w:rPr>
                <w:color w:val="000000" w:themeColor="text1"/>
                <w:lang w:val="en-US"/>
              </w:rPr>
              <w:t>)</w:t>
            </w:r>
          </w:p>
        </w:tc>
        <w:tc>
          <w:tcPr>
            <w:tcW w:w="2129" w:type="dxa"/>
          </w:tcPr>
          <w:p w14:paraId="2848E15D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 (7,81)</w:t>
            </w:r>
          </w:p>
        </w:tc>
        <w:tc>
          <w:tcPr>
            <w:tcW w:w="1708" w:type="dxa"/>
          </w:tcPr>
          <w:p w14:paraId="0EFA6EF3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 (32,81)</w:t>
            </w:r>
          </w:p>
        </w:tc>
      </w:tr>
      <w:tr w:rsidR="00421855" w14:paraId="3556E43C" w14:textId="77777777">
        <w:trPr>
          <w:jc w:val="center"/>
        </w:trPr>
        <w:tc>
          <w:tcPr>
            <w:tcW w:w="2387" w:type="dxa"/>
          </w:tcPr>
          <w:p w14:paraId="0061AB0E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rPr>
                <w:color w:val="000000" w:themeColor="text1"/>
              </w:rPr>
            </w:pPr>
            <w:r>
              <w:rPr>
                <w:color w:val="000000" w:themeColor="text1"/>
              </w:rPr>
              <w:t>ИТОГО:</w:t>
            </w:r>
          </w:p>
        </w:tc>
        <w:tc>
          <w:tcPr>
            <w:tcW w:w="3317" w:type="dxa"/>
          </w:tcPr>
          <w:p w14:paraId="3DEBDCA7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64 (100)</w:t>
            </w:r>
          </w:p>
        </w:tc>
        <w:tc>
          <w:tcPr>
            <w:tcW w:w="2129" w:type="dxa"/>
          </w:tcPr>
          <w:p w14:paraId="1C7CBEB9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 (18,75)</w:t>
            </w:r>
          </w:p>
        </w:tc>
        <w:tc>
          <w:tcPr>
            <w:tcW w:w="1708" w:type="dxa"/>
          </w:tcPr>
          <w:p w14:paraId="78AD8F14" w14:textId="77777777" w:rsidR="00421855" w:rsidRDefault="003A172A">
            <w:pPr>
              <w:pStyle w:val="mb15"/>
              <w:spacing w:before="0" w:beforeAutospacing="0" w:after="0" w:afterAutospacing="0"/>
              <w:ind w:firstLine="3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52 (81,25)</w:t>
            </w:r>
          </w:p>
        </w:tc>
      </w:tr>
    </w:tbl>
    <w:p w14:paraId="617E8FE9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Согласно таблице 19, в исследовании приняли участие 52 женщины (81%) и 12 мужчин (19%). Большинство респондентов были старше 40 лет (41%) или в возрасте от 31 до 35 лет (31%). Дети в данном исследовании не принимали участия, так как был получен отказ от р</w:t>
      </w:r>
      <w:r>
        <w:rPr>
          <w:rFonts w:cs="Times New Roman"/>
          <w:sz w:val="28"/>
          <w:szCs w:val="28"/>
        </w:rPr>
        <w:t>одителей или их законных опекунов в их участии в исследования. Наибольшее количество участников (46%) оценили своё состояние здоровья как стабильное, то есть такое же, как и год назад. 27% сообщили о его ухудшении, а 2% (один участник) отметили значительно</w:t>
      </w:r>
      <w:r>
        <w:rPr>
          <w:rFonts w:cs="Times New Roman"/>
          <w:sz w:val="28"/>
          <w:szCs w:val="28"/>
        </w:rPr>
        <w:t>е ухудшение состояния здоровья по сравнению с доковидным периодом.</w:t>
      </w:r>
    </w:p>
    <w:p w14:paraId="4F63CDBD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Максимальный балл по шкале SF-36 составил 100 и отражал очень высокое качество жизни, тогда как минимальный балл — 0, что соответствует крайне низкому качеству жизни. Средние значения по пр</w:t>
      </w:r>
      <w:r>
        <w:rPr>
          <w:rFonts w:cs="Times New Roman"/>
          <w:sz w:val="28"/>
          <w:szCs w:val="28"/>
        </w:rPr>
        <w:t>еобразованным шкалам SF-36 представлены в таблице 20.</w:t>
      </w:r>
    </w:p>
    <w:p w14:paraId="42D89B4F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0ACB02C4" w14:textId="77777777" w:rsidR="00421855" w:rsidRDefault="003A172A">
      <w:pPr>
        <w:pStyle w:val="1"/>
        <w:spacing w:before="0"/>
        <w:ind w:firstLine="709"/>
        <w:contextualSpacing/>
        <w:rPr>
          <w:sz w:val="16"/>
          <w:szCs w:val="16"/>
        </w:rPr>
      </w:pPr>
      <w:bookmarkStart w:id="158" w:name="_Toc179507682"/>
      <w:r>
        <w:t xml:space="preserve">Таблица 20 </w:t>
      </w:r>
      <w:r>
        <w:rPr>
          <w:rFonts w:cs="Times New Roman"/>
        </w:rPr>
        <w:t>‒</w:t>
      </w:r>
      <w:r>
        <w:t xml:space="preserve"> Средние значения восьми преобразованных шкал SF-36</w:t>
      </w:r>
      <w:bookmarkEnd w:id="158"/>
    </w:p>
    <w:tbl>
      <w:tblPr>
        <w:tblpPr w:leftFromText="180" w:rightFromText="180" w:vertAnchor="text" w:horzAnchor="margin" w:tblpY="14"/>
        <w:tblW w:w="96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36"/>
        <w:gridCol w:w="2581"/>
        <w:gridCol w:w="3827"/>
      </w:tblGrid>
      <w:tr w:rsidR="00421855" w14:paraId="6023A13A" w14:textId="77777777">
        <w:trPr>
          <w:cantSplit/>
          <w:trHeight w:val="138"/>
        </w:trPr>
        <w:tc>
          <w:tcPr>
            <w:tcW w:w="3236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935BD3F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firstLine="5"/>
              <w:contextualSpacing/>
              <w:jc w:val="center"/>
              <w:rPr>
                <w:rFonts w:cs="Times New Roman"/>
                <w:bCs/>
                <w:color w:val="000000" w:themeColor="text1"/>
                <w:szCs w:val="24"/>
                <w:lang w:val="en-US"/>
              </w:rPr>
            </w:pPr>
            <w:r>
              <w:rPr>
                <w:rFonts w:cs="Times New Roman"/>
                <w:bCs/>
                <w:color w:val="000000" w:themeColor="text1"/>
                <w:szCs w:val="24"/>
              </w:rPr>
              <w:t>Наименование шкал SF-36</w:t>
            </w:r>
          </w:p>
        </w:tc>
        <w:tc>
          <w:tcPr>
            <w:tcW w:w="2581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0DA9DB87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contextualSpacing/>
              <w:jc w:val="center"/>
              <w:rPr>
                <w:rFonts w:cs="Times New Roman"/>
                <w:bCs/>
                <w:color w:val="000000" w:themeColor="text1"/>
                <w:szCs w:val="24"/>
              </w:rPr>
            </w:pPr>
            <w:r>
              <w:rPr>
                <w:rFonts w:cs="Times New Roman"/>
                <w:bCs/>
                <w:color w:val="000000" w:themeColor="text1"/>
                <w:szCs w:val="24"/>
              </w:rPr>
              <w:t>Среднее значение</w:t>
            </w:r>
          </w:p>
        </w:tc>
        <w:tc>
          <w:tcPr>
            <w:tcW w:w="3827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8578204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contextualSpacing/>
              <w:jc w:val="center"/>
              <w:rPr>
                <w:rFonts w:cs="Times New Roman"/>
                <w:bCs/>
                <w:color w:val="000000" w:themeColor="text1"/>
                <w:szCs w:val="24"/>
              </w:rPr>
            </w:pPr>
            <w:r>
              <w:rPr>
                <w:rFonts w:cs="Times New Roman"/>
                <w:bCs/>
                <w:color w:val="000000" w:themeColor="text1"/>
                <w:szCs w:val="24"/>
              </w:rPr>
              <w:t xml:space="preserve">Стандартное отклонение </w:t>
            </w:r>
          </w:p>
        </w:tc>
      </w:tr>
      <w:tr w:rsidR="00421855" w14:paraId="23E68386" w14:textId="77777777">
        <w:trPr>
          <w:cantSplit/>
          <w:trHeight w:hRule="exact" w:val="284"/>
        </w:trPr>
        <w:tc>
          <w:tcPr>
            <w:tcW w:w="3236" w:type="dxa"/>
            <w:shd w:val="clear" w:color="auto" w:fill="FFFFFF"/>
          </w:tcPr>
          <w:p w14:paraId="51ED1CBD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left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Физическое функционирование</w:t>
            </w:r>
          </w:p>
        </w:tc>
        <w:tc>
          <w:tcPr>
            <w:tcW w:w="2581" w:type="dxa"/>
            <w:shd w:val="clear" w:color="auto" w:fill="FFFFFF"/>
            <w:vAlign w:val="center"/>
          </w:tcPr>
          <w:p w14:paraId="1074635E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70,78</w:t>
            </w:r>
          </w:p>
        </w:tc>
        <w:tc>
          <w:tcPr>
            <w:tcW w:w="3827" w:type="dxa"/>
            <w:shd w:val="clear" w:color="auto" w:fill="FFFFFF"/>
            <w:vAlign w:val="center"/>
          </w:tcPr>
          <w:p w14:paraId="5C14C56B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28,78</w:t>
            </w:r>
          </w:p>
        </w:tc>
      </w:tr>
      <w:tr w:rsidR="00421855" w14:paraId="00588339" w14:textId="77777777">
        <w:trPr>
          <w:cantSplit/>
          <w:trHeight w:hRule="exact" w:val="284"/>
        </w:trPr>
        <w:tc>
          <w:tcPr>
            <w:tcW w:w="3236" w:type="dxa"/>
            <w:tcBorders>
              <w:bottom w:val="single" w:sz="4" w:space="0" w:color="auto"/>
            </w:tcBorders>
            <w:shd w:val="clear" w:color="auto" w:fill="FFFFFF"/>
          </w:tcPr>
          <w:p w14:paraId="5D506380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left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Физическая роль</w:t>
            </w:r>
          </w:p>
        </w:tc>
        <w:tc>
          <w:tcPr>
            <w:tcW w:w="2581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70060BB3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69,53</w:t>
            </w:r>
          </w:p>
        </w:tc>
        <w:tc>
          <w:tcPr>
            <w:tcW w:w="3827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32FBC8F1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34,6</w:t>
            </w:r>
            <w:r>
              <w:rPr>
                <w:rFonts w:cs="Times New Roman"/>
                <w:color w:val="000000" w:themeColor="text1"/>
                <w:szCs w:val="24"/>
                <w:lang w:val="en-US"/>
              </w:rPr>
              <w:t>4</w:t>
            </w:r>
          </w:p>
        </w:tc>
      </w:tr>
      <w:tr w:rsidR="00421855" w14:paraId="553B3FC4" w14:textId="77777777">
        <w:trPr>
          <w:cantSplit/>
          <w:trHeight w:hRule="exact" w:val="284"/>
        </w:trPr>
        <w:tc>
          <w:tcPr>
            <w:tcW w:w="3236" w:type="dxa"/>
            <w:tcBorders>
              <w:bottom w:val="single" w:sz="4" w:space="0" w:color="auto"/>
            </w:tcBorders>
            <w:shd w:val="clear" w:color="auto" w:fill="FFFFFF"/>
          </w:tcPr>
          <w:p w14:paraId="5EAEC1A0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left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Телесная боль</w:t>
            </w:r>
          </w:p>
        </w:tc>
        <w:tc>
          <w:tcPr>
            <w:tcW w:w="2581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7146FF80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74,59</w:t>
            </w:r>
          </w:p>
        </w:tc>
        <w:tc>
          <w:tcPr>
            <w:tcW w:w="3827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BC4BAB3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21,59</w:t>
            </w:r>
          </w:p>
        </w:tc>
      </w:tr>
      <w:tr w:rsidR="00421855" w14:paraId="76480C5D" w14:textId="77777777">
        <w:trPr>
          <w:cantSplit/>
          <w:trHeight w:hRule="exact" w:val="284"/>
        </w:trPr>
        <w:tc>
          <w:tcPr>
            <w:tcW w:w="323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14:paraId="5D0A1AC4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left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Общее здоровье</w:t>
            </w:r>
          </w:p>
        </w:tc>
        <w:tc>
          <w:tcPr>
            <w:tcW w:w="258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7B1C5DD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64,95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A00A85F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18,1</w:t>
            </w:r>
            <w:r>
              <w:rPr>
                <w:rFonts w:cs="Times New Roman"/>
                <w:color w:val="000000" w:themeColor="text1"/>
                <w:szCs w:val="24"/>
                <w:lang w:val="en-US"/>
              </w:rPr>
              <w:t>9</w:t>
            </w:r>
          </w:p>
        </w:tc>
      </w:tr>
      <w:tr w:rsidR="00421855" w14:paraId="436E378C" w14:textId="77777777">
        <w:trPr>
          <w:cantSplit/>
          <w:trHeight w:hRule="exact" w:val="284"/>
        </w:trPr>
        <w:tc>
          <w:tcPr>
            <w:tcW w:w="323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14:paraId="450F5368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left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Жизнедеятельность</w:t>
            </w:r>
          </w:p>
        </w:tc>
        <w:tc>
          <w:tcPr>
            <w:tcW w:w="258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7FF8DED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56,79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1F4B270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17,71</w:t>
            </w:r>
          </w:p>
        </w:tc>
      </w:tr>
      <w:tr w:rsidR="00421855" w14:paraId="4AA26A77" w14:textId="77777777">
        <w:trPr>
          <w:cantSplit/>
          <w:trHeight w:hRule="exact" w:val="284"/>
        </w:trPr>
        <w:tc>
          <w:tcPr>
            <w:tcW w:w="3236" w:type="dxa"/>
            <w:tcBorders>
              <w:top w:val="single" w:sz="4" w:space="0" w:color="auto"/>
            </w:tcBorders>
            <w:shd w:val="clear" w:color="auto" w:fill="FFFFFF"/>
          </w:tcPr>
          <w:p w14:paraId="7655CCEC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left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Социальное функционирование</w:t>
            </w:r>
          </w:p>
        </w:tc>
        <w:tc>
          <w:tcPr>
            <w:tcW w:w="258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54A37C7C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74,6</w:t>
            </w:r>
            <w:r>
              <w:rPr>
                <w:rFonts w:cs="Times New Roman"/>
                <w:color w:val="000000" w:themeColor="text1"/>
                <w:szCs w:val="24"/>
                <w:lang w:val="en-US"/>
              </w:rPr>
              <w:t>1</w:t>
            </w:r>
          </w:p>
        </w:tc>
        <w:tc>
          <w:tcPr>
            <w:tcW w:w="382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1EEB798A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17,67</w:t>
            </w:r>
          </w:p>
        </w:tc>
      </w:tr>
      <w:tr w:rsidR="00421855" w14:paraId="7DB4B8D6" w14:textId="77777777">
        <w:trPr>
          <w:cantSplit/>
          <w:trHeight w:hRule="exact" w:val="259"/>
        </w:trPr>
        <w:tc>
          <w:tcPr>
            <w:tcW w:w="3236" w:type="dxa"/>
            <w:tcBorders>
              <w:bottom w:val="single" w:sz="4" w:space="0" w:color="auto"/>
            </w:tcBorders>
            <w:shd w:val="clear" w:color="auto" w:fill="FFFFFF"/>
          </w:tcPr>
          <w:p w14:paraId="53DB2E12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left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Эмоциональная роль</w:t>
            </w:r>
          </w:p>
        </w:tc>
        <w:tc>
          <w:tcPr>
            <w:tcW w:w="2581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A835663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63,54</w:t>
            </w:r>
          </w:p>
        </w:tc>
        <w:tc>
          <w:tcPr>
            <w:tcW w:w="3827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3B95D261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43,5</w:t>
            </w:r>
            <w:r>
              <w:rPr>
                <w:rFonts w:cs="Times New Roman"/>
                <w:color w:val="000000" w:themeColor="text1"/>
                <w:szCs w:val="24"/>
                <w:lang w:val="en-US"/>
              </w:rPr>
              <w:t>3</w:t>
            </w:r>
          </w:p>
        </w:tc>
      </w:tr>
      <w:tr w:rsidR="00421855" w14:paraId="7DE326D8" w14:textId="77777777">
        <w:trPr>
          <w:cantSplit/>
          <w:trHeight w:hRule="exact" w:val="284"/>
        </w:trPr>
        <w:tc>
          <w:tcPr>
            <w:tcW w:w="3236" w:type="dxa"/>
            <w:tcBorders>
              <w:bottom w:val="single" w:sz="4" w:space="0" w:color="auto"/>
            </w:tcBorders>
            <w:shd w:val="clear" w:color="auto" w:fill="FFFFFF"/>
          </w:tcPr>
          <w:p w14:paraId="1923F5A3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left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Ментальное здоровье</w:t>
            </w:r>
          </w:p>
        </w:tc>
        <w:tc>
          <w:tcPr>
            <w:tcW w:w="2581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393267D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58,6</w:t>
            </w:r>
            <w:r>
              <w:rPr>
                <w:rFonts w:cs="Times New Roman"/>
                <w:color w:val="000000" w:themeColor="text1"/>
                <w:szCs w:val="24"/>
                <w:lang w:val="en-US"/>
              </w:rPr>
              <w:t>3</w:t>
            </w:r>
          </w:p>
        </w:tc>
        <w:tc>
          <w:tcPr>
            <w:tcW w:w="3827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0F384CB3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5"/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14,7</w:t>
            </w:r>
            <w:r>
              <w:rPr>
                <w:rFonts w:cs="Times New Roman"/>
                <w:color w:val="000000" w:themeColor="text1"/>
                <w:szCs w:val="24"/>
                <w:lang w:val="en-US"/>
              </w:rPr>
              <w:t>7</w:t>
            </w:r>
          </w:p>
        </w:tc>
      </w:tr>
    </w:tbl>
    <w:p w14:paraId="0E56390A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1CD6DED2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 соответствии с таблицей 20, средние значения респондентов по </w:t>
      </w:r>
      <w:r>
        <w:rPr>
          <w:rFonts w:cs="Times New Roman"/>
          <w:sz w:val="28"/>
          <w:szCs w:val="28"/>
        </w:rPr>
        <w:t>восьми преобразованным шкалам SF-36 представлены следующим образом: среднее значение по показателю Физическое функционирование (PF) составило 70,78%, что показывает высокий уровень физического функционирования у респондентов. Среднее значение ролевого функ</w:t>
      </w:r>
      <w:r>
        <w:rPr>
          <w:rFonts w:cs="Times New Roman"/>
          <w:sz w:val="28"/>
          <w:szCs w:val="28"/>
        </w:rPr>
        <w:t>ционирования, обусловленного физическим состоянием (RP), составило 69,53%, что говорит о том, что повседневная деятельность незначительно была ограничена физическим состоянием респондентов. Среднее ролевого функционирования, обусловленного физическим состо</w:t>
      </w:r>
      <w:r>
        <w:rPr>
          <w:rFonts w:cs="Times New Roman"/>
          <w:sz w:val="28"/>
          <w:szCs w:val="28"/>
        </w:rPr>
        <w:t>янием (RE), составили 63,5%, что показало умеренное ограничение в выполнении повседневной работы респондентами, обусловленное ухудшением эмоционального состояния. Жизненная активность (VT) составила 56,9%, что свидетельствовало о некотором утомлении респон</w:t>
      </w:r>
      <w:r>
        <w:rPr>
          <w:rFonts w:cs="Times New Roman"/>
          <w:sz w:val="28"/>
          <w:szCs w:val="28"/>
        </w:rPr>
        <w:t>дентов, умеренном снижении жизненной активности. Социальное функционирование (SF) - 74,6%, что означает, что респонденты имели достаточно высокий уровень социального функционирования. Интенсивность боли (BP) - 74,6%, респонденты не испытывали ограничения в</w:t>
      </w:r>
      <w:r>
        <w:rPr>
          <w:rFonts w:cs="Times New Roman"/>
          <w:sz w:val="28"/>
          <w:szCs w:val="28"/>
        </w:rPr>
        <w:t xml:space="preserve"> связи с болью. Общее здоровье составило 64%, а психическое здоровье - 58,6%, что соответствует умеренному уровню общего здоровья респондентов.</w:t>
      </w:r>
    </w:p>
    <w:p w14:paraId="7A2EDBE0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Таким образом, наихудшими показателями стали жизненная активность, психическое здоровье, эмоциональное состояние</w:t>
      </w:r>
      <w:r>
        <w:rPr>
          <w:rFonts w:cs="Times New Roman"/>
          <w:sz w:val="28"/>
          <w:szCs w:val="28"/>
        </w:rPr>
        <w:t>. Это может говорить о том, что у респондентов наблюдалась выраженная усталость, упадок сил и снижение мотивации к выполнению повседневных задач, что может быть следствием как физического истощения после болезни, так и психологических факторов. Также прису</w:t>
      </w:r>
      <w:r>
        <w:rPr>
          <w:rFonts w:cs="Times New Roman"/>
          <w:sz w:val="28"/>
          <w:szCs w:val="28"/>
        </w:rPr>
        <w:t xml:space="preserve">тствовал высокий уровень тревожности, депрессии и других психологических расстройств у обследуемой группы. Это может свидетельствовать о том, что последствия COVID-19 оказывают долгосрочное влияние на психическое здоровье пациентов, влияя на способность к </w:t>
      </w:r>
      <w:r>
        <w:rPr>
          <w:rFonts w:cs="Times New Roman"/>
          <w:sz w:val="28"/>
          <w:szCs w:val="28"/>
        </w:rPr>
        <w:t>полноценной активности и эмоциональной устойчивости. Следовательно, требует внимания со стороны системы здравоохранения, включая меры по восстановлению психического здоровья, оказание психологической поддержки населению.</w:t>
      </w:r>
    </w:p>
    <w:p w14:paraId="72B62C6A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51D2CB14" w14:textId="77777777" w:rsidR="00421855" w:rsidRDefault="003A172A">
      <w:pPr>
        <w:pStyle w:val="aff9"/>
      </w:pPr>
      <w:bookmarkStart w:id="159" w:name="_Toc179507683"/>
      <w:r>
        <w:t>3.3.1 Анализ валидности и надёжнос</w:t>
      </w:r>
      <w:r>
        <w:t>ти ответов респондентов на опросник</w:t>
      </w:r>
      <w:bookmarkEnd w:id="159"/>
    </w:p>
    <w:p w14:paraId="1EC59FC0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Надёжность и валидность ответов респондентов были проверены с помощью непараметрических тестов для предотвращения предположений о распределении данных (таблица 21).</w:t>
      </w:r>
    </w:p>
    <w:p w14:paraId="1E8E484B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537819EB" w14:textId="77777777" w:rsidR="00421855" w:rsidRDefault="003A172A">
      <w:pPr>
        <w:pStyle w:val="1"/>
        <w:spacing w:before="0"/>
        <w:ind w:firstLine="709"/>
        <w:rPr>
          <w:sz w:val="16"/>
          <w:szCs w:val="16"/>
        </w:rPr>
      </w:pPr>
      <w:bookmarkStart w:id="160" w:name="_Toc179507684"/>
      <w:r>
        <w:t xml:space="preserve">Таблица 21 </w:t>
      </w:r>
      <w:r>
        <w:rPr>
          <w:rFonts w:cs="Times New Roman"/>
        </w:rPr>
        <w:t>‒</w:t>
      </w:r>
      <w:r>
        <w:t xml:space="preserve"> Надёжность опросника </w:t>
      </w:r>
      <w:r>
        <w:rPr>
          <w:lang w:val="en-US"/>
        </w:rPr>
        <w:t>SF</w:t>
      </w:r>
      <w:r>
        <w:t xml:space="preserve"> 36, используемого</w:t>
      </w:r>
      <w:r>
        <w:t xml:space="preserve"> в исследовании</w:t>
      </w:r>
      <w:bookmarkEnd w:id="160"/>
    </w:p>
    <w:tbl>
      <w:tblPr>
        <w:tblW w:w="94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47"/>
        <w:gridCol w:w="3544"/>
        <w:gridCol w:w="3437"/>
      </w:tblGrid>
      <w:tr w:rsidR="00421855" w14:paraId="4D0062A3" w14:textId="77777777">
        <w:trPr>
          <w:cantSplit/>
          <w:jc w:val="center"/>
        </w:trPr>
        <w:tc>
          <w:tcPr>
            <w:tcW w:w="2447" w:type="dxa"/>
            <w:shd w:val="clear" w:color="auto" w:fill="FFFFFF"/>
            <w:vAlign w:val="center"/>
          </w:tcPr>
          <w:p w14:paraId="418740CF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firstLine="7"/>
              <w:jc w:val="center"/>
              <w:rPr>
                <w:rFonts w:cs="Times New Roman"/>
                <w:bCs/>
                <w:color w:val="000000" w:themeColor="text1"/>
                <w:szCs w:val="24"/>
                <w:lang w:val="en-US"/>
              </w:rPr>
            </w:pPr>
            <w:r>
              <w:rPr>
                <w:rFonts w:cs="Times New Roman"/>
                <w:bCs/>
                <w:color w:val="000000" w:themeColor="text1"/>
                <w:szCs w:val="24"/>
              </w:rPr>
              <w:t>Шкалы SF-36</w:t>
            </w:r>
          </w:p>
        </w:tc>
        <w:tc>
          <w:tcPr>
            <w:tcW w:w="3544" w:type="dxa"/>
            <w:shd w:val="clear" w:color="auto" w:fill="FFFFFF"/>
            <w:vAlign w:val="center"/>
          </w:tcPr>
          <w:p w14:paraId="7CCE2960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"/>
              <w:jc w:val="center"/>
              <w:rPr>
                <w:rFonts w:cs="Times New Roman"/>
                <w:bCs/>
                <w:color w:val="000000" w:themeColor="text1"/>
                <w:szCs w:val="24"/>
              </w:rPr>
            </w:pPr>
            <w:r>
              <w:rPr>
                <w:rFonts w:cs="Times New Roman"/>
                <w:bCs/>
                <w:color w:val="000000" w:themeColor="text1"/>
                <w:szCs w:val="24"/>
              </w:rPr>
              <w:t>Корреляции между пунктами</w:t>
            </w:r>
          </w:p>
        </w:tc>
        <w:tc>
          <w:tcPr>
            <w:tcW w:w="3437" w:type="dxa"/>
            <w:shd w:val="clear" w:color="auto" w:fill="FFFFFF"/>
            <w:vAlign w:val="center"/>
          </w:tcPr>
          <w:p w14:paraId="0C164276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"/>
              <w:jc w:val="center"/>
              <w:rPr>
                <w:rFonts w:cs="Times New Roman"/>
                <w:bCs/>
                <w:color w:val="000000" w:themeColor="text1"/>
                <w:szCs w:val="24"/>
              </w:rPr>
            </w:pPr>
            <w:r>
              <w:rPr>
                <w:rFonts w:cs="Times New Roman"/>
                <w:bCs/>
                <w:color w:val="000000" w:themeColor="text1"/>
                <w:szCs w:val="24"/>
              </w:rPr>
              <w:t>Коэффициент альфа Кронбаха</w:t>
            </w:r>
          </w:p>
        </w:tc>
      </w:tr>
      <w:tr w:rsidR="00421855" w14:paraId="468DC58A" w14:textId="77777777">
        <w:trPr>
          <w:cantSplit/>
          <w:jc w:val="center"/>
        </w:trPr>
        <w:tc>
          <w:tcPr>
            <w:tcW w:w="2447" w:type="dxa"/>
            <w:shd w:val="clear" w:color="auto" w:fill="FFFFFF"/>
          </w:tcPr>
          <w:p w14:paraId="22D4E2C8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Физическое функционирование</w:t>
            </w:r>
          </w:p>
        </w:tc>
        <w:tc>
          <w:tcPr>
            <w:tcW w:w="3544" w:type="dxa"/>
            <w:shd w:val="clear" w:color="auto" w:fill="FFFFFF"/>
            <w:vAlign w:val="center"/>
          </w:tcPr>
          <w:p w14:paraId="5C0CC4C8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09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0,468</w:t>
            </w:r>
          </w:p>
        </w:tc>
        <w:tc>
          <w:tcPr>
            <w:tcW w:w="3437" w:type="dxa"/>
            <w:shd w:val="clear" w:color="auto" w:fill="FFFFFF"/>
            <w:vAlign w:val="center"/>
          </w:tcPr>
          <w:p w14:paraId="70E61A59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09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0,738</w:t>
            </w:r>
          </w:p>
        </w:tc>
      </w:tr>
      <w:tr w:rsidR="00421855" w14:paraId="6D8ECF10" w14:textId="77777777">
        <w:trPr>
          <w:cantSplit/>
          <w:jc w:val="center"/>
        </w:trPr>
        <w:tc>
          <w:tcPr>
            <w:tcW w:w="2447" w:type="dxa"/>
            <w:shd w:val="clear" w:color="auto" w:fill="FFFFFF"/>
          </w:tcPr>
          <w:p w14:paraId="47E006B0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/>
              <w:jc w:val="left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Физическая роль</w:t>
            </w:r>
          </w:p>
        </w:tc>
        <w:tc>
          <w:tcPr>
            <w:tcW w:w="3544" w:type="dxa"/>
            <w:shd w:val="clear" w:color="auto" w:fill="FFFFFF"/>
            <w:vAlign w:val="center"/>
          </w:tcPr>
          <w:p w14:paraId="786D79AE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09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0,543</w:t>
            </w:r>
          </w:p>
        </w:tc>
        <w:tc>
          <w:tcPr>
            <w:tcW w:w="3437" w:type="dxa"/>
            <w:shd w:val="clear" w:color="auto" w:fill="FFFFFF"/>
            <w:vAlign w:val="center"/>
          </w:tcPr>
          <w:p w14:paraId="1AE2100F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09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0,725</w:t>
            </w:r>
          </w:p>
        </w:tc>
      </w:tr>
      <w:tr w:rsidR="00421855" w14:paraId="403716F7" w14:textId="77777777">
        <w:trPr>
          <w:cantSplit/>
          <w:jc w:val="center"/>
        </w:trPr>
        <w:tc>
          <w:tcPr>
            <w:tcW w:w="2447" w:type="dxa"/>
            <w:shd w:val="clear" w:color="auto" w:fill="FFFFFF"/>
          </w:tcPr>
          <w:p w14:paraId="1AAA7AD2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/>
              <w:jc w:val="left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Телесная боль</w:t>
            </w:r>
          </w:p>
        </w:tc>
        <w:tc>
          <w:tcPr>
            <w:tcW w:w="3544" w:type="dxa"/>
            <w:shd w:val="clear" w:color="auto" w:fill="FFFFFF"/>
            <w:vAlign w:val="center"/>
          </w:tcPr>
          <w:p w14:paraId="1936943F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09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0,379</w:t>
            </w:r>
          </w:p>
        </w:tc>
        <w:tc>
          <w:tcPr>
            <w:tcW w:w="3437" w:type="dxa"/>
            <w:shd w:val="clear" w:color="auto" w:fill="FFFFFF"/>
            <w:vAlign w:val="center"/>
          </w:tcPr>
          <w:p w14:paraId="5DE1F313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09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0,752</w:t>
            </w:r>
          </w:p>
        </w:tc>
      </w:tr>
      <w:tr w:rsidR="00421855" w14:paraId="2B79BEBA" w14:textId="77777777">
        <w:trPr>
          <w:cantSplit/>
          <w:jc w:val="center"/>
        </w:trPr>
        <w:tc>
          <w:tcPr>
            <w:tcW w:w="2447" w:type="dxa"/>
            <w:shd w:val="clear" w:color="auto" w:fill="FFFFFF"/>
          </w:tcPr>
          <w:p w14:paraId="1C78CD43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/>
              <w:jc w:val="left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Общее здоровье</w:t>
            </w:r>
          </w:p>
        </w:tc>
        <w:tc>
          <w:tcPr>
            <w:tcW w:w="3544" w:type="dxa"/>
            <w:shd w:val="clear" w:color="auto" w:fill="FFFFFF"/>
            <w:vAlign w:val="center"/>
          </w:tcPr>
          <w:p w14:paraId="61673A69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09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0,547</w:t>
            </w:r>
          </w:p>
        </w:tc>
        <w:tc>
          <w:tcPr>
            <w:tcW w:w="3437" w:type="dxa"/>
            <w:shd w:val="clear" w:color="auto" w:fill="FFFFFF"/>
            <w:vAlign w:val="center"/>
          </w:tcPr>
          <w:p w14:paraId="5038BB64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09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0,733</w:t>
            </w:r>
          </w:p>
        </w:tc>
      </w:tr>
      <w:tr w:rsidR="00421855" w14:paraId="25ED19F1" w14:textId="77777777">
        <w:trPr>
          <w:cantSplit/>
          <w:jc w:val="center"/>
        </w:trPr>
        <w:tc>
          <w:tcPr>
            <w:tcW w:w="2447" w:type="dxa"/>
            <w:shd w:val="clear" w:color="auto" w:fill="FFFFFF"/>
          </w:tcPr>
          <w:p w14:paraId="78969F69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/>
              <w:jc w:val="left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Жизнедеятельность</w:t>
            </w:r>
          </w:p>
        </w:tc>
        <w:tc>
          <w:tcPr>
            <w:tcW w:w="3544" w:type="dxa"/>
            <w:shd w:val="clear" w:color="auto" w:fill="FFFFFF"/>
            <w:vAlign w:val="center"/>
          </w:tcPr>
          <w:p w14:paraId="456E880A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09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0,603</w:t>
            </w:r>
          </w:p>
        </w:tc>
        <w:tc>
          <w:tcPr>
            <w:tcW w:w="3437" w:type="dxa"/>
            <w:shd w:val="clear" w:color="auto" w:fill="FFFFFF"/>
            <w:vAlign w:val="center"/>
          </w:tcPr>
          <w:p w14:paraId="3C65BC14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09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0,727</w:t>
            </w:r>
          </w:p>
        </w:tc>
      </w:tr>
      <w:tr w:rsidR="00421855" w14:paraId="5E201CC2" w14:textId="77777777">
        <w:trPr>
          <w:cantSplit/>
          <w:jc w:val="center"/>
        </w:trPr>
        <w:tc>
          <w:tcPr>
            <w:tcW w:w="2447" w:type="dxa"/>
            <w:tcBorders>
              <w:bottom w:val="nil"/>
            </w:tcBorders>
            <w:shd w:val="clear" w:color="auto" w:fill="FFFFFF"/>
          </w:tcPr>
          <w:p w14:paraId="140901C1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/>
              <w:jc w:val="left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 xml:space="preserve">Социальное </w:t>
            </w:r>
            <w:r>
              <w:rPr>
                <w:rFonts w:cs="Times New Roman"/>
                <w:color w:val="000000" w:themeColor="text1"/>
                <w:szCs w:val="24"/>
              </w:rPr>
              <w:t>функционирование</w:t>
            </w:r>
          </w:p>
        </w:tc>
        <w:tc>
          <w:tcPr>
            <w:tcW w:w="3544" w:type="dxa"/>
            <w:tcBorders>
              <w:bottom w:val="nil"/>
            </w:tcBorders>
            <w:shd w:val="clear" w:color="auto" w:fill="FFFFFF"/>
            <w:vAlign w:val="center"/>
          </w:tcPr>
          <w:p w14:paraId="3894FC5D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09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0,572</w:t>
            </w:r>
          </w:p>
        </w:tc>
        <w:tc>
          <w:tcPr>
            <w:tcW w:w="3437" w:type="dxa"/>
            <w:tcBorders>
              <w:bottom w:val="nil"/>
            </w:tcBorders>
            <w:shd w:val="clear" w:color="auto" w:fill="FFFFFF"/>
            <w:vAlign w:val="center"/>
          </w:tcPr>
          <w:p w14:paraId="46A25EEA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09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0,731</w:t>
            </w:r>
          </w:p>
        </w:tc>
      </w:tr>
      <w:tr w:rsidR="00421855" w14:paraId="5CCF2287" w14:textId="77777777">
        <w:trPr>
          <w:cantSplit/>
          <w:jc w:val="center"/>
        </w:trPr>
        <w:tc>
          <w:tcPr>
            <w:tcW w:w="2447" w:type="dxa"/>
            <w:tcBorders>
              <w:top w:val="single" w:sz="4" w:space="0" w:color="auto"/>
            </w:tcBorders>
            <w:shd w:val="clear" w:color="auto" w:fill="FFFFFF"/>
          </w:tcPr>
          <w:p w14:paraId="10FC31F2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/>
              <w:jc w:val="left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Эмоциональная роль</w:t>
            </w:r>
          </w:p>
        </w:tc>
        <w:tc>
          <w:tcPr>
            <w:tcW w:w="3544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3614C0DE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09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0,436</w:t>
            </w:r>
          </w:p>
        </w:tc>
        <w:tc>
          <w:tcPr>
            <w:tcW w:w="343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5537E814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09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0,774</w:t>
            </w:r>
          </w:p>
        </w:tc>
      </w:tr>
      <w:tr w:rsidR="00421855" w14:paraId="72902EC0" w14:textId="77777777">
        <w:trPr>
          <w:cantSplit/>
          <w:jc w:val="center"/>
        </w:trPr>
        <w:tc>
          <w:tcPr>
            <w:tcW w:w="2447" w:type="dxa"/>
            <w:shd w:val="clear" w:color="auto" w:fill="FFFFFF"/>
          </w:tcPr>
          <w:p w14:paraId="116C7807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/>
              <w:jc w:val="left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Ментальное здоровье</w:t>
            </w:r>
          </w:p>
        </w:tc>
        <w:tc>
          <w:tcPr>
            <w:tcW w:w="3544" w:type="dxa"/>
            <w:shd w:val="clear" w:color="auto" w:fill="FFFFFF"/>
            <w:vAlign w:val="center"/>
          </w:tcPr>
          <w:p w14:paraId="09455600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09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0,592</w:t>
            </w:r>
          </w:p>
        </w:tc>
        <w:tc>
          <w:tcPr>
            <w:tcW w:w="3437" w:type="dxa"/>
            <w:shd w:val="clear" w:color="auto" w:fill="FFFFFF"/>
            <w:vAlign w:val="center"/>
          </w:tcPr>
          <w:p w14:paraId="4400ECFB" w14:textId="77777777" w:rsidR="00421855" w:rsidRDefault="003A172A">
            <w:pPr>
              <w:autoSpaceDE w:val="0"/>
              <w:autoSpaceDN w:val="0"/>
              <w:adjustRightInd w:val="0"/>
              <w:spacing w:after="0" w:line="240" w:lineRule="auto"/>
              <w:ind w:right="60" w:firstLine="709"/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color w:val="000000" w:themeColor="text1"/>
                <w:szCs w:val="24"/>
              </w:rPr>
              <w:t>0,735</w:t>
            </w:r>
          </w:p>
        </w:tc>
      </w:tr>
    </w:tbl>
    <w:p w14:paraId="205E663A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</w:rPr>
      </w:pPr>
    </w:p>
    <w:p w14:paraId="608476E4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Как видно из таблицы 21, внутренняя согласованность опросника была приемлемой: корреляции между пунктами не превышали 0,6, а коэффициент альфа Кронбаха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"/>
          <w:id w:val="-528646024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[183]</w:t>
          </w:r>
        </w:sdtContent>
      </w:sdt>
      <w:r>
        <w:rPr>
          <w:rFonts w:cs="Times New Roman"/>
          <w:sz w:val="28"/>
          <w:szCs w:val="28"/>
        </w:rPr>
        <w:t xml:space="preserve"> был выше 0,731 для всех измерений, за исключением ролевого функционирования (α=0,725) и жизнеспособности (α=0,727). Это подтверждает валидность опросника, распределение баллов по шкале SF-36 в зависимости от пола и возраста соответствовало ожиданиям. Сред</w:t>
      </w:r>
      <w:r>
        <w:rPr>
          <w:rFonts w:cs="Times New Roman"/>
          <w:sz w:val="28"/>
          <w:szCs w:val="28"/>
        </w:rPr>
        <w:t>ние баллы шкал опросника в зависимости от пола и возраста представлены в таблице 22.</w:t>
      </w:r>
    </w:p>
    <w:p w14:paraId="45FD3E31" w14:textId="77777777" w:rsidR="00421855" w:rsidRDefault="00421855">
      <w:pPr>
        <w:spacing w:after="0" w:line="240" w:lineRule="auto"/>
        <w:rPr>
          <w:rFonts w:cs="Times New Roman"/>
          <w:sz w:val="28"/>
          <w:szCs w:val="28"/>
        </w:rPr>
      </w:pPr>
    </w:p>
    <w:p w14:paraId="1F47B8D7" w14:textId="77777777" w:rsidR="00421855" w:rsidRDefault="003A172A">
      <w:pPr>
        <w:pStyle w:val="1"/>
        <w:spacing w:before="0"/>
        <w:ind w:firstLine="709"/>
      </w:pPr>
      <w:bookmarkStart w:id="161" w:name="_Toc179507685"/>
      <w:r>
        <w:t>Таблица 22 - Средние баллы по параметрам опросника SF-36 в зависимости от пола и возраста респондента</w:t>
      </w:r>
      <w:bookmarkEnd w:id="161"/>
      <w:r>
        <w:t xml:space="preserve">  </w:t>
      </w:r>
    </w:p>
    <w:p w14:paraId="1D8ADE2F" w14:textId="77777777" w:rsidR="00421855" w:rsidRDefault="00421855"/>
    <w:tbl>
      <w:tblPr>
        <w:tblStyle w:val="aff3"/>
        <w:tblpPr w:leftFromText="180" w:rightFromText="180" w:vertAnchor="text" w:horzAnchor="margin" w:tblpXSpec="center" w:tblpY="-284"/>
        <w:tblW w:w="9223" w:type="dxa"/>
        <w:jc w:val="center"/>
        <w:tblLayout w:type="fixed"/>
        <w:tblLook w:val="04A0" w:firstRow="1" w:lastRow="0" w:firstColumn="1" w:lastColumn="0" w:noHBand="0" w:noVBand="1"/>
      </w:tblPr>
      <w:tblGrid>
        <w:gridCol w:w="1413"/>
        <w:gridCol w:w="709"/>
        <w:gridCol w:w="992"/>
        <w:gridCol w:w="799"/>
        <w:gridCol w:w="909"/>
        <w:gridCol w:w="843"/>
        <w:gridCol w:w="824"/>
        <w:gridCol w:w="910"/>
        <w:gridCol w:w="909"/>
        <w:gridCol w:w="915"/>
      </w:tblGrid>
      <w:tr w:rsidR="00421855" w14:paraId="50149D6C" w14:textId="77777777">
        <w:trPr>
          <w:trHeight w:val="1078"/>
          <w:jc w:val="center"/>
        </w:trPr>
        <w:tc>
          <w:tcPr>
            <w:tcW w:w="1413" w:type="dxa"/>
            <w:vAlign w:val="center"/>
          </w:tcPr>
          <w:p w14:paraId="737A6EE3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Перемен</w:t>
            </w:r>
            <w:r>
              <w:rPr>
                <w:bCs/>
                <w:color w:val="000000" w:themeColor="text1"/>
                <w:lang w:val="kk-KZ"/>
              </w:rPr>
              <w:t xml:space="preserve"> </w:t>
            </w:r>
            <w:r>
              <w:rPr>
                <w:bCs/>
                <w:color w:val="000000" w:themeColor="text1"/>
              </w:rPr>
              <w:t>ные</w:t>
            </w:r>
          </w:p>
        </w:tc>
        <w:tc>
          <w:tcPr>
            <w:tcW w:w="709" w:type="dxa"/>
            <w:vAlign w:val="center"/>
          </w:tcPr>
          <w:p w14:paraId="3AFCF50C" w14:textId="77777777" w:rsidR="00421855" w:rsidRDefault="003A172A">
            <w:pPr>
              <w:pStyle w:val="mb15"/>
              <w:spacing w:before="0" w:beforeAutospacing="0" w:after="0" w:afterAutospacing="0"/>
              <w:ind w:left="-124"/>
              <w:jc w:val="center"/>
              <w:rPr>
                <w:bCs/>
                <w:color w:val="000000" w:themeColor="text1"/>
                <w:lang w:val="en-US"/>
              </w:rPr>
            </w:pPr>
            <w:r>
              <w:rPr>
                <w:bCs/>
                <w:color w:val="000000" w:themeColor="text1"/>
              </w:rPr>
              <w:t>Число (</w:t>
            </w:r>
            <w:r>
              <w:rPr>
                <w:bCs/>
                <w:color w:val="000000" w:themeColor="text1"/>
                <w:lang w:val="en-US"/>
              </w:rPr>
              <w:t>n)</w:t>
            </w:r>
          </w:p>
        </w:tc>
        <w:tc>
          <w:tcPr>
            <w:tcW w:w="992" w:type="dxa"/>
            <w:vAlign w:val="center"/>
          </w:tcPr>
          <w:p w14:paraId="1551AD7F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bCs/>
                <w:color w:val="000000" w:themeColor="text1"/>
                <w:lang w:val="en-US"/>
              </w:rPr>
            </w:pPr>
            <w:r>
              <w:rPr>
                <w:bCs/>
                <w:color w:val="000000" w:themeColor="text1"/>
              </w:rPr>
              <w:t>Физ.</w:t>
            </w:r>
            <w:r>
              <w:rPr>
                <w:bCs/>
                <w:color w:val="000000" w:themeColor="text1"/>
                <w:lang w:val="kk-KZ"/>
              </w:rPr>
              <w:t xml:space="preserve"> </w:t>
            </w:r>
            <w:r>
              <w:rPr>
                <w:bCs/>
                <w:color w:val="000000" w:themeColor="text1"/>
              </w:rPr>
              <w:t>функц. (PF</w:t>
            </w:r>
          </w:p>
        </w:tc>
        <w:tc>
          <w:tcPr>
            <w:tcW w:w="799" w:type="dxa"/>
            <w:vAlign w:val="center"/>
          </w:tcPr>
          <w:p w14:paraId="79799655" w14:textId="77777777" w:rsidR="00421855" w:rsidRDefault="003A172A">
            <w:pPr>
              <w:pStyle w:val="mb15"/>
              <w:spacing w:before="0" w:beforeAutospacing="0" w:after="0" w:afterAutospacing="0"/>
              <w:ind w:left="-66"/>
              <w:jc w:val="center"/>
              <w:rPr>
                <w:bCs/>
                <w:color w:val="000000" w:themeColor="text1"/>
                <w:lang w:val="en-US"/>
              </w:rPr>
            </w:pPr>
            <w:r>
              <w:rPr>
                <w:bCs/>
                <w:color w:val="000000" w:themeColor="text1"/>
              </w:rPr>
              <w:t xml:space="preserve">Соц. функц. </w:t>
            </w:r>
            <w:r>
              <w:rPr>
                <w:bCs/>
                <w:color w:val="000000" w:themeColor="text1"/>
                <w:lang w:val="en-US"/>
              </w:rPr>
              <w:t>(SF)</w:t>
            </w:r>
          </w:p>
        </w:tc>
        <w:tc>
          <w:tcPr>
            <w:tcW w:w="909" w:type="dxa"/>
            <w:vAlign w:val="center"/>
          </w:tcPr>
          <w:p w14:paraId="488939BB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 xml:space="preserve">Физ. роль </w:t>
            </w:r>
            <w:r>
              <w:rPr>
                <w:bCs/>
                <w:color w:val="000000" w:themeColor="text1"/>
              </w:rPr>
              <w:t>(</w:t>
            </w:r>
            <w:r>
              <w:rPr>
                <w:bCs/>
                <w:color w:val="000000" w:themeColor="text1"/>
                <w:lang w:val="en-US"/>
              </w:rPr>
              <w:t>RP</w:t>
            </w:r>
            <w:r>
              <w:rPr>
                <w:bCs/>
                <w:color w:val="000000" w:themeColor="text1"/>
              </w:rPr>
              <w:t>)</w:t>
            </w:r>
          </w:p>
        </w:tc>
        <w:tc>
          <w:tcPr>
            <w:tcW w:w="843" w:type="dxa"/>
            <w:vAlign w:val="center"/>
          </w:tcPr>
          <w:p w14:paraId="5378A8B4" w14:textId="77777777" w:rsidR="00421855" w:rsidRDefault="003A172A">
            <w:pPr>
              <w:pStyle w:val="mb15"/>
              <w:spacing w:before="0" w:beforeAutospacing="0" w:after="0" w:afterAutospacing="0"/>
              <w:ind w:left="-38"/>
              <w:jc w:val="center"/>
              <w:rPr>
                <w:bCs/>
                <w:color w:val="000000" w:themeColor="text1"/>
                <w:lang w:val="en-US"/>
              </w:rPr>
            </w:pPr>
            <w:r>
              <w:rPr>
                <w:bCs/>
                <w:color w:val="000000" w:themeColor="text1"/>
              </w:rPr>
              <w:t>Эмоц. роль</w:t>
            </w:r>
            <w:r>
              <w:rPr>
                <w:bCs/>
                <w:color w:val="000000" w:themeColor="text1"/>
                <w:lang w:val="en-US"/>
              </w:rPr>
              <w:t xml:space="preserve"> (RE)</w:t>
            </w:r>
          </w:p>
        </w:tc>
        <w:tc>
          <w:tcPr>
            <w:tcW w:w="824" w:type="dxa"/>
            <w:vAlign w:val="center"/>
          </w:tcPr>
          <w:p w14:paraId="56ECDF33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bCs/>
                <w:color w:val="000000" w:themeColor="text1"/>
                <w:lang w:val="en-US"/>
              </w:rPr>
            </w:pPr>
            <w:r>
              <w:rPr>
                <w:bCs/>
                <w:color w:val="000000" w:themeColor="text1"/>
              </w:rPr>
              <w:t>Тел. боль</w:t>
            </w:r>
            <w:r>
              <w:rPr>
                <w:bCs/>
                <w:color w:val="000000" w:themeColor="text1"/>
                <w:lang w:val="en-US"/>
              </w:rPr>
              <w:t xml:space="preserve"> (BP)</w:t>
            </w:r>
          </w:p>
        </w:tc>
        <w:tc>
          <w:tcPr>
            <w:tcW w:w="910" w:type="dxa"/>
            <w:vAlign w:val="center"/>
          </w:tcPr>
          <w:p w14:paraId="583B9140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bCs/>
                <w:color w:val="000000" w:themeColor="text1"/>
                <w:lang w:val="en-US"/>
              </w:rPr>
            </w:pPr>
            <w:r>
              <w:rPr>
                <w:bCs/>
                <w:color w:val="000000" w:themeColor="text1"/>
              </w:rPr>
              <w:t>Мент.</w:t>
            </w:r>
            <w:r>
              <w:rPr>
                <w:bCs/>
                <w:color w:val="000000" w:themeColor="text1"/>
                <w:lang w:val="kk-KZ"/>
              </w:rPr>
              <w:t xml:space="preserve"> </w:t>
            </w:r>
            <w:r>
              <w:rPr>
                <w:bCs/>
                <w:color w:val="000000" w:themeColor="text1"/>
              </w:rPr>
              <w:t>здор</w:t>
            </w:r>
            <w:r>
              <w:rPr>
                <w:bCs/>
                <w:color w:val="000000" w:themeColor="text1"/>
                <w:lang w:val="en-US"/>
              </w:rPr>
              <w:t xml:space="preserve"> (MH)</w:t>
            </w:r>
          </w:p>
        </w:tc>
        <w:tc>
          <w:tcPr>
            <w:tcW w:w="909" w:type="dxa"/>
            <w:vAlign w:val="center"/>
          </w:tcPr>
          <w:p w14:paraId="00402968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bCs/>
                <w:color w:val="000000" w:themeColor="text1"/>
                <w:lang w:val="en-US"/>
              </w:rPr>
            </w:pPr>
            <w:r>
              <w:rPr>
                <w:bCs/>
                <w:color w:val="000000" w:themeColor="text1"/>
              </w:rPr>
              <w:t>Жиз</w:t>
            </w:r>
            <w:r>
              <w:rPr>
                <w:bCs/>
                <w:color w:val="000000" w:themeColor="text1"/>
                <w:lang w:val="kk-KZ"/>
              </w:rPr>
              <w:t xml:space="preserve"> </w:t>
            </w:r>
            <w:r>
              <w:rPr>
                <w:bCs/>
                <w:color w:val="000000" w:themeColor="text1"/>
              </w:rPr>
              <w:t xml:space="preserve">нед. </w:t>
            </w:r>
            <w:r>
              <w:rPr>
                <w:bCs/>
                <w:color w:val="000000" w:themeColor="text1"/>
                <w:lang w:val="en-US"/>
              </w:rPr>
              <w:t>(VT)</w:t>
            </w:r>
          </w:p>
        </w:tc>
        <w:tc>
          <w:tcPr>
            <w:tcW w:w="915" w:type="dxa"/>
            <w:vAlign w:val="center"/>
          </w:tcPr>
          <w:p w14:paraId="38813680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bCs/>
                <w:color w:val="000000" w:themeColor="text1"/>
                <w:lang w:val="en-US"/>
              </w:rPr>
            </w:pPr>
            <w:r>
              <w:rPr>
                <w:bCs/>
                <w:color w:val="000000" w:themeColor="text1"/>
              </w:rPr>
              <w:t>Общее здо</w:t>
            </w:r>
            <w:r>
              <w:rPr>
                <w:bCs/>
                <w:color w:val="000000" w:themeColor="text1"/>
                <w:lang w:val="kk-KZ"/>
              </w:rPr>
              <w:t xml:space="preserve"> </w:t>
            </w:r>
            <w:r>
              <w:rPr>
                <w:bCs/>
                <w:color w:val="000000" w:themeColor="text1"/>
              </w:rPr>
              <w:t>ровье</w:t>
            </w:r>
            <w:r>
              <w:rPr>
                <w:bCs/>
                <w:color w:val="000000" w:themeColor="text1"/>
                <w:lang w:val="en-US"/>
              </w:rPr>
              <w:t xml:space="preserve"> (GH)</w:t>
            </w:r>
          </w:p>
        </w:tc>
      </w:tr>
      <w:tr w:rsidR="00421855" w14:paraId="022F105E" w14:textId="77777777">
        <w:trPr>
          <w:trHeight w:val="268"/>
          <w:jc w:val="center"/>
        </w:trPr>
        <w:tc>
          <w:tcPr>
            <w:tcW w:w="9223" w:type="dxa"/>
            <w:gridSpan w:val="10"/>
          </w:tcPr>
          <w:p w14:paraId="41E8270E" w14:textId="77777777" w:rsidR="00421855" w:rsidRDefault="003A172A">
            <w:pPr>
              <w:pStyle w:val="mb15"/>
              <w:spacing w:before="0" w:beforeAutospacing="0" w:after="0" w:afterAutospacing="0"/>
              <w:rPr>
                <w:i/>
                <w:iCs/>
                <w:color w:val="000000" w:themeColor="text1"/>
              </w:rPr>
            </w:pPr>
            <w:r>
              <w:rPr>
                <w:i/>
                <w:iCs/>
                <w:color w:val="000000" w:themeColor="text1"/>
              </w:rPr>
              <w:t>Возраст</w:t>
            </w:r>
            <w:r>
              <w:rPr>
                <w:i/>
                <w:iCs/>
                <w:color w:val="000000" w:themeColor="text1"/>
                <w:lang w:val="en-US"/>
              </w:rPr>
              <w:t xml:space="preserve"> (</w:t>
            </w:r>
            <w:r>
              <w:rPr>
                <w:i/>
                <w:iCs/>
                <w:color w:val="000000" w:themeColor="text1"/>
              </w:rPr>
              <w:t>года</w:t>
            </w:r>
            <w:r>
              <w:rPr>
                <w:i/>
                <w:iCs/>
                <w:color w:val="000000" w:themeColor="text1"/>
                <w:lang w:val="en-US"/>
              </w:rPr>
              <w:t>)</w:t>
            </w:r>
          </w:p>
        </w:tc>
      </w:tr>
      <w:tr w:rsidR="00421855" w14:paraId="679EBFB2" w14:textId="77777777">
        <w:trPr>
          <w:trHeight w:val="257"/>
          <w:jc w:val="center"/>
        </w:trPr>
        <w:tc>
          <w:tcPr>
            <w:tcW w:w="1413" w:type="dxa"/>
          </w:tcPr>
          <w:p w14:paraId="6293962D" w14:textId="77777777" w:rsidR="00421855" w:rsidRDefault="003A172A">
            <w:pPr>
              <w:pStyle w:val="mb15"/>
              <w:spacing w:before="0" w:beforeAutospacing="0" w:after="0" w:afterAutospacing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&lt; 25</w:t>
            </w:r>
          </w:p>
        </w:tc>
        <w:tc>
          <w:tcPr>
            <w:tcW w:w="709" w:type="dxa"/>
            <w:vAlign w:val="center"/>
          </w:tcPr>
          <w:p w14:paraId="52F526BF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4</w:t>
            </w:r>
          </w:p>
        </w:tc>
        <w:tc>
          <w:tcPr>
            <w:tcW w:w="992" w:type="dxa"/>
            <w:vAlign w:val="center"/>
          </w:tcPr>
          <w:p w14:paraId="21DC5B89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80,0</w:t>
            </w:r>
            <w:r>
              <w:rPr>
                <w:color w:val="000000" w:themeColor="text1"/>
                <w:lang w:val="kk-KZ"/>
              </w:rPr>
              <w:t xml:space="preserve"> </w:t>
            </w:r>
            <w:r>
              <w:rPr>
                <w:color w:val="000000" w:themeColor="text1"/>
              </w:rPr>
              <w:t>(</w:t>
            </w:r>
            <w:r>
              <w:rPr>
                <w:color w:val="000000" w:themeColor="text1"/>
                <w:lang w:val="en-US"/>
              </w:rPr>
              <w:t>SD 30</w:t>
            </w:r>
            <w:r>
              <w:rPr>
                <w:color w:val="000000" w:themeColor="text1"/>
              </w:rPr>
              <w:t>, 8)</w:t>
            </w:r>
          </w:p>
        </w:tc>
        <w:tc>
          <w:tcPr>
            <w:tcW w:w="799" w:type="dxa"/>
            <w:vAlign w:val="center"/>
          </w:tcPr>
          <w:p w14:paraId="1DB04AB2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81,9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12, 5)</w:t>
            </w:r>
          </w:p>
        </w:tc>
        <w:tc>
          <w:tcPr>
            <w:tcW w:w="909" w:type="dxa"/>
            <w:vAlign w:val="center"/>
          </w:tcPr>
          <w:p w14:paraId="0F2E63C9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75,0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28, 9)</w:t>
            </w:r>
          </w:p>
        </w:tc>
        <w:tc>
          <w:tcPr>
            <w:tcW w:w="843" w:type="dxa"/>
            <w:vAlign w:val="center"/>
          </w:tcPr>
          <w:p w14:paraId="01B6D6B0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41,7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5</w:t>
            </w:r>
            <w:r>
              <w:rPr>
                <w:color w:val="000000" w:themeColor="text1"/>
                <w:lang w:val="en-US"/>
              </w:rPr>
              <w:t>0</w:t>
            </w:r>
            <w:r>
              <w:rPr>
                <w:color w:val="000000" w:themeColor="text1"/>
              </w:rPr>
              <w:t>, 0)</w:t>
            </w:r>
          </w:p>
        </w:tc>
        <w:tc>
          <w:tcPr>
            <w:tcW w:w="824" w:type="dxa"/>
            <w:vAlign w:val="center"/>
          </w:tcPr>
          <w:p w14:paraId="5E56C80C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81,9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21, 4)</w:t>
            </w:r>
          </w:p>
        </w:tc>
        <w:tc>
          <w:tcPr>
            <w:tcW w:w="910" w:type="dxa"/>
            <w:vAlign w:val="center"/>
          </w:tcPr>
          <w:p w14:paraId="42455159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63,0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16, 8)</w:t>
            </w:r>
          </w:p>
        </w:tc>
        <w:tc>
          <w:tcPr>
            <w:tcW w:w="909" w:type="dxa"/>
            <w:vAlign w:val="center"/>
          </w:tcPr>
          <w:p w14:paraId="784E9DC4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61,3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13, 1)</w:t>
            </w:r>
          </w:p>
        </w:tc>
        <w:tc>
          <w:tcPr>
            <w:tcW w:w="915" w:type="dxa"/>
            <w:vAlign w:val="center"/>
          </w:tcPr>
          <w:p w14:paraId="7B07719E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68,5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28, 9)</w:t>
            </w:r>
          </w:p>
        </w:tc>
      </w:tr>
      <w:tr w:rsidR="00421855" w14:paraId="0B23CF19" w14:textId="77777777">
        <w:trPr>
          <w:trHeight w:val="268"/>
          <w:jc w:val="center"/>
        </w:trPr>
        <w:tc>
          <w:tcPr>
            <w:tcW w:w="1413" w:type="dxa"/>
          </w:tcPr>
          <w:p w14:paraId="502CEEE6" w14:textId="77777777" w:rsidR="00421855" w:rsidRDefault="003A172A">
            <w:pPr>
              <w:pStyle w:val="mb15"/>
              <w:spacing w:before="0" w:beforeAutospacing="0" w:after="0" w:afterAutospacing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26-30</w:t>
            </w:r>
          </w:p>
        </w:tc>
        <w:tc>
          <w:tcPr>
            <w:tcW w:w="709" w:type="dxa"/>
            <w:vAlign w:val="center"/>
          </w:tcPr>
          <w:p w14:paraId="66D5C239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2</w:t>
            </w:r>
          </w:p>
        </w:tc>
        <w:tc>
          <w:tcPr>
            <w:tcW w:w="992" w:type="dxa"/>
            <w:vAlign w:val="center"/>
          </w:tcPr>
          <w:p w14:paraId="3188E84A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52,5 (</w:t>
            </w:r>
            <w:r>
              <w:rPr>
                <w:color w:val="000000" w:themeColor="text1"/>
                <w:lang w:val="en-US"/>
              </w:rPr>
              <w:t>SD</w:t>
            </w:r>
            <w:r>
              <w:rPr>
                <w:color w:val="000000" w:themeColor="text1"/>
                <w:lang w:val="en-US"/>
              </w:rPr>
              <w:t xml:space="preserve"> 3</w:t>
            </w:r>
            <w:r>
              <w:rPr>
                <w:color w:val="000000" w:themeColor="text1"/>
              </w:rPr>
              <w:t>1, 8)</w:t>
            </w:r>
          </w:p>
        </w:tc>
        <w:tc>
          <w:tcPr>
            <w:tcW w:w="799" w:type="dxa"/>
            <w:vAlign w:val="center"/>
          </w:tcPr>
          <w:p w14:paraId="6C4421B7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75,0 (</w:t>
            </w:r>
            <w:r>
              <w:rPr>
                <w:color w:val="000000" w:themeColor="text1"/>
                <w:lang w:val="en-US"/>
              </w:rPr>
              <w:t>SD 0</w:t>
            </w:r>
            <w:r>
              <w:rPr>
                <w:color w:val="000000" w:themeColor="text1"/>
              </w:rPr>
              <w:t>, 0)</w:t>
            </w:r>
          </w:p>
        </w:tc>
        <w:tc>
          <w:tcPr>
            <w:tcW w:w="909" w:type="dxa"/>
            <w:vAlign w:val="center"/>
          </w:tcPr>
          <w:p w14:paraId="0CCE6A96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100,0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0)</w:t>
            </w:r>
          </w:p>
        </w:tc>
        <w:tc>
          <w:tcPr>
            <w:tcW w:w="843" w:type="dxa"/>
            <w:vAlign w:val="center"/>
          </w:tcPr>
          <w:p w14:paraId="65DBAEC4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100,0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0, 0)</w:t>
            </w:r>
          </w:p>
        </w:tc>
        <w:tc>
          <w:tcPr>
            <w:tcW w:w="824" w:type="dxa"/>
            <w:vAlign w:val="center"/>
          </w:tcPr>
          <w:p w14:paraId="37CC90D6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69,5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0, 0)</w:t>
            </w:r>
          </w:p>
        </w:tc>
        <w:tc>
          <w:tcPr>
            <w:tcW w:w="910" w:type="dxa"/>
            <w:vAlign w:val="center"/>
          </w:tcPr>
          <w:p w14:paraId="3DDD3058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48,0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17, 0)</w:t>
            </w:r>
          </w:p>
        </w:tc>
        <w:tc>
          <w:tcPr>
            <w:tcW w:w="909" w:type="dxa"/>
            <w:vAlign w:val="center"/>
          </w:tcPr>
          <w:p w14:paraId="69946833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65,0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7, 1)</w:t>
            </w:r>
          </w:p>
        </w:tc>
        <w:tc>
          <w:tcPr>
            <w:tcW w:w="915" w:type="dxa"/>
            <w:vAlign w:val="center"/>
          </w:tcPr>
          <w:p w14:paraId="7D6E4A42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69,5 (</w:t>
            </w:r>
            <w:r>
              <w:rPr>
                <w:color w:val="000000" w:themeColor="text1"/>
                <w:lang w:val="en-US"/>
              </w:rPr>
              <w:t>SD 3</w:t>
            </w:r>
            <w:r>
              <w:rPr>
                <w:color w:val="000000" w:themeColor="text1"/>
              </w:rPr>
              <w:t>, 5)</w:t>
            </w:r>
          </w:p>
        </w:tc>
      </w:tr>
      <w:tr w:rsidR="00421855" w14:paraId="6AF67BC7" w14:textId="77777777">
        <w:trPr>
          <w:trHeight w:val="268"/>
          <w:jc w:val="center"/>
        </w:trPr>
        <w:tc>
          <w:tcPr>
            <w:tcW w:w="1413" w:type="dxa"/>
          </w:tcPr>
          <w:p w14:paraId="77CCB524" w14:textId="77777777" w:rsidR="00421855" w:rsidRDefault="003A172A">
            <w:pPr>
              <w:pStyle w:val="mb15"/>
              <w:spacing w:before="0" w:beforeAutospacing="0" w:after="0" w:afterAutospacing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31-35</w:t>
            </w:r>
          </w:p>
        </w:tc>
        <w:tc>
          <w:tcPr>
            <w:tcW w:w="709" w:type="dxa"/>
            <w:vAlign w:val="center"/>
          </w:tcPr>
          <w:p w14:paraId="034E15BA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</w:p>
        </w:tc>
        <w:tc>
          <w:tcPr>
            <w:tcW w:w="992" w:type="dxa"/>
            <w:vAlign w:val="center"/>
          </w:tcPr>
          <w:p w14:paraId="65A4268F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76,5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24, 4)</w:t>
            </w:r>
          </w:p>
        </w:tc>
        <w:tc>
          <w:tcPr>
            <w:tcW w:w="799" w:type="dxa"/>
            <w:vAlign w:val="center"/>
          </w:tcPr>
          <w:p w14:paraId="6568194F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72,5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16, 5)</w:t>
            </w:r>
          </w:p>
        </w:tc>
        <w:tc>
          <w:tcPr>
            <w:tcW w:w="909" w:type="dxa"/>
            <w:vAlign w:val="center"/>
          </w:tcPr>
          <w:p w14:paraId="659FE8FA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67,5 (</w:t>
            </w:r>
            <w:r>
              <w:rPr>
                <w:color w:val="000000" w:themeColor="text1"/>
                <w:lang w:val="en-US"/>
              </w:rPr>
              <w:t>SD 3</w:t>
            </w:r>
            <w:r>
              <w:rPr>
                <w:color w:val="000000" w:themeColor="text1"/>
              </w:rPr>
              <w:t>9, 0)</w:t>
            </w:r>
          </w:p>
        </w:tc>
        <w:tc>
          <w:tcPr>
            <w:tcW w:w="843" w:type="dxa"/>
            <w:vAlign w:val="center"/>
          </w:tcPr>
          <w:p w14:paraId="42B9B3A2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70,0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44, 5)</w:t>
            </w:r>
          </w:p>
        </w:tc>
        <w:tc>
          <w:tcPr>
            <w:tcW w:w="824" w:type="dxa"/>
            <w:vAlign w:val="center"/>
          </w:tcPr>
          <w:p w14:paraId="692D2E82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74,3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18, 8)</w:t>
            </w:r>
          </w:p>
        </w:tc>
        <w:tc>
          <w:tcPr>
            <w:tcW w:w="910" w:type="dxa"/>
            <w:vAlign w:val="center"/>
          </w:tcPr>
          <w:p w14:paraId="055E1735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58,4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15, 0)</w:t>
            </w:r>
          </w:p>
        </w:tc>
        <w:tc>
          <w:tcPr>
            <w:tcW w:w="909" w:type="dxa"/>
            <w:vAlign w:val="center"/>
          </w:tcPr>
          <w:p w14:paraId="05AD07E7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56,3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18, 6)</w:t>
            </w:r>
          </w:p>
        </w:tc>
        <w:tc>
          <w:tcPr>
            <w:tcW w:w="915" w:type="dxa"/>
            <w:vAlign w:val="center"/>
          </w:tcPr>
          <w:p w14:paraId="5A14CC82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62,1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19, 3)</w:t>
            </w:r>
          </w:p>
        </w:tc>
      </w:tr>
      <w:tr w:rsidR="00421855" w14:paraId="5A9DC3DA" w14:textId="77777777">
        <w:trPr>
          <w:trHeight w:val="268"/>
          <w:jc w:val="center"/>
        </w:trPr>
        <w:tc>
          <w:tcPr>
            <w:tcW w:w="1413" w:type="dxa"/>
          </w:tcPr>
          <w:p w14:paraId="0CF7785C" w14:textId="77777777" w:rsidR="00421855" w:rsidRDefault="003A172A">
            <w:pPr>
              <w:pStyle w:val="mb15"/>
              <w:spacing w:before="0" w:beforeAutospacing="0" w:after="0" w:afterAutospacing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36-40</w:t>
            </w:r>
          </w:p>
        </w:tc>
        <w:tc>
          <w:tcPr>
            <w:tcW w:w="709" w:type="dxa"/>
            <w:vAlign w:val="center"/>
          </w:tcPr>
          <w:p w14:paraId="0CD106AA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</w:t>
            </w:r>
          </w:p>
        </w:tc>
        <w:tc>
          <w:tcPr>
            <w:tcW w:w="992" w:type="dxa"/>
            <w:vAlign w:val="center"/>
          </w:tcPr>
          <w:p w14:paraId="49F965CC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85,0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18, 1)</w:t>
            </w:r>
          </w:p>
        </w:tc>
        <w:tc>
          <w:tcPr>
            <w:tcW w:w="799" w:type="dxa"/>
            <w:vAlign w:val="center"/>
          </w:tcPr>
          <w:p w14:paraId="7FC32C3B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79,2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2</w:t>
            </w:r>
            <w:r>
              <w:rPr>
                <w:color w:val="000000" w:themeColor="text1"/>
                <w:lang w:val="en-US"/>
              </w:rPr>
              <w:t>0</w:t>
            </w:r>
            <w:r>
              <w:rPr>
                <w:color w:val="000000" w:themeColor="text1"/>
              </w:rPr>
              <w:t>,9)</w:t>
            </w:r>
          </w:p>
        </w:tc>
        <w:tc>
          <w:tcPr>
            <w:tcW w:w="909" w:type="dxa"/>
            <w:vAlign w:val="center"/>
          </w:tcPr>
          <w:p w14:paraId="7D84CD90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79,1 (</w:t>
            </w:r>
            <w:r>
              <w:rPr>
                <w:color w:val="000000" w:themeColor="text1"/>
                <w:lang w:val="en-US"/>
              </w:rPr>
              <w:t>SD 3</w:t>
            </w:r>
            <w:r>
              <w:rPr>
                <w:color w:val="000000" w:themeColor="text1"/>
              </w:rPr>
              <w:t>1, 7)</w:t>
            </w:r>
          </w:p>
        </w:tc>
        <w:tc>
          <w:tcPr>
            <w:tcW w:w="843" w:type="dxa"/>
            <w:vAlign w:val="center"/>
          </w:tcPr>
          <w:p w14:paraId="6ACF1082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63,9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43, 7)</w:t>
            </w:r>
          </w:p>
        </w:tc>
        <w:tc>
          <w:tcPr>
            <w:tcW w:w="824" w:type="dxa"/>
            <w:vAlign w:val="center"/>
          </w:tcPr>
          <w:p w14:paraId="24B94D87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77,0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23, 1)</w:t>
            </w:r>
          </w:p>
        </w:tc>
        <w:tc>
          <w:tcPr>
            <w:tcW w:w="910" w:type="dxa"/>
            <w:vAlign w:val="center"/>
          </w:tcPr>
          <w:p w14:paraId="73E00915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56,3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15, 4)</w:t>
            </w:r>
          </w:p>
        </w:tc>
        <w:tc>
          <w:tcPr>
            <w:tcW w:w="909" w:type="dxa"/>
            <w:vAlign w:val="center"/>
          </w:tcPr>
          <w:p w14:paraId="74C9710C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54,2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16, 4)</w:t>
            </w:r>
          </w:p>
        </w:tc>
        <w:tc>
          <w:tcPr>
            <w:tcW w:w="915" w:type="dxa"/>
            <w:vAlign w:val="center"/>
          </w:tcPr>
          <w:p w14:paraId="6F02D477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64,8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16, 9)</w:t>
            </w:r>
          </w:p>
        </w:tc>
      </w:tr>
      <w:tr w:rsidR="00421855" w14:paraId="02157989" w14:textId="77777777">
        <w:trPr>
          <w:trHeight w:val="268"/>
          <w:jc w:val="center"/>
        </w:trPr>
        <w:tc>
          <w:tcPr>
            <w:tcW w:w="1413" w:type="dxa"/>
          </w:tcPr>
          <w:p w14:paraId="716F6E50" w14:textId="77777777" w:rsidR="00421855" w:rsidRDefault="003A172A">
            <w:pPr>
              <w:pStyle w:val="mb15"/>
              <w:spacing w:before="0" w:beforeAutospacing="0" w:after="0" w:afterAutospacing="0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&gt; 40</w:t>
            </w:r>
          </w:p>
        </w:tc>
        <w:tc>
          <w:tcPr>
            <w:tcW w:w="709" w:type="dxa"/>
            <w:vAlign w:val="center"/>
          </w:tcPr>
          <w:p w14:paraId="5AE7F762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26</w:t>
            </w:r>
          </w:p>
        </w:tc>
        <w:tc>
          <w:tcPr>
            <w:tcW w:w="992" w:type="dxa"/>
            <w:vAlign w:val="center"/>
          </w:tcPr>
          <w:p w14:paraId="100A626A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59,8 (</w:t>
            </w:r>
            <w:r>
              <w:rPr>
                <w:color w:val="000000" w:themeColor="text1"/>
                <w:lang w:val="en-US"/>
              </w:rPr>
              <w:t>SD 3</w:t>
            </w:r>
            <w:r>
              <w:rPr>
                <w:color w:val="000000" w:themeColor="text1"/>
              </w:rPr>
              <w:t>2, 4)</w:t>
            </w:r>
          </w:p>
        </w:tc>
        <w:tc>
          <w:tcPr>
            <w:tcW w:w="799" w:type="dxa"/>
            <w:vAlign w:val="center"/>
          </w:tcPr>
          <w:p w14:paraId="796E40FD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73,1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18, 6)</w:t>
            </w:r>
          </w:p>
        </w:tc>
        <w:tc>
          <w:tcPr>
            <w:tcW w:w="909" w:type="dxa"/>
            <w:vAlign w:val="center"/>
          </w:tcPr>
          <w:p w14:paraId="15C02ADD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63,5 (</w:t>
            </w:r>
            <w:r>
              <w:rPr>
                <w:color w:val="000000" w:themeColor="text1"/>
                <w:lang w:val="en-US"/>
              </w:rPr>
              <w:t>SD 3</w:t>
            </w:r>
            <w:r>
              <w:rPr>
                <w:color w:val="000000" w:themeColor="text1"/>
              </w:rPr>
              <w:t>4, 1)</w:t>
            </w:r>
          </w:p>
        </w:tc>
        <w:tc>
          <w:tcPr>
            <w:tcW w:w="843" w:type="dxa"/>
            <w:vAlign w:val="center"/>
          </w:tcPr>
          <w:p w14:paraId="08392AFE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60,0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14, 6)</w:t>
            </w:r>
          </w:p>
        </w:tc>
        <w:tc>
          <w:tcPr>
            <w:tcW w:w="824" w:type="dxa"/>
            <w:vAlign w:val="center"/>
          </w:tcPr>
          <w:p w14:paraId="1433096C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73,0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24, 5)</w:t>
            </w:r>
          </w:p>
        </w:tc>
        <w:tc>
          <w:tcPr>
            <w:tcW w:w="910" w:type="dxa"/>
            <w:vAlign w:val="center"/>
          </w:tcPr>
          <w:p w14:paraId="04FD4217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60,0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14, 6)</w:t>
            </w:r>
          </w:p>
        </w:tc>
        <w:tc>
          <w:tcPr>
            <w:tcW w:w="909" w:type="dxa"/>
            <w:vAlign w:val="center"/>
          </w:tcPr>
          <w:p w14:paraId="02DD1545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57,1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19, 3)</w:t>
            </w:r>
          </w:p>
        </w:tc>
        <w:tc>
          <w:tcPr>
            <w:tcW w:w="915" w:type="dxa"/>
            <w:vAlign w:val="center"/>
          </w:tcPr>
          <w:p w14:paraId="7685B248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66,3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17, 6)</w:t>
            </w:r>
          </w:p>
        </w:tc>
      </w:tr>
      <w:tr w:rsidR="00421855" w14:paraId="28A8B7BC" w14:textId="77777777">
        <w:trPr>
          <w:trHeight w:val="268"/>
          <w:jc w:val="center"/>
        </w:trPr>
        <w:tc>
          <w:tcPr>
            <w:tcW w:w="9223" w:type="dxa"/>
            <w:gridSpan w:val="10"/>
          </w:tcPr>
          <w:p w14:paraId="0CE42D40" w14:textId="77777777" w:rsidR="00421855" w:rsidRDefault="003A172A">
            <w:pPr>
              <w:pStyle w:val="mb15"/>
              <w:spacing w:before="0" w:beforeAutospacing="0" w:after="0" w:afterAutospacing="0"/>
              <w:rPr>
                <w:i/>
                <w:iCs/>
                <w:color w:val="000000" w:themeColor="text1"/>
              </w:rPr>
            </w:pPr>
            <w:r>
              <w:rPr>
                <w:i/>
                <w:iCs/>
                <w:color w:val="000000" w:themeColor="text1"/>
              </w:rPr>
              <w:t>Пол</w:t>
            </w:r>
            <w:r>
              <w:rPr>
                <w:i/>
                <w:iCs/>
                <w:color w:val="000000" w:themeColor="text1"/>
                <w:lang w:val="en-US"/>
              </w:rPr>
              <w:t xml:space="preserve">: </w:t>
            </w:r>
          </w:p>
        </w:tc>
      </w:tr>
      <w:tr w:rsidR="00421855" w14:paraId="13C927E7" w14:textId="77777777">
        <w:trPr>
          <w:trHeight w:val="257"/>
          <w:jc w:val="center"/>
        </w:trPr>
        <w:tc>
          <w:tcPr>
            <w:tcW w:w="1413" w:type="dxa"/>
          </w:tcPr>
          <w:p w14:paraId="6B9D7CB4" w14:textId="77777777" w:rsidR="00421855" w:rsidRDefault="003A172A">
            <w:pPr>
              <w:pStyle w:val="mb15"/>
              <w:spacing w:before="0" w:beforeAutospacing="0" w:after="0" w:afterAutospacing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Мужской </w:t>
            </w:r>
          </w:p>
        </w:tc>
        <w:tc>
          <w:tcPr>
            <w:tcW w:w="709" w:type="dxa"/>
            <w:vAlign w:val="center"/>
          </w:tcPr>
          <w:p w14:paraId="13C5F90C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</w:t>
            </w:r>
          </w:p>
        </w:tc>
        <w:tc>
          <w:tcPr>
            <w:tcW w:w="992" w:type="dxa"/>
            <w:vAlign w:val="center"/>
          </w:tcPr>
          <w:p w14:paraId="2CEFEF97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79,6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27, 6)</w:t>
            </w:r>
          </w:p>
        </w:tc>
        <w:tc>
          <w:tcPr>
            <w:tcW w:w="799" w:type="dxa"/>
            <w:vAlign w:val="center"/>
          </w:tcPr>
          <w:p w14:paraId="0BC75078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78,1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19, 3)</w:t>
            </w:r>
          </w:p>
        </w:tc>
        <w:tc>
          <w:tcPr>
            <w:tcW w:w="909" w:type="dxa"/>
            <w:vAlign w:val="center"/>
          </w:tcPr>
          <w:p w14:paraId="7866D28C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66,7 (</w:t>
            </w:r>
            <w:r>
              <w:rPr>
                <w:color w:val="000000" w:themeColor="text1"/>
                <w:lang w:val="en-US"/>
              </w:rPr>
              <w:t>SD 3</w:t>
            </w:r>
            <w:r>
              <w:rPr>
                <w:color w:val="000000" w:themeColor="text1"/>
              </w:rPr>
              <w:t>8, 9)</w:t>
            </w:r>
          </w:p>
        </w:tc>
        <w:tc>
          <w:tcPr>
            <w:tcW w:w="843" w:type="dxa"/>
            <w:vAlign w:val="center"/>
          </w:tcPr>
          <w:p w14:paraId="1BA84597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69,4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46, 0)</w:t>
            </w:r>
          </w:p>
        </w:tc>
        <w:tc>
          <w:tcPr>
            <w:tcW w:w="824" w:type="dxa"/>
            <w:vAlign w:val="center"/>
          </w:tcPr>
          <w:p w14:paraId="218267BB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85,7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17, 8)</w:t>
            </w:r>
          </w:p>
        </w:tc>
        <w:tc>
          <w:tcPr>
            <w:tcW w:w="910" w:type="dxa"/>
            <w:vAlign w:val="center"/>
          </w:tcPr>
          <w:p w14:paraId="22D23B6A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58,3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 xml:space="preserve">15, 4) </w:t>
            </w:r>
          </w:p>
        </w:tc>
        <w:tc>
          <w:tcPr>
            <w:tcW w:w="909" w:type="dxa"/>
            <w:vAlign w:val="center"/>
          </w:tcPr>
          <w:p w14:paraId="763E1A1C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60,4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15, 1)</w:t>
            </w:r>
          </w:p>
        </w:tc>
        <w:tc>
          <w:tcPr>
            <w:tcW w:w="915" w:type="dxa"/>
            <w:vAlign w:val="center"/>
          </w:tcPr>
          <w:p w14:paraId="477CA4C0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68,4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21, 3)</w:t>
            </w:r>
          </w:p>
        </w:tc>
      </w:tr>
      <w:tr w:rsidR="00421855" w14:paraId="656452FB" w14:textId="77777777">
        <w:trPr>
          <w:trHeight w:val="268"/>
          <w:jc w:val="center"/>
        </w:trPr>
        <w:tc>
          <w:tcPr>
            <w:tcW w:w="1413" w:type="dxa"/>
          </w:tcPr>
          <w:p w14:paraId="270C8DB4" w14:textId="77777777" w:rsidR="00421855" w:rsidRDefault="003A172A">
            <w:pPr>
              <w:pStyle w:val="mb15"/>
              <w:spacing w:before="0" w:beforeAutospacing="0" w:after="0" w:afterAutospacing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Женский</w:t>
            </w:r>
          </w:p>
        </w:tc>
        <w:tc>
          <w:tcPr>
            <w:tcW w:w="709" w:type="dxa"/>
            <w:vAlign w:val="center"/>
          </w:tcPr>
          <w:p w14:paraId="27A5027E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52</w:t>
            </w:r>
          </w:p>
        </w:tc>
        <w:tc>
          <w:tcPr>
            <w:tcW w:w="992" w:type="dxa"/>
            <w:vAlign w:val="center"/>
          </w:tcPr>
          <w:p w14:paraId="005D55EC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68,8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28, 9)</w:t>
            </w:r>
          </w:p>
        </w:tc>
        <w:tc>
          <w:tcPr>
            <w:tcW w:w="799" w:type="dxa"/>
            <w:vAlign w:val="center"/>
          </w:tcPr>
          <w:p w14:paraId="17B5F06A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73,8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17, 4)</w:t>
            </w:r>
          </w:p>
        </w:tc>
        <w:tc>
          <w:tcPr>
            <w:tcW w:w="909" w:type="dxa"/>
            <w:vAlign w:val="center"/>
          </w:tcPr>
          <w:p w14:paraId="39D4D665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70,2 (</w:t>
            </w:r>
            <w:r>
              <w:rPr>
                <w:color w:val="000000" w:themeColor="text1"/>
                <w:lang w:val="en-US"/>
              </w:rPr>
              <w:t>SD 3</w:t>
            </w:r>
            <w:r>
              <w:rPr>
                <w:color w:val="000000" w:themeColor="text1"/>
              </w:rPr>
              <w:t>4, 0)</w:t>
            </w:r>
          </w:p>
        </w:tc>
        <w:tc>
          <w:tcPr>
            <w:tcW w:w="843" w:type="dxa"/>
            <w:vAlign w:val="center"/>
          </w:tcPr>
          <w:p w14:paraId="3531B844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62,2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43, 3)</w:t>
            </w:r>
          </w:p>
        </w:tc>
        <w:tc>
          <w:tcPr>
            <w:tcW w:w="824" w:type="dxa"/>
            <w:vAlign w:val="center"/>
          </w:tcPr>
          <w:p w14:paraId="4F76D102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72,0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 xml:space="preserve">21, </w:t>
            </w:r>
            <w:r>
              <w:rPr>
                <w:color w:val="000000" w:themeColor="text1"/>
              </w:rPr>
              <w:t>7)</w:t>
            </w:r>
          </w:p>
        </w:tc>
        <w:tc>
          <w:tcPr>
            <w:tcW w:w="910" w:type="dxa"/>
            <w:vAlign w:val="center"/>
          </w:tcPr>
          <w:p w14:paraId="1C3D1E6F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58,7 (</w:t>
            </w:r>
            <w:r>
              <w:rPr>
                <w:color w:val="000000" w:themeColor="text1"/>
                <w:lang w:val="en-US"/>
              </w:rPr>
              <w:t>SD</w:t>
            </w:r>
            <w:r>
              <w:rPr>
                <w:color w:val="000000" w:themeColor="text1"/>
              </w:rPr>
              <w:t xml:space="preserve"> 14, 8)</w:t>
            </w:r>
          </w:p>
        </w:tc>
        <w:tc>
          <w:tcPr>
            <w:tcW w:w="909" w:type="dxa"/>
            <w:vAlign w:val="center"/>
          </w:tcPr>
          <w:p w14:paraId="6FC54098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60,0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18, 3)</w:t>
            </w:r>
          </w:p>
        </w:tc>
        <w:tc>
          <w:tcPr>
            <w:tcW w:w="915" w:type="dxa"/>
            <w:vAlign w:val="center"/>
          </w:tcPr>
          <w:p w14:paraId="7D4BF0DD" w14:textId="77777777" w:rsidR="00421855" w:rsidRDefault="003A172A">
            <w:pPr>
              <w:pStyle w:val="mb15"/>
              <w:spacing w:before="0" w:beforeAutospacing="0" w:after="0" w:afterAutospacing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64,1 (</w:t>
            </w:r>
            <w:r>
              <w:rPr>
                <w:color w:val="000000" w:themeColor="text1"/>
                <w:lang w:val="en-US"/>
              </w:rPr>
              <w:t xml:space="preserve">SD </w:t>
            </w:r>
            <w:r>
              <w:rPr>
                <w:color w:val="000000" w:themeColor="text1"/>
              </w:rPr>
              <w:t>17, 5)</w:t>
            </w:r>
          </w:p>
        </w:tc>
      </w:tr>
    </w:tbl>
    <w:p w14:paraId="54D05B65" w14:textId="77777777" w:rsidR="00421855" w:rsidRDefault="003A172A">
      <w:pPr>
        <w:spacing w:after="0" w:line="240" w:lineRule="auto"/>
        <w:contextualSpacing/>
        <w:rPr>
          <w:rFonts w:cs="Times New Roman"/>
          <w:szCs w:val="24"/>
        </w:rPr>
      </w:pPr>
      <w:r>
        <w:rPr>
          <w:rFonts w:cs="Times New Roman"/>
          <w:szCs w:val="24"/>
        </w:rPr>
        <w:t>*Примечание — Для сравнения групп по полу использовался тест Манна-Уитни, для сравнения возрастных групп — критерий Краскела-Уоллиса. Уровень статистической значимости установлен на уровне p &lt; 0,05.</w:t>
      </w:r>
    </w:p>
    <w:p w14:paraId="584F2754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6FA4A218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Согласно данным таблицы 22, распределение баллов по шкале SF-36 в зависимости от пола и возраста соответствовало ожиданиям, что подтверждает валидность использованного инструмента исследования. Мужчины оценили своё здоровье значительно выше, чем женщины (p</w:t>
      </w:r>
      <w:r>
        <w:rPr>
          <w:sz w:val="28"/>
          <w:szCs w:val="28"/>
          <w:lang w:val="kk-KZ"/>
        </w:rPr>
        <w:t xml:space="preserve"> &lt;</w:t>
      </w:r>
      <w:r>
        <w:rPr>
          <w:rFonts w:cs="Times New Roman"/>
          <w:sz w:val="28"/>
          <w:szCs w:val="28"/>
        </w:rPr>
        <w:t>0,05) по всем шкалам, за исключением шкалы «Ролевое функционирование, обусловленное физическим состоянием» (RP). Значимые различия были отмечены для физического функционирования и интенсивности телесной боли (p</w:t>
      </w:r>
      <w:r>
        <w:rPr>
          <w:sz w:val="28"/>
          <w:szCs w:val="28"/>
          <w:lang w:val="kk-KZ"/>
        </w:rPr>
        <w:t xml:space="preserve"> &lt;</w:t>
      </w:r>
      <w:r>
        <w:rPr>
          <w:rFonts w:cs="Times New Roman"/>
          <w:sz w:val="28"/>
          <w:szCs w:val="28"/>
        </w:rPr>
        <w:t>0,05), однако небольшой уклон наблюдался в</w:t>
      </w:r>
      <w:r>
        <w:rPr>
          <w:rFonts w:cs="Times New Roman"/>
          <w:sz w:val="28"/>
          <w:szCs w:val="28"/>
        </w:rPr>
        <w:t xml:space="preserve"> области психического здоровья (p=0,75).</w:t>
      </w:r>
    </w:p>
    <w:p w14:paraId="19EB7818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Для анализа различий между группами по полу и возрасту были применены непараметрические тесты, такие как критерий Манна-Уитни (для сравнения групп по полу) и критерий Краскала-Уоллиса (для сравнения возрастных групп</w:t>
      </w:r>
      <w:r>
        <w:rPr>
          <w:rFonts w:cs="Times New Roman"/>
          <w:sz w:val="28"/>
          <w:szCs w:val="28"/>
        </w:rPr>
        <w:t>). Эти тесты были выбраны из-за отсутствия нормального распределения данных и небольшого размера выборки.</w:t>
      </w:r>
    </w:p>
    <w:p w14:paraId="796AF07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Более молодые респонденты (до 25 лет) показали лучшие результаты по социальному функционированию, показателям боли и психического здоровья, а также пр</w:t>
      </w:r>
      <w:r>
        <w:rPr>
          <w:rFonts w:cs="Times New Roman"/>
          <w:sz w:val="28"/>
          <w:szCs w:val="28"/>
        </w:rPr>
        <w:t>одемонстрировали положительную динамику по общему состоянию здоровья (p</w:t>
      </w:r>
      <w:r>
        <w:rPr>
          <w:sz w:val="28"/>
          <w:szCs w:val="28"/>
          <w:lang w:val="kk-KZ"/>
        </w:rPr>
        <w:t xml:space="preserve"> &lt;</w:t>
      </w:r>
      <w:r>
        <w:rPr>
          <w:rFonts w:cs="Times New Roman"/>
          <w:sz w:val="28"/>
          <w:szCs w:val="28"/>
        </w:rPr>
        <w:t>0,05). Респонденты в возрастной группе 26-30 лет набрали наибольшее количество баллов по шкалам эмоционального состояния, ролевого функционирования, обусловленного физическим здоровье</w:t>
      </w:r>
      <w:r>
        <w:rPr>
          <w:rFonts w:cs="Times New Roman"/>
          <w:sz w:val="28"/>
          <w:szCs w:val="28"/>
        </w:rPr>
        <w:t>м, и общего здоровья (p</w:t>
      </w:r>
      <w:r>
        <w:rPr>
          <w:sz w:val="28"/>
          <w:szCs w:val="28"/>
          <w:lang w:val="kk-KZ"/>
        </w:rPr>
        <w:t xml:space="preserve"> &lt;</w:t>
      </w:r>
      <w:r>
        <w:rPr>
          <w:rFonts w:cs="Times New Roman"/>
          <w:sz w:val="28"/>
          <w:szCs w:val="28"/>
        </w:rPr>
        <w:t>0,05), однако они оказались более уязвимыми к интенсивности боли. Участники в возрасте 36-40 лет показали средние результаты по большинству параметров, но по психическому здоровью (p=0,23) и жизненной активности (p=0,75)</w:t>
      </w:r>
      <w:r>
        <w:rPr>
          <w:rFonts w:cs="Times New Roman"/>
          <w:sz w:val="28"/>
          <w:szCs w:val="28"/>
          <w:lang w:val="kk-KZ"/>
        </w:rPr>
        <w:t xml:space="preserve"> </w:t>
      </w:r>
      <w:r>
        <w:rPr>
          <w:rFonts w:cs="Times New Roman"/>
          <w:sz w:val="28"/>
          <w:szCs w:val="28"/>
        </w:rPr>
        <w:t>их показат</w:t>
      </w:r>
      <w:r>
        <w:rPr>
          <w:rFonts w:cs="Times New Roman"/>
          <w:sz w:val="28"/>
          <w:szCs w:val="28"/>
        </w:rPr>
        <w:t>ели не отличались статистически значимо от других возрастных групп (Таблица 21). Это может быть связано с относительно небольшим размером выборки в данной возрастной категории (n = 12), а также с тем, что респонденты этой группы испытывали схожие уровни ст</w:t>
      </w:r>
      <w:r>
        <w:rPr>
          <w:rFonts w:cs="Times New Roman"/>
          <w:sz w:val="28"/>
          <w:szCs w:val="28"/>
        </w:rPr>
        <w:t>ресса и усталости, что не позволило выявить значимые различия.</w:t>
      </w:r>
    </w:p>
    <w:p w14:paraId="16988EA1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 целом, согласно опросу, параметры психического здоровья, оценка интенсивности боли, физического и социального функционирования, жизненной активности и общего здоровья обратно пропорциональны </w:t>
      </w:r>
      <w:r>
        <w:rPr>
          <w:rFonts w:cs="Times New Roman"/>
          <w:sz w:val="28"/>
          <w:szCs w:val="28"/>
        </w:rPr>
        <w:t xml:space="preserve">возрасту респондентов, то есть, чем старше респонденты, тем ниже ими были оценены данные параметры. Вместе с тем, респонденты мужского пола лучше оценили своё состояние после перенесённого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>-19, чем респонденты женского пола.</w:t>
      </w:r>
    </w:p>
    <w:p w14:paraId="75A47859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41A9E192" w14:textId="77777777" w:rsidR="00421855" w:rsidRDefault="003A172A">
      <w:pPr>
        <w:pStyle w:val="aff9"/>
      </w:pPr>
      <w:bookmarkStart w:id="162" w:name="_Toc179507686"/>
      <w:r>
        <w:t>3.3.2 Физическое и психич</w:t>
      </w:r>
      <w:r>
        <w:t>еское здоровье респондентов</w:t>
      </w:r>
      <w:bookmarkEnd w:id="162"/>
    </w:p>
    <w:p w14:paraId="2D3F85F7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Физический компонент здоровья был выше среди мужчин и составил 53,3 (ДИ 95%: 48,4; 54,2), тогда как у женщин этот показатель был равен 47,5 (ДИ 95%: 46,1; 48,9), что указывает на умеренное состояние здоровья (p=0,2). Психический</w:t>
      </w:r>
      <w:r>
        <w:rPr>
          <w:rFonts w:cs="Times New Roman"/>
          <w:sz w:val="28"/>
          <w:szCs w:val="28"/>
        </w:rPr>
        <w:t xml:space="preserve"> компонент был оценён примерно одинаково среди мужчин ‒ 43,7 (ДИ 95%: 40,8; 46,6) и женщин ‒ 43,5 (ДИ 95%: 42; 45) (p&lt;0,05). У респондентов в возрастной группе 31-35 лет психическое здоровье было лучше, чем в других группах, но наибольшая уязвимость наблюд</w:t>
      </w:r>
      <w:r>
        <w:rPr>
          <w:rFonts w:cs="Times New Roman"/>
          <w:sz w:val="28"/>
          <w:szCs w:val="28"/>
        </w:rPr>
        <w:t>алась среди участников в возрасте старше 40 лет</w:t>
      </w:r>
      <w:r>
        <w:rPr>
          <w:rFonts w:cs="Times New Roman"/>
          <w:sz w:val="28"/>
          <w:szCs w:val="28"/>
          <w:lang w:val="kk-KZ"/>
        </w:rPr>
        <w:t xml:space="preserve">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"/>
          <w:id w:val="248321528"/>
          <w:placeholder>
            <w:docPart w:val="DefaultPlaceholder_-1854013440"/>
          </w:placeholder>
        </w:sdtPr>
        <w:sdtEndPr/>
        <w:sdtContent>
          <w:r>
            <w:rPr>
              <w:rFonts w:eastAsia="Times New Roman"/>
              <w:color w:val="000000"/>
              <w:sz w:val="28"/>
            </w:rPr>
            <w:t>[184]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79032C18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</w:rPr>
        <w:t>Большинство респондентов были удовлетворены своим здоровьем, что отражено в достаточно высоких баллах по шкалам SF-36. Однако показатель «интенсивности боли» был достаточно распространён среди участн</w:t>
      </w:r>
      <w:r>
        <w:rPr>
          <w:rFonts w:cs="Times New Roman"/>
          <w:sz w:val="28"/>
          <w:szCs w:val="28"/>
        </w:rPr>
        <w:t>иков (74%), что можно объяснить возрастом респондентов (большинство старше 36 лет), что повышает предрасположенность к хроническим заболеваниям и болевому синдрому. Результаты исследования Figueiredo et al. (2022) подтверждают, что пожилые люди и женщины ч</w:t>
      </w:r>
      <w:r>
        <w:rPr>
          <w:rFonts w:cs="Times New Roman"/>
          <w:sz w:val="28"/>
          <w:szCs w:val="28"/>
        </w:rPr>
        <w:t xml:space="preserve">аще страдают от физических и психических нарушений после перенесённого COVID-19 </w:t>
      </w:r>
      <w:sdt>
        <w:sdtPr>
          <w:rPr>
            <w:rFonts w:cs="Times New Roman"/>
            <w:color w:val="000000"/>
            <w:sz w:val="28"/>
            <w:szCs w:val="28"/>
            <w:lang w:val="en-US"/>
          </w:rPr>
          <w:tag w:val="MENDELEY_CITATION_v3_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"/>
          <w:id w:val="-1848933371"/>
          <w:placeholder>
            <w:docPart w:val="74C011F6B2EA4460B19DD665D433601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  <w:lang w:val="kk-KZ"/>
            </w:rPr>
            <w:t>[185]</w:t>
          </w:r>
        </w:sdtContent>
      </w:sdt>
      <w:r>
        <w:rPr>
          <w:rFonts w:cs="Times New Roman"/>
          <w:sz w:val="28"/>
          <w:szCs w:val="28"/>
        </w:rPr>
        <w:t xml:space="preserve">. </w:t>
      </w:r>
    </w:p>
    <w:p w14:paraId="09BF8CFB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Важным выводом исследования является то, что физическое здоровье было выше у мужчин, а психическое здоровье ‒ ниже среднего среди обоих полов. Большинство </w:t>
      </w:r>
      <w:r>
        <w:rPr>
          <w:rFonts w:cs="Times New Roman"/>
          <w:sz w:val="28"/>
          <w:szCs w:val="28"/>
        </w:rPr>
        <w:t>респондентов отметили, что пандемия и карантинные меры привели к ухудшению их психического состояния, особенно среди молодых людей до 30 лет.</w:t>
      </w:r>
    </w:p>
    <w:p w14:paraId="14904131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Средний суммарный балл HRQoL (показатель качества жизни, связанным со здоровьем) в исследовании был умеренным, ниж</w:t>
      </w:r>
      <w:r>
        <w:rPr>
          <w:rFonts w:cs="Times New Roman"/>
          <w:sz w:val="28"/>
          <w:szCs w:val="28"/>
        </w:rPr>
        <w:t>е среднего значения 50% (45,89±10,37). В других исследованиях общий средний балл HRQoL у пациентов с острым COVID -19 составил 60,3, а у пациентов с «затяжным COVID -19» - от 60,4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"/>
          <w:id w:val="-1647888661"/>
          <w:placeholder>
            <w:docPart w:val="337855B35A184BD6923475D3B6C53A83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  <w:lang w:val="kk-KZ"/>
            </w:rPr>
            <w:t>[186]</w:t>
          </w:r>
        </w:sdtContent>
      </w:sdt>
      <w:r>
        <w:rPr>
          <w:rFonts w:cs="Times New Roman"/>
          <w:sz w:val="28"/>
          <w:szCs w:val="28"/>
        </w:rPr>
        <w:t xml:space="preserve"> до 86,4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"/>
          <w:id w:val="932253933"/>
          <w:placeholder>
            <w:docPart w:val="337855B35A184BD6923475D3B6C53A83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  <w:lang w:val="kk-KZ"/>
            </w:rPr>
            <w:t>[187]</w:t>
          </w:r>
        </w:sdtContent>
      </w:sdt>
      <w:r>
        <w:rPr>
          <w:rFonts w:cs="Times New Roman"/>
          <w:sz w:val="28"/>
          <w:szCs w:val="28"/>
        </w:rPr>
        <w:t>, где более высокий балл по SF-36 отражает лучшее состо</w:t>
      </w:r>
      <w:r>
        <w:rPr>
          <w:rFonts w:cs="Times New Roman"/>
          <w:sz w:val="28"/>
          <w:szCs w:val="28"/>
        </w:rPr>
        <w:t>яние здоровья. Самый низкий суммарный балл HRQoL (60,4%) был у пожилых пациентов (&gt;65 лет), а самый высокий HRQoL (86,4%) - у молодых пациентов (54%, 18-46 лет), у которых не было сопутствующих заболеваний. Следовательно, суммарный показатель HRQoL у иссле</w:t>
      </w:r>
      <w:r>
        <w:rPr>
          <w:rFonts w:cs="Times New Roman"/>
          <w:sz w:val="28"/>
          <w:szCs w:val="28"/>
        </w:rPr>
        <w:t>дуемой популяции населения Казахстана относительно ниже, чем в других странах. Поэтому рекомендуется провести дальнейшее качественное исследование, чтобы изучить восприятие и опыт людей в восстановлении физического и психического здоровья после перенесённо</w:t>
      </w:r>
      <w:r>
        <w:rPr>
          <w:rFonts w:cs="Times New Roman"/>
          <w:sz w:val="28"/>
          <w:szCs w:val="28"/>
        </w:rPr>
        <w:t xml:space="preserve">го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>-19.</w:t>
      </w:r>
    </w:p>
    <w:p w14:paraId="7D21BDA1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Исследование столкнулось с рядом ограничений. Во-первых, высокий процент отказов от участия затруднил получение полной выборки данных. Во-вторых, оценивались только четыре аспекта психического здоровья, и не учитывались такие факторы, как </w:t>
      </w:r>
      <w:r>
        <w:rPr>
          <w:rFonts w:cs="Times New Roman"/>
          <w:sz w:val="28"/>
          <w:szCs w:val="28"/>
        </w:rPr>
        <w:t>социально-экономический статус, уровень образования и наличие сопутствующих заболеваний. В-третьих, исследование не выявило симптомы, связанные с «затяжным COVID-19».</w:t>
      </w:r>
    </w:p>
    <w:p w14:paraId="1274B89C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Таким образом, для дальнейшего изучения влияния COVID-19 на качество жизни и здоровье нео</w:t>
      </w:r>
      <w:r>
        <w:rPr>
          <w:rFonts w:cs="Times New Roman"/>
          <w:sz w:val="28"/>
          <w:szCs w:val="28"/>
        </w:rPr>
        <w:t>бходимо провести более детализированные исследования с использованием дополнительных шкал оценки HRQoL, таких как EQ-5D и SF-6D. Это позволит более точно оценить долгосрочные последствия пандемии на физическое и психическое здоровье населения.</w:t>
      </w:r>
    </w:p>
    <w:p w14:paraId="22DAFA89" w14:textId="77777777" w:rsidR="00421855" w:rsidRDefault="003A172A">
      <w:pPr>
        <w:pStyle w:val="aff9"/>
      </w:pPr>
      <w:r>
        <w:t xml:space="preserve"> </w:t>
      </w:r>
    </w:p>
    <w:p w14:paraId="45CA26A5" w14:textId="77777777" w:rsidR="00421855" w:rsidRDefault="003A172A">
      <w:pPr>
        <w:pStyle w:val="aff9"/>
      </w:pPr>
      <w:bookmarkStart w:id="163" w:name="_Toc179507687"/>
      <w:r>
        <w:t>3.4 Изучен</w:t>
      </w:r>
      <w:r>
        <w:t>ие влияния тяжести течения COVID-19 на развитие последствий для здоровья и потребностей в медицинской помощи</w:t>
      </w:r>
      <w:bookmarkEnd w:id="163"/>
    </w:p>
    <w:p w14:paraId="77396FB7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Средний возраст госпитализированных пациентов составил 54,2 года (SD 16,8), а средний возраст пациентов, находившихся на амбулаторном лечении ‒ 37,</w:t>
      </w:r>
      <w:r>
        <w:rPr>
          <w:rFonts w:cs="Times New Roman"/>
          <w:sz w:val="28"/>
          <w:szCs w:val="28"/>
        </w:rPr>
        <w:t>8 лет (SD 17,9). Соотношение мужчин в исследуемой популяции составило 44,4% (214/482), а женщин ‒ 55,6% (268/482). Среди госпитализированных пациентов с COVID-19 мужчины составили 52,5% (62/118), женщины ‒ 47,5% (56/118).</w:t>
      </w:r>
    </w:p>
    <w:p w14:paraId="4A73EA91" w14:textId="4F45E9DC" w:rsidR="00421855" w:rsidRDefault="003A172A" w:rsidP="00527DF4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 исследование было включено 118 п</w:t>
      </w:r>
      <w:r>
        <w:rPr>
          <w:rFonts w:cs="Times New Roman"/>
          <w:sz w:val="28"/>
          <w:szCs w:val="28"/>
        </w:rPr>
        <w:t>ациентов (24%), получавших стационарную помощь, и 364 человека (75%), проходивших амбулаторное лечение и наблюдение. Propensity Score (PS) рассчитывался с использованием логистической регрессии с учётом пола, возраста и наличия сопутствующих заболеваний, к</w:t>
      </w:r>
      <w:r>
        <w:rPr>
          <w:rFonts w:cs="Times New Roman"/>
          <w:sz w:val="28"/>
          <w:szCs w:val="28"/>
        </w:rPr>
        <w:t xml:space="preserve">ак ковариат, а госпитализация в связи с COVID-19 выступала зависимой переменной (таблица 23). </w:t>
      </w:r>
    </w:p>
    <w:p w14:paraId="5BFAAA4B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eastAsia="ru-RU"/>
        </w:rPr>
      </w:pPr>
    </w:p>
    <w:p w14:paraId="3A63F57C" w14:textId="77777777" w:rsidR="00421855" w:rsidRDefault="003A172A">
      <w:pPr>
        <w:pStyle w:val="1"/>
        <w:spacing w:before="0"/>
        <w:ind w:firstLine="709"/>
        <w:rPr>
          <w:lang w:val="kk-KZ" w:eastAsia="ru-RU"/>
        </w:rPr>
      </w:pPr>
      <w:bookmarkStart w:id="164" w:name="_Toc179507688"/>
      <w:r>
        <w:rPr>
          <w:lang w:eastAsia="ru-RU"/>
        </w:rPr>
        <w:t xml:space="preserve">Таблица 23 </w:t>
      </w:r>
      <w:r>
        <w:rPr>
          <w:rFonts w:cs="Times New Roman"/>
          <w:lang w:eastAsia="ru-RU"/>
        </w:rPr>
        <w:t>‒</w:t>
      </w:r>
      <w:r>
        <w:rPr>
          <w:lang w:eastAsia="ru-RU"/>
        </w:rPr>
        <w:t xml:space="preserve"> Основные характеристики исследуемых лиц в соответствии с уровнем получаемой ими медицинской помощи (лечение или наблюдение амбулаторно или на уровн</w:t>
      </w:r>
      <w:r>
        <w:rPr>
          <w:lang w:eastAsia="ru-RU"/>
        </w:rPr>
        <w:t>е стационара)</w:t>
      </w:r>
      <w:bookmarkEnd w:id="164"/>
    </w:p>
    <w:tbl>
      <w:tblPr>
        <w:tblpPr w:leftFromText="180" w:rightFromText="180" w:vertAnchor="text" w:horzAnchor="margin" w:tblpXSpec="center" w:tblpY="181"/>
        <w:tblW w:w="489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98"/>
        <w:gridCol w:w="1094"/>
        <w:gridCol w:w="1091"/>
        <w:gridCol w:w="1092"/>
        <w:gridCol w:w="1620"/>
        <w:gridCol w:w="710"/>
        <w:gridCol w:w="1503"/>
        <w:gridCol w:w="68"/>
        <w:gridCol w:w="9"/>
        <w:gridCol w:w="13"/>
        <w:gridCol w:w="720"/>
      </w:tblGrid>
      <w:tr w:rsidR="00421855" w14:paraId="1A2F10A4" w14:textId="77777777" w:rsidTr="00527DF4">
        <w:trPr>
          <w:trHeight w:val="134"/>
          <w:jc w:val="center"/>
        </w:trPr>
        <w:tc>
          <w:tcPr>
            <w:tcW w:w="795" w:type="pct"/>
            <w:vMerge w:val="restart"/>
            <w:vAlign w:val="center"/>
          </w:tcPr>
          <w:p w14:paraId="27CD61A7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Переменные</w:t>
            </w:r>
          </w:p>
        </w:tc>
        <w:tc>
          <w:tcPr>
            <w:tcW w:w="581" w:type="pct"/>
            <w:vMerge w:val="restart"/>
            <w:shd w:val="clear" w:color="auto" w:fill="auto"/>
            <w:vAlign w:val="center"/>
          </w:tcPr>
          <w:p w14:paraId="0D2801B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Общее кол-во участников (N=482)</w:t>
            </w:r>
          </w:p>
        </w:tc>
        <w:tc>
          <w:tcPr>
            <w:tcW w:w="1159" w:type="pct"/>
            <w:gridSpan w:val="2"/>
            <w:shd w:val="clear" w:color="auto" w:fill="auto"/>
            <w:vAlign w:val="center"/>
          </w:tcPr>
          <w:p w14:paraId="52D665E1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Уровень оказания мед. помощи</w:t>
            </w:r>
          </w:p>
        </w:tc>
        <w:tc>
          <w:tcPr>
            <w:tcW w:w="860" w:type="pct"/>
            <w:vMerge w:val="restart"/>
            <w:shd w:val="clear" w:color="auto" w:fill="auto"/>
            <w:vAlign w:val="center"/>
          </w:tcPr>
          <w:p w14:paraId="060F3C83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ОШ</w:t>
            </w:r>
          </w:p>
        </w:tc>
        <w:tc>
          <w:tcPr>
            <w:tcW w:w="377" w:type="pct"/>
            <w:vMerge w:val="restart"/>
            <w:shd w:val="clear" w:color="auto" w:fill="auto"/>
            <w:noWrap/>
            <w:vAlign w:val="center"/>
          </w:tcPr>
          <w:p w14:paraId="119123E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i/>
                <w:i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i/>
                <w:iCs/>
                <w:color w:val="000000"/>
                <w:szCs w:val="24"/>
                <w:lang w:eastAsia="ru-RU"/>
              </w:rPr>
              <w:t xml:space="preserve">p </w:t>
            </w:r>
          </w:p>
        </w:tc>
        <w:tc>
          <w:tcPr>
            <w:tcW w:w="798" w:type="pct"/>
            <w:vMerge w:val="restart"/>
            <w:shd w:val="clear" w:color="auto" w:fill="auto"/>
            <w:vAlign w:val="center"/>
          </w:tcPr>
          <w:p w14:paraId="081B95F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ОШ скорректир.</w:t>
            </w:r>
          </w:p>
        </w:tc>
        <w:tc>
          <w:tcPr>
            <w:tcW w:w="430" w:type="pct"/>
            <w:gridSpan w:val="4"/>
            <w:vMerge w:val="restart"/>
            <w:shd w:val="clear" w:color="auto" w:fill="auto"/>
            <w:noWrap/>
            <w:vAlign w:val="center"/>
          </w:tcPr>
          <w:p w14:paraId="2553C81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i/>
                <w:i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i/>
                <w:iCs/>
                <w:color w:val="000000"/>
                <w:szCs w:val="24"/>
                <w:lang w:eastAsia="ru-RU"/>
              </w:rPr>
              <w:t xml:space="preserve">p </w:t>
            </w:r>
          </w:p>
        </w:tc>
      </w:tr>
      <w:tr w:rsidR="00421855" w14:paraId="5546B8EE" w14:textId="77777777" w:rsidTr="00527DF4">
        <w:trPr>
          <w:trHeight w:val="56"/>
          <w:jc w:val="center"/>
        </w:trPr>
        <w:tc>
          <w:tcPr>
            <w:tcW w:w="795" w:type="pct"/>
            <w:vMerge/>
          </w:tcPr>
          <w:p w14:paraId="1A9E1C9A" w14:textId="77777777" w:rsidR="00421855" w:rsidRDefault="00421855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581" w:type="pct"/>
            <w:vMerge/>
            <w:shd w:val="clear" w:color="auto" w:fill="auto"/>
            <w:vAlign w:val="center"/>
          </w:tcPr>
          <w:p w14:paraId="3EBBFC30" w14:textId="77777777" w:rsidR="00421855" w:rsidRDefault="00421855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4CC698C6" w14:textId="77777777" w:rsidR="00421855" w:rsidRDefault="003A172A">
            <w:pPr>
              <w:spacing w:after="0" w:line="240" w:lineRule="auto"/>
              <w:ind w:left="-92" w:right="-84"/>
              <w:jc w:val="center"/>
              <w:rPr>
                <w:rFonts w:eastAsia="Times New Roman" w:cs="Times New Roman"/>
                <w:bCs/>
                <w:color w:val="000000"/>
                <w:szCs w:val="24"/>
                <w:lang w:val="en-US"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Стационар (N=118)</w:t>
            </w:r>
          </w:p>
        </w:tc>
        <w:tc>
          <w:tcPr>
            <w:tcW w:w="580" w:type="pct"/>
            <w:shd w:val="clear" w:color="auto" w:fill="auto"/>
            <w:noWrap/>
            <w:vAlign w:val="center"/>
          </w:tcPr>
          <w:p w14:paraId="79DFCDE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  <w:lang w:val="en-US"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ПМСП</w:t>
            </w:r>
          </w:p>
          <w:p w14:paraId="19EA0470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  <w:lang w:val="en-US"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val="en-US" w:eastAsia="ru-RU"/>
              </w:rPr>
              <w:t>(N=364)</w:t>
            </w:r>
          </w:p>
        </w:tc>
        <w:tc>
          <w:tcPr>
            <w:tcW w:w="860" w:type="pct"/>
            <w:vMerge/>
            <w:shd w:val="clear" w:color="auto" w:fill="auto"/>
            <w:vAlign w:val="center"/>
          </w:tcPr>
          <w:p w14:paraId="41B8EC1E" w14:textId="77777777" w:rsidR="00421855" w:rsidRDefault="00421855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377" w:type="pct"/>
            <w:vMerge/>
            <w:shd w:val="clear" w:color="auto" w:fill="auto"/>
            <w:vAlign w:val="center"/>
          </w:tcPr>
          <w:p w14:paraId="6E4713E9" w14:textId="77777777" w:rsidR="00421855" w:rsidRDefault="00421855">
            <w:pPr>
              <w:spacing w:after="0" w:line="240" w:lineRule="auto"/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</w:pPr>
          </w:p>
        </w:tc>
        <w:tc>
          <w:tcPr>
            <w:tcW w:w="798" w:type="pct"/>
            <w:vMerge/>
            <w:shd w:val="clear" w:color="auto" w:fill="auto"/>
            <w:vAlign w:val="center"/>
          </w:tcPr>
          <w:p w14:paraId="37D3C9C1" w14:textId="77777777" w:rsidR="00421855" w:rsidRDefault="00421855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430" w:type="pct"/>
            <w:gridSpan w:val="4"/>
            <w:vMerge/>
            <w:shd w:val="clear" w:color="auto" w:fill="auto"/>
            <w:vAlign w:val="center"/>
          </w:tcPr>
          <w:p w14:paraId="52EFD18C" w14:textId="77777777" w:rsidR="00421855" w:rsidRDefault="00421855">
            <w:pPr>
              <w:spacing w:after="0" w:line="240" w:lineRule="auto"/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</w:pPr>
          </w:p>
        </w:tc>
      </w:tr>
      <w:tr w:rsidR="00421855" w14:paraId="6529D475" w14:textId="77777777" w:rsidTr="00527DF4">
        <w:trPr>
          <w:trHeight w:val="56"/>
          <w:jc w:val="center"/>
        </w:trPr>
        <w:tc>
          <w:tcPr>
            <w:tcW w:w="795" w:type="pct"/>
            <w:vAlign w:val="center"/>
          </w:tcPr>
          <w:p w14:paraId="153170D5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1</w:t>
            </w:r>
          </w:p>
        </w:tc>
        <w:tc>
          <w:tcPr>
            <w:tcW w:w="581" w:type="pct"/>
            <w:shd w:val="clear" w:color="auto" w:fill="auto"/>
            <w:vAlign w:val="center"/>
          </w:tcPr>
          <w:p w14:paraId="24C2643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2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508B345F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val="kk-KZ" w:eastAsia="ru-RU"/>
              </w:rPr>
              <w:t>3</w:t>
            </w:r>
          </w:p>
        </w:tc>
        <w:tc>
          <w:tcPr>
            <w:tcW w:w="580" w:type="pct"/>
            <w:shd w:val="clear" w:color="auto" w:fill="auto"/>
            <w:noWrap/>
            <w:vAlign w:val="center"/>
          </w:tcPr>
          <w:p w14:paraId="076508A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val="kk-KZ" w:eastAsia="ru-RU"/>
              </w:rPr>
              <w:t>4</w:t>
            </w:r>
          </w:p>
        </w:tc>
        <w:tc>
          <w:tcPr>
            <w:tcW w:w="860" w:type="pct"/>
            <w:shd w:val="clear" w:color="auto" w:fill="auto"/>
            <w:vAlign w:val="center"/>
          </w:tcPr>
          <w:p w14:paraId="4A0A27AA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5</w:t>
            </w:r>
          </w:p>
        </w:tc>
        <w:tc>
          <w:tcPr>
            <w:tcW w:w="377" w:type="pct"/>
            <w:shd w:val="clear" w:color="auto" w:fill="auto"/>
            <w:vAlign w:val="center"/>
          </w:tcPr>
          <w:p w14:paraId="02A090A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4"/>
                <w:lang w:val="kk-KZ" w:eastAsia="ru-RU"/>
              </w:rPr>
              <w:t>6</w:t>
            </w:r>
          </w:p>
        </w:tc>
        <w:tc>
          <w:tcPr>
            <w:tcW w:w="798" w:type="pct"/>
            <w:shd w:val="clear" w:color="auto" w:fill="auto"/>
            <w:vAlign w:val="center"/>
          </w:tcPr>
          <w:p w14:paraId="64DA4616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7</w:t>
            </w:r>
          </w:p>
        </w:tc>
        <w:tc>
          <w:tcPr>
            <w:tcW w:w="430" w:type="pct"/>
            <w:gridSpan w:val="4"/>
            <w:shd w:val="clear" w:color="auto" w:fill="auto"/>
            <w:vAlign w:val="center"/>
          </w:tcPr>
          <w:p w14:paraId="24BF97A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i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4"/>
                <w:lang w:val="kk-KZ" w:eastAsia="ru-RU"/>
              </w:rPr>
              <w:t>8</w:t>
            </w:r>
          </w:p>
        </w:tc>
      </w:tr>
      <w:tr w:rsidR="00421855" w14:paraId="28AA5A71" w14:textId="77777777" w:rsidTr="00527DF4">
        <w:trPr>
          <w:trHeight w:val="302"/>
          <w:jc w:val="center"/>
        </w:trPr>
        <w:tc>
          <w:tcPr>
            <w:tcW w:w="795" w:type="pct"/>
            <w:tcBorders>
              <w:bottom w:val="nil"/>
            </w:tcBorders>
          </w:tcPr>
          <w:p w14:paraId="10C870D6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женщины</w:t>
            </w:r>
          </w:p>
        </w:tc>
        <w:tc>
          <w:tcPr>
            <w:tcW w:w="581" w:type="pct"/>
            <w:tcBorders>
              <w:bottom w:val="nil"/>
            </w:tcBorders>
            <w:shd w:val="clear" w:color="auto" w:fill="auto"/>
            <w:vAlign w:val="center"/>
          </w:tcPr>
          <w:p w14:paraId="749D7D88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268 (55,6%)</w:t>
            </w:r>
          </w:p>
        </w:tc>
        <w:tc>
          <w:tcPr>
            <w:tcW w:w="579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58E5C8A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56 (47,5%)</w:t>
            </w:r>
          </w:p>
        </w:tc>
        <w:tc>
          <w:tcPr>
            <w:tcW w:w="580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024FD7C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212 (58,2%)</w:t>
            </w:r>
          </w:p>
        </w:tc>
        <w:tc>
          <w:tcPr>
            <w:tcW w:w="860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4C15EC12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0,65 (0,43- 0,98)</w:t>
            </w:r>
          </w:p>
        </w:tc>
        <w:tc>
          <w:tcPr>
            <w:tcW w:w="377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000E5546" w14:textId="77777777" w:rsidR="00421855" w:rsidRDefault="003A172A">
            <w:pPr>
              <w:spacing w:after="0" w:line="240" w:lineRule="auto"/>
              <w:ind w:left="-125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0,043</w:t>
            </w:r>
          </w:p>
        </w:tc>
        <w:tc>
          <w:tcPr>
            <w:tcW w:w="798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40EA03AB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0,44 (0,26-0,74)</w:t>
            </w:r>
          </w:p>
        </w:tc>
        <w:tc>
          <w:tcPr>
            <w:tcW w:w="430" w:type="pct"/>
            <w:gridSpan w:val="4"/>
            <w:tcBorders>
              <w:bottom w:val="nil"/>
            </w:tcBorders>
            <w:shd w:val="clear" w:color="auto" w:fill="auto"/>
            <w:noWrap/>
            <w:vAlign w:val="center"/>
          </w:tcPr>
          <w:p w14:paraId="77D0815D" w14:textId="77777777" w:rsidR="00421855" w:rsidRDefault="003A172A">
            <w:pPr>
              <w:spacing w:after="0" w:line="240" w:lineRule="auto"/>
              <w:ind w:left="-103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0,002</w:t>
            </w:r>
          </w:p>
          <w:p w14:paraId="35760B80" w14:textId="77777777" w:rsidR="00527DF4" w:rsidRDefault="00527DF4">
            <w:pPr>
              <w:spacing w:after="0" w:line="240" w:lineRule="auto"/>
              <w:ind w:left="-103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  <w:p w14:paraId="6C9B9B86" w14:textId="77777777" w:rsidR="00527DF4" w:rsidRDefault="00527DF4">
            <w:pPr>
              <w:spacing w:after="0" w:line="240" w:lineRule="auto"/>
              <w:ind w:left="-103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527DF4" w14:paraId="551B4F8E" w14:textId="77777777" w:rsidTr="00527DF4">
        <w:trPr>
          <w:trHeight w:val="290"/>
          <w:jc w:val="center"/>
        </w:trPr>
        <w:tc>
          <w:tcPr>
            <w:tcW w:w="5000" w:type="pct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03D2759" w14:textId="50A7FFAF" w:rsidR="00527DF4" w:rsidRDefault="00527DF4" w:rsidP="00527DF4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 w:rsidRPr="00527DF4">
              <w:rPr>
                <w:rFonts w:eastAsia="Times New Roman" w:cs="Times New Roman"/>
                <w:color w:val="000000"/>
                <w:sz w:val="28"/>
                <w:szCs w:val="28"/>
                <w:lang w:val="kk-KZ" w:eastAsia="ru-RU"/>
              </w:rPr>
              <w:t>Продолжение таблицы 23</w:t>
            </w:r>
          </w:p>
        </w:tc>
      </w:tr>
      <w:tr w:rsidR="00527DF4" w14:paraId="0AB59E3C" w14:textId="77777777" w:rsidTr="00527DF4">
        <w:trPr>
          <w:trHeight w:val="290"/>
          <w:jc w:val="center"/>
        </w:trPr>
        <w:tc>
          <w:tcPr>
            <w:tcW w:w="795" w:type="pct"/>
            <w:tcBorders>
              <w:top w:val="single" w:sz="4" w:space="0" w:color="auto"/>
            </w:tcBorders>
            <w:vAlign w:val="center"/>
          </w:tcPr>
          <w:p w14:paraId="1C696C42" w14:textId="53174F95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1</w:t>
            </w:r>
          </w:p>
        </w:tc>
        <w:tc>
          <w:tcPr>
            <w:tcW w:w="58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36AD328" w14:textId="4054FC3E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2</w:t>
            </w:r>
          </w:p>
        </w:tc>
        <w:tc>
          <w:tcPr>
            <w:tcW w:w="579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04335B55" w14:textId="175DACB2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val="kk-KZ" w:eastAsia="ru-RU"/>
              </w:rPr>
              <w:t>3</w:t>
            </w:r>
          </w:p>
        </w:tc>
        <w:tc>
          <w:tcPr>
            <w:tcW w:w="580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41438F64" w14:textId="7FB6D7CA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val="kk-KZ" w:eastAsia="ru-RU"/>
              </w:rPr>
              <w:t>4</w:t>
            </w:r>
          </w:p>
        </w:tc>
        <w:tc>
          <w:tcPr>
            <w:tcW w:w="860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57E0BC0E" w14:textId="24816A41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5</w:t>
            </w:r>
          </w:p>
        </w:tc>
        <w:tc>
          <w:tcPr>
            <w:tcW w:w="377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639B3EEC" w14:textId="13D5FB7C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4"/>
                <w:lang w:val="kk-KZ" w:eastAsia="ru-RU"/>
              </w:rPr>
              <w:t>6</w:t>
            </w:r>
          </w:p>
        </w:tc>
        <w:tc>
          <w:tcPr>
            <w:tcW w:w="798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55C9DBC5" w14:textId="131D7C8C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7</w:t>
            </w:r>
          </w:p>
        </w:tc>
        <w:tc>
          <w:tcPr>
            <w:tcW w:w="430" w:type="pct"/>
            <w:gridSpan w:val="4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C00EDF5" w14:textId="6D3FB8AF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4"/>
                <w:lang w:val="kk-KZ" w:eastAsia="ru-RU"/>
              </w:rPr>
              <w:t>8</w:t>
            </w:r>
          </w:p>
        </w:tc>
      </w:tr>
      <w:tr w:rsidR="00527DF4" w14:paraId="3A453AAA" w14:textId="77777777" w:rsidTr="00527DF4">
        <w:trPr>
          <w:trHeight w:val="290"/>
          <w:jc w:val="center"/>
        </w:trPr>
        <w:tc>
          <w:tcPr>
            <w:tcW w:w="795" w:type="pct"/>
          </w:tcPr>
          <w:p w14:paraId="2A5C7725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мужчины</w:t>
            </w:r>
          </w:p>
        </w:tc>
        <w:tc>
          <w:tcPr>
            <w:tcW w:w="581" w:type="pct"/>
            <w:shd w:val="clear" w:color="auto" w:fill="auto"/>
            <w:vAlign w:val="center"/>
          </w:tcPr>
          <w:p w14:paraId="385394F8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214 (44,4%)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7986AF5A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62 (52,5%)</w:t>
            </w:r>
          </w:p>
        </w:tc>
        <w:tc>
          <w:tcPr>
            <w:tcW w:w="580" w:type="pct"/>
            <w:shd w:val="clear" w:color="auto" w:fill="auto"/>
            <w:noWrap/>
            <w:vAlign w:val="center"/>
          </w:tcPr>
          <w:p w14:paraId="3F0217EA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152 (41,8%)</w:t>
            </w:r>
          </w:p>
        </w:tc>
        <w:tc>
          <w:tcPr>
            <w:tcW w:w="860" w:type="pct"/>
            <w:shd w:val="clear" w:color="auto" w:fill="auto"/>
            <w:noWrap/>
            <w:vAlign w:val="center"/>
          </w:tcPr>
          <w:p w14:paraId="4E5C4E8A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377" w:type="pct"/>
            <w:shd w:val="clear" w:color="auto" w:fill="auto"/>
            <w:noWrap/>
            <w:vAlign w:val="center"/>
          </w:tcPr>
          <w:p w14:paraId="463DD881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-</w:t>
            </w:r>
          </w:p>
        </w:tc>
        <w:tc>
          <w:tcPr>
            <w:tcW w:w="798" w:type="pct"/>
            <w:shd w:val="clear" w:color="auto" w:fill="auto"/>
            <w:noWrap/>
            <w:vAlign w:val="center"/>
          </w:tcPr>
          <w:p w14:paraId="4DA79492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430" w:type="pct"/>
            <w:gridSpan w:val="4"/>
            <w:shd w:val="clear" w:color="auto" w:fill="auto"/>
            <w:noWrap/>
            <w:vAlign w:val="center"/>
          </w:tcPr>
          <w:p w14:paraId="30FB785C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-</w:t>
            </w:r>
          </w:p>
        </w:tc>
      </w:tr>
      <w:tr w:rsidR="00527DF4" w14:paraId="46BA3C5B" w14:textId="77777777">
        <w:trPr>
          <w:trHeight w:val="56"/>
          <w:jc w:val="center"/>
        </w:trPr>
        <w:tc>
          <w:tcPr>
            <w:tcW w:w="5000" w:type="pct"/>
            <w:gridSpan w:val="11"/>
            <w:tcBorders>
              <w:bottom w:val="nil"/>
            </w:tcBorders>
          </w:tcPr>
          <w:p w14:paraId="0CE84C0D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i/>
                <w:i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Возрастные группы</w:t>
            </w:r>
          </w:p>
        </w:tc>
      </w:tr>
      <w:tr w:rsidR="00527DF4" w14:paraId="2781FC9E" w14:textId="77777777" w:rsidTr="00527DF4">
        <w:trPr>
          <w:trHeight w:val="290"/>
          <w:jc w:val="center"/>
        </w:trPr>
        <w:tc>
          <w:tcPr>
            <w:tcW w:w="795" w:type="pct"/>
          </w:tcPr>
          <w:p w14:paraId="71AA3A49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0-17 лет</w:t>
            </w:r>
          </w:p>
        </w:tc>
        <w:tc>
          <w:tcPr>
            <w:tcW w:w="581" w:type="pct"/>
            <w:shd w:val="clear" w:color="auto" w:fill="auto"/>
            <w:vAlign w:val="center"/>
          </w:tcPr>
          <w:p w14:paraId="2A8AEA72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52 (10,8%)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2E50EEDB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 (3,4%)</w:t>
            </w:r>
          </w:p>
        </w:tc>
        <w:tc>
          <w:tcPr>
            <w:tcW w:w="580" w:type="pct"/>
            <w:shd w:val="clear" w:color="auto" w:fill="auto"/>
            <w:noWrap/>
            <w:vAlign w:val="center"/>
          </w:tcPr>
          <w:p w14:paraId="71E8206C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48 (13,2%)</w:t>
            </w:r>
          </w:p>
        </w:tc>
        <w:tc>
          <w:tcPr>
            <w:tcW w:w="860" w:type="pct"/>
            <w:shd w:val="clear" w:color="auto" w:fill="auto"/>
            <w:noWrap/>
            <w:vAlign w:val="center"/>
          </w:tcPr>
          <w:p w14:paraId="7130B968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0,07 (0,02-0,22)</w:t>
            </w:r>
          </w:p>
        </w:tc>
        <w:tc>
          <w:tcPr>
            <w:tcW w:w="377" w:type="pct"/>
            <w:shd w:val="clear" w:color="auto" w:fill="auto"/>
            <w:noWrap/>
            <w:vAlign w:val="center"/>
          </w:tcPr>
          <w:p w14:paraId="7545B374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&lt;0,001</w:t>
            </w:r>
          </w:p>
        </w:tc>
        <w:tc>
          <w:tcPr>
            <w:tcW w:w="798" w:type="pct"/>
            <w:shd w:val="clear" w:color="auto" w:fill="auto"/>
            <w:noWrap/>
            <w:vAlign w:val="center"/>
          </w:tcPr>
          <w:p w14:paraId="0E025FE8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0,08 (0,03-0,25)</w:t>
            </w:r>
          </w:p>
        </w:tc>
        <w:tc>
          <w:tcPr>
            <w:tcW w:w="430" w:type="pct"/>
            <w:gridSpan w:val="4"/>
            <w:shd w:val="clear" w:color="auto" w:fill="auto"/>
            <w:noWrap/>
            <w:vAlign w:val="center"/>
          </w:tcPr>
          <w:p w14:paraId="0C25F704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&lt;0,001</w:t>
            </w:r>
          </w:p>
        </w:tc>
      </w:tr>
      <w:tr w:rsidR="00527DF4" w14:paraId="4E65E819" w14:textId="77777777" w:rsidTr="00527DF4">
        <w:trPr>
          <w:trHeight w:val="290"/>
          <w:jc w:val="center"/>
        </w:trPr>
        <w:tc>
          <w:tcPr>
            <w:tcW w:w="795" w:type="pct"/>
          </w:tcPr>
          <w:p w14:paraId="40C4FAA9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18-44 лет</w:t>
            </w:r>
          </w:p>
        </w:tc>
        <w:tc>
          <w:tcPr>
            <w:tcW w:w="581" w:type="pct"/>
            <w:shd w:val="clear" w:color="auto" w:fill="auto"/>
            <w:vAlign w:val="center"/>
          </w:tcPr>
          <w:p w14:paraId="5FD10740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220 (45,6%)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711004A1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28 (23,7%)</w:t>
            </w:r>
          </w:p>
        </w:tc>
        <w:tc>
          <w:tcPr>
            <w:tcW w:w="580" w:type="pct"/>
            <w:shd w:val="clear" w:color="auto" w:fill="auto"/>
            <w:noWrap/>
            <w:vAlign w:val="center"/>
          </w:tcPr>
          <w:p w14:paraId="0E8E814A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192 (52,7%)</w:t>
            </w:r>
          </w:p>
        </w:tc>
        <w:tc>
          <w:tcPr>
            <w:tcW w:w="860" w:type="pct"/>
            <w:shd w:val="clear" w:color="auto" w:fill="auto"/>
            <w:noWrap/>
            <w:vAlign w:val="center"/>
          </w:tcPr>
          <w:p w14:paraId="0C029D79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0,13 (0,07-0,23)</w:t>
            </w:r>
          </w:p>
        </w:tc>
        <w:tc>
          <w:tcPr>
            <w:tcW w:w="377" w:type="pct"/>
            <w:shd w:val="clear" w:color="auto" w:fill="auto"/>
            <w:noWrap/>
            <w:vAlign w:val="center"/>
          </w:tcPr>
          <w:p w14:paraId="5B5FD72A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&lt;0,001</w:t>
            </w:r>
          </w:p>
        </w:tc>
        <w:tc>
          <w:tcPr>
            <w:tcW w:w="798" w:type="pct"/>
            <w:shd w:val="clear" w:color="auto" w:fill="auto"/>
            <w:noWrap/>
            <w:vAlign w:val="center"/>
          </w:tcPr>
          <w:p w14:paraId="06CE468B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0,11 (0,06-0,21)</w:t>
            </w:r>
          </w:p>
        </w:tc>
        <w:tc>
          <w:tcPr>
            <w:tcW w:w="430" w:type="pct"/>
            <w:gridSpan w:val="4"/>
            <w:shd w:val="clear" w:color="auto" w:fill="auto"/>
            <w:noWrap/>
            <w:vAlign w:val="center"/>
          </w:tcPr>
          <w:p w14:paraId="327505A2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&lt;0,001</w:t>
            </w:r>
          </w:p>
        </w:tc>
      </w:tr>
      <w:tr w:rsidR="00527DF4" w14:paraId="2673D3A8" w14:textId="77777777" w:rsidTr="00527DF4">
        <w:trPr>
          <w:trHeight w:val="290"/>
          <w:jc w:val="center"/>
        </w:trPr>
        <w:tc>
          <w:tcPr>
            <w:tcW w:w="795" w:type="pct"/>
          </w:tcPr>
          <w:p w14:paraId="3685F587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45-59 лет</w:t>
            </w:r>
          </w:p>
        </w:tc>
        <w:tc>
          <w:tcPr>
            <w:tcW w:w="581" w:type="pct"/>
            <w:shd w:val="clear" w:color="auto" w:fill="auto"/>
            <w:noWrap/>
            <w:vAlign w:val="center"/>
          </w:tcPr>
          <w:p w14:paraId="4C290BD7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106 (22,0%)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5DB8221A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31 (26,3%)</w:t>
            </w:r>
          </w:p>
        </w:tc>
        <w:tc>
          <w:tcPr>
            <w:tcW w:w="580" w:type="pct"/>
            <w:shd w:val="clear" w:color="auto" w:fill="auto"/>
            <w:noWrap/>
            <w:vAlign w:val="center"/>
          </w:tcPr>
          <w:p w14:paraId="7C0127F8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75 (20,6%)</w:t>
            </w:r>
          </w:p>
        </w:tc>
        <w:tc>
          <w:tcPr>
            <w:tcW w:w="860" w:type="pct"/>
            <w:shd w:val="clear" w:color="auto" w:fill="auto"/>
            <w:noWrap/>
            <w:vAlign w:val="center"/>
          </w:tcPr>
          <w:p w14:paraId="53673DD8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0,37 (0,21-0,65)</w:t>
            </w:r>
          </w:p>
        </w:tc>
        <w:tc>
          <w:tcPr>
            <w:tcW w:w="377" w:type="pct"/>
            <w:shd w:val="clear" w:color="auto" w:fill="auto"/>
            <w:noWrap/>
            <w:vAlign w:val="center"/>
          </w:tcPr>
          <w:p w14:paraId="3ABC5EE9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0,001</w:t>
            </w:r>
          </w:p>
        </w:tc>
        <w:tc>
          <w:tcPr>
            <w:tcW w:w="798" w:type="pct"/>
            <w:shd w:val="clear" w:color="auto" w:fill="auto"/>
            <w:noWrap/>
            <w:vAlign w:val="center"/>
          </w:tcPr>
          <w:p w14:paraId="6791E982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0,31 (0,16-0,61)</w:t>
            </w:r>
          </w:p>
        </w:tc>
        <w:tc>
          <w:tcPr>
            <w:tcW w:w="430" w:type="pct"/>
            <w:gridSpan w:val="4"/>
            <w:shd w:val="clear" w:color="auto" w:fill="auto"/>
            <w:noWrap/>
            <w:vAlign w:val="center"/>
          </w:tcPr>
          <w:p w14:paraId="63B80A66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0,001</w:t>
            </w:r>
          </w:p>
        </w:tc>
      </w:tr>
      <w:tr w:rsidR="00527DF4" w14:paraId="684BAA04" w14:textId="77777777" w:rsidTr="00527DF4">
        <w:trPr>
          <w:trHeight w:val="302"/>
          <w:jc w:val="center"/>
        </w:trPr>
        <w:tc>
          <w:tcPr>
            <w:tcW w:w="795" w:type="pct"/>
          </w:tcPr>
          <w:p w14:paraId="448B9D63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60-90 лет</w:t>
            </w:r>
          </w:p>
        </w:tc>
        <w:tc>
          <w:tcPr>
            <w:tcW w:w="581" w:type="pct"/>
            <w:shd w:val="clear" w:color="auto" w:fill="auto"/>
            <w:noWrap/>
            <w:vAlign w:val="center"/>
          </w:tcPr>
          <w:p w14:paraId="3B21B223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104 (21,6%)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16BBB405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55 (46,6%)</w:t>
            </w:r>
          </w:p>
        </w:tc>
        <w:tc>
          <w:tcPr>
            <w:tcW w:w="580" w:type="pct"/>
            <w:shd w:val="clear" w:color="auto" w:fill="auto"/>
            <w:noWrap/>
            <w:vAlign w:val="center"/>
          </w:tcPr>
          <w:p w14:paraId="39F5EC59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49 (13,5%)</w:t>
            </w:r>
          </w:p>
        </w:tc>
        <w:tc>
          <w:tcPr>
            <w:tcW w:w="860" w:type="pct"/>
            <w:shd w:val="clear" w:color="auto" w:fill="auto"/>
            <w:noWrap/>
            <w:vAlign w:val="center"/>
          </w:tcPr>
          <w:p w14:paraId="2A78E594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377" w:type="pct"/>
            <w:shd w:val="clear" w:color="auto" w:fill="auto"/>
            <w:noWrap/>
            <w:vAlign w:val="center"/>
          </w:tcPr>
          <w:p w14:paraId="7B0C3109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-</w:t>
            </w:r>
          </w:p>
        </w:tc>
        <w:tc>
          <w:tcPr>
            <w:tcW w:w="798" w:type="pct"/>
            <w:shd w:val="clear" w:color="auto" w:fill="auto"/>
            <w:noWrap/>
            <w:vAlign w:val="center"/>
          </w:tcPr>
          <w:p w14:paraId="1DC2110B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430" w:type="pct"/>
            <w:gridSpan w:val="4"/>
            <w:shd w:val="clear" w:color="auto" w:fill="auto"/>
            <w:noWrap/>
            <w:vAlign w:val="center"/>
          </w:tcPr>
          <w:p w14:paraId="3914A6B1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-</w:t>
            </w:r>
          </w:p>
        </w:tc>
      </w:tr>
      <w:tr w:rsidR="00527DF4" w14:paraId="088C1B28" w14:textId="77777777">
        <w:trPr>
          <w:trHeight w:val="56"/>
          <w:jc w:val="center"/>
        </w:trPr>
        <w:tc>
          <w:tcPr>
            <w:tcW w:w="5000" w:type="pct"/>
            <w:gridSpan w:val="11"/>
            <w:tcBorders>
              <w:bottom w:val="nil"/>
            </w:tcBorders>
          </w:tcPr>
          <w:p w14:paraId="39C653DD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i/>
                <w:i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Ожирение</w:t>
            </w:r>
          </w:p>
        </w:tc>
      </w:tr>
      <w:tr w:rsidR="00527DF4" w14:paraId="3EEE8CF8" w14:textId="77777777" w:rsidTr="00527DF4">
        <w:trPr>
          <w:trHeight w:val="58"/>
          <w:jc w:val="center"/>
        </w:trPr>
        <w:tc>
          <w:tcPr>
            <w:tcW w:w="795" w:type="pct"/>
            <w:tcBorders>
              <w:bottom w:val="nil"/>
            </w:tcBorders>
            <w:vAlign w:val="center"/>
          </w:tcPr>
          <w:p w14:paraId="01FA8728" w14:textId="77777777" w:rsidR="00527DF4" w:rsidRDefault="00527DF4" w:rsidP="00527DF4">
            <w:pPr>
              <w:spacing w:after="0" w:line="240" w:lineRule="auto"/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Да</w:t>
            </w:r>
          </w:p>
        </w:tc>
        <w:tc>
          <w:tcPr>
            <w:tcW w:w="581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031FB0CC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43 (8,9%)</w:t>
            </w:r>
          </w:p>
        </w:tc>
        <w:tc>
          <w:tcPr>
            <w:tcW w:w="579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71CE3C7A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38 (32,2%)</w:t>
            </w:r>
          </w:p>
        </w:tc>
        <w:tc>
          <w:tcPr>
            <w:tcW w:w="580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0FF31845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5 (1,4%)</w:t>
            </w:r>
          </w:p>
        </w:tc>
        <w:tc>
          <w:tcPr>
            <w:tcW w:w="860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7BF6B5F3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34,1 (13,02-89,37)</w:t>
            </w:r>
          </w:p>
        </w:tc>
        <w:tc>
          <w:tcPr>
            <w:tcW w:w="377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42AF35E5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&lt;0,001</w:t>
            </w:r>
          </w:p>
        </w:tc>
        <w:tc>
          <w:tcPr>
            <w:tcW w:w="798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56B36D87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40,60 (13,27-124,19)</w:t>
            </w:r>
          </w:p>
        </w:tc>
        <w:tc>
          <w:tcPr>
            <w:tcW w:w="430" w:type="pct"/>
            <w:gridSpan w:val="4"/>
            <w:tcBorders>
              <w:bottom w:val="nil"/>
            </w:tcBorders>
            <w:shd w:val="clear" w:color="auto" w:fill="auto"/>
            <w:noWrap/>
            <w:vAlign w:val="center"/>
          </w:tcPr>
          <w:p w14:paraId="3C7DBDFE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&lt;0,001</w:t>
            </w:r>
          </w:p>
        </w:tc>
      </w:tr>
      <w:tr w:rsidR="00527DF4" w14:paraId="07D9F327" w14:textId="77777777" w:rsidTr="00527DF4">
        <w:trPr>
          <w:trHeight w:val="302"/>
          <w:jc w:val="center"/>
        </w:trPr>
        <w:tc>
          <w:tcPr>
            <w:tcW w:w="795" w:type="pct"/>
            <w:tcBorders>
              <w:top w:val="single" w:sz="4" w:space="0" w:color="auto"/>
            </w:tcBorders>
          </w:tcPr>
          <w:p w14:paraId="60A2DBCF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581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62D78C9B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439 (91,1%)</w:t>
            </w:r>
          </w:p>
        </w:tc>
        <w:tc>
          <w:tcPr>
            <w:tcW w:w="579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023A128B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80 (67,8%)</w:t>
            </w:r>
          </w:p>
        </w:tc>
        <w:tc>
          <w:tcPr>
            <w:tcW w:w="580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08E6181F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359 (98,6%)</w:t>
            </w:r>
          </w:p>
        </w:tc>
        <w:tc>
          <w:tcPr>
            <w:tcW w:w="860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7E380486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377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46128068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-</w:t>
            </w:r>
          </w:p>
        </w:tc>
        <w:tc>
          <w:tcPr>
            <w:tcW w:w="798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4ED4EA86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430" w:type="pct"/>
            <w:gridSpan w:val="4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5936013A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-</w:t>
            </w:r>
          </w:p>
        </w:tc>
      </w:tr>
      <w:tr w:rsidR="00527DF4" w14:paraId="113BB36B" w14:textId="77777777">
        <w:trPr>
          <w:trHeight w:val="290"/>
          <w:jc w:val="center"/>
        </w:trPr>
        <w:tc>
          <w:tcPr>
            <w:tcW w:w="5000" w:type="pct"/>
            <w:gridSpan w:val="11"/>
          </w:tcPr>
          <w:p w14:paraId="4F51D3EB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i/>
                <w:i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Сахарный диабет</w:t>
            </w:r>
          </w:p>
        </w:tc>
      </w:tr>
      <w:tr w:rsidR="00527DF4" w14:paraId="1DCCA283" w14:textId="77777777" w:rsidTr="00527DF4">
        <w:trPr>
          <w:trHeight w:val="290"/>
          <w:jc w:val="center"/>
        </w:trPr>
        <w:tc>
          <w:tcPr>
            <w:tcW w:w="795" w:type="pct"/>
          </w:tcPr>
          <w:p w14:paraId="3A5EC991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Да </w:t>
            </w:r>
          </w:p>
        </w:tc>
        <w:tc>
          <w:tcPr>
            <w:tcW w:w="581" w:type="pct"/>
            <w:shd w:val="clear" w:color="auto" w:fill="auto"/>
            <w:noWrap/>
            <w:vAlign w:val="center"/>
          </w:tcPr>
          <w:p w14:paraId="61679445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9 (1,9%)</w:t>
            </w:r>
          </w:p>
        </w:tc>
        <w:tc>
          <w:tcPr>
            <w:tcW w:w="579" w:type="pct"/>
            <w:shd w:val="clear" w:color="auto" w:fill="auto"/>
            <w:noWrap/>
            <w:vAlign w:val="center"/>
          </w:tcPr>
          <w:p w14:paraId="5DAFF7AD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8 (6,8%)</w:t>
            </w:r>
          </w:p>
        </w:tc>
        <w:tc>
          <w:tcPr>
            <w:tcW w:w="580" w:type="pct"/>
            <w:shd w:val="clear" w:color="auto" w:fill="auto"/>
            <w:noWrap/>
            <w:vAlign w:val="center"/>
          </w:tcPr>
          <w:p w14:paraId="42BD952B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 (0,3%)</w:t>
            </w:r>
          </w:p>
        </w:tc>
        <w:tc>
          <w:tcPr>
            <w:tcW w:w="860" w:type="pct"/>
            <w:shd w:val="clear" w:color="auto" w:fill="auto"/>
            <w:noWrap/>
            <w:vAlign w:val="center"/>
          </w:tcPr>
          <w:p w14:paraId="7E106CFB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26,40 (3,26-213,40)</w:t>
            </w:r>
          </w:p>
        </w:tc>
        <w:tc>
          <w:tcPr>
            <w:tcW w:w="377" w:type="pct"/>
            <w:shd w:val="clear" w:color="auto" w:fill="auto"/>
            <w:noWrap/>
            <w:vAlign w:val="center"/>
          </w:tcPr>
          <w:p w14:paraId="5731DBA2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&lt;0,001</w:t>
            </w:r>
          </w:p>
        </w:tc>
        <w:tc>
          <w:tcPr>
            <w:tcW w:w="798" w:type="pct"/>
            <w:shd w:val="clear" w:color="auto" w:fill="auto"/>
            <w:noWrap/>
            <w:vAlign w:val="center"/>
          </w:tcPr>
          <w:p w14:paraId="2EC3B8D5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5,93 (0,53-66,60)</w:t>
            </w:r>
          </w:p>
        </w:tc>
        <w:tc>
          <w:tcPr>
            <w:tcW w:w="430" w:type="pct"/>
            <w:gridSpan w:val="4"/>
            <w:shd w:val="clear" w:color="auto" w:fill="auto"/>
            <w:noWrap/>
            <w:vAlign w:val="center"/>
          </w:tcPr>
          <w:p w14:paraId="25969B32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0,149</w:t>
            </w:r>
          </w:p>
        </w:tc>
      </w:tr>
      <w:tr w:rsidR="00527DF4" w14:paraId="7D7B8BA3" w14:textId="77777777" w:rsidTr="00527DF4">
        <w:trPr>
          <w:trHeight w:val="302"/>
          <w:jc w:val="center"/>
        </w:trPr>
        <w:tc>
          <w:tcPr>
            <w:tcW w:w="795" w:type="pct"/>
            <w:tcBorders>
              <w:bottom w:val="nil"/>
            </w:tcBorders>
          </w:tcPr>
          <w:p w14:paraId="4E832ACB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581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190D9839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473 (98,1%)</w:t>
            </w:r>
          </w:p>
        </w:tc>
        <w:tc>
          <w:tcPr>
            <w:tcW w:w="579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39957A74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110 (93,2%)</w:t>
            </w:r>
          </w:p>
        </w:tc>
        <w:tc>
          <w:tcPr>
            <w:tcW w:w="580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36879360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363 (99,7%)</w:t>
            </w:r>
          </w:p>
        </w:tc>
        <w:tc>
          <w:tcPr>
            <w:tcW w:w="860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0A2D9E8C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377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13281E14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-</w:t>
            </w:r>
          </w:p>
        </w:tc>
        <w:tc>
          <w:tcPr>
            <w:tcW w:w="798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0516A81B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430" w:type="pct"/>
            <w:gridSpan w:val="4"/>
            <w:tcBorders>
              <w:bottom w:val="nil"/>
            </w:tcBorders>
            <w:shd w:val="clear" w:color="auto" w:fill="auto"/>
            <w:noWrap/>
            <w:vAlign w:val="center"/>
          </w:tcPr>
          <w:p w14:paraId="513BC82F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-</w:t>
            </w:r>
          </w:p>
        </w:tc>
      </w:tr>
      <w:tr w:rsidR="00527DF4" w14:paraId="74C7EA88" w14:textId="77777777">
        <w:trPr>
          <w:trHeight w:val="290"/>
          <w:jc w:val="center"/>
        </w:trPr>
        <w:tc>
          <w:tcPr>
            <w:tcW w:w="5000" w:type="pct"/>
            <w:gridSpan w:val="11"/>
            <w:tcBorders>
              <w:bottom w:val="nil"/>
            </w:tcBorders>
          </w:tcPr>
          <w:p w14:paraId="07A8E0E2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i/>
                <w:i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Болезни сердечно-сосудистой системы</w:t>
            </w:r>
          </w:p>
        </w:tc>
      </w:tr>
      <w:tr w:rsidR="00527DF4" w14:paraId="468DE177" w14:textId="77777777" w:rsidTr="00527DF4">
        <w:trPr>
          <w:trHeight w:val="290"/>
          <w:jc w:val="center"/>
        </w:trPr>
        <w:tc>
          <w:tcPr>
            <w:tcW w:w="795" w:type="pct"/>
            <w:tcBorders>
              <w:top w:val="single" w:sz="4" w:space="0" w:color="auto"/>
            </w:tcBorders>
          </w:tcPr>
          <w:p w14:paraId="347D5898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Да </w:t>
            </w:r>
          </w:p>
        </w:tc>
        <w:tc>
          <w:tcPr>
            <w:tcW w:w="581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47BC9C5B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60 (12,4%)</w:t>
            </w:r>
          </w:p>
        </w:tc>
        <w:tc>
          <w:tcPr>
            <w:tcW w:w="579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29C7206F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23 (19,5%)</w:t>
            </w:r>
          </w:p>
        </w:tc>
        <w:tc>
          <w:tcPr>
            <w:tcW w:w="580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5733FFD7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37(10,2%)</w:t>
            </w:r>
          </w:p>
        </w:tc>
        <w:tc>
          <w:tcPr>
            <w:tcW w:w="860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00EAB9D2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2,14 (1,21-3,78)</w:t>
            </w:r>
          </w:p>
        </w:tc>
        <w:tc>
          <w:tcPr>
            <w:tcW w:w="377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47E7512E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0,008</w:t>
            </w:r>
          </w:p>
        </w:tc>
        <w:tc>
          <w:tcPr>
            <w:tcW w:w="834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10222BC7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2,78 (1,16-6,67)</w:t>
            </w:r>
          </w:p>
        </w:tc>
        <w:tc>
          <w:tcPr>
            <w:tcW w:w="394" w:type="pct"/>
            <w:gridSpan w:val="3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09F63CF9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0,021</w:t>
            </w:r>
          </w:p>
        </w:tc>
      </w:tr>
      <w:tr w:rsidR="00527DF4" w14:paraId="0D04CC4E" w14:textId="77777777" w:rsidTr="00527DF4">
        <w:trPr>
          <w:trHeight w:val="302"/>
          <w:jc w:val="center"/>
        </w:trPr>
        <w:tc>
          <w:tcPr>
            <w:tcW w:w="795" w:type="pct"/>
            <w:tcBorders>
              <w:bottom w:val="nil"/>
            </w:tcBorders>
          </w:tcPr>
          <w:p w14:paraId="4C0F773C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581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085E0CF2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422</w:t>
            </w:r>
          </w:p>
          <w:p w14:paraId="1B2352B8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(87,6%)</w:t>
            </w:r>
          </w:p>
        </w:tc>
        <w:tc>
          <w:tcPr>
            <w:tcW w:w="579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3529162A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95 (80,5%)</w:t>
            </w:r>
          </w:p>
        </w:tc>
        <w:tc>
          <w:tcPr>
            <w:tcW w:w="580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04442161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327 (89,8%)</w:t>
            </w:r>
          </w:p>
        </w:tc>
        <w:tc>
          <w:tcPr>
            <w:tcW w:w="860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44C12ABA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377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41910D05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-</w:t>
            </w:r>
          </w:p>
        </w:tc>
        <w:tc>
          <w:tcPr>
            <w:tcW w:w="834" w:type="pct"/>
            <w:gridSpan w:val="2"/>
            <w:tcBorders>
              <w:bottom w:val="nil"/>
            </w:tcBorders>
            <w:shd w:val="clear" w:color="auto" w:fill="auto"/>
            <w:noWrap/>
            <w:vAlign w:val="center"/>
          </w:tcPr>
          <w:p w14:paraId="74AD3E6C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394" w:type="pct"/>
            <w:gridSpan w:val="3"/>
            <w:tcBorders>
              <w:bottom w:val="nil"/>
            </w:tcBorders>
            <w:shd w:val="clear" w:color="auto" w:fill="auto"/>
            <w:noWrap/>
            <w:vAlign w:val="center"/>
          </w:tcPr>
          <w:p w14:paraId="3540AB9F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-</w:t>
            </w:r>
          </w:p>
        </w:tc>
      </w:tr>
      <w:tr w:rsidR="00527DF4" w14:paraId="09733C3B" w14:textId="77777777">
        <w:trPr>
          <w:trHeight w:val="290"/>
          <w:jc w:val="center"/>
        </w:trPr>
        <w:tc>
          <w:tcPr>
            <w:tcW w:w="5000" w:type="pct"/>
            <w:gridSpan w:val="11"/>
          </w:tcPr>
          <w:p w14:paraId="0C1E8223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i/>
                <w:i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Болезни дыхательной системы</w:t>
            </w:r>
          </w:p>
        </w:tc>
      </w:tr>
      <w:tr w:rsidR="00527DF4" w14:paraId="251D15EA" w14:textId="77777777" w:rsidTr="00527DF4">
        <w:trPr>
          <w:trHeight w:val="302"/>
          <w:jc w:val="center"/>
        </w:trPr>
        <w:tc>
          <w:tcPr>
            <w:tcW w:w="795" w:type="pct"/>
            <w:tcBorders>
              <w:bottom w:val="nil"/>
            </w:tcBorders>
          </w:tcPr>
          <w:p w14:paraId="24DA49CD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Да </w:t>
            </w:r>
          </w:p>
        </w:tc>
        <w:tc>
          <w:tcPr>
            <w:tcW w:w="581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654DF0F2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12 (2,5%)</w:t>
            </w:r>
          </w:p>
        </w:tc>
        <w:tc>
          <w:tcPr>
            <w:tcW w:w="579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7A216BF2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 (2,5%)</w:t>
            </w:r>
          </w:p>
        </w:tc>
        <w:tc>
          <w:tcPr>
            <w:tcW w:w="580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6F3722AA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9 (2,5%)</w:t>
            </w:r>
          </w:p>
        </w:tc>
        <w:tc>
          <w:tcPr>
            <w:tcW w:w="860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3139C86C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1,03 (0,27-3,87)</w:t>
            </w:r>
          </w:p>
        </w:tc>
        <w:tc>
          <w:tcPr>
            <w:tcW w:w="377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10CAAA09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0,595</w:t>
            </w:r>
          </w:p>
        </w:tc>
        <w:tc>
          <w:tcPr>
            <w:tcW w:w="846" w:type="pct"/>
            <w:gridSpan w:val="4"/>
            <w:tcBorders>
              <w:bottom w:val="nil"/>
            </w:tcBorders>
            <w:shd w:val="clear" w:color="auto" w:fill="auto"/>
            <w:noWrap/>
            <w:vAlign w:val="center"/>
          </w:tcPr>
          <w:p w14:paraId="49E9C3BB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0,18 (0,03-1,03)</w:t>
            </w:r>
          </w:p>
        </w:tc>
        <w:tc>
          <w:tcPr>
            <w:tcW w:w="382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2806BA12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0,054</w:t>
            </w:r>
          </w:p>
        </w:tc>
      </w:tr>
      <w:tr w:rsidR="00527DF4" w14:paraId="5D1402D6" w14:textId="77777777" w:rsidTr="00527DF4">
        <w:trPr>
          <w:trHeight w:val="302"/>
          <w:jc w:val="center"/>
        </w:trPr>
        <w:tc>
          <w:tcPr>
            <w:tcW w:w="795" w:type="pct"/>
            <w:tcBorders>
              <w:bottom w:val="nil"/>
            </w:tcBorders>
          </w:tcPr>
          <w:p w14:paraId="67DE6F86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581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5B694663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470 (97,5%)</w:t>
            </w:r>
          </w:p>
        </w:tc>
        <w:tc>
          <w:tcPr>
            <w:tcW w:w="579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70BE3494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115 (97,5%)</w:t>
            </w:r>
          </w:p>
        </w:tc>
        <w:tc>
          <w:tcPr>
            <w:tcW w:w="580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4BF41231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355 (97,5%)</w:t>
            </w:r>
          </w:p>
        </w:tc>
        <w:tc>
          <w:tcPr>
            <w:tcW w:w="860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6D6AC886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377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349BBE02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-</w:t>
            </w:r>
          </w:p>
        </w:tc>
        <w:tc>
          <w:tcPr>
            <w:tcW w:w="846" w:type="pct"/>
            <w:gridSpan w:val="4"/>
            <w:tcBorders>
              <w:bottom w:val="nil"/>
            </w:tcBorders>
            <w:shd w:val="clear" w:color="auto" w:fill="auto"/>
            <w:noWrap/>
            <w:vAlign w:val="center"/>
          </w:tcPr>
          <w:p w14:paraId="55D519FB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382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6B52A86B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-</w:t>
            </w:r>
          </w:p>
        </w:tc>
      </w:tr>
      <w:tr w:rsidR="00527DF4" w14:paraId="7F1E446F" w14:textId="77777777">
        <w:trPr>
          <w:trHeight w:val="290"/>
          <w:jc w:val="center"/>
        </w:trPr>
        <w:tc>
          <w:tcPr>
            <w:tcW w:w="5000" w:type="pct"/>
            <w:gridSpan w:val="11"/>
            <w:tcBorders>
              <w:top w:val="single" w:sz="4" w:space="0" w:color="auto"/>
            </w:tcBorders>
          </w:tcPr>
          <w:p w14:paraId="63BDB038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i/>
                <w:i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Другие хронические состояния</w:t>
            </w:r>
          </w:p>
        </w:tc>
      </w:tr>
      <w:tr w:rsidR="00527DF4" w14:paraId="0CB93305" w14:textId="77777777" w:rsidTr="00527DF4">
        <w:trPr>
          <w:trHeight w:val="56"/>
          <w:jc w:val="center"/>
        </w:trPr>
        <w:tc>
          <w:tcPr>
            <w:tcW w:w="795" w:type="pct"/>
            <w:tcBorders>
              <w:bottom w:val="nil"/>
            </w:tcBorders>
          </w:tcPr>
          <w:p w14:paraId="47344C56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Да </w:t>
            </w:r>
          </w:p>
        </w:tc>
        <w:tc>
          <w:tcPr>
            <w:tcW w:w="581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3C615C61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26 (5,4%)</w:t>
            </w:r>
          </w:p>
        </w:tc>
        <w:tc>
          <w:tcPr>
            <w:tcW w:w="579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7E21C69B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8 (6,8%)</w:t>
            </w:r>
          </w:p>
        </w:tc>
        <w:tc>
          <w:tcPr>
            <w:tcW w:w="580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70CD328C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18 (4,9%)</w:t>
            </w:r>
          </w:p>
        </w:tc>
        <w:tc>
          <w:tcPr>
            <w:tcW w:w="860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0B192A03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1,40 (0,59-3,30)</w:t>
            </w:r>
          </w:p>
        </w:tc>
        <w:tc>
          <w:tcPr>
            <w:tcW w:w="377" w:type="pct"/>
            <w:tcBorders>
              <w:bottom w:val="nil"/>
            </w:tcBorders>
            <w:shd w:val="clear" w:color="auto" w:fill="auto"/>
            <w:noWrap/>
            <w:vAlign w:val="center"/>
          </w:tcPr>
          <w:p w14:paraId="5F6D6006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0,289</w:t>
            </w:r>
          </w:p>
        </w:tc>
        <w:tc>
          <w:tcPr>
            <w:tcW w:w="839" w:type="pct"/>
            <w:gridSpan w:val="3"/>
            <w:tcBorders>
              <w:bottom w:val="nil"/>
            </w:tcBorders>
            <w:shd w:val="clear" w:color="auto" w:fill="auto"/>
            <w:noWrap/>
            <w:vAlign w:val="center"/>
          </w:tcPr>
          <w:p w14:paraId="0209A318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1,70 </w:t>
            </w:r>
          </w:p>
          <w:p w14:paraId="46C28C30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(0,55 -5,28)</w:t>
            </w:r>
          </w:p>
        </w:tc>
        <w:tc>
          <w:tcPr>
            <w:tcW w:w="389" w:type="pct"/>
            <w:gridSpan w:val="2"/>
            <w:tcBorders>
              <w:bottom w:val="nil"/>
            </w:tcBorders>
            <w:shd w:val="clear" w:color="auto" w:fill="auto"/>
            <w:noWrap/>
            <w:vAlign w:val="center"/>
          </w:tcPr>
          <w:p w14:paraId="3088D752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0,358</w:t>
            </w:r>
          </w:p>
        </w:tc>
      </w:tr>
      <w:tr w:rsidR="00527DF4" w14:paraId="2E57B39A" w14:textId="77777777" w:rsidTr="00527DF4">
        <w:trPr>
          <w:trHeight w:val="290"/>
          <w:jc w:val="center"/>
        </w:trPr>
        <w:tc>
          <w:tcPr>
            <w:tcW w:w="795" w:type="pct"/>
            <w:tcBorders>
              <w:top w:val="single" w:sz="4" w:space="0" w:color="auto"/>
            </w:tcBorders>
          </w:tcPr>
          <w:p w14:paraId="37E6EC35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581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100793C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456 (94,6%)</w:t>
            </w:r>
          </w:p>
        </w:tc>
        <w:tc>
          <w:tcPr>
            <w:tcW w:w="579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7A37AD50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110 (93,2%)</w:t>
            </w:r>
          </w:p>
        </w:tc>
        <w:tc>
          <w:tcPr>
            <w:tcW w:w="580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4500D0F2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346 (95,1%)</w:t>
            </w:r>
          </w:p>
        </w:tc>
        <w:tc>
          <w:tcPr>
            <w:tcW w:w="860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4B5CA98F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377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CE19E07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-</w:t>
            </w:r>
          </w:p>
        </w:tc>
        <w:tc>
          <w:tcPr>
            <w:tcW w:w="839" w:type="pct"/>
            <w:gridSpan w:val="3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36784C88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389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401CDD04" w14:textId="77777777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-</w:t>
            </w:r>
          </w:p>
        </w:tc>
      </w:tr>
    </w:tbl>
    <w:p w14:paraId="7591E9EB" w14:textId="77777777" w:rsidR="00421855" w:rsidRDefault="00421855">
      <w:pPr>
        <w:spacing w:after="0" w:line="240" w:lineRule="auto"/>
        <w:rPr>
          <w:rFonts w:cs="Times New Roman"/>
          <w:i/>
          <w:iCs/>
          <w:sz w:val="28"/>
          <w:szCs w:val="28"/>
          <w:lang w:eastAsia="ru-RU"/>
        </w:rPr>
      </w:pPr>
    </w:p>
    <w:p w14:paraId="79C7C771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eastAsia="ru-RU"/>
        </w:rPr>
      </w:pPr>
      <w:r>
        <w:rPr>
          <w:rFonts w:cs="Times New Roman"/>
          <w:sz w:val="28"/>
          <w:szCs w:val="28"/>
          <w:lang w:eastAsia="ru-RU"/>
        </w:rPr>
        <w:t xml:space="preserve">Исходя из таблицы 23, </w:t>
      </w:r>
      <w:bookmarkStart w:id="165" w:name="_Hlk192717323"/>
      <w:r>
        <w:rPr>
          <w:rFonts w:cs="Times New Roman"/>
          <w:sz w:val="28"/>
          <w:szCs w:val="28"/>
          <w:lang w:eastAsia="ru-RU"/>
        </w:rPr>
        <w:t>женщины имели более низкую</w:t>
      </w:r>
      <w:r>
        <w:rPr>
          <w:rFonts w:cs="Times New Roman"/>
          <w:sz w:val="28"/>
          <w:szCs w:val="28"/>
          <w:lang w:eastAsia="ru-RU"/>
        </w:rPr>
        <w:t xml:space="preserve"> вероятность госпитализации по сравнению с мужчинами (ОШ 0,44, ДИ 0,26-0,74, p=0,002), а также старший возраст (p=0,001) и наличие ожирения (ОШ 40,60, ДИ 13,27-124,19, p&lt;0,001), сердечно-сосудистых заболеваний (ОШ 2,78, ДИ 1,16-6,67, p=0,021) и хронических</w:t>
      </w:r>
      <w:r>
        <w:rPr>
          <w:rFonts w:cs="Times New Roman"/>
          <w:sz w:val="28"/>
          <w:szCs w:val="28"/>
          <w:lang w:eastAsia="ru-RU"/>
        </w:rPr>
        <w:t xml:space="preserve"> заболеваний дыхательной системы (ОШ 0,18, ДИ 0,03-1,03, p=0,054) увеличивали вероятность госпитализации во время острой фазы COVID-19.</w:t>
      </w:r>
    </w:p>
    <w:bookmarkEnd w:id="165"/>
    <w:p w14:paraId="003B29A0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Значения PS варьировались от [Min 0,00790 до Max 0,99365]. Среднее значение PS среди пациентов с тяжёлой формой COVID-19</w:t>
      </w:r>
      <w:r>
        <w:rPr>
          <w:rFonts w:cs="Times New Roman"/>
          <w:sz w:val="28"/>
          <w:szCs w:val="28"/>
        </w:rPr>
        <w:t xml:space="preserve"> составило 0,497839 (SD 0,319295), тогда как у пациентов с лёгкой формой ‒ 0,162788 (SD 0,148290). Следует отметить, что, несмотря на усилия по включению всех возможных переменных, влияющих на госпитализацию в связи с COVID-19, неучтённые факторы могут иск</w:t>
      </w:r>
      <w:r>
        <w:rPr>
          <w:rFonts w:cs="Times New Roman"/>
          <w:sz w:val="28"/>
          <w:szCs w:val="28"/>
        </w:rPr>
        <w:t>ажать значение Propensity Score.</w:t>
      </w:r>
    </w:p>
    <w:p w14:paraId="78B87E11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eastAsia="ru-RU"/>
        </w:rPr>
      </w:pPr>
      <w:r>
        <w:rPr>
          <w:rFonts w:cs="Times New Roman"/>
          <w:sz w:val="28"/>
          <w:szCs w:val="28"/>
          <w:lang w:eastAsia="ru-RU"/>
        </w:rPr>
        <w:t>Кроме того, был проведён анализ риска возникновения осложнений после COVID-19 по различным категориям заболеваний и их связь с уровнем оказания медицинской помощи (стационар или амбулатория). Соотношения шансов (ОШ) и скорр</w:t>
      </w:r>
      <w:r>
        <w:rPr>
          <w:rFonts w:cs="Times New Roman"/>
          <w:sz w:val="28"/>
          <w:szCs w:val="28"/>
          <w:lang w:eastAsia="ru-RU"/>
        </w:rPr>
        <w:t xml:space="preserve">ектированные соотношения шансов (СОШ) для каждой категории заболеваний представлены в таблице 24. </w:t>
      </w:r>
    </w:p>
    <w:p w14:paraId="58C9530D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eastAsia="ru-RU"/>
        </w:rPr>
      </w:pPr>
    </w:p>
    <w:p w14:paraId="3E841222" w14:textId="77777777" w:rsidR="00421855" w:rsidRDefault="003A172A">
      <w:pPr>
        <w:pStyle w:val="1"/>
        <w:spacing w:before="0"/>
        <w:ind w:firstLine="709"/>
        <w:rPr>
          <w:lang w:eastAsia="ru-RU"/>
        </w:rPr>
      </w:pPr>
      <w:bookmarkStart w:id="166" w:name="_Toc179507689"/>
      <w:r>
        <w:rPr>
          <w:lang w:eastAsia="ru-RU"/>
        </w:rPr>
        <w:t xml:space="preserve">Таблица 24 </w:t>
      </w:r>
      <w:r>
        <w:rPr>
          <w:rFonts w:cs="Times New Roman"/>
          <w:lang w:eastAsia="ru-RU"/>
        </w:rPr>
        <w:t>‒</w:t>
      </w:r>
      <w:r>
        <w:rPr>
          <w:lang w:eastAsia="ru-RU"/>
        </w:rPr>
        <w:t xml:space="preserve"> Влияние госпитализации во время лечения </w:t>
      </w:r>
      <w:r>
        <w:rPr>
          <w:lang w:val="en-US" w:eastAsia="ru-RU"/>
        </w:rPr>
        <w:t>COVID</w:t>
      </w:r>
      <w:r>
        <w:rPr>
          <w:lang w:eastAsia="ru-RU"/>
        </w:rPr>
        <w:t>-19 на развитие или обострение различных заболеваний органов и систем</w:t>
      </w:r>
      <w:bookmarkEnd w:id="166"/>
    </w:p>
    <w:p w14:paraId="6BB87838" w14:textId="77777777" w:rsidR="00421855" w:rsidRDefault="00421855">
      <w:pPr>
        <w:spacing w:after="0" w:line="240" w:lineRule="auto"/>
        <w:rPr>
          <w:sz w:val="16"/>
          <w:szCs w:val="16"/>
          <w:lang w:val="kk-KZ" w:eastAsia="ru-RU"/>
        </w:rPr>
      </w:pPr>
    </w:p>
    <w:tbl>
      <w:tblPr>
        <w:tblW w:w="9570" w:type="dxa"/>
        <w:jc w:val="center"/>
        <w:tblLook w:val="04A0" w:firstRow="1" w:lastRow="0" w:firstColumn="1" w:lastColumn="0" w:noHBand="0" w:noVBand="1"/>
      </w:tblPr>
      <w:tblGrid>
        <w:gridCol w:w="1801"/>
        <w:gridCol w:w="1307"/>
        <w:gridCol w:w="1286"/>
        <w:gridCol w:w="1343"/>
        <w:gridCol w:w="1184"/>
        <w:gridCol w:w="801"/>
        <w:gridCol w:w="956"/>
        <w:gridCol w:w="892"/>
      </w:tblGrid>
      <w:tr w:rsidR="00421855" w14:paraId="61BF43FB" w14:textId="77777777">
        <w:trPr>
          <w:trHeight w:val="300"/>
          <w:jc w:val="center"/>
        </w:trPr>
        <w:tc>
          <w:tcPr>
            <w:tcW w:w="18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EE8DC54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Переменные</w:t>
            </w:r>
          </w:p>
        </w:tc>
        <w:tc>
          <w:tcPr>
            <w:tcW w:w="13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6595037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Общее кол-во уча</w:t>
            </w:r>
            <w:r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стников (N = 482)</w:t>
            </w:r>
          </w:p>
        </w:tc>
        <w:tc>
          <w:tcPr>
            <w:tcW w:w="262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735AF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Уровень оказания мед.помощи</w:t>
            </w:r>
          </w:p>
        </w:tc>
        <w:tc>
          <w:tcPr>
            <w:tcW w:w="11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33D0A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ОШ</w:t>
            </w:r>
          </w:p>
        </w:tc>
        <w:tc>
          <w:tcPr>
            <w:tcW w:w="8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C96087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bCs/>
                <w:i/>
                <w:i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i/>
                <w:iCs/>
                <w:color w:val="000000"/>
                <w:szCs w:val="24"/>
                <w:lang w:eastAsia="ru-RU"/>
              </w:rPr>
              <w:t>p</w:t>
            </w:r>
          </w:p>
        </w:tc>
        <w:tc>
          <w:tcPr>
            <w:tcW w:w="9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90837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ОШ скорр.</w:t>
            </w:r>
          </w:p>
        </w:tc>
        <w:tc>
          <w:tcPr>
            <w:tcW w:w="8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0CF27B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bCs/>
                <w:i/>
                <w:i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i/>
                <w:iCs/>
                <w:color w:val="000000"/>
                <w:szCs w:val="24"/>
                <w:lang w:eastAsia="ru-RU"/>
              </w:rPr>
              <w:t>P</w:t>
            </w:r>
          </w:p>
        </w:tc>
      </w:tr>
      <w:tr w:rsidR="00421855" w14:paraId="6DE0902B" w14:textId="77777777">
        <w:trPr>
          <w:trHeight w:val="288"/>
          <w:jc w:val="center"/>
        </w:trPr>
        <w:tc>
          <w:tcPr>
            <w:tcW w:w="18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FD239" w14:textId="77777777" w:rsidR="00421855" w:rsidRDefault="00421855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3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0869B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48E777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Стационар (N=118)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E488B1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ПМСП</w:t>
            </w:r>
          </w:p>
          <w:p w14:paraId="085C9438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val="en-US" w:eastAsia="ru-RU"/>
              </w:rPr>
              <w:t>(N=364)</w:t>
            </w:r>
          </w:p>
        </w:tc>
        <w:tc>
          <w:tcPr>
            <w:tcW w:w="11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ED85F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8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F9EE8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027CA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8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32D60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</w:pPr>
          </w:p>
        </w:tc>
      </w:tr>
      <w:tr w:rsidR="00421855" w14:paraId="35F61C7E" w14:textId="77777777">
        <w:trPr>
          <w:trHeight w:val="288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B07A8B9" w14:textId="77777777" w:rsidR="00421855" w:rsidRDefault="003A172A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1</w:t>
            </w:r>
          </w:p>
        </w:tc>
        <w:tc>
          <w:tcPr>
            <w:tcW w:w="130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FE098A6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2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4CF12B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b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val="kk-KZ" w:eastAsia="ru-RU"/>
              </w:rPr>
              <w:t>3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CCE8CC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b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val="kk-KZ" w:eastAsia="ru-RU"/>
              </w:rPr>
              <w:t>4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00B9C6C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5</w:t>
            </w:r>
          </w:p>
        </w:tc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87CAB8E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4"/>
                <w:lang w:val="kk-KZ" w:eastAsia="ru-RU"/>
              </w:rPr>
              <w:t>6</w:t>
            </w:r>
          </w:p>
        </w:tc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1CE6777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7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66403E4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4"/>
                <w:lang w:val="kk-KZ" w:eastAsia="ru-RU"/>
              </w:rPr>
              <w:t>8</w:t>
            </w:r>
          </w:p>
        </w:tc>
      </w:tr>
      <w:tr w:rsidR="00421855" w14:paraId="1F1911EF" w14:textId="77777777">
        <w:trPr>
          <w:trHeight w:val="288"/>
          <w:jc w:val="center"/>
        </w:trPr>
        <w:tc>
          <w:tcPr>
            <w:tcW w:w="95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FDF5F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Болезни мочеполовой системы (N10-N98)</w:t>
            </w:r>
          </w:p>
        </w:tc>
      </w:tr>
      <w:tr w:rsidR="00421855" w14:paraId="2B93B338" w14:textId="77777777">
        <w:trPr>
          <w:trHeight w:val="288"/>
          <w:jc w:val="center"/>
        </w:trPr>
        <w:tc>
          <w:tcPr>
            <w:tcW w:w="1801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1FD1D02C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Да</w:t>
            </w:r>
          </w:p>
        </w:tc>
        <w:tc>
          <w:tcPr>
            <w:tcW w:w="1307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2BF35D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37 (7,7%)</w:t>
            </w:r>
          </w:p>
        </w:tc>
        <w:tc>
          <w:tcPr>
            <w:tcW w:w="128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240648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10 (8,5%)</w:t>
            </w:r>
          </w:p>
        </w:tc>
        <w:tc>
          <w:tcPr>
            <w:tcW w:w="1343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11EDA5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27 (7,4%)</w:t>
            </w:r>
          </w:p>
        </w:tc>
        <w:tc>
          <w:tcPr>
            <w:tcW w:w="118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D6A597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1,16 (0,54-2,46)</w:t>
            </w:r>
          </w:p>
        </w:tc>
        <w:tc>
          <w:tcPr>
            <w:tcW w:w="801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9B52BE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0,419</w:t>
            </w:r>
          </w:p>
        </w:tc>
        <w:tc>
          <w:tcPr>
            <w:tcW w:w="95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C22867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1,67 (0,68-4,07)</w:t>
            </w:r>
          </w:p>
        </w:tc>
        <w:tc>
          <w:tcPr>
            <w:tcW w:w="89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94C80A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0,262</w:t>
            </w:r>
          </w:p>
          <w:p w14:paraId="0ACB128F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421855" w14:paraId="68BBD257" w14:textId="77777777">
        <w:trPr>
          <w:trHeight w:val="288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F38D1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43A315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445 (92,3%)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D451D1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108 (91,5%)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539C10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337 (92,6%)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96E32F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9665F4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D2205A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2FE6F4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421855" w14:paraId="3E9EB6CB" w14:textId="77777777">
        <w:trPr>
          <w:trHeight w:val="528"/>
          <w:jc w:val="center"/>
        </w:trPr>
        <w:tc>
          <w:tcPr>
            <w:tcW w:w="9570" w:type="dxa"/>
            <w:gridSpan w:val="8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08813A30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Болезни пищеварительной системы (K00-K87)</w:t>
            </w:r>
          </w:p>
          <w:p w14:paraId="60A1EA19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</w:pPr>
          </w:p>
        </w:tc>
      </w:tr>
      <w:tr w:rsidR="00421855" w14:paraId="3F7C3011" w14:textId="77777777">
        <w:trPr>
          <w:trHeight w:val="852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D7714B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Да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224B80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42 (8,7%)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B72DA5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13 (11%)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5EB2A3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29 (8,0%)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F7EAAF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1,43 (0,72-2,85)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F322C1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0,200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88FE29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1,18 (0,50-2,81)</w:t>
            </w:r>
          </w:p>
        </w:tc>
        <w:tc>
          <w:tcPr>
            <w:tcW w:w="89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8B3FA3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0,710</w:t>
            </w:r>
          </w:p>
          <w:p w14:paraId="6E153AC3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421855" w14:paraId="76E8AF7A" w14:textId="77777777">
        <w:trPr>
          <w:trHeight w:val="288"/>
          <w:jc w:val="center"/>
        </w:trPr>
        <w:tc>
          <w:tcPr>
            <w:tcW w:w="1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CE54E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058EBF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440 (91,3%)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41EBB5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105 (89%)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FC730C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335 (92,0%)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D6433C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DE579F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D44E4C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92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CC83CA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421855" w14:paraId="4DD97A78" w14:textId="77777777">
        <w:trPr>
          <w:trHeight w:val="420"/>
          <w:jc w:val="center"/>
        </w:trPr>
        <w:tc>
          <w:tcPr>
            <w:tcW w:w="9570" w:type="dxa"/>
            <w:gridSpan w:val="8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57A0C604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Болезни кожи и подкожной клетчатки (</w:t>
            </w:r>
            <w:r>
              <w:rPr>
                <w:rFonts w:eastAsia="Times New Roman" w:cs="Times New Roman"/>
                <w:i/>
                <w:iCs/>
                <w:color w:val="000000"/>
                <w:szCs w:val="24"/>
                <w:lang w:val="en-US" w:eastAsia="ru-RU"/>
              </w:rPr>
              <w:t>L</w:t>
            </w: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00-99)</w:t>
            </w:r>
          </w:p>
        </w:tc>
      </w:tr>
      <w:tr w:rsidR="00421855" w14:paraId="2544E8AF" w14:textId="77777777">
        <w:trPr>
          <w:trHeight w:val="288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B3C2077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Да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B64B06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15 </w:t>
            </w: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(3,1%)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68FE32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5 (4,2%)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EC95EA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10 (2,7%)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FEC01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1,57 (0,52-4,68)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4DAC78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0,295</w:t>
            </w:r>
          </w:p>
          <w:p w14:paraId="7EDE43B8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D8D8AA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0,83 (0,19-3,55)</w:t>
            </w:r>
          </w:p>
        </w:tc>
        <w:tc>
          <w:tcPr>
            <w:tcW w:w="89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FCBE1C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0,800</w:t>
            </w:r>
          </w:p>
          <w:p w14:paraId="77161588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421855" w14:paraId="11C20710" w14:textId="77777777">
        <w:trPr>
          <w:trHeight w:val="288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F592A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2C870E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467 (96,9%)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462C61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113 (95,8%)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216EAA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354 (97,3%)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9F390A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5C00D5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98E12B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02F6C7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421855" w14:paraId="18C0A60E" w14:textId="77777777">
        <w:trPr>
          <w:trHeight w:val="336"/>
          <w:jc w:val="center"/>
        </w:trPr>
        <w:tc>
          <w:tcPr>
            <w:tcW w:w="9570" w:type="dxa"/>
            <w:gridSpan w:val="8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5B95B153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/>
                <w:i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Болезни нервной системы</w:t>
            </w:r>
            <w:r>
              <w:rPr>
                <w:rFonts w:eastAsia="Times New Roman" w:cs="Times New Roman"/>
                <w:i/>
                <w:iCs/>
                <w:color w:val="000000"/>
                <w:szCs w:val="24"/>
                <w:lang w:val="en-US" w:eastAsia="ru-RU"/>
              </w:rPr>
              <w:t xml:space="preserve"> (G20-99)</w:t>
            </w:r>
          </w:p>
        </w:tc>
      </w:tr>
      <w:tr w:rsidR="00421855" w14:paraId="6FA8B8D4" w14:textId="77777777">
        <w:trPr>
          <w:trHeight w:val="288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F25F4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Да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FC454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26 (5,4%)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2B9751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10 (8,5%)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58DF3C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16 (4,4%)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8CE59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2,01 (0,89-4,57)</w:t>
            </w:r>
          </w:p>
        </w:tc>
        <w:tc>
          <w:tcPr>
            <w:tcW w:w="801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910619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0,075</w:t>
            </w:r>
          </w:p>
          <w:p w14:paraId="6CA3B7C8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CE7787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1,84 (0,67 - 5,10)</w:t>
            </w:r>
          </w:p>
        </w:tc>
        <w:tc>
          <w:tcPr>
            <w:tcW w:w="892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C6A43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0,239</w:t>
            </w:r>
          </w:p>
          <w:p w14:paraId="53153540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421855" w14:paraId="3E043E96" w14:textId="77777777">
        <w:trPr>
          <w:trHeight w:val="288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7A264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AD9618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456 </w:t>
            </w: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(94,6%)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63E04C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108 (91,5%)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A0ABAF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348 (95,6%)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E73DE0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0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3DAA65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BEAD73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92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10D691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421855" w14:paraId="4776C399" w14:textId="77777777">
        <w:trPr>
          <w:trHeight w:val="288"/>
          <w:jc w:val="center"/>
        </w:trPr>
        <w:tc>
          <w:tcPr>
            <w:tcW w:w="9570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E1C607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/>
                <w:i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Болезни костно-мышечной системы (M05-99)</w:t>
            </w:r>
          </w:p>
        </w:tc>
      </w:tr>
      <w:tr w:rsidR="00421855" w14:paraId="2E698486" w14:textId="77777777">
        <w:trPr>
          <w:trHeight w:val="288"/>
          <w:jc w:val="center"/>
        </w:trPr>
        <w:tc>
          <w:tcPr>
            <w:tcW w:w="1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AA23E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Да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6F0050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42 (8,7%)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6BC418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16 (13,6%)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4EAE0C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26 (7,1%)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800B1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2,04 (1,05-3,95)</w:t>
            </w:r>
          </w:p>
        </w:tc>
        <w:tc>
          <w:tcPr>
            <w:tcW w:w="801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BF4337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0,029</w:t>
            </w:r>
          </w:p>
          <w:p w14:paraId="178288AC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C1F359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1,36 (0,58 - 3,18)</w:t>
            </w:r>
          </w:p>
        </w:tc>
        <w:tc>
          <w:tcPr>
            <w:tcW w:w="8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A14E08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0,482</w:t>
            </w:r>
          </w:p>
          <w:p w14:paraId="533B8BA8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421855" w14:paraId="4881BA01" w14:textId="77777777">
        <w:trPr>
          <w:trHeight w:val="288"/>
          <w:jc w:val="center"/>
        </w:trPr>
        <w:tc>
          <w:tcPr>
            <w:tcW w:w="1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DD003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F1D9EF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440 (91,3%)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426D4E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102 (86,4%)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82E1E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338 (92,9%)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BDF423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4BC83F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4DD116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5AF54E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421855" w14:paraId="58C691DE" w14:textId="77777777">
        <w:trPr>
          <w:trHeight w:val="288"/>
          <w:jc w:val="center"/>
        </w:trPr>
        <w:tc>
          <w:tcPr>
            <w:tcW w:w="9570" w:type="dxa"/>
            <w:gridSpan w:val="8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33C99E31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 xml:space="preserve">Некоторые инфекционные и паразитарные </w:t>
            </w: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болезни (</w:t>
            </w:r>
            <w:r>
              <w:rPr>
                <w:rFonts w:eastAsia="Times New Roman" w:cs="Times New Roman"/>
                <w:i/>
                <w:iCs/>
                <w:color w:val="000000"/>
                <w:szCs w:val="24"/>
                <w:lang w:val="en-US" w:eastAsia="ru-RU"/>
              </w:rPr>
              <w:t>A</w:t>
            </w: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00-</w:t>
            </w:r>
            <w:r>
              <w:rPr>
                <w:rFonts w:eastAsia="Times New Roman" w:cs="Times New Roman"/>
                <w:i/>
                <w:iCs/>
                <w:color w:val="000000"/>
                <w:szCs w:val="24"/>
                <w:lang w:val="en-US" w:eastAsia="ru-RU"/>
              </w:rPr>
              <w:t>B</w:t>
            </w: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99)</w:t>
            </w:r>
          </w:p>
        </w:tc>
      </w:tr>
      <w:tr w:rsidR="00421855" w14:paraId="5DE5C88E" w14:textId="77777777">
        <w:trPr>
          <w:trHeight w:val="288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6EA35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Да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E3D70F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12 (2,5%)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BE3230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5 (4,2%)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98502D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7 (1,9%)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48A809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2,26 (0,70-7,25)</w:t>
            </w:r>
          </w:p>
        </w:tc>
        <w:tc>
          <w:tcPr>
            <w:tcW w:w="801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634B5F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0,144</w:t>
            </w:r>
          </w:p>
          <w:p w14:paraId="6D4F36C7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F56423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6,61 (1,84-23,75)</w:t>
            </w:r>
          </w:p>
        </w:tc>
        <w:tc>
          <w:tcPr>
            <w:tcW w:w="892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0F3F4B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0,004</w:t>
            </w:r>
          </w:p>
          <w:p w14:paraId="42FC235F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421855" w14:paraId="62ABEB31" w14:textId="77777777" w:rsidTr="00527DF4">
        <w:trPr>
          <w:trHeight w:val="288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34BCFA5" w14:textId="77777777" w:rsidR="00421855" w:rsidRDefault="003A172A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69C18A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470 (97,5%)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328161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113 (95,7%)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9A538F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357 (98,1%)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846F50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en-US" w:eastAsia="ru-RU"/>
              </w:rPr>
              <w:t>1</w:t>
            </w:r>
          </w:p>
        </w:tc>
        <w:tc>
          <w:tcPr>
            <w:tcW w:w="801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AF2C27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3D90B6" w14:textId="77777777" w:rsidR="00421855" w:rsidRDefault="003A172A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en-US" w:eastAsia="ru-RU"/>
              </w:rPr>
              <w:t>1</w:t>
            </w:r>
          </w:p>
        </w:tc>
        <w:tc>
          <w:tcPr>
            <w:tcW w:w="892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E566F8" w14:textId="77777777" w:rsidR="00421855" w:rsidRDefault="00421855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527DF4" w14:paraId="4AF7D36A" w14:textId="77777777" w:rsidTr="00527DF4">
        <w:trPr>
          <w:trHeight w:val="288"/>
          <w:jc w:val="center"/>
        </w:trPr>
        <w:tc>
          <w:tcPr>
            <w:tcW w:w="9570" w:type="dxa"/>
            <w:gridSpan w:val="8"/>
            <w:tcBorders>
              <w:bottom w:val="single" w:sz="4" w:space="0" w:color="auto"/>
            </w:tcBorders>
          </w:tcPr>
          <w:p w14:paraId="2377EE25" w14:textId="5CC54928" w:rsidR="00527DF4" w:rsidRDefault="00527DF4" w:rsidP="00527DF4">
            <w:pPr>
              <w:spacing w:after="0" w:line="240" w:lineRule="auto"/>
              <w:ind w:left="-91" w:right="-78"/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27DF4">
              <w:rPr>
                <w:rFonts w:eastAsia="Times New Roman" w:cs="Times New Roman"/>
                <w:color w:val="000000"/>
                <w:sz w:val="28"/>
                <w:szCs w:val="28"/>
                <w:lang w:eastAsia="ru-RU"/>
              </w:rPr>
              <w:t>Продолжение таблицы 24</w:t>
            </w:r>
          </w:p>
        </w:tc>
      </w:tr>
      <w:tr w:rsidR="00527DF4" w14:paraId="5DF54B25" w14:textId="77777777" w:rsidTr="00527DF4">
        <w:trPr>
          <w:trHeight w:val="288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4F5B6" w14:textId="1A578039" w:rsidR="00527DF4" w:rsidRDefault="00527DF4" w:rsidP="00527DF4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1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832214" w14:textId="29DEBD6F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2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BF46BD" w14:textId="6116240A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val="kk-KZ" w:eastAsia="ru-RU"/>
              </w:rPr>
              <w:t>3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0982AD" w14:textId="29716FDF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Cs w:val="24"/>
                <w:lang w:val="kk-KZ" w:eastAsia="ru-RU"/>
              </w:rPr>
              <w:t>4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E6DB4B" w14:textId="7FDD887D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5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77D226" w14:textId="70CA1260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4"/>
                <w:lang w:val="kk-KZ" w:eastAsia="ru-RU"/>
              </w:rPr>
              <w:t>6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C59FB2" w14:textId="132FED88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kk-KZ" w:eastAsia="ru-RU"/>
              </w:rPr>
              <w:t>7</w:t>
            </w:r>
          </w:p>
        </w:tc>
        <w:tc>
          <w:tcPr>
            <w:tcW w:w="8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8C49BA" w14:textId="30B8293D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iCs/>
                <w:color w:val="000000"/>
                <w:szCs w:val="24"/>
                <w:lang w:val="kk-KZ" w:eastAsia="ru-RU"/>
              </w:rPr>
              <w:t>8</w:t>
            </w:r>
          </w:p>
        </w:tc>
      </w:tr>
      <w:tr w:rsidR="00527DF4" w14:paraId="30493B0E" w14:textId="77777777">
        <w:trPr>
          <w:trHeight w:val="288"/>
          <w:jc w:val="center"/>
        </w:trPr>
        <w:tc>
          <w:tcPr>
            <w:tcW w:w="95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6AB25B" w14:textId="77777777" w:rsidR="00527DF4" w:rsidRDefault="00527DF4" w:rsidP="00527DF4">
            <w:pPr>
              <w:pBdr>
                <w:top w:val="single" w:sz="4" w:space="1" w:color="auto"/>
              </w:pBd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/>
                <w:iCs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Болезни дыхательной системы (J00-99)</w:t>
            </w:r>
          </w:p>
        </w:tc>
      </w:tr>
      <w:tr w:rsidR="00527DF4" w14:paraId="42DF828D" w14:textId="77777777">
        <w:trPr>
          <w:trHeight w:val="288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45161DF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Да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245DF7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113 (23,4%)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3577D1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42 (35,6%)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42516A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71 (19,5%)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3A03BC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2,28 (1,44-3,60)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AE0DEE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&lt;0,001</w:t>
            </w:r>
          </w:p>
          <w:p w14:paraId="305913A4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534C8D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2,37 (1,35-4,16)</w:t>
            </w:r>
          </w:p>
        </w:tc>
        <w:tc>
          <w:tcPr>
            <w:tcW w:w="89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AC979F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0,003</w:t>
            </w:r>
          </w:p>
          <w:p w14:paraId="7A41A18C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527DF4" w14:paraId="7DC90CC9" w14:textId="77777777">
        <w:trPr>
          <w:trHeight w:val="288"/>
          <w:jc w:val="center"/>
        </w:trPr>
        <w:tc>
          <w:tcPr>
            <w:tcW w:w="1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03D75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626A01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369 (76,6%)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895A31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76 (64,4%)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55DB9F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293 (80,5%)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D74A17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01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421A56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F9481B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92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501F2E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527DF4" w14:paraId="0540E92F" w14:textId="77777777">
        <w:trPr>
          <w:trHeight w:val="288"/>
          <w:jc w:val="center"/>
        </w:trPr>
        <w:tc>
          <w:tcPr>
            <w:tcW w:w="9570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FC7C7F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Новообразования (C50-D48)</w:t>
            </w:r>
          </w:p>
        </w:tc>
      </w:tr>
      <w:tr w:rsidR="00527DF4" w14:paraId="611C91EB" w14:textId="77777777">
        <w:trPr>
          <w:trHeight w:val="288"/>
          <w:jc w:val="center"/>
        </w:trPr>
        <w:tc>
          <w:tcPr>
            <w:tcW w:w="1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E69C5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Да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6C7F29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15 (3,1%)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572482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7 (5,9%)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205630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8 (2,2%)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972371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2,81 (1,00-7,91)</w:t>
            </w:r>
          </w:p>
        </w:tc>
        <w:tc>
          <w:tcPr>
            <w:tcW w:w="801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375BC7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0,048</w:t>
            </w:r>
          </w:p>
          <w:p w14:paraId="14C89DD7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5BEB96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0,92 (0,22 - 3,85)</w:t>
            </w:r>
          </w:p>
        </w:tc>
        <w:tc>
          <w:tcPr>
            <w:tcW w:w="8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69D952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0,909</w:t>
            </w:r>
          </w:p>
          <w:p w14:paraId="5BC2F422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527DF4" w14:paraId="256CEA3E" w14:textId="77777777">
        <w:trPr>
          <w:trHeight w:val="288"/>
          <w:jc w:val="center"/>
        </w:trPr>
        <w:tc>
          <w:tcPr>
            <w:tcW w:w="1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6CED9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0A1295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467 (96,9%)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7796FF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111 (94,1%)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8AFAB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356 (97,8%)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A816DA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8179F9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30F197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B1072B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527DF4" w14:paraId="1B4540A9" w14:textId="77777777">
        <w:trPr>
          <w:trHeight w:val="288"/>
          <w:jc w:val="center"/>
        </w:trPr>
        <w:tc>
          <w:tcPr>
            <w:tcW w:w="9570" w:type="dxa"/>
            <w:gridSpan w:val="8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5E631C65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Болезни эндокринной системы, расстройства питания и нарушения обмена веществ (</w:t>
            </w:r>
            <w:r>
              <w:rPr>
                <w:rFonts w:eastAsia="Times New Roman" w:cs="Times New Roman"/>
                <w:i/>
                <w:iCs/>
                <w:color w:val="000000"/>
                <w:szCs w:val="24"/>
                <w:lang w:val="en-US" w:eastAsia="ru-RU"/>
              </w:rPr>
              <w:t>E</w:t>
            </w: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00-90)</w:t>
            </w:r>
          </w:p>
        </w:tc>
      </w:tr>
      <w:tr w:rsidR="00527DF4" w14:paraId="48CFF698" w14:textId="77777777">
        <w:trPr>
          <w:trHeight w:val="288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E516F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Да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16F872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33 (6,8%)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46278C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16 (13,6%)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68028C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17 (4,7%)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682CA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3,202 (1,56-6,56)</w:t>
            </w:r>
          </w:p>
        </w:tc>
        <w:tc>
          <w:tcPr>
            <w:tcW w:w="80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442F43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0,002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D5F9CD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1,74 (0,68 -4,41)</w:t>
            </w:r>
          </w:p>
        </w:tc>
        <w:tc>
          <w:tcPr>
            <w:tcW w:w="89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DD0CDC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0,247</w:t>
            </w:r>
          </w:p>
          <w:p w14:paraId="1543102B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527DF4" w14:paraId="245ADECA" w14:textId="77777777">
        <w:trPr>
          <w:trHeight w:val="288"/>
          <w:jc w:val="center"/>
        </w:trPr>
        <w:tc>
          <w:tcPr>
            <w:tcW w:w="1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340F2A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36B852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449 (93,2%)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49D138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102 (86,4%)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EC2A5C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347 (95,3%)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21E8AD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E7D72B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364771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5F8415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527DF4" w14:paraId="219B2446" w14:textId="77777777">
        <w:trPr>
          <w:trHeight w:val="288"/>
          <w:jc w:val="center"/>
        </w:trPr>
        <w:tc>
          <w:tcPr>
            <w:tcW w:w="9570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21B7F6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Болезни глаза и его придаточного аппарата (</w:t>
            </w:r>
            <w:r>
              <w:rPr>
                <w:rFonts w:eastAsia="Times New Roman" w:cs="Times New Roman"/>
                <w:i/>
                <w:iCs/>
                <w:color w:val="000000"/>
                <w:szCs w:val="24"/>
                <w:lang w:val="en-US" w:eastAsia="ru-RU"/>
              </w:rPr>
              <w:t>H</w:t>
            </w: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00-52)</w:t>
            </w:r>
          </w:p>
        </w:tc>
      </w:tr>
      <w:tr w:rsidR="00527DF4" w14:paraId="444B4692" w14:textId="77777777">
        <w:trPr>
          <w:trHeight w:val="288"/>
          <w:jc w:val="center"/>
        </w:trPr>
        <w:tc>
          <w:tcPr>
            <w:tcW w:w="1801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57CB44FB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Да</w:t>
            </w:r>
          </w:p>
        </w:tc>
        <w:tc>
          <w:tcPr>
            <w:tcW w:w="1307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2229D3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20 (4,1%)</w:t>
            </w:r>
          </w:p>
        </w:tc>
        <w:tc>
          <w:tcPr>
            <w:tcW w:w="128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AB58EC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11 (9,3%)</w:t>
            </w:r>
          </w:p>
        </w:tc>
        <w:tc>
          <w:tcPr>
            <w:tcW w:w="1343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7F2456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9 (2,5%)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A1BF78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4,06 (1,64-10,04)</w:t>
            </w:r>
          </w:p>
        </w:tc>
        <w:tc>
          <w:tcPr>
            <w:tcW w:w="801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3B62B1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0,003</w:t>
            </w:r>
          </w:p>
          <w:p w14:paraId="0E460322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F2F94F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5,60 (1,96 - 15,98)</w:t>
            </w:r>
          </w:p>
        </w:tc>
        <w:tc>
          <w:tcPr>
            <w:tcW w:w="892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5309E4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0,001</w:t>
            </w:r>
          </w:p>
          <w:p w14:paraId="1EAF4087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527DF4" w14:paraId="13182252" w14:textId="77777777">
        <w:trPr>
          <w:trHeight w:val="288"/>
          <w:jc w:val="center"/>
        </w:trPr>
        <w:tc>
          <w:tcPr>
            <w:tcW w:w="1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F2C7A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BA0B35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462 (95,9%)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4C9D4A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107 (90,7%)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3AD9B9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355 (97,5%)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BF9719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01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1494E3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A0BD94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92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95ACF0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527DF4" w14:paraId="57386CB1" w14:textId="77777777">
        <w:trPr>
          <w:trHeight w:val="288"/>
          <w:jc w:val="center"/>
        </w:trPr>
        <w:tc>
          <w:tcPr>
            <w:tcW w:w="95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960EF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val="en-US"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Болезни системы кровообращения</w:t>
            </w:r>
            <w:r>
              <w:rPr>
                <w:rFonts w:eastAsia="Times New Roman" w:cs="Times New Roman"/>
                <w:i/>
                <w:iCs/>
                <w:color w:val="000000"/>
                <w:szCs w:val="24"/>
                <w:lang w:val="en-US" w:eastAsia="ru-RU"/>
              </w:rPr>
              <w:t xml:space="preserve"> (I10-89)</w:t>
            </w:r>
          </w:p>
        </w:tc>
      </w:tr>
      <w:tr w:rsidR="00527DF4" w14:paraId="6C74C64F" w14:textId="77777777">
        <w:trPr>
          <w:trHeight w:val="288"/>
          <w:jc w:val="center"/>
        </w:trPr>
        <w:tc>
          <w:tcPr>
            <w:tcW w:w="1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EA129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Да</w:t>
            </w:r>
          </w:p>
        </w:tc>
        <w:tc>
          <w:tcPr>
            <w:tcW w:w="13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697A17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54 (11,2%)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7D6FD0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31 (26,3%)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3765E3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23 (6,3%)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4CA1CF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5,28 (2,93-9,52)</w:t>
            </w:r>
          </w:p>
        </w:tc>
        <w:tc>
          <w:tcPr>
            <w:tcW w:w="80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E87510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&lt;0,001</w:t>
            </w:r>
          </w:p>
          <w:p w14:paraId="3ADFD22F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8F3A14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2,07 (0,97-4,42)</w:t>
            </w:r>
          </w:p>
        </w:tc>
        <w:tc>
          <w:tcPr>
            <w:tcW w:w="89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3E56A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0,061</w:t>
            </w:r>
          </w:p>
        </w:tc>
      </w:tr>
      <w:tr w:rsidR="00527DF4" w14:paraId="67729A5D" w14:textId="77777777">
        <w:trPr>
          <w:trHeight w:val="288"/>
          <w:jc w:val="center"/>
        </w:trPr>
        <w:tc>
          <w:tcPr>
            <w:tcW w:w="1801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56E8A462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1307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F71BCB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428 (88,8%)</w:t>
            </w:r>
          </w:p>
        </w:tc>
        <w:tc>
          <w:tcPr>
            <w:tcW w:w="128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F20C91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87 (73,7%)</w:t>
            </w:r>
          </w:p>
        </w:tc>
        <w:tc>
          <w:tcPr>
            <w:tcW w:w="1343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D8FE00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341 (93,7%)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953259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0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B94CD6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C572AD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92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CD34E1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527DF4" w14:paraId="2DFFFA23" w14:textId="77777777">
        <w:trPr>
          <w:trHeight w:val="288"/>
          <w:jc w:val="center"/>
        </w:trPr>
        <w:tc>
          <w:tcPr>
            <w:tcW w:w="957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298E117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Психические расстройства (F00-F29)</w:t>
            </w:r>
          </w:p>
        </w:tc>
      </w:tr>
      <w:tr w:rsidR="00527DF4" w14:paraId="71F746BC" w14:textId="77777777">
        <w:trPr>
          <w:trHeight w:val="288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BCED4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Да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AA8B1C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 (0,6%)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A780D3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2 (1,7%)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05D559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 (0,3%)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D6A81A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6,26 (0,56-69,64)</w:t>
            </w:r>
          </w:p>
        </w:tc>
        <w:tc>
          <w:tcPr>
            <w:tcW w:w="801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FBAF29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0,150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7B76D5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6,49 (0,41-103,82)</w:t>
            </w:r>
          </w:p>
        </w:tc>
        <w:tc>
          <w:tcPr>
            <w:tcW w:w="892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8AB965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0,186</w:t>
            </w:r>
          </w:p>
        </w:tc>
      </w:tr>
      <w:tr w:rsidR="00527DF4" w14:paraId="47D6C724" w14:textId="77777777">
        <w:trPr>
          <w:trHeight w:val="288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17BA1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D0A787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479 (99,4%)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B7D04A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116 (98,3%)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BE9674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363 (99,7%)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9EA560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en-US" w:eastAsia="ru-RU"/>
              </w:rPr>
              <w:t>1</w:t>
            </w:r>
          </w:p>
        </w:tc>
        <w:tc>
          <w:tcPr>
            <w:tcW w:w="80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3B276B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642204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val="en-US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val="en-US" w:eastAsia="ru-RU"/>
              </w:rPr>
              <w:t>1</w:t>
            </w:r>
          </w:p>
        </w:tc>
        <w:tc>
          <w:tcPr>
            <w:tcW w:w="892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79CDBE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527DF4" w14:paraId="198BB749" w14:textId="77777777">
        <w:trPr>
          <w:trHeight w:val="288"/>
          <w:jc w:val="center"/>
        </w:trPr>
        <w:tc>
          <w:tcPr>
            <w:tcW w:w="9570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2971C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Болезни уха и сосцевидного отростка (</w:t>
            </w:r>
            <w:r>
              <w:rPr>
                <w:rFonts w:eastAsia="Times New Roman" w:cs="Times New Roman"/>
                <w:i/>
                <w:iCs/>
                <w:color w:val="000000"/>
                <w:szCs w:val="24"/>
                <w:lang w:val="en-US" w:eastAsia="ru-RU"/>
              </w:rPr>
              <w:t>H</w:t>
            </w: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>65-95)</w:t>
            </w:r>
          </w:p>
        </w:tc>
      </w:tr>
      <w:tr w:rsidR="00527DF4" w14:paraId="58540C4E" w14:textId="77777777">
        <w:trPr>
          <w:trHeight w:val="288"/>
          <w:jc w:val="center"/>
        </w:trPr>
        <w:tc>
          <w:tcPr>
            <w:tcW w:w="1801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20032225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Да</w:t>
            </w:r>
          </w:p>
        </w:tc>
        <w:tc>
          <w:tcPr>
            <w:tcW w:w="1307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41A8E1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 (0,8%)</w:t>
            </w:r>
          </w:p>
        </w:tc>
        <w:tc>
          <w:tcPr>
            <w:tcW w:w="128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F8857E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 (2,5%)</w:t>
            </w:r>
          </w:p>
        </w:tc>
        <w:tc>
          <w:tcPr>
            <w:tcW w:w="1343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263718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 (0,3%)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1C8B87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9,47 (0,98-91,91)</w:t>
            </w:r>
          </w:p>
        </w:tc>
        <w:tc>
          <w:tcPr>
            <w:tcW w:w="801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21A4F6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0,047</w:t>
            </w:r>
          </w:p>
          <w:p w14:paraId="31C2794A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3D28B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18,01 (1,62-200,36)</w:t>
            </w:r>
          </w:p>
        </w:tc>
        <w:tc>
          <w:tcPr>
            <w:tcW w:w="892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A0DCFC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0,019</w:t>
            </w:r>
          </w:p>
          <w:p w14:paraId="5B4A9C1E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527DF4" w14:paraId="76F1CBE1" w14:textId="77777777">
        <w:trPr>
          <w:trHeight w:val="288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8EB46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169539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478 (99,2%)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679FC5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115 (97,5%)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693057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363 (99,7%)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706967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0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884832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466D58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DB83E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  <w:tr w:rsidR="00527DF4" w14:paraId="4791BBB6" w14:textId="77777777">
        <w:trPr>
          <w:trHeight w:val="288"/>
          <w:jc w:val="center"/>
        </w:trPr>
        <w:tc>
          <w:tcPr>
            <w:tcW w:w="9570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  <w:vAlign w:val="center"/>
          </w:tcPr>
          <w:p w14:paraId="35278122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i/>
                <w:iCs/>
                <w:color w:val="000000"/>
                <w:szCs w:val="24"/>
                <w:lang w:eastAsia="ru-RU"/>
              </w:rPr>
              <w:t xml:space="preserve">Госпитализация после перенесённого </w:t>
            </w:r>
            <w:r>
              <w:rPr>
                <w:rFonts w:eastAsia="Times New Roman" w:cs="Times New Roman"/>
                <w:i/>
                <w:iCs/>
                <w:color w:val="000000"/>
                <w:szCs w:val="24"/>
                <w:lang w:val="en-US" w:eastAsia="ru-RU"/>
              </w:rPr>
              <w:t>COVID-19</w:t>
            </w:r>
          </w:p>
        </w:tc>
      </w:tr>
      <w:tr w:rsidR="00527DF4" w14:paraId="6B3B55E2" w14:textId="77777777">
        <w:trPr>
          <w:trHeight w:val="288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AFE19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Да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52DBC6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62 (18,9%)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C61AD6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30 (25,4%)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0070C4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32 (8,8%)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F2CDB1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3,54 (2,04-6,14)</w:t>
            </w:r>
          </w:p>
        </w:tc>
        <w:tc>
          <w:tcPr>
            <w:tcW w:w="801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C9EBDF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&lt;0,001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6AAB7E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3,49 (1,78 - 6,84)</w:t>
            </w:r>
          </w:p>
        </w:tc>
        <w:tc>
          <w:tcPr>
            <w:tcW w:w="892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41E6AD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val="kk-KZ"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&lt;0,001</w:t>
            </w:r>
          </w:p>
        </w:tc>
      </w:tr>
      <w:tr w:rsidR="00527DF4" w14:paraId="733DC85C" w14:textId="77777777">
        <w:trPr>
          <w:trHeight w:val="288"/>
          <w:jc w:val="center"/>
        </w:trPr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AB38A" w14:textId="77777777" w:rsidR="00527DF4" w:rsidRDefault="00527DF4" w:rsidP="00527DF4">
            <w:pPr>
              <w:spacing w:after="0" w:line="240" w:lineRule="auto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Нет </w:t>
            </w:r>
          </w:p>
        </w:tc>
        <w:tc>
          <w:tcPr>
            <w:tcW w:w="13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A69976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420 (87,1%)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5A2607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88 (74,6%)</w:t>
            </w:r>
          </w:p>
        </w:tc>
        <w:tc>
          <w:tcPr>
            <w:tcW w:w="13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718C12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332 (91,2%)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176ADB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0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6AFEA4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B7C46E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892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F77B31" w14:textId="77777777" w:rsidR="00527DF4" w:rsidRDefault="00527DF4" w:rsidP="00527DF4">
            <w:pPr>
              <w:spacing w:after="0" w:line="240" w:lineRule="auto"/>
              <w:ind w:left="-91" w:right="-78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</w:tr>
    </w:tbl>
    <w:p w14:paraId="243C6F27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eastAsia="ru-RU"/>
        </w:rPr>
      </w:pPr>
    </w:p>
    <w:p w14:paraId="3D80FD37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eastAsia="ru-RU"/>
        </w:rPr>
        <w:t xml:space="preserve">Согласно таблице 24, </w:t>
      </w:r>
      <w:bookmarkStart w:id="167" w:name="_Hlk176497494"/>
      <w:r>
        <w:rPr>
          <w:rFonts w:cs="Times New Roman"/>
          <w:sz w:val="28"/>
          <w:szCs w:val="28"/>
          <w:lang w:eastAsia="ru-RU"/>
        </w:rPr>
        <w:t>анализ данных показал, что пациенты с тяжёлой формой COVID-19 чаще нуждались в медицинской помощи из-за инфекционных и паразитарных заболеваний (СОШ 6,61, 95% ДИ 1,84-23,75, p=0,004), респираторных заболеваний (СОШ 2,37, 95% ДИ 1,35-4,16, p=0,003) и патоло</w:t>
      </w:r>
      <w:r>
        <w:rPr>
          <w:rFonts w:cs="Times New Roman"/>
          <w:sz w:val="28"/>
          <w:szCs w:val="28"/>
          <w:lang w:eastAsia="ru-RU"/>
        </w:rPr>
        <w:t>гий глаз (СОШ 5,60, 95% ДИ 1,96-15,98, p=0,001). Также у них чаще возникала необходимость в госпитализации (СОШ 3,49, 95% ДИ 1,78-6,84, p &lt;0,001).</w:t>
      </w:r>
    </w:p>
    <w:bookmarkEnd w:id="167"/>
    <w:p w14:paraId="187EFCDA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eastAsia="ru-RU"/>
        </w:rPr>
      </w:pPr>
      <w:r>
        <w:rPr>
          <w:rFonts w:cs="Times New Roman"/>
          <w:sz w:val="28"/>
          <w:szCs w:val="28"/>
          <w:lang w:eastAsia="ru-RU"/>
        </w:rPr>
        <w:t>В целом, пандемия SARS-CoV-2 привела к сбору значительного объёма данных, касающихся острой фазы заболевания,</w:t>
      </w:r>
      <w:r>
        <w:rPr>
          <w:rFonts w:cs="Times New Roman"/>
          <w:sz w:val="28"/>
          <w:szCs w:val="28"/>
          <w:lang w:eastAsia="ru-RU"/>
        </w:rPr>
        <w:t xml:space="preserve"> но данные о среднесрочных и долгосрочных последствиях COVID-19 остаются ограниченными. В нашем проспективном когортном исследовании было выявлено, что госпитализированные пациенты с COVID-19 в постковидный период чаще нуждаются в медицинской помощи. После</w:t>
      </w:r>
      <w:r>
        <w:rPr>
          <w:rFonts w:cs="Times New Roman"/>
          <w:sz w:val="28"/>
          <w:szCs w:val="28"/>
          <w:lang w:eastAsia="ru-RU"/>
        </w:rPr>
        <w:t xml:space="preserve"> учёта факторов, повлиявших на тяжёлое течение COVID-19 (пол, возраст, сопутствующие заболевания), было установлено, что такие пациенты чаще страдали от респираторных заболеваний (p=0,003), инфекционных и паразитарных заболеваний (p=0,004), патологий зрени</w:t>
      </w:r>
      <w:r>
        <w:rPr>
          <w:rFonts w:cs="Times New Roman"/>
          <w:sz w:val="28"/>
          <w:szCs w:val="28"/>
          <w:lang w:eastAsia="ru-RU"/>
        </w:rPr>
        <w:t>я (p=0,001), а также чаще нуждались в госпитализации в течение 8 месяцев после перенесённой коронавирусной инфекции (p&lt;0,001)</w:t>
      </w:r>
      <w:sdt>
        <w:sdtPr>
          <w:rPr>
            <w:rFonts w:cs="Times New Roman"/>
            <w:color w:val="000000"/>
            <w:sz w:val="28"/>
            <w:szCs w:val="28"/>
            <w:lang w:eastAsia="ru-RU"/>
          </w:rPr>
          <w:tag w:val="MENDELEY_CITATION_v3_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"/>
          <w:id w:val="1015500995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  <w:lang w:val="kk-KZ" w:eastAsia="ru-RU"/>
            </w:rPr>
            <w:t>[188]</w:t>
          </w:r>
        </w:sdtContent>
      </w:sdt>
      <w:r>
        <w:rPr>
          <w:rFonts w:cs="Times New Roman"/>
          <w:sz w:val="28"/>
          <w:szCs w:val="28"/>
          <w:lang w:eastAsia="ru-RU"/>
        </w:rPr>
        <w:t>. Данные осложнения могут быть частью постковидного синдрома</w:t>
      </w:r>
      <w:sdt>
        <w:sdtPr>
          <w:rPr>
            <w:rFonts w:cs="Times New Roman"/>
            <w:color w:val="000000"/>
            <w:sz w:val="28"/>
            <w:szCs w:val="28"/>
            <w:lang w:eastAsia="ru-RU"/>
          </w:rPr>
          <w:tag w:val="MENDELEY_CITATION_v3_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"/>
          <w:id w:val="-629855410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  <w:lang w:eastAsia="ru-RU"/>
            </w:rPr>
            <w:t>[113,114]</w:t>
          </w:r>
        </w:sdtContent>
      </w:sdt>
      <w:r>
        <w:rPr>
          <w:rFonts w:cs="Times New Roman"/>
          <w:sz w:val="28"/>
          <w:szCs w:val="28"/>
          <w:lang w:eastAsia="ru-RU"/>
        </w:rPr>
        <w:t>. Вместе с тем, изучение других общих симптомов, хара</w:t>
      </w:r>
      <w:r>
        <w:rPr>
          <w:rFonts w:cs="Times New Roman"/>
          <w:sz w:val="28"/>
          <w:szCs w:val="28"/>
          <w:lang w:eastAsia="ru-RU"/>
        </w:rPr>
        <w:t>ктерных для постковидного синдрома, у данной исследуемой популяции не проводилось.</w:t>
      </w:r>
    </w:p>
    <w:p w14:paraId="5AB6F0D0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Конечно же, пока отдалённые последствия COVID-19 со стороны дыхательной системы ещё не известны, тем не менее, по результатам нашего исследования у пациентов с более тяжёлой</w:t>
      </w:r>
      <w:r>
        <w:rPr>
          <w:rFonts w:cs="Times New Roman"/>
          <w:sz w:val="28"/>
          <w:szCs w:val="28"/>
        </w:rPr>
        <w:t xml:space="preserve"> формой COVID-19 в течении 8 месяцев после острой фазы COVID-19 были выявлены следующие диагнозы: у 14% (16) пациентов были диагностированы бактериальные пневмонии, бронхопневмонии, а также неуточненные пневмонии, у 8% (8) пациентов был обнаружен острый бр</w:t>
      </w:r>
      <w:r>
        <w:rPr>
          <w:rFonts w:cs="Times New Roman"/>
          <w:sz w:val="28"/>
          <w:szCs w:val="28"/>
        </w:rPr>
        <w:t>онхит, у 11% (13) пациентов впервые была выявлена астма, а у одного пациента диагностировалась дыхательная недостаточность.</w:t>
      </w:r>
    </w:p>
    <w:p w14:paraId="37414F8D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Касательно патологий со стороны зрительного аппарата, то 1,2% (6) пациентов представили болезни сосудистой оболочки и сетчатки глаз,</w:t>
      </w:r>
      <w:r>
        <w:rPr>
          <w:rFonts w:cs="Times New Roman"/>
          <w:sz w:val="28"/>
          <w:szCs w:val="28"/>
        </w:rPr>
        <w:t xml:space="preserve"> 1,7% (8) болезни хрусталика, как катаракта, 0,6% (3) пациента глаукому, 0,6% (3) болезни стекловидного тела и глазного яблока, у 1 пациента диагностирована атрофия зрительного нерва. 67% пациента, представившие осложнения со стороны глаз, имели тяжёлую фо</w:t>
      </w:r>
      <w:r>
        <w:rPr>
          <w:rFonts w:cs="Times New Roman"/>
          <w:sz w:val="28"/>
          <w:szCs w:val="28"/>
        </w:rPr>
        <w:t>рму COVID-19 и были госпитализированы в период острой фазы: 3,3% (4) с болезнями сосудистой оболочки, 4,2% (5)  с болезнями хрусталика, 2,5% (3) с глаукомой, 0,8% (1) болезни стекловидного тела, 0,8% (1) атрофия зрительного нерва).</w:t>
      </w:r>
    </w:p>
    <w:p w14:paraId="5F95B4F4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Стоит отметить, что, нес</w:t>
      </w:r>
      <w:r>
        <w:rPr>
          <w:rFonts w:cs="Times New Roman"/>
          <w:sz w:val="28"/>
          <w:szCs w:val="28"/>
        </w:rPr>
        <w:t>мотря на эти выводы, в Казахстане за период 2020-2021 годы не наблюдалось увеличения числа госпитализаций по данным нозологиям. Эпидемия COVID-19 была связана с высокой избыточной смертностью, особенно среди пожилых людей и пациентов с хроническими заболев</w:t>
      </w:r>
      <w:r>
        <w:rPr>
          <w:rFonts w:cs="Times New Roman"/>
          <w:sz w:val="28"/>
          <w:szCs w:val="28"/>
        </w:rPr>
        <w:t>аниями. По данным Бюро национальной статистики Республики Казахстан, уровень смертности в стране увеличился на 24% за период 2016 по 2020 год, что связано с пандемией COVID-19. По данным ВОЗ, избыточная смертность в Казахстане за период 2020-2021 годы выро</w:t>
      </w:r>
      <w:r>
        <w:rPr>
          <w:rFonts w:cs="Times New Roman"/>
          <w:sz w:val="28"/>
          <w:szCs w:val="28"/>
        </w:rPr>
        <w:t xml:space="preserve">сла в 1,7 раза 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"/>
          <w:id w:val="-614516841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[176]</w:t>
          </w:r>
        </w:sdtContent>
      </w:sdt>
      <w:r>
        <w:rPr>
          <w:rFonts w:cs="Times New Roman"/>
          <w:sz w:val="28"/>
          <w:szCs w:val="28"/>
        </w:rPr>
        <w:t>.</w:t>
      </w:r>
    </w:p>
    <w:p w14:paraId="0D4BE197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 целом, результаты исследования показали, что у пациентов с тяжёлым течением COVID-19 наблюдалось ухудшение здоровья, что привело к увеличению потребности в медицинской помощи по таким нозологиям, как заболевания дыхательной систем</w:t>
      </w:r>
      <w:r>
        <w:rPr>
          <w:rFonts w:cs="Times New Roman"/>
          <w:sz w:val="28"/>
          <w:szCs w:val="28"/>
        </w:rPr>
        <w:t>ы, болезни глаз и инфекционные заболевания, госпитализаций в целом. Данные выявленные осложнения могут быть частью постковидного синдрома</w:t>
      </w:r>
      <w:sdt>
        <w:sdtPr>
          <w:rPr>
            <w:rFonts w:cs="Times New Roman"/>
            <w:color w:val="000000"/>
            <w:sz w:val="28"/>
            <w:szCs w:val="28"/>
          </w:rPr>
          <w:tag w:val="MENDELEY_CITATION_v3_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"/>
          <w:id w:val="-28807987"/>
          <w:placeholder>
            <w:docPart w:val="DefaultPlaceholder_-1854013440"/>
          </w:placeholder>
        </w:sdtPr>
        <w:sdtEndPr/>
        <w:sdtContent>
          <w:r>
            <w:rPr>
              <w:rFonts w:cs="Times New Roman"/>
              <w:color w:val="000000"/>
              <w:sz w:val="28"/>
              <w:szCs w:val="28"/>
            </w:rPr>
            <w:t>[113,114]</w:t>
          </w:r>
        </w:sdtContent>
      </w:sdt>
      <w:r>
        <w:rPr>
          <w:rFonts w:cs="Times New Roman"/>
          <w:sz w:val="28"/>
          <w:szCs w:val="28"/>
        </w:rPr>
        <w:t>. По данным МЗ РК в Казахстане всего медицинскую стационарную помощь по поводу COVID-19 c 2020 по 2022 год п</w:t>
      </w:r>
      <w:r>
        <w:rPr>
          <w:rFonts w:cs="Times New Roman"/>
          <w:sz w:val="28"/>
          <w:szCs w:val="28"/>
        </w:rPr>
        <w:t xml:space="preserve">олучили примерно 600 тысяч человек. </w:t>
      </w:r>
    </w:p>
    <w:p w14:paraId="331A1561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Следует отметить, что выборка исследования была репрезентативной по полу и возрасту, но не учитывала другие ключевые параметры, такие как географическое распределение и наличие сопутствующих заболеваний. Поэтому результ</w:t>
      </w:r>
      <w:r>
        <w:rPr>
          <w:rFonts w:cs="Times New Roman"/>
          <w:sz w:val="28"/>
          <w:szCs w:val="28"/>
        </w:rPr>
        <w:t>аты не могут быть экстраполированы на всё население Казахстана без дополнительных исследований с более полной репрезентативной выборкой.</w:t>
      </w:r>
    </w:p>
    <w:p w14:paraId="0AB2F492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 данном исследовании имеются ограничения. Возможно, существуют другие факторы, влияющие на вероятность госпитализации,</w:t>
      </w:r>
      <w:r>
        <w:rPr>
          <w:rFonts w:cs="Times New Roman"/>
          <w:sz w:val="28"/>
          <w:szCs w:val="28"/>
        </w:rPr>
        <w:t xml:space="preserve"> которые мы не включили в наше исследование, поэтому мы не можем быть уверенными, что PS является оптимальным для данной модели логистической регрессии. Диагнозы пациентов в основном ставились на основании самообращаемости и не отражают действительную карт</w:t>
      </w:r>
      <w:r>
        <w:rPr>
          <w:rFonts w:cs="Times New Roman"/>
          <w:sz w:val="28"/>
          <w:szCs w:val="28"/>
        </w:rPr>
        <w:t xml:space="preserve">ину заболеваемости исследуемых лиц. Здесь стоит учитывать множество факторов, например, таких, как доступность медицинской помощи, наличие времени и желания у пациентов проходить обследования, короткий период наблюдения после острой фазы COVID-19. </w:t>
      </w:r>
    </w:p>
    <w:p w14:paraId="0E5D3FB6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Таким </w:t>
      </w:r>
      <w:r>
        <w:rPr>
          <w:rFonts w:cs="Times New Roman"/>
          <w:sz w:val="28"/>
          <w:szCs w:val="28"/>
        </w:rPr>
        <w:t>образом, результаты исследования показали, что пациенты с тяжёлым течением COVID-19 чаще страдали от заболеваний респираторной системы, болезней глаз и инфекционных заболеваний, чем пациенты с лёгкой формой заболевания. Для эффективного предупреждения разв</w:t>
      </w:r>
      <w:r>
        <w:rPr>
          <w:rFonts w:cs="Times New Roman"/>
          <w:sz w:val="28"/>
          <w:szCs w:val="28"/>
        </w:rPr>
        <w:t xml:space="preserve">ития последствий COVID-19 необходимы меры по раннему выявлению заболеваний, включая скрининговые исследования, а также комплексное планирование реабилитации с акцентом на пациентов, перенёсших тяжёлую форму инфекции. Такой подход может снизить нагрузку на </w:t>
      </w:r>
      <w:r>
        <w:rPr>
          <w:rFonts w:cs="Times New Roman"/>
          <w:sz w:val="28"/>
          <w:szCs w:val="28"/>
        </w:rPr>
        <w:t>систему здравоохранения и уменьшить клинические и экономические последствия для здоровья населения.</w:t>
      </w:r>
    </w:p>
    <w:p w14:paraId="2A61E536" w14:textId="77777777" w:rsidR="00421855" w:rsidRDefault="00421855">
      <w:pPr>
        <w:spacing w:after="0" w:line="240" w:lineRule="auto"/>
        <w:ind w:firstLine="709"/>
        <w:rPr>
          <w:rFonts w:cs="Times New Roman"/>
          <w:b/>
          <w:bCs/>
          <w:sz w:val="28"/>
          <w:szCs w:val="28"/>
        </w:rPr>
      </w:pPr>
    </w:p>
    <w:p w14:paraId="08A31606" w14:textId="77777777" w:rsidR="00421855" w:rsidRDefault="003A172A">
      <w:pPr>
        <w:spacing w:after="0" w:line="240" w:lineRule="auto"/>
        <w:ind w:firstLine="709"/>
        <w:jc w:val="center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br w:type="page"/>
      </w:r>
    </w:p>
    <w:p w14:paraId="739089A4" w14:textId="77777777" w:rsidR="00421855" w:rsidRDefault="003A172A">
      <w:pPr>
        <w:pStyle w:val="aff7"/>
        <w:spacing w:before="0"/>
      </w:pPr>
      <w:bookmarkStart w:id="168" w:name="_Toc179507698"/>
      <w:bookmarkStart w:id="169" w:name="_Toc176183497"/>
      <w:r>
        <w:t xml:space="preserve">4 </w:t>
      </w:r>
      <w:bookmarkEnd w:id="168"/>
      <w:bookmarkEnd w:id="169"/>
      <w:r>
        <w:t>ПУТИ И ПРИОРИТЕТНЫЕ НАПРАВЛЕНИЯ УКРЕПЛЕНИЯ СИСТЕМЫ ЗДРАВООХРАНЕНИЯ В ПОСТПАНДЕМИЙНЫЙ ПЕРИОД</w:t>
      </w:r>
    </w:p>
    <w:p w14:paraId="0AFD51E4" w14:textId="77777777" w:rsidR="00421855" w:rsidRDefault="00421855">
      <w:pPr>
        <w:tabs>
          <w:tab w:val="left" w:pos="993"/>
        </w:tabs>
        <w:spacing w:after="0" w:line="240" w:lineRule="auto"/>
        <w:rPr>
          <w:rFonts w:cs="Times New Roman"/>
          <w:sz w:val="28"/>
          <w:szCs w:val="28"/>
        </w:rPr>
      </w:pPr>
    </w:p>
    <w:p w14:paraId="333B4E4D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Пандемия COVID-19 стала серьёзным вызовом для системы здра</w:t>
      </w:r>
      <w:r>
        <w:rPr>
          <w:rFonts w:cs="Times New Roman"/>
          <w:sz w:val="28"/>
          <w:szCs w:val="28"/>
        </w:rPr>
        <w:t>воохранения Республики Казахстан. В ходе настоящего исследования были зафиксированы значительные изменения, охватывающие как эпидемиологические показатели, так и инфраструктурные и кадровые ресурсы. Основные тенденции включают:</w:t>
      </w:r>
      <w:r>
        <w:t xml:space="preserve"> </w:t>
      </w:r>
      <w:r>
        <w:rPr>
          <w:rFonts w:cs="Times New Roman"/>
          <w:sz w:val="28"/>
          <w:szCs w:val="28"/>
        </w:rPr>
        <w:t>существенное влияние пандеми</w:t>
      </w:r>
      <w:r>
        <w:rPr>
          <w:rFonts w:cs="Times New Roman"/>
          <w:sz w:val="28"/>
          <w:szCs w:val="28"/>
        </w:rPr>
        <w:t>и на показатели заболеваемости и смертности, что подтверждено анализом временных рядов; увеличение нагрузки на систему здравоохранения, в том числе на коечный фонд и медицинский персонал; изменения в структуре заболеваемости и смертности, требующие дальней</w:t>
      </w:r>
      <w:r>
        <w:rPr>
          <w:rFonts w:cs="Times New Roman"/>
          <w:sz w:val="28"/>
          <w:szCs w:val="28"/>
        </w:rPr>
        <w:t>шего изучения с целью оценки долгосрочных последствий.</w:t>
      </w:r>
    </w:p>
    <w:p w14:paraId="0537BBD7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На основании комплексного анализа данных предлагается стратегия укрепления системы здравоохранения, включающая следующие приоритетные направления укрепления системы здравоохранения в условиях постпанде</w:t>
      </w:r>
      <w:r>
        <w:rPr>
          <w:rFonts w:cs="Times New Roman"/>
          <w:sz w:val="28"/>
          <w:szCs w:val="28"/>
        </w:rPr>
        <w:t>мийного периода:</w:t>
      </w:r>
    </w:p>
    <w:p w14:paraId="462DCEBE" w14:textId="77777777" w:rsidR="00421855" w:rsidRDefault="003A172A">
      <w:pPr>
        <w:pStyle w:val="aff4"/>
        <w:numPr>
          <w:ilvl w:val="3"/>
          <w:numId w:val="8"/>
        </w:numPr>
        <w:ind w:left="1179" w:hanging="47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Цифровая трансформация мониторинга здоровья</w:t>
      </w:r>
    </w:p>
    <w:p w14:paraId="66612C3B" w14:textId="77777777" w:rsidR="00421855" w:rsidRDefault="003A172A">
      <w:pPr>
        <w:tabs>
          <w:tab w:val="left" w:pos="633"/>
        </w:tabs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Продолжение развития интегрированной системы электронного здравоохранения с автоматизированным кодированием диагнозов и осложнений позволит повысить точность и оперативность клинической информаци</w:t>
      </w:r>
      <w:r>
        <w:rPr>
          <w:rFonts w:cs="Times New Roman"/>
          <w:sz w:val="28"/>
          <w:szCs w:val="28"/>
        </w:rPr>
        <w:t>и, улучшить мониторинг состояния здоровья населения и эффективность планирования ресурсов. Разработка алгоритмов машинного обучения для прогнозирования отдалённых последствий COVID-19 создаст основу для персонифицированного подхода к лечению и наблюдению п</w:t>
      </w:r>
      <w:r>
        <w:rPr>
          <w:rFonts w:cs="Times New Roman"/>
          <w:sz w:val="28"/>
          <w:szCs w:val="28"/>
        </w:rPr>
        <w:t>ациентов с высоким риском осложнений. Создание единого регистра пациентов с постинфекционными осложнениями будет способствовать не только эффективному ведению постковидных пациентов, но и формированию устойчивой цифровой инфраструктуры, применимой к широко</w:t>
      </w:r>
      <w:r>
        <w:rPr>
          <w:rFonts w:cs="Times New Roman"/>
          <w:sz w:val="28"/>
          <w:szCs w:val="28"/>
        </w:rPr>
        <w:t xml:space="preserve">му спектру хронических неинфекционных и инфекционных заболеваний. </w:t>
      </w:r>
    </w:p>
    <w:p w14:paraId="38EAD223" w14:textId="77777777" w:rsidR="00421855" w:rsidRDefault="003A172A">
      <w:pPr>
        <w:tabs>
          <w:tab w:val="left" w:pos="633"/>
        </w:tabs>
        <w:spacing w:after="0" w:line="240" w:lineRule="auto"/>
        <w:ind w:firstLine="709"/>
        <w:contextualSpacing/>
        <w:rPr>
          <w:rFonts w:eastAsia="Calibri" w:cs="Times New Roman"/>
          <w:sz w:val="28"/>
          <w:szCs w:val="28"/>
          <w:lang w:eastAsia="ru-RU"/>
        </w:rPr>
      </w:pPr>
      <w:r>
        <w:rPr>
          <w:rFonts w:cs="Times New Roman"/>
          <w:sz w:val="28"/>
          <w:szCs w:val="28"/>
        </w:rPr>
        <w:t>Соответственно, реализуемые меры окажут долгосрочный эффект, улучшая раннюю диагностику, профилактику и управление не только последствиями COVID-19, но и другими социально значимыми состоян</w:t>
      </w:r>
      <w:r>
        <w:rPr>
          <w:rFonts w:cs="Times New Roman"/>
          <w:sz w:val="28"/>
          <w:szCs w:val="28"/>
        </w:rPr>
        <w:t>иями, включая сердечно-сосудистые, онкологические, эндокринные, психоневрологические и другие заболевания.</w:t>
      </w:r>
    </w:p>
    <w:p w14:paraId="238C687A" w14:textId="77777777" w:rsidR="00421855" w:rsidRDefault="003A172A">
      <w:pPr>
        <w:pStyle w:val="aff4"/>
        <w:numPr>
          <w:ilvl w:val="3"/>
          <w:numId w:val="8"/>
        </w:numPr>
        <w:tabs>
          <w:tab w:val="left" w:pos="633"/>
        </w:tabs>
        <w:ind w:left="0" w:firstLine="635"/>
        <w:contextualSpacing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Научно-обоснованная медицинская помощь</w:t>
      </w:r>
    </w:p>
    <w:p w14:paraId="5C90C90A" w14:textId="77777777" w:rsidR="00421855" w:rsidRDefault="003A172A">
      <w:pPr>
        <w:pStyle w:val="aff4"/>
        <w:tabs>
          <w:tab w:val="left" w:pos="993"/>
        </w:tabs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междисциплинарных центров по изучению и ведению пациентов с постковидными осложнениями представляет собой важный шаг к системному подходу в реабилитации и долгосрочном наблюдении. Эти центры объединят усилия специалистов различных профилей: те</w:t>
      </w:r>
      <w:r>
        <w:rPr>
          <w:rFonts w:ascii="Times New Roman" w:hAnsi="Times New Roman" w:cs="Times New Roman"/>
          <w:sz w:val="28"/>
          <w:szCs w:val="28"/>
        </w:rPr>
        <w:t>рапевтов, кардиологов, неврологов, эндокринологов, психиатров, реабилитологов, и обеспечат всестороннюю оценку состояния пациентов с учётом многоорганного характера последствий перенесённой коронавирусной инфекции.</w:t>
      </w:r>
    </w:p>
    <w:p w14:paraId="397D71BB" w14:textId="77777777" w:rsidR="00421855" w:rsidRDefault="003A172A">
      <w:pPr>
        <w:tabs>
          <w:tab w:val="left" w:pos="993"/>
        </w:tabs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 рамках данных структур предлагается вне</w:t>
      </w:r>
      <w:r>
        <w:rPr>
          <w:rFonts w:cs="Times New Roman"/>
          <w:sz w:val="28"/>
          <w:szCs w:val="28"/>
        </w:rPr>
        <w:t xml:space="preserve">дрение персонализированных программ медицинской и психосоциальной реабилитации, разработанных на основе профиля осложнений, выявленных в ходе анализа заболеваемости в постпандемийный период. Так, увеличение смертности от болезней системы кровообращения на </w:t>
      </w:r>
      <w:r>
        <w:rPr>
          <w:rFonts w:cs="Times New Roman"/>
          <w:sz w:val="28"/>
          <w:szCs w:val="28"/>
        </w:rPr>
        <w:t>29% обосновывает необходимость раннего выявления и коррекции кардиологических рисков у переболевших. Рост заболеваемости со стороны нервной системы на 3% требует включения неврологического скрининга и когнитивной реабилитации. Существенный прирост распрост</w:t>
      </w:r>
      <w:r>
        <w:rPr>
          <w:rFonts w:cs="Times New Roman"/>
          <w:sz w:val="28"/>
          <w:szCs w:val="28"/>
        </w:rPr>
        <w:t xml:space="preserve">ранённости сахарного диабета (на 5,4% в год) подтверждает важность эндокринологического мониторинга. Также следует уделить внимание на рост заболеваемости психическими расстройствами на 19,5%, что делает обязательным внедрение программ оценки психического </w:t>
      </w:r>
      <w:r>
        <w:rPr>
          <w:rFonts w:cs="Times New Roman"/>
          <w:sz w:val="28"/>
          <w:szCs w:val="28"/>
        </w:rPr>
        <w:t>здоровья и своевременного оказания психиатрической/психотерапевтической помощи.</w:t>
      </w:r>
    </w:p>
    <w:p w14:paraId="1C80D865" w14:textId="77777777" w:rsidR="00421855" w:rsidRDefault="003A172A">
      <w:pPr>
        <w:tabs>
          <w:tab w:val="left" w:pos="993"/>
        </w:tabs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Следовательно, подход, ориентированный на мультидисциплинарную диагностику, прогнозирование рисков и адаптацию реабилитационных маршрутов под конкретные клинические профили, по</w:t>
      </w:r>
      <w:r>
        <w:rPr>
          <w:rFonts w:cs="Times New Roman"/>
          <w:sz w:val="28"/>
          <w:szCs w:val="28"/>
        </w:rPr>
        <w:t>зволит существенно повысить качество жизни пациентов и снизить долгосрочную нагрузку на систему здравоохранения.</w:t>
      </w:r>
    </w:p>
    <w:p w14:paraId="15FA5CC8" w14:textId="77777777" w:rsidR="00421855" w:rsidRDefault="003A172A">
      <w:pPr>
        <w:pStyle w:val="aff4"/>
        <w:numPr>
          <w:ilvl w:val="3"/>
          <w:numId w:val="8"/>
        </w:numPr>
        <w:tabs>
          <w:tab w:val="left" w:pos="709"/>
        </w:tabs>
        <w:ind w:left="0" w:firstLine="709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Инфраструктурные преобразования</w:t>
      </w:r>
    </w:p>
    <w:p w14:paraId="40C62013" w14:textId="77777777" w:rsidR="00421855" w:rsidRDefault="003A172A">
      <w:pPr>
        <w:pStyle w:val="aff4"/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Пандемия COVID-19 выявила критическую зависимость устойчивости системы здравоохранения от гибкости и адаптивнос</w:t>
      </w:r>
      <w:r>
        <w:rPr>
          <w:rFonts w:ascii="Times New Roman" w:hAnsi="Times New Roman" w:cs="Times New Roman"/>
          <w:sz w:val="28"/>
          <w:szCs w:val="28"/>
        </w:rPr>
        <w:t>ти её инфраструктуры. Оптимизация коечного фонда должна основываться на результатах анализа динамики госпитализаций и структуры заболеваемости. Важно не только сохранять резервные мощности на случай эпидемиологических всплесков, но и обеспечить рационально</w:t>
      </w:r>
      <w:r>
        <w:rPr>
          <w:rFonts w:ascii="Times New Roman" w:hAnsi="Times New Roman" w:cs="Times New Roman"/>
          <w:sz w:val="28"/>
          <w:szCs w:val="28"/>
        </w:rPr>
        <w:t>е перераспределение коек между уровнями медицинской помощи — в том числе усилить долю коек, предназначенных для реабилитации и длительного наблюдения. Это позволит освободить высокоспециализированные стационары от нагрузки, связанной с хроническими состоян</w:t>
      </w:r>
      <w:r>
        <w:rPr>
          <w:rFonts w:ascii="Times New Roman" w:hAnsi="Times New Roman" w:cs="Times New Roman"/>
          <w:sz w:val="28"/>
          <w:szCs w:val="28"/>
        </w:rPr>
        <w:t>иями, и повысить эффективность использования ресурсов.</w:t>
      </w:r>
    </w:p>
    <w:p w14:paraId="0BC95452" w14:textId="77777777" w:rsidR="00421855" w:rsidRDefault="003A172A">
      <w:pPr>
        <w:pStyle w:val="aff4"/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Особое внимание должно быть уделено развитию реабилитационных центров, включая амбулаторные, дневные и стационарные формы. Спрос на реабилитационные услуги значительно возрос в связи с распространённос</w:t>
      </w:r>
      <w:r>
        <w:rPr>
          <w:rFonts w:ascii="Times New Roman" w:hAnsi="Times New Roman" w:cs="Times New Roman"/>
          <w:sz w:val="28"/>
          <w:szCs w:val="28"/>
        </w:rPr>
        <w:t xml:space="preserve">тью постковидных осложнений и ростом числа пациентов с длительно сохраняющимися функциональными нарушениями. </w:t>
      </w:r>
    </w:p>
    <w:p w14:paraId="45B471FB" w14:textId="77777777" w:rsidR="00421855" w:rsidRDefault="003A172A">
      <w:pPr>
        <w:pStyle w:val="aff4"/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учётом значительного роста эндокринных нарушений после пандемии, таких как сахарного диабета (с ежегодным приростом более 5%), обосновано создан</w:t>
      </w:r>
      <w:r>
        <w:rPr>
          <w:rFonts w:ascii="Times New Roman" w:hAnsi="Times New Roman" w:cs="Times New Roman"/>
          <w:sz w:val="28"/>
          <w:szCs w:val="28"/>
        </w:rPr>
        <w:t>ие специализированных эндокринологических отделений при крупных амбулаторных и стационарных учреждениях. Это обеспечит углублённую диагностику, ведение и профилактику осложнений у данной категории пациентов.</w:t>
      </w:r>
    </w:p>
    <w:p w14:paraId="368579C2" w14:textId="77777777" w:rsidR="00421855" w:rsidRDefault="003A172A">
      <w:pPr>
        <w:pStyle w:val="aff4"/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Наконец, чрезвычайно важным направлением инфраст</w:t>
      </w:r>
      <w:r>
        <w:rPr>
          <w:rFonts w:ascii="Times New Roman" w:hAnsi="Times New Roman" w:cs="Times New Roman"/>
          <w:sz w:val="28"/>
          <w:szCs w:val="28"/>
        </w:rPr>
        <w:t>руктурного развития является формирование мобильных медицинских бригад — гибких, междисциплинарных единиц, способных оперативно реагировать на локальные эпидемиологические вызовы, оказывать выездную помощь пациентам с ограниченной мобильностью, проводить с</w:t>
      </w:r>
      <w:r>
        <w:rPr>
          <w:rFonts w:ascii="Times New Roman" w:hAnsi="Times New Roman" w:cs="Times New Roman"/>
          <w:sz w:val="28"/>
          <w:szCs w:val="28"/>
        </w:rPr>
        <w:t>крининговые мероприятия и контролировать состояние хронически больных на дому. Такие бригады особенно актуальны в сельских и труднодоступных регионах, где уровень доступности специализированной помощи остаётся недостаточным.</w:t>
      </w:r>
    </w:p>
    <w:p w14:paraId="399CDD92" w14:textId="77777777" w:rsidR="00421855" w:rsidRDefault="003A172A">
      <w:pPr>
        <w:pStyle w:val="aff4"/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Возможно, что инфраструктурные </w:t>
      </w:r>
      <w:r>
        <w:rPr>
          <w:rFonts w:ascii="Times New Roman" w:hAnsi="Times New Roman" w:cs="Times New Roman"/>
          <w:sz w:val="28"/>
          <w:szCs w:val="28"/>
        </w:rPr>
        <w:t>преобразования, реализованные в соответствии с выявленными в ходе пандемии уязвимостями, послужат основой для формирования более устойчивой, мобильной и ориентированной на пациента модели здравоохранения.</w:t>
      </w:r>
    </w:p>
    <w:p w14:paraId="51ECF890" w14:textId="77777777" w:rsidR="00421855" w:rsidRDefault="003A172A">
      <w:pPr>
        <w:pStyle w:val="aff4"/>
        <w:numPr>
          <w:ilvl w:val="3"/>
          <w:numId w:val="8"/>
        </w:numPr>
        <w:tabs>
          <w:tab w:val="left" w:pos="993"/>
        </w:tabs>
        <w:ind w:left="0" w:firstLine="709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Подготовка медицинских кадров</w:t>
      </w:r>
    </w:p>
    <w:p w14:paraId="0B0893F1" w14:textId="77777777" w:rsidR="00421855" w:rsidRDefault="003A172A">
      <w:pPr>
        <w:tabs>
          <w:tab w:val="left" w:pos="993"/>
        </w:tabs>
        <w:spacing w:after="0" w:line="240" w:lineRule="auto"/>
        <w:ind w:firstLine="709"/>
        <w:rPr>
          <w:rFonts w:eastAsia="Calibri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Пандемия COVID-19 про</w:t>
      </w:r>
      <w:r>
        <w:rPr>
          <w:rFonts w:eastAsia="Times New Roman" w:cs="Times New Roman"/>
          <w:sz w:val="28"/>
          <w:szCs w:val="28"/>
        </w:rPr>
        <w:t>демонстрировала ключевую роль кадрового потенциала в обеспечении устойчивости системы здравоохранения. В постпандемийный период требуется проведение целенаправленных мероприятий по усилению подготовки и переподготовки специалистов приоритетных направлений.</w:t>
      </w:r>
    </w:p>
    <w:p w14:paraId="6320400B" w14:textId="77777777" w:rsidR="00421855" w:rsidRDefault="003A172A">
      <w:pPr>
        <w:spacing w:before="100" w:beforeAutospacing="1" w:after="0" w:line="240" w:lineRule="auto"/>
        <w:ind w:firstLine="709"/>
        <w:contextualSpacing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В первую очередь, необходимо расширить подготовку врачей терапевтического и эндокринологического профилей, что обусловлено ростом распространённости хронических неинфекционных заболеваний, в том числе эндокринных заболеваний (+5,41% в год). </w:t>
      </w:r>
      <w:r>
        <w:rPr>
          <w:rFonts w:eastAsia="Times New Roman" w:cs="Times New Roman"/>
          <w:sz w:val="28"/>
          <w:szCs w:val="28"/>
        </w:rPr>
        <w:t>Эндокринологическая патология, особенно в сочетании с перенесённой коронавирусной инфекцией, требует длительного и специализированного наблюдения, что предъявляет повышенные требования к численности и квалификации кадров.</w:t>
      </w:r>
    </w:p>
    <w:p w14:paraId="6745C860" w14:textId="77777777" w:rsidR="00421855" w:rsidRDefault="003A172A">
      <w:pPr>
        <w:spacing w:before="100" w:beforeAutospacing="1" w:after="0" w:line="240" w:lineRule="auto"/>
        <w:ind w:firstLine="709"/>
        <w:contextualSpacing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Ключевым направлением также являет</w:t>
      </w:r>
      <w:r>
        <w:rPr>
          <w:rFonts w:eastAsia="Times New Roman" w:cs="Times New Roman"/>
          <w:sz w:val="28"/>
          <w:szCs w:val="28"/>
        </w:rPr>
        <w:t>ся подготовка врачей-реаниматологов и специалистов интенсивной терапии, особенно в условиях многократного роста нагрузки (до 9,1 раза) во время пандемии. Формирование устойчивого кадрового резерва по данному профилю позволит избежать критических перегрузок</w:t>
      </w:r>
      <w:r>
        <w:rPr>
          <w:rFonts w:eastAsia="Times New Roman" w:cs="Times New Roman"/>
          <w:sz w:val="28"/>
          <w:szCs w:val="28"/>
        </w:rPr>
        <w:t xml:space="preserve"> при возникновении новых кризисов, эпидемий и массовых госпитализаций.</w:t>
      </w:r>
    </w:p>
    <w:p w14:paraId="7B24F7AB" w14:textId="77777777" w:rsidR="00421855" w:rsidRDefault="003A172A">
      <w:pPr>
        <w:spacing w:before="100" w:beforeAutospacing="1" w:after="0" w:line="240" w:lineRule="auto"/>
        <w:ind w:firstLine="709"/>
        <w:contextualSpacing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Особое внимание необходимо уделить усилению подготовки психиатров и психотерапевтов, учитывая стремительный рост психических и поведенческих расстройств, зафиксированный в постпандемийн</w:t>
      </w:r>
      <w:r>
        <w:rPr>
          <w:rFonts w:eastAsia="Times New Roman" w:cs="Times New Roman"/>
          <w:sz w:val="28"/>
          <w:szCs w:val="28"/>
        </w:rPr>
        <w:t>ый период (на 3,06% в год). Важно рассмотреть создание кабинетов и центров психического здоровья, как в структуре ПМСП, так и на уровне специализированной помощи. Это позволит обеспечить своевременную диагностику, коррекцию и сопровождение пациентов с пост</w:t>
      </w:r>
      <w:r>
        <w:rPr>
          <w:rFonts w:eastAsia="Times New Roman" w:cs="Times New Roman"/>
          <w:sz w:val="28"/>
          <w:szCs w:val="28"/>
        </w:rPr>
        <w:t>стрессовыми и тревожными нарушениями, депрессией и другими психоэмоциональными последствиями COVID-19.</w:t>
      </w:r>
    </w:p>
    <w:p w14:paraId="543E516F" w14:textId="77777777" w:rsidR="00421855" w:rsidRDefault="003A172A">
      <w:pPr>
        <w:spacing w:before="100" w:beforeAutospacing="1" w:after="0" w:line="240" w:lineRule="auto"/>
        <w:ind w:firstLine="709"/>
        <w:contextualSpacing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В целях повышения готовности медицинских работников к действиям в условиях чрезвычайных ситуаций и эпидемий предлагается внедрение симуляционных центров </w:t>
      </w:r>
      <w:r>
        <w:rPr>
          <w:rFonts w:eastAsia="Times New Roman" w:cs="Times New Roman"/>
          <w:sz w:val="28"/>
          <w:szCs w:val="28"/>
        </w:rPr>
        <w:t>и учебных платформ, ориентированных на отработку алгоритмов клинического принятия решений, командного взаимодействия и управления ресурсами в кризисных условиях. Такие технологии уже продемонстрировали свою эффективность при переподготовке персонала в разг</w:t>
      </w:r>
      <w:r>
        <w:rPr>
          <w:rFonts w:eastAsia="Times New Roman" w:cs="Times New Roman"/>
          <w:sz w:val="28"/>
          <w:szCs w:val="28"/>
        </w:rPr>
        <w:t>ар пандемии и должны стать частью постоянной системы повышения квалификации.</w:t>
      </w:r>
    </w:p>
    <w:p w14:paraId="75C6E1F8" w14:textId="77777777" w:rsidR="00421855" w:rsidRDefault="003A172A">
      <w:pPr>
        <w:spacing w:before="100" w:beforeAutospacing="1" w:after="0" w:line="240" w:lineRule="auto"/>
        <w:ind w:firstLine="709"/>
        <w:contextualSpacing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Таким образом, комплексная кадровая стратегия, включающая как увеличение объёма подготовки специалистов, так и внедрение современных образовательных технологий, обеспечит качестве</w:t>
      </w:r>
      <w:r>
        <w:rPr>
          <w:rFonts w:eastAsia="Times New Roman" w:cs="Times New Roman"/>
          <w:sz w:val="28"/>
          <w:szCs w:val="28"/>
        </w:rPr>
        <w:t>нное обновление и устойчивость кадрового ресурса здравоохранения в долгосрочной перспективе.</w:t>
      </w:r>
    </w:p>
    <w:p w14:paraId="69D7CE58" w14:textId="77777777" w:rsidR="00421855" w:rsidRDefault="003A172A">
      <w:pPr>
        <w:pStyle w:val="aff4"/>
        <w:numPr>
          <w:ilvl w:val="3"/>
          <w:numId w:val="8"/>
        </w:numPr>
        <w:tabs>
          <w:tab w:val="left" w:pos="993"/>
        </w:tabs>
        <w:ind w:left="0" w:firstLine="709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Профилактика и раннее выявление осложнений</w:t>
      </w:r>
    </w:p>
    <w:p w14:paraId="1713EB80" w14:textId="77777777" w:rsidR="00421855" w:rsidRDefault="003A172A">
      <w:pPr>
        <w:pStyle w:val="aff4"/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Один из ключевых выводов, сделанных на основе анализа постпандемийных данных, заключается в необходимости смещения фокус</w:t>
      </w:r>
      <w:r>
        <w:rPr>
          <w:rFonts w:ascii="Times New Roman" w:hAnsi="Times New Roman" w:cs="Times New Roman"/>
          <w:sz w:val="28"/>
          <w:szCs w:val="28"/>
        </w:rPr>
        <w:t>а системы здравоохранения к проактивной и профилактико-ориентированной модели. Особую значимость приобретает раннее выявление постковидных осложнений и факторов риска их развития, особенно у уязвимых категорий населения.</w:t>
      </w:r>
    </w:p>
    <w:p w14:paraId="723E45B2" w14:textId="77777777" w:rsidR="00421855" w:rsidRDefault="003A172A">
      <w:pPr>
        <w:pStyle w:val="aff4"/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этой связи, предлагается разработ</w:t>
      </w:r>
      <w:r>
        <w:rPr>
          <w:rFonts w:ascii="Times New Roman" w:hAnsi="Times New Roman" w:cs="Times New Roman"/>
          <w:sz w:val="28"/>
          <w:szCs w:val="28"/>
        </w:rPr>
        <w:t>ка и внедрение целенаправленных скрининговых программ для групп повышенного риска, в первую очередь — для лиц в возрасте 50 лет и старше, среди которых был зафиксирован 1,7-кратный рост избыточной смертности в период пандемии. Скрининг может охватывать сер</w:t>
      </w:r>
      <w:r>
        <w:rPr>
          <w:rFonts w:ascii="Times New Roman" w:hAnsi="Times New Roman" w:cs="Times New Roman"/>
          <w:sz w:val="28"/>
          <w:szCs w:val="28"/>
        </w:rPr>
        <w:t>дечно-сосудистые, неврологические, психоэмоциональные и легочные осложнения, и быть интегрирован в практику первичной медико-санитарной помощи (ПМСП).</w:t>
      </w:r>
    </w:p>
    <w:p w14:paraId="5A04A058" w14:textId="77777777" w:rsidR="00421855" w:rsidRDefault="003A172A">
      <w:pPr>
        <w:pStyle w:val="aff4"/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Дополнительно, с целью контроля за состоянием пациентов с хроническими заболеваниями и лиц, перенёсших CO</w:t>
      </w:r>
      <w:r>
        <w:rPr>
          <w:rFonts w:ascii="Times New Roman" w:hAnsi="Times New Roman" w:cs="Times New Roman"/>
          <w:sz w:val="28"/>
          <w:szCs w:val="28"/>
        </w:rPr>
        <w:t>VID-19 в средней и тяжёлой форме, рекомендуется создание системы дистанционного мониторинга. Такая система должна включать, к примеру: телемедицинские консультации, использование носимых устройств (сенсоров), автоматическое оповещение медицинских работнико</w:t>
      </w:r>
      <w:r>
        <w:rPr>
          <w:rFonts w:ascii="Times New Roman" w:hAnsi="Times New Roman" w:cs="Times New Roman"/>
          <w:sz w:val="28"/>
          <w:szCs w:val="28"/>
        </w:rPr>
        <w:t>в при ухудшении показателей. Это позволит не только повысить качество наблюдения за пациентами, но и снизить нагрузку на амбулаторное звено, сократить количество несвоевременных госпитализаций и предотвратить развитие тяжёлых осложнений.</w:t>
      </w:r>
    </w:p>
    <w:p w14:paraId="7E883259" w14:textId="77777777" w:rsidR="00421855" w:rsidRDefault="003A172A">
      <w:pPr>
        <w:pStyle w:val="aff4"/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Важной составляюще</w:t>
      </w:r>
      <w:r>
        <w:rPr>
          <w:rFonts w:ascii="Times New Roman" w:hAnsi="Times New Roman" w:cs="Times New Roman"/>
          <w:sz w:val="28"/>
          <w:szCs w:val="28"/>
        </w:rPr>
        <w:t>й профилактической стратегии является внедрение программ поствакцинального наблюдения, направленных на оценку эффективности и безопасности вакцин, отслеживание отсроченных побочных эффектов, а также мониторинг состояния лиц, входящих в группы риска. Это ос</w:t>
      </w:r>
      <w:r>
        <w:rPr>
          <w:rFonts w:ascii="Times New Roman" w:hAnsi="Times New Roman" w:cs="Times New Roman"/>
          <w:sz w:val="28"/>
          <w:szCs w:val="28"/>
        </w:rPr>
        <w:t>обенно актуально в контексте планируемых ревакцинаций, а также при возможных мутациях вируса и разработке новых вакцин. Поэтому комплексный подход к профилактике, основанный на активном выявлении осложнений, цифровом мониторинге и персонифицированном наблю</w:t>
      </w:r>
      <w:r>
        <w:rPr>
          <w:rFonts w:ascii="Times New Roman" w:hAnsi="Times New Roman" w:cs="Times New Roman"/>
          <w:sz w:val="28"/>
          <w:szCs w:val="28"/>
        </w:rPr>
        <w:t>дении, дает возможность позволить сместить акценты с реагирования на последствия к их предотвращению, повысив устойчивость системы здравоохранения и качество жизни населения в постпандемийный период.</w:t>
      </w:r>
    </w:p>
    <w:p w14:paraId="4A006D21" w14:textId="77777777" w:rsidR="00421855" w:rsidRDefault="003A172A">
      <w:pPr>
        <w:pStyle w:val="aff4"/>
        <w:numPr>
          <w:ilvl w:val="3"/>
          <w:numId w:val="8"/>
        </w:numPr>
        <w:tabs>
          <w:tab w:val="left" w:pos="993"/>
        </w:tabs>
        <w:ind w:left="0" w:firstLine="709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Дальнейшие исследования последствий коронавирусной инфек</w:t>
      </w:r>
      <w:r>
        <w:rPr>
          <w:rFonts w:ascii="Times New Roman" w:hAnsi="Times New Roman" w:cs="Times New Roman"/>
          <w:i/>
          <w:iCs/>
          <w:sz w:val="28"/>
          <w:szCs w:val="28"/>
        </w:rPr>
        <w:t>ции</w:t>
      </w:r>
    </w:p>
    <w:p w14:paraId="0D675AF1" w14:textId="77777777" w:rsidR="00421855" w:rsidRDefault="003A172A">
      <w:pPr>
        <w:pStyle w:val="aff4"/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Будущие исследования должны быть направлены на изучение долгосрочных последствий COVID-19 (долгосрочное когортное изучение последствий COVID-19 (10-15 лет)), а также анализ экономической эффективности антикризисных мер).</w:t>
      </w:r>
    </w:p>
    <w:p w14:paraId="51187BC2" w14:textId="77777777" w:rsidR="00421855" w:rsidRDefault="003A172A">
      <w:pPr>
        <w:pStyle w:val="aff4"/>
        <w:tabs>
          <w:tab w:val="left" w:pos="993"/>
        </w:tabs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Согласно вышеизложенному, данны</w:t>
      </w:r>
      <w:r>
        <w:rPr>
          <w:rFonts w:ascii="Times New Roman" w:hAnsi="Times New Roman" w:cs="Times New Roman"/>
          <w:sz w:val="28"/>
          <w:szCs w:val="28"/>
        </w:rPr>
        <w:t>е меры, подкрепленные конкретными цифрами исследования, позволят не только компенсировать последствия пандемии, но и создать устойчивую к кризисам систему здравоохранения. Особое внимание должно быть уделено реализации предложений в течение периода 2024-20</w:t>
      </w:r>
      <w:r>
        <w:rPr>
          <w:rFonts w:ascii="Times New Roman" w:hAnsi="Times New Roman" w:cs="Times New Roman"/>
          <w:sz w:val="28"/>
          <w:szCs w:val="28"/>
        </w:rPr>
        <w:t>26 годов с обязательным мониторингом эффективности.</w:t>
      </w:r>
    </w:p>
    <w:p w14:paraId="3350A1C3" w14:textId="77777777" w:rsidR="00421855" w:rsidRDefault="00421855">
      <w:pPr>
        <w:pStyle w:val="aff4"/>
        <w:tabs>
          <w:tab w:val="left" w:pos="993"/>
        </w:tabs>
        <w:ind w:left="1134"/>
        <w:rPr>
          <w:rFonts w:ascii="Times New Roman" w:hAnsi="Times New Roman" w:cs="Times New Roman"/>
          <w:sz w:val="28"/>
          <w:szCs w:val="28"/>
        </w:rPr>
      </w:pPr>
    </w:p>
    <w:p w14:paraId="375A78FA" w14:textId="77777777" w:rsidR="00421855" w:rsidRDefault="003A172A">
      <w:pPr>
        <w:spacing w:after="0" w:line="240" w:lineRule="auto"/>
        <w:jc w:val="left"/>
        <w:rPr>
          <w:rFonts w:eastAsiaTheme="majorEastAsia" w:cs="Times New Roman"/>
          <w:b/>
          <w:bCs/>
          <w:color w:val="000000" w:themeColor="text1"/>
          <w:sz w:val="28"/>
          <w:szCs w:val="28"/>
        </w:rPr>
      </w:pPr>
      <w:bookmarkStart w:id="170" w:name="_Toc179507700"/>
      <w:r>
        <w:rPr>
          <w:rFonts w:cs="Times New Roman"/>
        </w:rPr>
        <w:br w:type="page"/>
      </w:r>
    </w:p>
    <w:p w14:paraId="24DFDF12" w14:textId="77777777" w:rsidR="00421855" w:rsidRDefault="003A172A">
      <w:pPr>
        <w:pStyle w:val="aff7"/>
        <w:spacing w:before="0"/>
      </w:pPr>
      <w:r>
        <w:t>ЗАКЛЮЧЕНИЕ</w:t>
      </w:r>
      <w:bookmarkEnd w:id="170"/>
    </w:p>
    <w:p w14:paraId="3B7D7D9F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58490C8F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Пандемия COVID-19 оказала значительное влияние на систему здравоохранения Республики Казахстан, выявив как уязвимые места, так и потенциал для дальнейшего развития. Анализ динамики заболева</w:t>
      </w:r>
      <w:r>
        <w:rPr>
          <w:rFonts w:cs="Times New Roman"/>
          <w:sz w:val="28"/>
          <w:szCs w:val="28"/>
        </w:rPr>
        <w:t>емости, смертности и доступности медицинской помощи в период пандемии позволил определить ключевые тенденции и проблемы, требующие комплексного решения.</w:t>
      </w:r>
    </w:p>
    <w:p w14:paraId="0573B4F3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Результаты исследования подтверждают необходимость стратегического пересмотра подходов к организации ме</w:t>
      </w:r>
      <w:r>
        <w:rPr>
          <w:rFonts w:cs="Times New Roman"/>
          <w:sz w:val="28"/>
          <w:szCs w:val="28"/>
        </w:rPr>
        <w:t>дицинской помощи, мониторингу последствий перенесённой инфекции и подготовке медицинских кадров. Существенное влияние пандемии отразилось на общей смертности населения, изменении структуры смертности, увеличении нагрузки на систему здравоохранения и потреб</w:t>
      </w:r>
      <w:r>
        <w:rPr>
          <w:rFonts w:cs="Times New Roman"/>
          <w:sz w:val="28"/>
          <w:szCs w:val="28"/>
        </w:rPr>
        <w:t>ности в специализированной реабилитации. Выявленные изменения требуют дальнейшего изучения их долгосрочных последствий, а также совершенствования системы здравоохранения для повышения её устойчивости к будущим эпидемиологическим вызовам.</w:t>
      </w:r>
    </w:p>
    <w:p w14:paraId="42F19070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Одним из важнейших</w:t>
      </w:r>
      <w:r>
        <w:rPr>
          <w:rFonts w:cs="Times New Roman"/>
          <w:sz w:val="28"/>
          <w:szCs w:val="28"/>
        </w:rPr>
        <w:t xml:space="preserve"> аспектов является повышение точности учёта и кодировки заболеваний. Корректное ведение медицинской документации играет ключевую роль в мониторинге последствий COVID-19 и позволяет своевременно выявлять тенденции ухудшения состояния здоровья населения. В с</w:t>
      </w:r>
      <w:r>
        <w:rPr>
          <w:rFonts w:cs="Times New Roman"/>
          <w:sz w:val="28"/>
          <w:szCs w:val="28"/>
        </w:rPr>
        <w:t>вязи с этим, предлагается разработка стимулирующих механизмов для медицинских работников по правильному кодированию диагнозов, особенно в отношении осложнений после перенесённой инфекции.</w:t>
      </w:r>
    </w:p>
    <w:p w14:paraId="483F0170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Кроме того, необходимо проведение дополнительных исследований для вы</w:t>
      </w:r>
      <w:r>
        <w:rPr>
          <w:rFonts w:cs="Times New Roman"/>
          <w:sz w:val="28"/>
          <w:szCs w:val="28"/>
        </w:rPr>
        <w:t>явления связи между перенесённой коронавирусной инфекцией и развитием или обострением других заболеваний. Это позволит не только лучше понять влияние COVID-19 на здоровье населения, но и разработать эффективные меры профилактики и лечения. Дальнейшее изуче</w:t>
      </w:r>
      <w:r>
        <w:rPr>
          <w:rFonts w:cs="Times New Roman"/>
          <w:sz w:val="28"/>
          <w:szCs w:val="28"/>
        </w:rPr>
        <w:t>ние факторов риска и индивидуальных особенностей течения постинфекционного периода поможет оптимизировать медицинскую помощь и улучшить качество жизни пациентов.</w:t>
      </w:r>
    </w:p>
    <w:p w14:paraId="3426FCF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Оптимизация системы здравоохранения должна включать совершенствование механизмов координации м</w:t>
      </w:r>
      <w:r>
        <w:rPr>
          <w:rFonts w:cs="Times New Roman"/>
          <w:sz w:val="28"/>
          <w:szCs w:val="28"/>
        </w:rPr>
        <w:t>ежду разными уровнями медицинской помощи, развитие программ раннего выявления осложнений, а также внедрение современных цифровых технологий для дистанционного мониторинга пациентов. Существует необходимость в анализе дефицита гастроэнтерологических и эндок</w:t>
      </w:r>
      <w:r>
        <w:rPr>
          <w:rFonts w:cs="Times New Roman"/>
          <w:sz w:val="28"/>
          <w:szCs w:val="28"/>
        </w:rPr>
        <w:t>ринологических коек, восстановлении показателя до минимального норматива (0,3), пересмотре организации гастроэнтерологической помощи, анализе последствий сокращения коечного фонда, также рассмотреть возможность в развитии специализированных отделений, внед</w:t>
      </w:r>
      <w:r>
        <w:rPr>
          <w:rFonts w:cs="Times New Roman"/>
          <w:sz w:val="28"/>
          <w:szCs w:val="28"/>
        </w:rPr>
        <w:t>рение современных протоколов лечения, подготовка кадрового потенциала.</w:t>
      </w:r>
      <w:r>
        <w:rPr>
          <w:rFonts w:cs="Times New Roman"/>
          <w:sz w:val="28"/>
          <w:szCs w:val="28"/>
        </w:rPr>
        <w:tab/>
      </w:r>
    </w:p>
    <w:p w14:paraId="56C3F41C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Особое внимание должно быть уделено развитию телемедицины и созданию доступных программ реабилитации. </w:t>
      </w:r>
    </w:p>
    <w:p w14:paraId="3678C897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Таким образом, пандемия COVID-19 стала не только вызовом, но и стимулом для </w:t>
      </w:r>
      <w:r>
        <w:rPr>
          <w:rFonts w:cs="Times New Roman"/>
          <w:sz w:val="28"/>
          <w:szCs w:val="28"/>
        </w:rPr>
        <w:t>модернизации системы здравоохранения Казахстана. Предложенные меры по улучшению учёта заболеваемости, усилению мониторинга постковидных последствий, развитию кризисного реагирования, повышению квалификации медицинского персонала помогут минимизировать долг</w:t>
      </w:r>
      <w:r>
        <w:rPr>
          <w:rFonts w:cs="Times New Roman"/>
          <w:sz w:val="28"/>
          <w:szCs w:val="28"/>
        </w:rPr>
        <w:t>осрочные негативные последствия пандемии и обеспечить устойчивость системы здравоохранения в будущем.</w:t>
      </w:r>
    </w:p>
    <w:p w14:paraId="52B40A58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5FFDA25D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204AC62B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6FA1272D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1468D519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14C3DB5A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38C2D92C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26123FC8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2525AA7C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310A0DD2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69C102A9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2C8FF147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2927E924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7B27D454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42099AF1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0589F648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18B9DCC2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2D56C596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74E6CD6D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5563C8CE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701B6A90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66D40D72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7014C76C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6833617C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162FB794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3FA260F6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536EA00C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55FECEAA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2B4B3596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7F538F8F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43B75982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6BF1B41B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32974E85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71AC0E91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70B7D11A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56DDB92C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1315A806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40DBBC41" w14:textId="77777777" w:rsidR="00421855" w:rsidRDefault="00421855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</w:p>
    <w:p w14:paraId="48D1EDCB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На основании проведённого исследования сделаны следующие </w:t>
      </w:r>
      <w:r>
        <w:rPr>
          <w:rFonts w:cs="Times New Roman"/>
          <w:b/>
          <w:bCs/>
          <w:sz w:val="28"/>
          <w:szCs w:val="28"/>
        </w:rPr>
        <w:t xml:space="preserve">выводы: </w:t>
      </w:r>
    </w:p>
    <w:p w14:paraId="389C58F7" w14:textId="77777777" w:rsidR="00421855" w:rsidRDefault="003A172A">
      <w:pPr>
        <w:pStyle w:val="aff4"/>
        <w:numPr>
          <w:ilvl w:val="0"/>
          <w:numId w:val="12"/>
        </w:numPr>
        <w:tabs>
          <w:tab w:val="left" w:pos="709"/>
        </w:tabs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Установлено, что пандемия COVID-19 оказала </w:t>
      </w:r>
      <w:r>
        <w:rPr>
          <w:rFonts w:ascii="Times New Roman" w:hAnsi="Times New Roman" w:cs="Times New Roman"/>
          <w:sz w:val="28"/>
          <w:szCs w:val="28"/>
        </w:rPr>
        <w:t>статистически значимое влияние на уровень общей смертности в Республике Казахстан, вызвав резкий рост в 2020–2021 гг. и последующее постепенное снижение. По данным анализа прерванных временных рядов, после вмешательства (июнь 2020 г.) уровень смертности ув</w:t>
      </w:r>
      <w:r>
        <w:rPr>
          <w:rFonts w:ascii="Times New Roman" w:hAnsi="Times New Roman" w:cs="Times New Roman"/>
          <w:sz w:val="28"/>
          <w:szCs w:val="28"/>
        </w:rPr>
        <w:t>еличился на 3,2 случая на 1000 населения (p &lt;0,001), с ежемесячным снижением на 0,09 случая на 1000 населения (p &lt;0,001). Установлено статистически значимое влияние пандемии на рост смертности по основным классам заболеваний: от болезней системы кровообращ</w:t>
      </w:r>
      <w:r>
        <w:rPr>
          <w:rFonts w:ascii="Times New Roman" w:hAnsi="Times New Roman" w:cs="Times New Roman"/>
          <w:sz w:val="28"/>
          <w:szCs w:val="28"/>
        </w:rPr>
        <w:t xml:space="preserve">ения – рост на 0,74 на 1000 населения (p &lt; 0,001); от болезней органов дыхания – рост на 0,556 на 1000 населения (p = 0,001); от инфекционных заболеваний – рост на 0,083 на 1000 населения (p = 0,006); от болезней пищеварительной системы – рост на 0,112 на </w:t>
      </w:r>
      <w:r>
        <w:rPr>
          <w:rFonts w:ascii="Times New Roman" w:hAnsi="Times New Roman" w:cs="Times New Roman"/>
          <w:sz w:val="28"/>
          <w:szCs w:val="28"/>
        </w:rPr>
        <w:t>1000 населения (p = 0,001). При этом зафиксировано долгосрочное снижение смертности после первоначального всплеска, что свидетельствует о компенсаторных механизмах в системе здравоохранения.</w:t>
      </w:r>
    </w:p>
    <w:p w14:paraId="610DDBDD" w14:textId="77777777" w:rsidR="00421855" w:rsidRDefault="003A172A">
      <w:pPr>
        <w:tabs>
          <w:tab w:val="left" w:pos="709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Тренд общей заболеваемости остался стабильным (p&gt; 0,05), но имел </w:t>
      </w:r>
      <w:r>
        <w:rPr>
          <w:rFonts w:cs="Times New Roman"/>
          <w:sz w:val="28"/>
          <w:szCs w:val="28"/>
        </w:rPr>
        <w:t xml:space="preserve">место краткосрочный всплеск на 37% в 4 квартале 2020 года. В последующем зафиксировано ежегодное снижение показателя на 3,72% (p &lt;0,01). Рост заболеваемости установлен для эндокринных заболеваний (+5,41% в год, p &lt;0,001), костно-мышечной системы (+1,98% в </w:t>
      </w:r>
      <w:r>
        <w:rPr>
          <w:rFonts w:cs="Times New Roman"/>
          <w:sz w:val="28"/>
          <w:szCs w:val="28"/>
        </w:rPr>
        <w:t>год, p &lt;0,01). Заболеваемость психическими расстройствами демонстрирует устойчивый рост после пандемии, с ежегодным увеличением на 3,06% (</w:t>
      </w:r>
      <w:r>
        <w:rPr>
          <w:rFonts w:cs="Times New Roman"/>
          <w:sz w:val="28"/>
          <w:szCs w:val="28"/>
          <w:lang w:val="en-US"/>
        </w:rPr>
        <w:t>p</w:t>
      </w:r>
      <w:r>
        <w:rPr>
          <w:rFonts w:cs="Times New Roman"/>
          <w:sz w:val="28"/>
          <w:szCs w:val="28"/>
        </w:rPr>
        <w:t xml:space="preserve">=0,085). </w:t>
      </w:r>
    </w:p>
    <w:p w14:paraId="6BB888D8" w14:textId="77777777" w:rsidR="00421855" w:rsidRDefault="003A172A">
      <w:pPr>
        <w:tabs>
          <w:tab w:val="left" w:pos="709"/>
        </w:tabs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Пик нагрузки на систему здравоохранения пришёлся на 2021 год: 416 тыс. госпитализаций по поводу </w:t>
      </w:r>
      <w:r>
        <w:rPr>
          <w:rFonts w:cs="Times New Roman"/>
          <w:sz w:val="28"/>
          <w:szCs w:val="28"/>
          <w:lang w:val="en-US"/>
        </w:rPr>
        <w:t>COVID</w:t>
      </w:r>
      <w:r>
        <w:rPr>
          <w:rFonts w:cs="Times New Roman"/>
          <w:sz w:val="28"/>
          <w:szCs w:val="28"/>
        </w:rPr>
        <w:t xml:space="preserve"> -19, </w:t>
      </w:r>
      <w:r>
        <w:rPr>
          <w:rFonts w:cs="Times New Roman"/>
          <w:sz w:val="28"/>
          <w:szCs w:val="28"/>
        </w:rPr>
        <w:t>42,6 тыс. в ОАРИТ. В период 2020 -2021 годы наблюдался по РК рост потребности в реабилитационных услугах на 105% в год, но с резким спадом к 2023 году. На период 2018 – 2023 годы отмечается дефицит эндокринологических и психиатрических коек, дефицит психиа</w:t>
      </w:r>
      <w:r>
        <w:rPr>
          <w:rFonts w:cs="Times New Roman"/>
          <w:sz w:val="28"/>
          <w:szCs w:val="28"/>
        </w:rPr>
        <w:t xml:space="preserve">тров, с учётом роста заболеваемости по данным направлениям. </w:t>
      </w:r>
    </w:p>
    <w:p w14:paraId="2166C553" w14:textId="77777777" w:rsidR="00421855" w:rsidRDefault="003A172A">
      <w:pPr>
        <w:pStyle w:val="aff4"/>
        <w:numPr>
          <w:ilvl w:val="0"/>
          <w:numId w:val="12"/>
        </w:numPr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результатам исследования установлено, что 98 % близких контактов подтвердило наличие в организме вируса </w:t>
      </w:r>
      <w:r>
        <w:rPr>
          <w:rFonts w:ascii="Times New Roman" w:hAnsi="Times New Roman" w:cs="Times New Roman"/>
          <w:sz w:val="28"/>
          <w:szCs w:val="28"/>
          <w:lang w:val="en-US"/>
        </w:rPr>
        <w:t>Sars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COV</w:t>
      </w:r>
      <w:r>
        <w:rPr>
          <w:rFonts w:ascii="Times New Roman" w:hAnsi="Times New Roman" w:cs="Times New Roman"/>
          <w:sz w:val="28"/>
          <w:szCs w:val="28"/>
        </w:rPr>
        <w:t>2 с помощью ПЦР или ИФА.  Серийный интервал COVID-19 в среднем составил 4,02 дня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sz w:val="28"/>
          <w:szCs w:val="28"/>
        </w:rPr>
        <w:t xml:space="preserve"> 2,52), для ПЦР положительных случаев серийный интервал в среднем составил 4,43 (</w:t>
      </w:r>
      <w:r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sz w:val="28"/>
          <w:szCs w:val="28"/>
        </w:rPr>
        <w:t xml:space="preserve"> 2,45), а для ПЦР отрицательных – 3,21 (</w:t>
      </w:r>
      <w:r>
        <w:rPr>
          <w:rFonts w:ascii="Times New Roman" w:hAnsi="Times New Roman" w:cs="Times New Roman"/>
          <w:sz w:val="28"/>
          <w:szCs w:val="28"/>
          <w:lang w:val="en-US"/>
        </w:rPr>
        <w:t>SD</w:t>
      </w:r>
      <w:r>
        <w:rPr>
          <w:rFonts w:ascii="Times New Roman" w:hAnsi="Times New Roman" w:cs="Times New Roman"/>
          <w:sz w:val="28"/>
          <w:szCs w:val="28"/>
        </w:rPr>
        <w:t xml:space="preserve"> 2,48). Соответственно, эффективное репродуктивное число R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>
        <w:rPr>
          <w:rFonts w:ascii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hAnsi="Times New Roman" w:cs="Times New Roman"/>
          <w:sz w:val="28"/>
          <w:szCs w:val="28"/>
          <w:lang w:val="kk-KZ"/>
        </w:rPr>
        <w:t>первичных подтверждённых</w:t>
      </w:r>
      <w:r>
        <w:rPr>
          <w:rFonts w:ascii="Times New Roman" w:hAnsi="Times New Roman" w:cs="Times New Roman"/>
          <w:sz w:val="28"/>
          <w:szCs w:val="28"/>
        </w:rPr>
        <w:t xml:space="preserve"> случаев по данным исследования, состав</w:t>
      </w:r>
      <w:r>
        <w:rPr>
          <w:rFonts w:ascii="Times New Roman" w:hAnsi="Times New Roman" w:cs="Times New Roman"/>
          <w:sz w:val="28"/>
          <w:szCs w:val="28"/>
        </w:rPr>
        <w:t>ило 1,43 [95%</w:t>
      </w:r>
      <w:r>
        <w:rPr>
          <w:rFonts w:ascii="Times New Roman" w:hAnsi="Times New Roman" w:cs="Times New Roman"/>
          <w:sz w:val="28"/>
          <w:szCs w:val="28"/>
          <w:lang w:val="en-US"/>
        </w:rPr>
        <w:t>CI</w:t>
      </w:r>
      <w:r>
        <w:rPr>
          <w:rFonts w:ascii="Times New Roman" w:hAnsi="Times New Roman" w:cs="Times New Roman"/>
          <w:sz w:val="28"/>
          <w:szCs w:val="28"/>
        </w:rPr>
        <w:t>=1,27-1,59], для первичных вероятных - 0,96 [95%</w:t>
      </w:r>
      <w:r>
        <w:rPr>
          <w:rFonts w:ascii="Times New Roman" w:hAnsi="Times New Roman" w:cs="Times New Roman"/>
          <w:sz w:val="28"/>
          <w:szCs w:val="28"/>
          <w:lang w:val="en-US"/>
        </w:rPr>
        <w:t>CI</w:t>
      </w:r>
      <w:r>
        <w:rPr>
          <w:rFonts w:ascii="Times New Roman" w:hAnsi="Times New Roman" w:cs="Times New Roman"/>
          <w:sz w:val="28"/>
          <w:szCs w:val="28"/>
        </w:rPr>
        <w:t>=0,70-1,22]. Данные различия подчёркивают важность точной диагностики и классификации случаев для эффективного эпидемиологического контроля, а также подтверждают необходимость поддержания мер</w:t>
      </w:r>
      <w:r>
        <w:rPr>
          <w:rFonts w:ascii="Times New Roman" w:hAnsi="Times New Roman" w:cs="Times New Roman"/>
          <w:sz w:val="28"/>
          <w:szCs w:val="28"/>
        </w:rPr>
        <w:t xml:space="preserve">, направленных на снижение Rt, таких как вакцинация, тестирование и изоляция инфицированных. </w:t>
      </w:r>
    </w:p>
    <w:p w14:paraId="7EACC88E" w14:textId="77777777" w:rsidR="00421855" w:rsidRDefault="003A172A">
      <w:pPr>
        <w:spacing w:after="0" w:line="240" w:lineRule="auto"/>
        <w:ind w:firstLineChars="250" w:firstLine="700"/>
        <w:contextualSpacing/>
        <w:rPr>
          <w:rFonts w:cs="Times New Roman"/>
          <w:sz w:val="28"/>
          <w:szCs w:val="24"/>
        </w:rPr>
      </w:pPr>
      <w:r>
        <w:rPr>
          <w:rFonts w:cs="Times New Roman"/>
          <w:sz w:val="28"/>
          <w:szCs w:val="28"/>
        </w:rPr>
        <w:t>С</w:t>
      </w:r>
      <w:r>
        <w:rPr>
          <w:rFonts w:cs="Times New Roman"/>
          <w:sz w:val="28"/>
          <w:szCs w:val="24"/>
        </w:rPr>
        <w:t>уществует вероятность того, что установленная связь между первичными и вторичными случаями для части вторичных случаев может быть ошибочной, поскольку исследован</w:t>
      </w:r>
      <w:r>
        <w:rPr>
          <w:rFonts w:cs="Times New Roman"/>
          <w:sz w:val="28"/>
          <w:szCs w:val="24"/>
        </w:rPr>
        <w:t xml:space="preserve">ие возбудителей (вирусов </w:t>
      </w:r>
      <w:r>
        <w:rPr>
          <w:rFonts w:cs="Times New Roman"/>
          <w:sz w:val="28"/>
          <w:szCs w:val="24"/>
          <w:lang w:val="en-US"/>
        </w:rPr>
        <w:t>SARS</w:t>
      </w:r>
      <w:r>
        <w:rPr>
          <w:rFonts w:cs="Times New Roman"/>
          <w:sz w:val="28"/>
          <w:szCs w:val="24"/>
        </w:rPr>
        <w:t>-</w:t>
      </w:r>
      <w:r>
        <w:rPr>
          <w:rFonts w:cs="Times New Roman"/>
          <w:sz w:val="28"/>
          <w:szCs w:val="24"/>
          <w:lang w:val="en-US"/>
        </w:rPr>
        <w:t>CoV</w:t>
      </w:r>
      <w:r>
        <w:rPr>
          <w:rFonts w:cs="Times New Roman"/>
          <w:sz w:val="28"/>
          <w:szCs w:val="24"/>
        </w:rPr>
        <w:t xml:space="preserve">-2), позволяющих </w:t>
      </w:r>
      <w:r>
        <w:rPr>
          <w:rFonts w:cs="Times New Roman"/>
          <w:sz w:val="28"/>
          <w:szCs w:val="24"/>
          <w:lang w:val="kk-KZ"/>
        </w:rPr>
        <w:t>установить сходства и различия между собой</w:t>
      </w:r>
      <w:r>
        <w:rPr>
          <w:rFonts w:cs="Times New Roman"/>
          <w:sz w:val="28"/>
          <w:szCs w:val="24"/>
        </w:rPr>
        <w:t>, не проводились. Вторичный случай мог заразиться не вследствие контакта в домохозяйстве от первичного случая, а на работе или в ином месте массового скопления люде</w:t>
      </w:r>
      <w:r>
        <w:rPr>
          <w:rFonts w:cs="Times New Roman"/>
          <w:sz w:val="28"/>
          <w:szCs w:val="24"/>
        </w:rPr>
        <w:t>й.</w:t>
      </w:r>
    </w:p>
    <w:p w14:paraId="4596F3C2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3. На основании проведённого анализа установлено, что параметры психического здоровья, оценка интенсивности боли, физического и социального функционирования, жизненной активности и общего здоровья обратно пропорциональны возрасту респондентов - чем стар</w:t>
      </w:r>
      <w:r>
        <w:rPr>
          <w:rFonts w:cs="Times New Roman"/>
          <w:sz w:val="28"/>
          <w:szCs w:val="28"/>
        </w:rPr>
        <w:t>ше респонденты, тем ниже они оценивают данные параметры.</w:t>
      </w:r>
    </w:p>
    <w:p w14:paraId="4B124333" w14:textId="77777777" w:rsidR="00421855" w:rsidRDefault="003A172A">
      <w:pPr>
        <w:spacing w:after="0" w:line="240" w:lineRule="auto"/>
        <w:ind w:firstLine="709"/>
        <w:contextualSpacing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Гендерные различия также были выявлены: респонденты мужского пола оценили своё состояние после перенесённого COVID-19 значительно лучше, чем респонденты женского пола (p&lt;0,05). Это может быть связано</w:t>
      </w:r>
      <w:r>
        <w:rPr>
          <w:rFonts w:cs="Times New Roman"/>
          <w:sz w:val="28"/>
          <w:szCs w:val="28"/>
        </w:rPr>
        <w:t xml:space="preserve"> с различиями в восприятии болезни, а также с тем, что женщины чаще сообщают о симптомах и хуже переносят последствия заболевания. Однако психическое здоровье было оценено ниже среднего среди обоих полов почти одинаково: 43,5 (ДИ 95%: 42; 45) среди женщин </w:t>
      </w:r>
      <w:r>
        <w:rPr>
          <w:rFonts w:cs="Times New Roman"/>
          <w:sz w:val="28"/>
          <w:szCs w:val="28"/>
        </w:rPr>
        <w:t>и 43,7 (ДИ 95%: 40,8; 46,6) среди мужчин (p&lt;0,05). Это свидетельствует о том, что пандемия и её последствия оказали значительное влияние на психическое состояние как мужчин, так и женщин, независимо от возраста. Средний суммарный балл HRQoL (качество жизни</w:t>
      </w:r>
      <w:r>
        <w:rPr>
          <w:rFonts w:cs="Times New Roman"/>
          <w:sz w:val="28"/>
          <w:szCs w:val="28"/>
        </w:rPr>
        <w:t>, связанное со здоровьем) в исследовании составил 45,89±10,37, что является умеренным показателем, но ниже среднего значения и ниже, чем в других странах. Это может быть связано с особенностями выборки, а также с последствиями COVID-19, которые оказывают з</w:t>
      </w:r>
      <w:r>
        <w:rPr>
          <w:rFonts w:cs="Times New Roman"/>
          <w:sz w:val="28"/>
          <w:szCs w:val="28"/>
        </w:rPr>
        <w:t>начительное влияние на качество жизни пациентов.</w:t>
      </w:r>
    </w:p>
    <w:p w14:paraId="16A8E0AF" w14:textId="77777777" w:rsidR="00421855" w:rsidRDefault="003A172A">
      <w:pPr>
        <w:pStyle w:val="aff4"/>
        <w:numPr>
          <w:ilvl w:val="0"/>
          <w:numId w:val="13"/>
        </w:numPr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Установлено, что тяжёлое течение COVID-19 привело к значительному ухудшению состояния здоровья населения, что потребовало увеличения объёма медицинской помощи по следующим нозологиям: заболевания </w:t>
      </w:r>
      <w:r>
        <w:rPr>
          <w:rFonts w:ascii="Times New Roman" w:hAnsi="Times New Roman" w:cs="Times New Roman"/>
          <w:sz w:val="28"/>
          <w:szCs w:val="28"/>
        </w:rPr>
        <w:t>респираторной системы (СОШ 2,37 при 95% ДИ 1,35-4,16, p = 0,003), болезни глаз (СОШ 5,60 при 95% ДИ 1,96-15,98, p = 0,001), инфекционные заболевания (СОШ 6,61 при 95% ДИ 1,84-23,75, p = 0,004). Пациенты с более тяжёлой формой COVID-19 чаще нуждались в госп</w:t>
      </w:r>
      <w:r>
        <w:rPr>
          <w:rFonts w:ascii="Times New Roman" w:hAnsi="Times New Roman" w:cs="Times New Roman"/>
          <w:sz w:val="28"/>
          <w:szCs w:val="28"/>
        </w:rPr>
        <w:t>итализации (СОШ 3,49 при 95% ДИ 1,78-6,84, p &lt;0,001). Данные осложнения могут быть частью постковидного синдрома.</w:t>
      </w:r>
    </w:p>
    <w:p w14:paraId="67C0554A" w14:textId="77777777" w:rsidR="00421855" w:rsidRDefault="003A172A">
      <w:pPr>
        <w:pStyle w:val="aff4"/>
        <w:numPr>
          <w:ilvl w:val="0"/>
          <w:numId w:val="13"/>
        </w:numPr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Разработанные методические рекомендации позволят наиболее эффективно организовать медицинскую помощь пациентам в постковидном периоде с акцент</w:t>
      </w:r>
      <w:r>
        <w:rPr>
          <w:rFonts w:ascii="Times New Roman" w:hAnsi="Times New Roman" w:cs="Times New Roman"/>
          <w:sz w:val="28"/>
          <w:szCs w:val="28"/>
        </w:rPr>
        <w:t>ом на необходимость раннего выявления постковидных осложнений, более длительного наблюдения, и обеспечения доступности медицинской помощи и психологической поддержи пациентам, перенёсшим тяжёлую форму коронавирусной инфекции.</w:t>
      </w:r>
    </w:p>
    <w:p w14:paraId="5894EF2B" w14:textId="77777777" w:rsidR="00421855" w:rsidRDefault="00421855">
      <w:pPr>
        <w:spacing w:after="0" w:line="240" w:lineRule="auto"/>
        <w:contextualSpacing/>
        <w:rPr>
          <w:rFonts w:cs="Times New Roman"/>
          <w:sz w:val="28"/>
          <w:szCs w:val="28"/>
        </w:rPr>
      </w:pPr>
    </w:p>
    <w:p w14:paraId="64A8250D" w14:textId="77777777" w:rsidR="00421855" w:rsidRDefault="003A172A">
      <w:pPr>
        <w:spacing w:after="0" w:line="240" w:lineRule="auto"/>
        <w:jc w:val="left"/>
        <w:rPr>
          <w:rFonts w:eastAsiaTheme="majorEastAsia" w:cs="Times New Roman"/>
          <w:b/>
          <w:bCs/>
          <w:color w:val="000000" w:themeColor="text1"/>
          <w:sz w:val="28"/>
          <w:szCs w:val="28"/>
        </w:rPr>
      </w:pPr>
      <w:bookmarkStart w:id="171" w:name="_Toc179507701"/>
      <w:r>
        <w:br w:type="page"/>
      </w:r>
    </w:p>
    <w:p w14:paraId="21A25B29" w14:textId="77777777" w:rsidR="00421855" w:rsidRDefault="003A172A">
      <w:pPr>
        <w:pStyle w:val="aff9"/>
      </w:pPr>
      <w:r>
        <w:t>Практические рекомендации</w:t>
      </w:r>
      <w:bookmarkEnd w:id="171"/>
    </w:p>
    <w:p w14:paraId="6C8FFBE6" w14:textId="77777777" w:rsidR="00421855" w:rsidRDefault="003A172A">
      <w:pPr>
        <w:pStyle w:val="aff4"/>
        <w:tabs>
          <w:tab w:val="left" w:pos="993"/>
        </w:tabs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Полученные нами результаты исследования и выводы применимы для менеджеров здравоохранения, а также для врачей общей практики, и рекомендуются к использованию при планировании медицинской помощи, для совершенствования раннего выявления осложнений, связанных</w:t>
      </w:r>
      <w:r>
        <w:rPr>
          <w:rFonts w:ascii="Times New Roman" w:hAnsi="Times New Roman" w:cs="Times New Roman"/>
          <w:sz w:val="28"/>
          <w:szCs w:val="28"/>
        </w:rPr>
        <w:t xml:space="preserve"> с коронавирусной инфекцией.</w:t>
      </w:r>
    </w:p>
    <w:p w14:paraId="6ABF95BF" w14:textId="77777777" w:rsidR="00421855" w:rsidRDefault="003A172A">
      <w:pPr>
        <w:pStyle w:val="aff4"/>
        <w:numPr>
          <w:ilvl w:val="3"/>
          <w:numId w:val="13"/>
        </w:numPr>
        <w:tabs>
          <w:tab w:val="left" w:pos="993"/>
        </w:tabs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 разработать и внедрить единую базу данных для учёта состояний, связанных с перенесённой коронавирусной инфекцией, включая постковидные осложнения. Это позволит улучшить мониторинг и анализ данных.</w:t>
      </w:r>
    </w:p>
    <w:p w14:paraId="52E0AF81" w14:textId="77777777" w:rsidR="00421855" w:rsidRDefault="003A172A">
      <w:pPr>
        <w:pStyle w:val="aff4"/>
        <w:numPr>
          <w:ilvl w:val="3"/>
          <w:numId w:val="13"/>
        </w:numPr>
        <w:tabs>
          <w:tab w:val="left" w:pos="993"/>
        </w:tabs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Разработать и внедр</w:t>
      </w:r>
      <w:r>
        <w:rPr>
          <w:rFonts w:ascii="Times New Roman" w:hAnsi="Times New Roman" w:cs="Times New Roman"/>
          <w:sz w:val="28"/>
          <w:szCs w:val="28"/>
        </w:rPr>
        <w:t>ить механизмы стимулирования медицинских работников за корректное кодирование диагнозов, особенно осложнений после перенесённой коронавирусной инфекции.</w:t>
      </w:r>
    </w:p>
    <w:p w14:paraId="10B9D004" w14:textId="77777777" w:rsidR="00421855" w:rsidRDefault="003A172A">
      <w:pPr>
        <w:pStyle w:val="aff4"/>
        <w:numPr>
          <w:ilvl w:val="3"/>
          <w:numId w:val="13"/>
        </w:numPr>
        <w:tabs>
          <w:tab w:val="left" w:pos="993"/>
        </w:tabs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Внедрить скрининговые программы для раннего выявления постковидных осложнений. </w:t>
      </w:r>
    </w:p>
    <w:p w14:paraId="436DEF5D" w14:textId="77777777" w:rsidR="00421855" w:rsidRDefault="003A172A">
      <w:pPr>
        <w:pStyle w:val="aff4"/>
        <w:numPr>
          <w:ilvl w:val="3"/>
          <w:numId w:val="13"/>
        </w:numPr>
        <w:tabs>
          <w:tab w:val="left" w:pos="993"/>
        </w:tabs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 улучшить обр</w:t>
      </w:r>
      <w:r>
        <w:rPr>
          <w:rFonts w:ascii="Times New Roman" w:hAnsi="Times New Roman" w:cs="Times New Roman"/>
          <w:sz w:val="28"/>
          <w:szCs w:val="28"/>
        </w:rPr>
        <w:t>азовательные программы для медицинского персонала и населения, чтобы повысить осведомлённость о постковидных осложнениях и методах их профилактики.</w:t>
      </w:r>
    </w:p>
    <w:p w14:paraId="6B848851" w14:textId="77777777" w:rsidR="00421855" w:rsidRDefault="003A172A">
      <w:pPr>
        <w:pStyle w:val="aff4"/>
        <w:numPr>
          <w:ilvl w:val="3"/>
          <w:numId w:val="13"/>
        </w:numPr>
        <w:tabs>
          <w:tab w:val="left" w:pos="993"/>
        </w:tabs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Включить в образовательные программы врачей и среднего медицинского персонала обучение по ведению пациентов </w:t>
      </w:r>
      <w:r>
        <w:rPr>
          <w:rFonts w:ascii="Times New Roman" w:hAnsi="Times New Roman" w:cs="Times New Roman"/>
          <w:sz w:val="28"/>
          <w:szCs w:val="28"/>
        </w:rPr>
        <w:t>с длительными последствиями COVID-19.</w:t>
      </w:r>
    </w:p>
    <w:p w14:paraId="566E7AD8" w14:textId="77777777" w:rsidR="00421855" w:rsidRDefault="003A172A">
      <w:pPr>
        <w:pStyle w:val="aff4"/>
        <w:numPr>
          <w:ilvl w:val="3"/>
          <w:numId w:val="13"/>
        </w:numPr>
        <w:tabs>
          <w:tab w:val="left" w:pos="993"/>
        </w:tabs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Рассмотреть возможность по обеспечению доступа к квалифицированной психологической поддержке, особенно для пациентов с психическими нарушениями после COVID-19.</w:t>
      </w:r>
    </w:p>
    <w:p w14:paraId="676B8E34" w14:textId="77777777" w:rsidR="00421855" w:rsidRDefault="003A172A">
      <w:pPr>
        <w:pStyle w:val="aff4"/>
        <w:numPr>
          <w:ilvl w:val="3"/>
          <w:numId w:val="13"/>
        </w:numPr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мониторинга достаточности коечного фонда в псих</w:t>
      </w:r>
      <w:r>
        <w:rPr>
          <w:rFonts w:ascii="Times New Roman" w:hAnsi="Times New Roman" w:cs="Times New Roman"/>
          <w:sz w:val="28"/>
          <w:szCs w:val="28"/>
        </w:rPr>
        <w:t>иатрии, с оценкой развития альтернативных форм помощи: открытие кабинетов, центров психического здоровья с обеспечением доступа к ним населения. Увеличение количества врачей-психиатров, психотерапевтов, медицинских психологов.</w:t>
      </w:r>
    </w:p>
    <w:p w14:paraId="243B43A6" w14:textId="77777777" w:rsidR="00421855" w:rsidRDefault="003A172A">
      <w:pPr>
        <w:pStyle w:val="aff4"/>
        <w:numPr>
          <w:ilvl w:val="3"/>
          <w:numId w:val="13"/>
        </w:numPr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оценки адекватност</w:t>
      </w:r>
      <w:r>
        <w:rPr>
          <w:rFonts w:ascii="Times New Roman" w:hAnsi="Times New Roman" w:cs="Times New Roman"/>
          <w:sz w:val="28"/>
          <w:szCs w:val="28"/>
        </w:rPr>
        <w:t>и коечного фонда в эндокринологии и гастроэнтерологии. Изучение эффективности амбулаторного звена, как альтернативы стационару. Восстановление показателя до минимального норматива (0,3). Пересмотр организации эндокринологический и гастроэнтерологической по</w:t>
      </w:r>
      <w:r>
        <w:rPr>
          <w:rFonts w:ascii="Times New Roman" w:hAnsi="Times New Roman" w:cs="Times New Roman"/>
          <w:sz w:val="28"/>
          <w:szCs w:val="28"/>
        </w:rPr>
        <w:t>мощи, рассмотрение возможности развития специализированных отделений для «пограничных» профилей. Внедрение современных протоколов лечения.</w:t>
      </w:r>
    </w:p>
    <w:p w14:paraId="109EFA38" w14:textId="77777777" w:rsidR="00421855" w:rsidRDefault="003A172A">
      <w:pPr>
        <w:pStyle w:val="aff4"/>
        <w:numPr>
          <w:ilvl w:val="3"/>
          <w:numId w:val="13"/>
        </w:numPr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Укрепление уязвимых направлений (эндокринология, гастроэнтерология, психиатрия, реабилитация): подготовка медицинских</w:t>
      </w:r>
      <w:r>
        <w:rPr>
          <w:rFonts w:ascii="Times New Roman" w:hAnsi="Times New Roman" w:cs="Times New Roman"/>
          <w:sz w:val="28"/>
          <w:szCs w:val="28"/>
        </w:rPr>
        <w:t xml:space="preserve"> кадров в данных направлениях, учёт роста хронических заболеваний при планировании развития инфраструктуры по регионам.</w:t>
      </w:r>
    </w:p>
    <w:p w14:paraId="3DF1F1B0" w14:textId="77777777" w:rsidR="00421855" w:rsidRDefault="003A172A">
      <w:pPr>
        <w:pStyle w:val="aff4"/>
        <w:numPr>
          <w:ilvl w:val="3"/>
          <w:numId w:val="13"/>
        </w:numPr>
        <w:tabs>
          <w:tab w:val="left" w:pos="993"/>
        </w:tabs>
        <w:ind w:left="0"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разработке реабилитационных программ следует учитывать гендерные различия, так как женщины могут нуждаться в более интенсивной подде</w:t>
      </w:r>
      <w:r>
        <w:rPr>
          <w:rFonts w:ascii="Times New Roman" w:hAnsi="Times New Roman" w:cs="Times New Roman"/>
          <w:sz w:val="28"/>
          <w:szCs w:val="28"/>
        </w:rPr>
        <w:t>ржке после перенесённого заболевания.</w:t>
      </w:r>
    </w:p>
    <w:p w14:paraId="05D1C163" w14:textId="77777777" w:rsidR="00421855" w:rsidRDefault="003A172A">
      <w:pPr>
        <w:pStyle w:val="aff4"/>
        <w:tabs>
          <w:tab w:val="left" w:pos="993"/>
        </w:tabs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AF49B46" w14:textId="77777777" w:rsidR="00421855" w:rsidRDefault="003A172A">
      <w:pPr>
        <w:pStyle w:val="aff7"/>
        <w:spacing w:before="0"/>
        <w:ind w:firstLine="709"/>
        <w:rPr>
          <w:lang w:val="en-US"/>
        </w:rPr>
      </w:pPr>
      <w:bookmarkStart w:id="172" w:name="_Toc176183499"/>
      <w:bookmarkStart w:id="173" w:name="_Toc179507702"/>
      <w:r>
        <w:t>СПИСОК</w:t>
      </w:r>
      <w:r>
        <w:rPr>
          <w:lang w:val="en-US"/>
        </w:rPr>
        <w:t xml:space="preserve"> </w:t>
      </w:r>
      <w:r>
        <w:t>ИСПОЛЬЗОВАННЫХ</w:t>
      </w:r>
      <w:r>
        <w:rPr>
          <w:lang w:val="en-US"/>
        </w:rPr>
        <w:t xml:space="preserve"> </w:t>
      </w:r>
      <w:r>
        <w:t>ИСТОЧНИКОВ</w:t>
      </w:r>
      <w:bookmarkEnd w:id="172"/>
      <w:bookmarkEnd w:id="173"/>
    </w:p>
    <w:p w14:paraId="74F5C1FD" w14:textId="77777777" w:rsidR="00421855" w:rsidRDefault="00421855">
      <w:pPr>
        <w:pStyle w:val="aff7"/>
        <w:spacing w:before="0"/>
        <w:contextualSpacing/>
        <w:jc w:val="both"/>
        <w:rPr>
          <w:rFonts w:eastAsia="Times New Roman"/>
          <w:b w:val="0"/>
          <w:lang w:val="en-US"/>
        </w:rPr>
      </w:pPr>
    </w:p>
    <w:p w14:paraId="132006E4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1.</w:t>
      </w:r>
      <w:r>
        <w:rPr>
          <w:rFonts w:eastAsia="Times New Roman" w:cs="Times New Roman"/>
          <w:sz w:val="28"/>
          <w:szCs w:val="28"/>
          <w:lang w:val="en-US"/>
        </w:rPr>
        <w:tab/>
        <w:t>WHO chief declares end to COVID-19 as a global health emergency 2023 // https://news.un.org/en/story/2023/05/1136367. 05.05.2023.</w:t>
      </w:r>
    </w:p>
    <w:p w14:paraId="4EB51598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2.</w:t>
      </w:r>
      <w:r>
        <w:rPr>
          <w:rFonts w:eastAsia="Times New Roman" w:cs="Times New Roman"/>
          <w:sz w:val="28"/>
          <w:szCs w:val="28"/>
          <w:lang w:val="en-US"/>
        </w:rPr>
        <w:tab/>
        <w:t>Worldometer</w:t>
      </w:r>
      <w:r>
        <w:rPr>
          <w:rFonts w:eastAsia="Times New Roman" w:cs="Times New Roman"/>
          <w:sz w:val="28"/>
          <w:szCs w:val="28"/>
          <w:lang w:val="en-US"/>
        </w:rPr>
        <w:t xml:space="preserve"> Covid Numbers 2021 // www.worldometers.info. 17.10.2024.</w:t>
      </w:r>
    </w:p>
    <w:p w14:paraId="140A4DF9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3.</w:t>
      </w:r>
      <w:r>
        <w:rPr>
          <w:rFonts w:eastAsia="Times New Roman" w:cs="Times New Roman"/>
          <w:sz w:val="28"/>
          <w:szCs w:val="28"/>
          <w:lang w:val="en-US"/>
        </w:rPr>
        <w:tab/>
        <w:t>National Center for Public Health of the Ministry of Health of Kazakhstan // https://hls.kz/. 05.05.2023.</w:t>
      </w:r>
    </w:p>
    <w:p w14:paraId="6A5E168E" w14:textId="77777777" w:rsidR="00421855" w:rsidRDefault="003A172A">
      <w:pPr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4.</w:t>
      </w:r>
      <w:r>
        <w:rPr>
          <w:rFonts w:eastAsia="Times New Roman" w:cs="Times New Roman"/>
          <w:sz w:val="28"/>
          <w:szCs w:val="28"/>
          <w:lang w:val="en-US"/>
        </w:rPr>
        <w:tab/>
        <w:t>Saloner B. et al. COVID-19 cases and deaths in federal and state prisons // JAMA. – 20</w:t>
      </w:r>
      <w:r>
        <w:rPr>
          <w:rFonts w:eastAsia="Times New Roman" w:cs="Times New Roman"/>
          <w:sz w:val="28"/>
          <w:szCs w:val="28"/>
          <w:lang w:val="en-US"/>
        </w:rPr>
        <w:t>20. – Vol. 324, Issue 6. – P. 602-603.</w:t>
      </w:r>
    </w:p>
    <w:p w14:paraId="36944244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5.</w:t>
      </w:r>
      <w:r>
        <w:rPr>
          <w:rFonts w:eastAsia="Times New Roman" w:cs="Times New Roman"/>
          <w:sz w:val="28"/>
          <w:szCs w:val="28"/>
          <w:lang w:val="en-US"/>
        </w:rPr>
        <w:tab/>
        <w:t>Arnold D. Southmead Way, Bristol, BS105NB 2. Bristol Centre for Antimicrobial Research (BCARE) // https://www.nbt.nhs.uk/severn. 05.05.2023.</w:t>
      </w:r>
    </w:p>
    <w:p w14:paraId="70BF0E21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6.</w:t>
      </w:r>
      <w:r>
        <w:rPr>
          <w:rFonts w:eastAsia="Times New Roman" w:cs="Times New Roman"/>
          <w:sz w:val="28"/>
          <w:szCs w:val="28"/>
          <w:lang w:val="en-US"/>
        </w:rPr>
        <w:tab/>
        <w:t>Wang Y. et al. Temporal Changes of CT Findings in 90 Patients with COV</w:t>
      </w:r>
      <w:r>
        <w:rPr>
          <w:rFonts w:eastAsia="Times New Roman" w:cs="Times New Roman"/>
          <w:sz w:val="28"/>
          <w:szCs w:val="28"/>
          <w:lang w:val="en-US"/>
        </w:rPr>
        <w:t>ID-19 Pneumonia: A Longitudinal Study // Radiology. – 2020. – Vol. 296, Issue 2. – P. E55-E64.</w:t>
      </w:r>
    </w:p>
    <w:p w14:paraId="6C8E099D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7.</w:t>
      </w:r>
      <w:r>
        <w:rPr>
          <w:rFonts w:eastAsia="Times New Roman" w:cs="Times New Roman"/>
          <w:sz w:val="28"/>
          <w:szCs w:val="28"/>
          <w:lang w:val="en-US"/>
        </w:rPr>
        <w:tab/>
        <w:t>Eiros R. et al. Pericarditis and myocarditis long after SARS-CoV-2 infection: a cross-sectional descriptive study in health-care workers // https://www.medrxi</w:t>
      </w:r>
      <w:r>
        <w:rPr>
          <w:rFonts w:eastAsia="Times New Roman" w:cs="Times New Roman"/>
          <w:sz w:val="28"/>
          <w:szCs w:val="28"/>
          <w:lang w:val="en-US"/>
        </w:rPr>
        <w:t>v.org. 05.05.2023.</w:t>
      </w:r>
    </w:p>
    <w:p w14:paraId="2013AF2B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8.</w:t>
      </w:r>
      <w:r>
        <w:rPr>
          <w:rFonts w:eastAsia="Times New Roman" w:cs="Times New Roman"/>
          <w:sz w:val="28"/>
          <w:szCs w:val="28"/>
          <w:lang w:val="fr-FR"/>
        </w:rPr>
        <w:tab/>
        <w:t xml:space="preserve">Puntmann V.O. et al. </w:t>
      </w:r>
      <w:r>
        <w:rPr>
          <w:rFonts w:eastAsia="Times New Roman" w:cs="Times New Roman"/>
          <w:sz w:val="28"/>
          <w:szCs w:val="28"/>
          <w:lang w:val="en-US"/>
        </w:rPr>
        <w:t>Outcomes of Cardiovascular Magnetic Resonance Imaging in Patients Recently Recovered from Coronavirus Disease 2019 (COVID-19) // JAMA Cardiol. – 2020. – Vol. 5, Issue 11. – P. 1265-1273.</w:t>
      </w:r>
    </w:p>
    <w:p w14:paraId="2E33C416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9.</w:t>
      </w:r>
      <w:r>
        <w:rPr>
          <w:rFonts w:eastAsia="Times New Roman" w:cs="Times New Roman"/>
          <w:sz w:val="28"/>
          <w:szCs w:val="28"/>
          <w:lang w:val="fr-FR"/>
        </w:rPr>
        <w:tab/>
        <w:t xml:space="preserve">Cobos-Siles M. et al. </w:t>
      </w:r>
      <w:r>
        <w:rPr>
          <w:rFonts w:eastAsia="Times New Roman" w:cs="Times New Roman"/>
          <w:sz w:val="28"/>
          <w:szCs w:val="28"/>
          <w:lang w:val="en-US"/>
        </w:rPr>
        <w:t>C</w:t>
      </w:r>
      <w:r>
        <w:rPr>
          <w:rFonts w:eastAsia="Times New Roman" w:cs="Times New Roman"/>
          <w:sz w:val="28"/>
          <w:szCs w:val="28"/>
          <w:lang w:val="en-US"/>
        </w:rPr>
        <w:t>ause-specific death in hospitalized individuals infected with SARS-CoV-2: more than just acute respiratory failure or thromboembolic events // Int. Em. Med. – 2020. – Vol. 15, Issue 8. – P. 1533-1544.</w:t>
      </w:r>
    </w:p>
    <w:p w14:paraId="12F65411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10.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Nugent J. et al. Assessment of Acute Kidney Injury </w:t>
      </w:r>
      <w:r>
        <w:rPr>
          <w:rFonts w:eastAsia="Times New Roman" w:cs="Times New Roman"/>
          <w:sz w:val="28"/>
          <w:szCs w:val="28"/>
          <w:lang w:val="en-US"/>
        </w:rPr>
        <w:t>and Longitudinal Kidney Function after Hospital Discharge among Patients with and without COVID-19 // JAMA Netw Open. – 2021. – Vol. 4, Issue 3. – P. e211095.</w:t>
      </w:r>
    </w:p>
    <w:p w14:paraId="0F03BC03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11.</w:t>
      </w:r>
      <w:r>
        <w:rPr>
          <w:rFonts w:eastAsia="Times New Roman" w:cs="Times New Roman"/>
          <w:sz w:val="28"/>
          <w:szCs w:val="28"/>
          <w:lang w:val="en-US"/>
        </w:rPr>
        <w:tab/>
        <w:t>Parpas A. et al. Post COVID 19 multisystem inflammatory syndrome in an older adult // Renal F</w:t>
      </w:r>
      <w:r>
        <w:rPr>
          <w:rFonts w:eastAsia="Times New Roman" w:cs="Times New Roman"/>
          <w:sz w:val="28"/>
          <w:szCs w:val="28"/>
          <w:lang w:val="en-US"/>
        </w:rPr>
        <w:t>ailure. – 2021. – Vol. 43, Issue 1. – P. 530-532.</w:t>
      </w:r>
    </w:p>
    <w:p w14:paraId="1D507C89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12.</w:t>
      </w:r>
      <w:r>
        <w:rPr>
          <w:rFonts w:eastAsia="Times New Roman" w:cs="Times New Roman"/>
          <w:sz w:val="28"/>
          <w:szCs w:val="28"/>
          <w:lang w:val="fr-FR"/>
        </w:rPr>
        <w:tab/>
        <w:t xml:space="preserve">Ungaro R.C. et al. </w:t>
      </w:r>
      <w:r>
        <w:rPr>
          <w:rFonts w:eastAsia="Times New Roman" w:cs="Times New Roman"/>
          <w:sz w:val="28"/>
          <w:szCs w:val="28"/>
          <w:lang w:val="en-US"/>
        </w:rPr>
        <w:t>Effect of IBD medications on COVID-19 outcomes: Results from an international registry // Gut. BMJ. – 2021. – Vol. 70, Issue 4. – P. 725-732.</w:t>
      </w:r>
    </w:p>
    <w:p w14:paraId="33C64526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13.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Roth N.C. et al. Post-COVID-19 </w:t>
      </w:r>
      <w:r>
        <w:rPr>
          <w:rFonts w:eastAsia="Times New Roman" w:cs="Times New Roman"/>
          <w:sz w:val="28"/>
          <w:szCs w:val="28"/>
          <w:lang w:val="en-US"/>
        </w:rPr>
        <w:t>Cholangiopathy: A Novel Entity // American Journal of Gastroenterology. – 2021. – Vol. 116, Issue 5. – P. 1077-1082.</w:t>
      </w:r>
    </w:p>
    <w:p w14:paraId="5857912E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14.</w:t>
      </w:r>
      <w:r>
        <w:rPr>
          <w:rFonts w:eastAsia="Times New Roman" w:cs="Times New Roman"/>
          <w:sz w:val="28"/>
          <w:szCs w:val="28"/>
          <w:lang w:val="fr-FR"/>
        </w:rPr>
        <w:tab/>
        <w:t xml:space="preserve">Durazo F.A. et al. </w:t>
      </w:r>
      <w:r>
        <w:rPr>
          <w:rFonts w:eastAsia="Times New Roman" w:cs="Times New Roman"/>
          <w:sz w:val="28"/>
          <w:szCs w:val="28"/>
          <w:lang w:val="en-US"/>
        </w:rPr>
        <w:t>Post–Covid-19 Cholangiopathy – A New Indication for Liver Transplantation: A Case Report // Transplant Proc. – 2021.</w:t>
      </w:r>
      <w:r>
        <w:rPr>
          <w:rFonts w:eastAsia="Times New Roman" w:cs="Times New Roman"/>
          <w:sz w:val="28"/>
          <w:szCs w:val="28"/>
          <w:lang w:val="en-US"/>
        </w:rPr>
        <w:t xml:space="preserve"> – Vol. 53, Issue 4. – P. 1132-1137.</w:t>
      </w:r>
    </w:p>
    <w:p w14:paraId="32696B67" w14:textId="77777777" w:rsidR="00421855" w:rsidRDefault="003A172A">
      <w:pPr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15.</w:t>
      </w:r>
      <w:r>
        <w:rPr>
          <w:rFonts w:eastAsia="Times New Roman" w:cs="Times New Roman"/>
          <w:sz w:val="28"/>
          <w:szCs w:val="28"/>
          <w:lang w:val="en-US"/>
        </w:rPr>
        <w:tab/>
      </w:r>
      <w:bookmarkStart w:id="174" w:name="_Hlk196077824"/>
      <w:r>
        <w:rPr>
          <w:rFonts w:eastAsia="Times New Roman" w:cs="Times New Roman"/>
          <w:sz w:val="28"/>
          <w:szCs w:val="28"/>
          <w:lang w:val="en-US"/>
        </w:rPr>
        <w:t>Chen R</w:t>
      </w:r>
      <w:bookmarkEnd w:id="174"/>
      <w:r>
        <w:rPr>
          <w:rFonts w:eastAsia="Times New Roman" w:cs="Times New Roman"/>
          <w:sz w:val="28"/>
          <w:szCs w:val="28"/>
          <w:lang w:val="en-US"/>
        </w:rPr>
        <w:t>. et al. Gastrointestinal Symptoms Associated With Unfavorable Prognosis of COVID-19 Patients: A Retrospective Study // Front Med (Lausanne). – 2020. – Vol. 7. – P. 608259.</w:t>
      </w:r>
    </w:p>
    <w:p w14:paraId="114A1228" w14:textId="77777777" w:rsidR="00421855" w:rsidRDefault="003A172A">
      <w:pPr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16.</w:t>
      </w:r>
      <w:r>
        <w:rPr>
          <w:rFonts w:eastAsia="Times New Roman" w:cs="Times New Roman"/>
          <w:sz w:val="28"/>
          <w:szCs w:val="28"/>
          <w:lang w:val="fr-FR"/>
        </w:rPr>
        <w:tab/>
      </w:r>
      <w:bookmarkStart w:id="175" w:name="_Hlk196077846"/>
      <w:r>
        <w:rPr>
          <w:rFonts w:eastAsia="Times New Roman" w:cs="Times New Roman"/>
          <w:sz w:val="28"/>
          <w:szCs w:val="28"/>
          <w:lang w:val="fr-FR"/>
        </w:rPr>
        <w:t>Martin T.</w:t>
      </w:r>
      <w:bookmarkEnd w:id="175"/>
      <w:r>
        <w:rPr>
          <w:rFonts w:eastAsia="Times New Roman" w:cs="Times New Roman"/>
          <w:sz w:val="28"/>
          <w:szCs w:val="28"/>
          <w:lang w:val="fr-FR"/>
        </w:rPr>
        <w:t xml:space="preserve">A. et al. </w:t>
      </w:r>
      <w:r>
        <w:rPr>
          <w:rFonts w:eastAsia="Times New Roman" w:cs="Times New Roman"/>
          <w:sz w:val="28"/>
          <w:szCs w:val="28"/>
          <w:lang w:val="en-US"/>
        </w:rPr>
        <w:t>Gastrointesti</w:t>
      </w:r>
      <w:r>
        <w:rPr>
          <w:rFonts w:eastAsia="Times New Roman" w:cs="Times New Roman"/>
          <w:sz w:val="28"/>
          <w:szCs w:val="28"/>
          <w:lang w:val="en-US"/>
        </w:rPr>
        <w:t>nal Bleeding in Patients With Coronavirus Disease 2019: A Matched Case-Control Study // American J Gastroenterol. – 2020. – Vol. 115, Issue 10. – P. 1609-1616.</w:t>
      </w:r>
    </w:p>
    <w:p w14:paraId="61A743CC" w14:textId="77777777" w:rsidR="00421855" w:rsidRDefault="003A172A">
      <w:pPr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17.</w:t>
      </w:r>
      <w:r>
        <w:rPr>
          <w:rFonts w:eastAsia="Times New Roman" w:cs="Times New Roman"/>
          <w:sz w:val="28"/>
          <w:szCs w:val="28"/>
          <w:lang w:val="en-US"/>
        </w:rPr>
        <w:tab/>
        <w:t>Zhong P. et al. COVID-19-associated gastrointestinal and liver injury: clinical features and</w:t>
      </w:r>
      <w:r>
        <w:rPr>
          <w:rFonts w:eastAsia="Times New Roman" w:cs="Times New Roman"/>
          <w:sz w:val="28"/>
          <w:szCs w:val="28"/>
          <w:lang w:val="en-US"/>
        </w:rPr>
        <w:t xml:space="preserve"> potential mechanisms // Signal Transduction and Targeted Therapy. – 2020. – Vol. 5, Issue 1. – P. 256-1-256-8.</w:t>
      </w:r>
    </w:p>
    <w:p w14:paraId="68E0DCF2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18.</w:t>
      </w:r>
      <w:r>
        <w:rPr>
          <w:rFonts w:eastAsia="Times New Roman" w:cs="Times New Roman"/>
          <w:sz w:val="28"/>
          <w:szCs w:val="28"/>
          <w:lang w:val="fr-FR"/>
        </w:rPr>
        <w:tab/>
      </w:r>
      <w:bookmarkStart w:id="176" w:name="_Hlk196077936"/>
      <w:r>
        <w:rPr>
          <w:rFonts w:eastAsia="Times New Roman" w:cs="Times New Roman"/>
          <w:sz w:val="28"/>
          <w:szCs w:val="28"/>
          <w:lang w:val="fr-FR"/>
        </w:rPr>
        <w:t>Abdelmohsen M.</w:t>
      </w:r>
      <w:bookmarkEnd w:id="176"/>
      <w:r>
        <w:rPr>
          <w:rFonts w:eastAsia="Times New Roman" w:cs="Times New Roman"/>
          <w:sz w:val="28"/>
          <w:szCs w:val="28"/>
          <w:lang w:val="fr-FR"/>
        </w:rPr>
        <w:t xml:space="preserve">A. et al. </w:t>
      </w:r>
      <w:r>
        <w:rPr>
          <w:rFonts w:eastAsia="Times New Roman" w:cs="Times New Roman"/>
          <w:sz w:val="28"/>
          <w:szCs w:val="28"/>
          <w:lang w:val="en-US"/>
        </w:rPr>
        <w:t>Diagnostic value of abdominal sonography in confirmed COVID-19 intensive care patients // Egyptian Journal of Radiol</w:t>
      </w:r>
      <w:r>
        <w:rPr>
          <w:rFonts w:eastAsia="Times New Roman" w:cs="Times New Roman"/>
          <w:sz w:val="28"/>
          <w:szCs w:val="28"/>
          <w:lang w:val="en-US"/>
        </w:rPr>
        <w:t>ogy and Nuclear Medicine. – 2020. – Vol. 51, Issue 1. – P. 198-1-198-7.</w:t>
      </w:r>
    </w:p>
    <w:p w14:paraId="15892913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19.</w:t>
      </w:r>
      <w:r>
        <w:rPr>
          <w:rFonts w:eastAsia="Times New Roman" w:cs="Times New Roman"/>
          <w:sz w:val="28"/>
          <w:szCs w:val="28"/>
          <w:lang w:val="en-US"/>
        </w:rPr>
        <w:tab/>
        <w:t>Wu F. et al. A new coronavirus associated with human respiratory disease in China // Nature. – 2020. – Vol. 579, Issue 7798. – P. 265-269.</w:t>
      </w:r>
    </w:p>
    <w:p w14:paraId="49F98CBA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20.</w:t>
      </w:r>
      <w:r>
        <w:rPr>
          <w:rFonts w:eastAsia="Times New Roman" w:cs="Times New Roman"/>
          <w:sz w:val="28"/>
          <w:szCs w:val="28"/>
          <w:lang w:val="en-US"/>
        </w:rPr>
        <w:tab/>
        <w:t>Zhou P. et al. A pneumonia outbreak a</w:t>
      </w:r>
      <w:r>
        <w:rPr>
          <w:rFonts w:eastAsia="Times New Roman" w:cs="Times New Roman"/>
          <w:sz w:val="28"/>
          <w:szCs w:val="28"/>
          <w:lang w:val="en-US"/>
        </w:rPr>
        <w:t>ssociated with a new coronavirus of probable bat origin // Nature. – 2020. – Vol. 579, Issue 7798. – P. 270-273.</w:t>
      </w:r>
    </w:p>
    <w:p w14:paraId="059898B6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21.</w:t>
      </w:r>
      <w:r>
        <w:rPr>
          <w:rFonts w:eastAsia="Times New Roman" w:cs="Times New Roman"/>
          <w:sz w:val="28"/>
          <w:szCs w:val="28"/>
          <w:lang w:val="en-US"/>
        </w:rPr>
        <w:tab/>
        <w:t>Chan L. et al. Acute Kidney Injury in Hospitalized Patients with COVID-19 // https://www.medrxiv.org/content/10.1101/2020.05.04.20090944v1.</w:t>
      </w:r>
      <w:r>
        <w:rPr>
          <w:rFonts w:eastAsia="Times New Roman" w:cs="Times New Roman"/>
          <w:sz w:val="28"/>
          <w:szCs w:val="28"/>
          <w:lang w:val="en-US"/>
        </w:rPr>
        <w:t xml:space="preserve"> 10.08.2024.</w:t>
      </w:r>
    </w:p>
    <w:p w14:paraId="4A272920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22.</w:t>
      </w:r>
      <w:r>
        <w:rPr>
          <w:rFonts w:eastAsia="Times New Roman" w:cs="Times New Roman"/>
          <w:sz w:val="28"/>
          <w:szCs w:val="28"/>
          <w:lang w:val="en-US"/>
        </w:rPr>
        <w:tab/>
        <w:t>COVID-19 pandemic: global response. 2020 / World Health Organization // https://devinit.org/resources/global-humanitarian-assistance-report. 10.08.2024.</w:t>
      </w:r>
    </w:p>
    <w:p w14:paraId="5B619481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23.</w:t>
      </w:r>
      <w:r>
        <w:rPr>
          <w:rFonts w:eastAsia="Times New Roman" w:cs="Times New Roman"/>
          <w:sz w:val="28"/>
          <w:szCs w:val="28"/>
          <w:lang w:val="en-US"/>
        </w:rPr>
        <w:tab/>
        <w:t>Anderson M., McKee M., Mossialos E. Covid-19 exposes weaknesses in European respon</w:t>
      </w:r>
      <w:r>
        <w:rPr>
          <w:rFonts w:eastAsia="Times New Roman" w:cs="Times New Roman"/>
          <w:sz w:val="28"/>
          <w:szCs w:val="28"/>
          <w:lang w:val="en-US"/>
        </w:rPr>
        <w:t>se to outbreaks // The BMJ. – 2020. – Vol. 368. – P. m1075.</w:t>
      </w:r>
    </w:p>
    <w:p w14:paraId="498AF793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24.</w:t>
      </w:r>
      <w:r>
        <w:rPr>
          <w:rFonts w:eastAsia="Times New Roman" w:cs="Times New Roman"/>
          <w:sz w:val="28"/>
          <w:szCs w:val="28"/>
          <w:lang w:val="en-US"/>
        </w:rPr>
        <w:tab/>
        <w:t>Breitenbach M.C., Ngobeni V., Aye G.C. Global Healthcare Resource Efficiency in the Management of COVID-19 Death and Infection Prevalence Rates // Front Public Health. – 2021. – Vol. 9. – P. 6</w:t>
      </w:r>
      <w:r>
        <w:rPr>
          <w:rFonts w:eastAsia="Times New Roman" w:cs="Times New Roman"/>
          <w:sz w:val="28"/>
          <w:szCs w:val="28"/>
          <w:lang w:val="en-US"/>
        </w:rPr>
        <w:t>38481.</w:t>
      </w:r>
    </w:p>
    <w:p w14:paraId="73488CA7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25.</w:t>
      </w:r>
      <w:r>
        <w:rPr>
          <w:rFonts w:eastAsia="Times New Roman" w:cs="Times New Roman"/>
          <w:sz w:val="28"/>
          <w:szCs w:val="28"/>
          <w:lang w:val="en-US"/>
        </w:rPr>
        <w:tab/>
        <w:t>Dedeilia A. et al. Health worker education during the COVID-19 pandemic: global disruption, responses and lessons for the future—a systematic review and meta-analysis // Human Res. for Health. – 2023. – Vol. 21, Issue 1. – P. 13-1-13-35.</w:t>
      </w:r>
    </w:p>
    <w:p w14:paraId="4148E318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26.</w:t>
      </w:r>
      <w:r>
        <w:rPr>
          <w:rFonts w:eastAsia="Times New Roman" w:cs="Times New Roman"/>
          <w:sz w:val="28"/>
          <w:szCs w:val="28"/>
          <w:lang w:val="en-US"/>
        </w:rPr>
        <w:tab/>
      </w:r>
      <w:bookmarkStart w:id="177" w:name="_Hlk196078312"/>
      <w:r>
        <w:rPr>
          <w:rFonts w:eastAsia="Times New Roman" w:cs="Times New Roman"/>
          <w:sz w:val="28"/>
          <w:szCs w:val="28"/>
          <w:lang w:val="en-US"/>
        </w:rPr>
        <w:t>Boccia S.</w:t>
      </w:r>
      <w:bookmarkEnd w:id="177"/>
      <w:r>
        <w:rPr>
          <w:rFonts w:eastAsia="Times New Roman" w:cs="Times New Roman"/>
          <w:sz w:val="28"/>
          <w:szCs w:val="28"/>
          <w:lang w:val="en-US"/>
        </w:rPr>
        <w:t>, Ricciardi W., Ioannidis J.P.A. What Other Countries Can Learn From Italy During the COVID-19 Pandemic // JAMA Intern Med. – 2020. – Vol. 180, Issue 7. – P. 927-928.</w:t>
      </w:r>
    </w:p>
    <w:p w14:paraId="243CF673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27.</w:t>
      </w:r>
      <w:r>
        <w:rPr>
          <w:rFonts w:eastAsia="Times New Roman" w:cs="Times New Roman"/>
          <w:sz w:val="28"/>
          <w:szCs w:val="28"/>
          <w:lang w:val="en-US"/>
        </w:rPr>
        <w:tab/>
      </w:r>
      <w:bookmarkStart w:id="178" w:name="_Hlk196078342"/>
      <w:r>
        <w:rPr>
          <w:rFonts w:eastAsia="Times New Roman" w:cs="Times New Roman"/>
          <w:sz w:val="28"/>
          <w:szCs w:val="28"/>
          <w:lang w:val="en-US"/>
        </w:rPr>
        <w:t xml:space="preserve">Halm A. </w:t>
      </w:r>
      <w:bookmarkEnd w:id="178"/>
      <w:r>
        <w:rPr>
          <w:rFonts w:eastAsia="Times New Roman" w:cs="Times New Roman"/>
          <w:sz w:val="28"/>
          <w:szCs w:val="28"/>
          <w:lang w:val="en-US"/>
        </w:rPr>
        <w:t>et al. Crisis management at the Robert Koch Institute during the COV</w:t>
      </w:r>
      <w:r>
        <w:rPr>
          <w:rFonts w:eastAsia="Times New Roman" w:cs="Times New Roman"/>
          <w:sz w:val="28"/>
          <w:szCs w:val="28"/>
          <w:lang w:val="en-US"/>
        </w:rPr>
        <w:t>ID-19 pandemic and the exchange between federal and state governments // Bundesgesundheitsblatt - Gesundheitsforschung - Gesundheitsschutz. – 2021. – Vol. 64, Issue 4. – P. 418-425.</w:t>
      </w:r>
    </w:p>
    <w:p w14:paraId="51C74E60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28.</w:t>
      </w:r>
      <w:r>
        <w:rPr>
          <w:rFonts w:eastAsia="Times New Roman" w:cs="Times New Roman"/>
          <w:sz w:val="28"/>
          <w:szCs w:val="28"/>
          <w:lang w:val="en-US"/>
        </w:rPr>
        <w:tab/>
      </w:r>
      <w:bookmarkStart w:id="179" w:name="_Hlk196078357"/>
      <w:r>
        <w:rPr>
          <w:rFonts w:eastAsia="Times New Roman" w:cs="Times New Roman"/>
          <w:sz w:val="28"/>
          <w:szCs w:val="28"/>
          <w:lang w:val="en-US"/>
        </w:rPr>
        <w:t xml:space="preserve">Kuppalli K. </w:t>
      </w:r>
      <w:bookmarkEnd w:id="179"/>
      <w:r>
        <w:rPr>
          <w:rFonts w:eastAsia="Times New Roman" w:cs="Times New Roman"/>
          <w:sz w:val="28"/>
          <w:szCs w:val="28"/>
          <w:lang w:val="en-US"/>
        </w:rPr>
        <w:t>et al. India’s COVID-19 crisis: a call for international /</w:t>
      </w:r>
      <w:r>
        <w:rPr>
          <w:rFonts w:eastAsia="Times New Roman" w:cs="Times New Roman"/>
          <w:sz w:val="28"/>
          <w:szCs w:val="28"/>
          <w:lang w:val="en-US"/>
        </w:rPr>
        <w:t>/ The Lancet. – 2021. – Vol. 397, Issue 10290. – P. 2132-2135.</w:t>
      </w:r>
    </w:p>
    <w:p w14:paraId="6616A658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29.</w:t>
      </w:r>
      <w:r>
        <w:rPr>
          <w:rFonts w:eastAsia="Times New Roman" w:cs="Times New Roman"/>
          <w:sz w:val="28"/>
          <w:szCs w:val="28"/>
          <w:lang w:val="en-US"/>
        </w:rPr>
        <w:tab/>
      </w:r>
      <w:bookmarkStart w:id="180" w:name="_Hlk196078510"/>
      <w:r>
        <w:rPr>
          <w:rFonts w:eastAsia="Times New Roman" w:cs="Times New Roman"/>
          <w:sz w:val="28"/>
          <w:szCs w:val="28"/>
          <w:lang w:val="en-US"/>
        </w:rPr>
        <w:t xml:space="preserve">Bigoni A. </w:t>
      </w:r>
      <w:bookmarkEnd w:id="180"/>
      <w:r>
        <w:rPr>
          <w:rFonts w:eastAsia="Times New Roman" w:cs="Times New Roman"/>
          <w:sz w:val="28"/>
          <w:szCs w:val="28"/>
          <w:lang w:val="en-US"/>
        </w:rPr>
        <w:t>et al. Brazil’s health system functionality amidst of the COVID-19 pandemic: An analysis of resilience // The Lancet Regional Health - Americas. 2022. Vol. 10. P. 100222.</w:t>
      </w:r>
    </w:p>
    <w:p w14:paraId="0DF86646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30.</w:t>
      </w:r>
      <w:r>
        <w:rPr>
          <w:rFonts w:eastAsia="Times New Roman" w:cs="Times New Roman"/>
          <w:sz w:val="28"/>
          <w:szCs w:val="28"/>
          <w:lang w:val="en-US"/>
        </w:rPr>
        <w:tab/>
        <w:t>Zhan</w:t>
      </w:r>
      <w:r>
        <w:rPr>
          <w:rFonts w:eastAsia="Times New Roman" w:cs="Times New Roman"/>
          <w:sz w:val="28"/>
          <w:szCs w:val="28"/>
          <w:lang w:val="en-US"/>
        </w:rPr>
        <w:t>g H. et al. Age-Related Risk Factors and Complications of Patients With COVID-19: A Population-Based Retrospective Study // Front Med. – 2022. – Vol. 8. – P. 757459-1-757459-12.</w:t>
      </w:r>
    </w:p>
    <w:p w14:paraId="0D7838EA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31.</w:t>
      </w:r>
      <w:r>
        <w:rPr>
          <w:rFonts w:eastAsia="Times New Roman" w:cs="Times New Roman"/>
          <w:sz w:val="28"/>
          <w:szCs w:val="28"/>
          <w:lang w:val="en-US"/>
        </w:rPr>
        <w:tab/>
        <w:t>Zhu N. et al. A Novel Coronavirus from Patients with Pneumonia in China, 2</w:t>
      </w:r>
      <w:r>
        <w:rPr>
          <w:rFonts w:eastAsia="Times New Roman" w:cs="Times New Roman"/>
          <w:sz w:val="28"/>
          <w:szCs w:val="28"/>
          <w:lang w:val="en-US"/>
        </w:rPr>
        <w:t>019 // New England Journal of Medicine. – 2020. – 2020. – Vol. 382, Issue 8. – P. 727-733.</w:t>
      </w:r>
    </w:p>
    <w:p w14:paraId="582C264C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32.</w:t>
      </w:r>
      <w:r>
        <w:rPr>
          <w:rFonts w:eastAsia="Times New Roman" w:cs="Times New Roman"/>
          <w:sz w:val="28"/>
          <w:szCs w:val="28"/>
          <w:lang w:val="en-US"/>
        </w:rPr>
        <w:tab/>
        <w:t>Hu B. et al. Characteristics of SARS-CoV-2 and COVID-19 // Nature Reviews Microbiology. – 2021. – Vol. 19, Issue 3. – P. 141-154.</w:t>
      </w:r>
    </w:p>
    <w:p w14:paraId="30C621C7" w14:textId="77777777" w:rsidR="00421855" w:rsidRDefault="003A172A">
      <w:pPr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33.</w:t>
      </w:r>
      <w:r>
        <w:rPr>
          <w:rFonts w:eastAsia="Times New Roman" w:cs="Times New Roman"/>
          <w:sz w:val="28"/>
          <w:szCs w:val="28"/>
          <w:lang w:val="en-US"/>
        </w:rPr>
        <w:tab/>
        <w:t>Panneer S. et al. The Great</w:t>
      </w:r>
      <w:r>
        <w:rPr>
          <w:rFonts w:eastAsia="Times New Roman" w:cs="Times New Roman"/>
          <w:sz w:val="28"/>
          <w:szCs w:val="28"/>
          <w:lang w:val="en-US"/>
        </w:rPr>
        <w:t xml:space="preserve"> Lockdown in the Wake of COVID-19 and Its Implications: Lessons for Low and Middle-Income Countries // Int J Environ Res Public Health. – 2022. – Vol. 19, Issue 1. – P. 610-1-610-15.</w:t>
      </w:r>
    </w:p>
    <w:p w14:paraId="3C0AA5E9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34.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Director-General’s opening remarks at the media briefing on COVID-19 </w:t>
      </w:r>
      <w:r>
        <w:rPr>
          <w:rFonts w:eastAsia="Times New Roman" w:cs="Times New Roman"/>
          <w:sz w:val="28"/>
          <w:szCs w:val="28"/>
          <w:lang w:val="en-US"/>
        </w:rPr>
        <w:t>(11 March 2020) // https://www.who.int/dg/speeches/detail/who-director. 05.04.2021.</w:t>
      </w:r>
    </w:p>
    <w:p w14:paraId="7F8BB495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35.</w:t>
      </w:r>
      <w:r>
        <w:rPr>
          <w:rFonts w:eastAsia="Times New Roman" w:cs="Times New Roman"/>
          <w:sz w:val="28"/>
          <w:szCs w:val="28"/>
          <w:lang w:val="en-US"/>
        </w:rPr>
        <w:tab/>
        <w:t>WHO Coronavirus (COVID-19) Dashboard. https://covid19.who.int/. 13.10.2022.</w:t>
      </w:r>
    </w:p>
    <w:p w14:paraId="2D9BA946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36.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Balakrishnan VS. COVID-19 response in central Asia // Lancet Microbe. – 2020. – Vol. 1, </w:t>
      </w:r>
      <w:r>
        <w:rPr>
          <w:rFonts w:eastAsia="Times New Roman" w:cs="Times New Roman"/>
          <w:sz w:val="28"/>
          <w:szCs w:val="28"/>
          <w:lang w:val="en-US"/>
        </w:rPr>
        <w:t>Issue7. – P. e281.</w:t>
      </w:r>
    </w:p>
    <w:p w14:paraId="47B9A0B2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37.</w:t>
      </w:r>
      <w:r>
        <w:rPr>
          <w:rFonts w:eastAsia="Times New Roman" w:cs="Times New Roman"/>
          <w:sz w:val="28"/>
          <w:szCs w:val="28"/>
          <w:lang w:val="en-US"/>
        </w:rPr>
        <w:tab/>
        <w:t>Semenova Y. et al. Epidemiological characteristics and forecast of COVID-19 outbreak in the republic of Kazakhstan // J Kor. Med Sci. – 2020. – Vol. 35, Issue 24. – P. e277-1-e277-12.</w:t>
      </w:r>
    </w:p>
    <w:p w14:paraId="3756A455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38.</w:t>
      </w:r>
      <w:r>
        <w:rPr>
          <w:rFonts w:eastAsia="Times New Roman" w:cs="Times New Roman"/>
          <w:sz w:val="28"/>
          <w:szCs w:val="28"/>
          <w:lang w:val="en-US"/>
        </w:rPr>
        <w:tab/>
        <w:t>Hai A. et al. The COSMO-Spain Survey: Three F</w:t>
      </w:r>
      <w:r>
        <w:rPr>
          <w:rFonts w:eastAsia="Times New Roman" w:cs="Times New Roman"/>
          <w:sz w:val="28"/>
          <w:szCs w:val="28"/>
          <w:lang w:val="en-US"/>
        </w:rPr>
        <w:t>irst Rounds of the WHO Behavioral Insights Tool // Frontiers in Public Health. – 2020. – Vol. 1. – P. 678926.</w:t>
      </w:r>
    </w:p>
    <w:p w14:paraId="11EB184A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39.</w:t>
      </w:r>
      <w:r>
        <w:rPr>
          <w:rFonts w:eastAsia="Times New Roman" w:cs="Times New Roman"/>
          <w:sz w:val="28"/>
          <w:szCs w:val="28"/>
          <w:lang w:val="en-US"/>
        </w:rPr>
        <w:tab/>
        <w:t>Rothan H.A., Byrareddy S.N. The epidemiology and pathogenesis of coronavirus disease (COVID-19) outbreak // J Autoimmun. – 2020. – Vol. 109. –</w:t>
      </w:r>
      <w:r>
        <w:rPr>
          <w:rFonts w:eastAsia="Times New Roman" w:cs="Times New Roman"/>
          <w:sz w:val="28"/>
          <w:szCs w:val="28"/>
          <w:lang w:val="en-US"/>
        </w:rPr>
        <w:t xml:space="preserve"> P. 102433.</w:t>
      </w:r>
    </w:p>
    <w:p w14:paraId="030F8655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40.</w:t>
      </w:r>
      <w:r>
        <w:rPr>
          <w:rFonts w:eastAsia="Times New Roman" w:cs="Times New Roman"/>
          <w:sz w:val="28"/>
          <w:szCs w:val="28"/>
          <w:lang w:val="fr-FR"/>
        </w:rPr>
        <w:tab/>
        <w:t xml:space="preserve">Park Y.J. et al. </w:t>
      </w:r>
      <w:r>
        <w:rPr>
          <w:rFonts w:eastAsia="Times New Roman" w:cs="Times New Roman"/>
          <w:sz w:val="28"/>
          <w:szCs w:val="28"/>
          <w:lang w:val="en-US"/>
        </w:rPr>
        <w:t>Development and utilization of a rapid and accurate epidemic investigation support system for covid-19 // Osong Public Health Res Perspect. – 2020. – Vol. 11, Issue 3. – P. 118-127.</w:t>
      </w:r>
    </w:p>
    <w:p w14:paraId="05A12E3E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41.</w:t>
      </w:r>
      <w:r>
        <w:rPr>
          <w:rFonts w:eastAsia="Times New Roman" w:cs="Times New Roman"/>
          <w:sz w:val="28"/>
          <w:szCs w:val="28"/>
          <w:lang w:val="en-US"/>
        </w:rPr>
        <w:tab/>
        <w:t>Zhu N. et al. A Novel Coronavirus fro</w:t>
      </w:r>
      <w:r>
        <w:rPr>
          <w:rFonts w:eastAsia="Times New Roman" w:cs="Times New Roman"/>
          <w:sz w:val="28"/>
          <w:szCs w:val="28"/>
          <w:lang w:val="en-US"/>
        </w:rPr>
        <w:t>m Patients with Pneumonia in China, 2019 // New England Journal of Medicine. – 2020. – Vol. 382, Issue 8. – P. 727-733.</w:t>
      </w:r>
    </w:p>
    <w:p w14:paraId="1377BF52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42.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Situation of COVID-19 in Kazakhstan // </w:t>
      </w:r>
      <w:hyperlink r:id="rId42" w:history="1">
        <w:r>
          <w:rPr>
            <w:rStyle w:val="a7"/>
            <w:rFonts w:eastAsia="Times New Roman" w:cs="Times New Roman"/>
            <w:color w:val="auto"/>
            <w:sz w:val="28"/>
            <w:szCs w:val="28"/>
            <w:lang w:val="en-US"/>
          </w:rPr>
          <w:t>https://www.coronavirus.2020.kz</w:t>
        </w:r>
      </w:hyperlink>
      <w:r>
        <w:rPr>
          <w:rFonts w:eastAsia="Times New Roman" w:cs="Times New Roman"/>
          <w:sz w:val="28"/>
          <w:szCs w:val="28"/>
          <w:lang w:val="en-US"/>
        </w:rPr>
        <w:t>. 04.04.2021.</w:t>
      </w:r>
    </w:p>
    <w:p w14:paraId="73F35922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43.</w:t>
      </w:r>
      <w:r>
        <w:rPr>
          <w:rFonts w:eastAsia="Times New Roman" w:cs="Times New Roman"/>
          <w:sz w:val="28"/>
          <w:szCs w:val="28"/>
          <w:lang w:val="en-US"/>
        </w:rPr>
        <w:tab/>
        <w:t>Phan T. Genetic diversity and evolution of SARS-CoV-2 // Infection, Genetics and Evolution. – 2020. – Vol. 81. – P. 104260.</w:t>
      </w:r>
    </w:p>
    <w:p w14:paraId="59AF72AF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44.</w:t>
      </w:r>
      <w:r>
        <w:rPr>
          <w:rFonts w:eastAsia="Times New Roman" w:cs="Times New Roman"/>
          <w:sz w:val="28"/>
          <w:szCs w:val="28"/>
          <w:lang w:val="fr-FR"/>
        </w:rPr>
        <w:tab/>
        <w:t xml:space="preserve">Islam M.R. et al. </w:t>
      </w:r>
      <w:r>
        <w:rPr>
          <w:rFonts w:eastAsia="Times New Roman" w:cs="Times New Roman"/>
          <w:sz w:val="28"/>
          <w:szCs w:val="28"/>
          <w:lang w:val="en-US"/>
        </w:rPr>
        <w:t xml:space="preserve">Genome-wide analysis of SARS-CoV-2 virus strains circulating worldwide implicates heterogeneity // Sci </w:t>
      </w:r>
      <w:r>
        <w:rPr>
          <w:rFonts w:eastAsia="Times New Roman" w:cs="Times New Roman"/>
          <w:sz w:val="28"/>
          <w:szCs w:val="28"/>
          <w:lang w:val="en-US"/>
        </w:rPr>
        <w:t>Rep. – 2020. – Vol. 10, Issue 1. – P. 14004-1-14004-9.</w:t>
      </w:r>
    </w:p>
    <w:p w14:paraId="3ACF9970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45.</w:t>
      </w:r>
      <w:r>
        <w:rPr>
          <w:rFonts w:eastAsia="Times New Roman" w:cs="Times New Roman"/>
          <w:sz w:val="28"/>
          <w:szCs w:val="28"/>
        </w:rPr>
        <w:tab/>
        <w:t>Кайдар Э.К., Даулетьярова М.А. Обзор основных клинико-эпидемиологических характеристик COVID-19 // Наука и здравоохранение. – 2021. – Т. 23, №6. – С. 26-37.</w:t>
      </w:r>
    </w:p>
    <w:p w14:paraId="493E2CD0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46.</w:t>
      </w:r>
      <w:r>
        <w:rPr>
          <w:rFonts w:eastAsia="Times New Roman" w:cs="Times New Roman"/>
          <w:sz w:val="28"/>
          <w:szCs w:val="28"/>
          <w:lang w:val="en-US"/>
        </w:rPr>
        <w:tab/>
        <w:t>Bi Q. et al. Epidemiology and transm</w:t>
      </w:r>
      <w:r>
        <w:rPr>
          <w:rFonts w:eastAsia="Times New Roman" w:cs="Times New Roman"/>
          <w:sz w:val="28"/>
          <w:szCs w:val="28"/>
          <w:lang w:val="en-US"/>
        </w:rPr>
        <w:t>ission of COVID-19 in 391 cases and 1286 of their close contacts in Shenzhen, China: a retrospective cohort study // Lancet Infect Dis. – 2020. – Vol. 20, Issue 8. – P. 911-919.</w:t>
      </w:r>
    </w:p>
    <w:p w14:paraId="7149FA35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47.</w:t>
      </w:r>
      <w:r>
        <w:rPr>
          <w:rFonts w:eastAsia="Times New Roman" w:cs="Times New Roman"/>
          <w:sz w:val="28"/>
          <w:szCs w:val="28"/>
          <w:lang w:val="en-US"/>
        </w:rPr>
        <w:tab/>
        <w:t>Singhal T. A Review of Coronavirus Disease-2019 (COVID-19) // Indian Journ</w:t>
      </w:r>
      <w:r>
        <w:rPr>
          <w:rFonts w:eastAsia="Times New Roman" w:cs="Times New Roman"/>
          <w:sz w:val="28"/>
          <w:szCs w:val="28"/>
          <w:lang w:val="en-US"/>
        </w:rPr>
        <w:t>al of Pediatrics. – 2020. – Vol. 87, Issue 4. – P. 281-286.</w:t>
      </w:r>
    </w:p>
    <w:p w14:paraId="3E10AA81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48.</w:t>
      </w:r>
      <w:r>
        <w:rPr>
          <w:rFonts w:eastAsia="Times New Roman" w:cs="Times New Roman"/>
          <w:sz w:val="28"/>
          <w:szCs w:val="28"/>
          <w:lang w:val="en-US"/>
        </w:rPr>
        <w:tab/>
        <w:t>Kannan S et al. COVID-19 (Novel Coronavirus 2019) – recent trends // Eur Rev Med Pharmacol Sci. – 2020. – Vol. 24, Issue 4. – P. 2006-2011.</w:t>
      </w:r>
    </w:p>
    <w:p w14:paraId="2069FC65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49.</w:t>
      </w:r>
      <w:r>
        <w:rPr>
          <w:rFonts w:eastAsia="Times New Roman" w:cs="Times New Roman"/>
          <w:sz w:val="28"/>
          <w:szCs w:val="28"/>
          <w:lang w:val="en-US"/>
        </w:rPr>
        <w:tab/>
        <w:t>Dahai Zhao et al. A Comparative Study on the Cli</w:t>
      </w:r>
      <w:r>
        <w:rPr>
          <w:rFonts w:eastAsia="Times New Roman" w:cs="Times New Roman"/>
          <w:sz w:val="28"/>
          <w:szCs w:val="28"/>
          <w:lang w:val="en-US"/>
        </w:rPr>
        <w:t>nical Features of Coronavirus 2019 (COVID-19) Pneumonia With Other Pneumonias // Clinical Infectious Diseases. – 2020. – Vol. 71, Issue 15. – P. 756-761.</w:t>
      </w:r>
    </w:p>
    <w:p w14:paraId="1D0466E4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50.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Bellino S. et al. COVID-19 Disease Severity Risk Factors for Pediatric Patients in Italy // </w:t>
      </w:r>
      <w:r>
        <w:rPr>
          <w:rFonts w:eastAsia="Times New Roman" w:cs="Times New Roman"/>
          <w:sz w:val="28"/>
          <w:szCs w:val="28"/>
          <w:lang w:val="en-US"/>
        </w:rPr>
        <w:t>Pediatrics. – 2020. – Vol. 146, Issue 4. – P. e2020009399.</w:t>
      </w:r>
    </w:p>
    <w:p w14:paraId="4CEBF525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51.</w:t>
      </w:r>
      <w:r>
        <w:rPr>
          <w:rFonts w:eastAsia="Times New Roman" w:cs="Times New Roman"/>
          <w:sz w:val="28"/>
          <w:szCs w:val="28"/>
          <w:lang w:val="en-US"/>
        </w:rPr>
        <w:tab/>
        <w:t>Yang J. et al. Prevalence of comorbidities and its effects in coronavirus disease 2019 patients: A systematic review and meta-analysis // International Journal of Infectious Diseases. – 2020. –</w:t>
      </w:r>
      <w:r>
        <w:rPr>
          <w:rFonts w:eastAsia="Times New Roman" w:cs="Times New Roman"/>
          <w:sz w:val="28"/>
          <w:szCs w:val="28"/>
          <w:lang w:val="en-US"/>
        </w:rPr>
        <w:t xml:space="preserve"> Vol. 94. – P. 91-95.</w:t>
      </w:r>
    </w:p>
    <w:p w14:paraId="13286EC0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52.</w:t>
      </w:r>
      <w:r>
        <w:rPr>
          <w:rFonts w:eastAsia="Times New Roman" w:cs="Times New Roman"/>
          <w:sz w:val="28"/>
          <w:szCs w:val="28"/>
          <w:lang w:val="en-US"/>
        </w:rPr>
        <w:tab/>
        <w:t>Khunti K. et al. Is ethnicity linked to incidence or outcomes of Covid-19? // The BMJ. – 2020. – Vol. 369. – P. m1548.</w:t>
      </w:r>
    </w:p>
    <w:p w14:paraId="112D7B38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53.</w:t>
      </w:r>
      <w:r>
        <w:rPr>
          <w:rFonts w:eastAsia="Times New Roman" w:cs="Times New Roman"/>
          <w:sz w:val="28"/>
          <w:szCs w:val="28"/>
          <w:lang w:val="en-US"/>
        </w:rPr>
        <w:tab/>
        <w:t>Pan D. et al. The impact of ethnicity on clinical outcomes in COVID-19: A systematic review // EClinicalMed</w:t>
      </w:r>
      <w:r>
        <w:rPr>
          <w:rFonts w:eastAsia="Times New Roman" w:cs="Times New Roman"/>
          <w:sz w:val="28"/>
          <w:szCs w:val="28"/>
          <w:lang w:val="en-US"/>
        </w:rPr>
        <w:t>icine. – 2020. – Vol. 23. – P. 100404.</w:t>
      </w:r>
    </w:p>
    <w:p w14:paraId="18DCC10D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54.</w:t>
      </w:r>
      <w:r>
        <w:rPr>
          <w:rFonts w:eastAsia="Times New Roman" w:cs="Times New Roman"/>
          <w:sz w:val="28"/>
          <w:szCs w:val="28"/>
          <w:lang w:val="en-US"/>
        </w:rPr>
        <w:tab/>
        <w:t>Kong J.D., Tekwa E.W., Gignoux-Wolfsohn S.A. Social, economic, and environmental factors influencing the basic reproduction number of COVID-19 across countries // PLoS One. – 2021. – Vol. 16, Issue 6. – P. e025237</w:t>
      </w:r>
      <w:r>
        <w:rPr>
          <w:rFonts w:eastAsia="Times New Roman" w:cs="Times New Roman"/>
          <w:sz w:val="28"/>
          <w:szCs w:val="28"/>
          <w:lang w:val="en-US"/>
        </w:rPr>
        <w:t>3.</w:t>
      </w:r>
    </w:p>
    <w:p w14:paraId="67E6E1EB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55.</w:t>
      </w:r>
      <w:r>
        <w:rPr>
          <w:rFonts w:eastAsia="Times New Roman" w:cs="Times New Roman"/>
          <w:sz w:val="28"/>
          <w:szCs w:val="28"/>
          <w:lang w:val="fr-FR"/>
        </w:rPr>
        <w:tab/>
        <w:t xml:space="preserve">Buhat C.A.H. et al. </w:t>
      </w:r>
      <w:r>
        <w:rPr>
          <w:rFonts w:eastAsia="Times New Roman" w:cs="Times New Roman"/>
          <w:sz w:val="28"/>
          <w:szCs w:val="28"/>
          <w:lang w:val="en-US"/>
        </w:rPr>
        <w:t>A mathematical model of COVID-19 transmission between frontliners and the general public // Network Modeling Analysis in Health Informatics and Bioinformatics. – 2021. – Vol. 10, Issue 1. – P. 17-1-17-12.</w:t>
      </w:r>
    </w:p>
    <w:p w14:paraId="1F75D82E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56.</w:t>
      </w:r>
      <w:r>
        <w:rPr>
          <w:rFonts w:eastAsia="Times New Roman" w:cs="Times New Roman"/>
          <w:sz w:val="28"/>
          <w:szCs w:val="28"/>
          <w:lang w:val="en-US"/>
        </w:rPr>
        <w:tab/>
        <w:t>Liu Y. et al. The re</w:t>
      </w:r>
      <w:r>
        <w:rPr>
          <w:rFonts w:eastAsia="Times New Roman" w:cs="Times New Roman"/>
          <w:sz w:val="28"/>
          <w:szCs w:val="28"/>
          <w:lang w:val="en-US"/>
        </w:rPr>
        <w:t>productive number of COVID-19 is higher compared to SARS coronavirus // J Travel Med. – 2020. – Vol. 27, Issue 2. – P. taaa021.</w:t>
      </w:r>
    </w:p>
    <w:p w14:paraId="06F30E18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57.</w:t>
      </w:r>
      <w:r>
        <w:rPr>
          <w:rFonts w:eastAsia="Times New Roman" w:cs="Times New Roman"/>
          <w:sz w:val="28"/>
          <w:szCs w:val="28"/>
          <w:lang w:val="en-US"/>
        </w:rPr>
        <w:tab/>
        <w:t>Flaxman S. et al. Estimating the effects of non-pharmaceutical interventions on COVID-19 in Europe // Nature. – 2020. – Vol.</w:t>
      </w:r>
      <w:r>
        <w:rPr>
          <w:rFonts w:eastAsia="Times New Roman" w:cs="Times New Roman"/>
          <w:sz w:val="28"/>
          <w:szCs w:val="28"/>
          <w:lang w:val="en-US"/>
        </w:rPr>
        <w:t xml:space="preserve"> 584, Issue 7820. – P. 257-261.</w:t>
      </w:r>
    </w:p>
    <w:p w14:paraId="357056BB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58.</w:t>
      </w:r>
      <w:r>
        <w:rPr>
          <w:rFonts w:eastAsia="Times New Roman" w:cs="Times New Roman"/>
          <w:sz w:val="28"/>
          <w:szCs w:val="28"/>
          <w:lang w:val="en-US"/>
        </w:rPr>
        <w:tab/>
        <w:t>Shim E. et al. Transmission potential and severity of COVID-19 in South Korea // International Journal of Infectious Diseases. – 2020. – Vol. 93. – P. 339-344.</w:t>
      </w:r>
    </w:p>
    <w:p w14:paraId="31BC1DA0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59.</w:t>
      </w:r>
      <w:r>
        <w:rPr>
          <w:rFonts w:eastAsia="Times New Roman" w:cs="Times New Roman"/>
          <w:sz w:val="28"/>
          <w:szCs w:val="28"/>
          <w:lang w:val="en-US"/>
        </w:rPr>
        <w:tab/>
        <w:t>Choi S., Ki M. Estimating the reproductive number and th</w:t>
      </w:r>
      <w:r>
        <w:rPr>
          <w:rFonts w:eastAsia="Times New Roman" w:cs="Times New Roman"/>
          <w:sz w:val="28"/>
          <w:szCs w:val="28"/>
          <w:lang w:val="en-US"/>
        </w:rPr>
        <w:t>e outbreak size of COVID-19 in Korea // Epidemiol Health. – 2020. – Vol. 42. – P. e2020011.</w:t>
      </w:r>
    </w:p>
    <w:p w14:paraId="18C946DD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60.</w:t>
      </w:r>
      <w:r>
        <w:rPr>
          <w:rFonts w:eastAsia="Times New Roman" w:cs="Times New Roman"/>
          <w:sz w:val="28"/>
          <w:szCs w:val="28"/>
          <w:lang w:val="en-US"/>
        </w:rPr>
        <w:tab/>
        <w:t>Lai C.C. et al. Severe acute respiratory syndrome coronavirus 2 (SARS-CoV-2) and coronavirus disease-2019 (COVID-19): The epidemic and the challenges // Int J A</w:t>
      </w:r>
      <w:r>
        <w:rPr>
          <w:rFonts w:eastAsia="Times New Roman" w:cs="Times New Roman"/>
          <w:sz w:val="28"/>
          <w:szCs w:val="28"/>
          <w:lang w:val="en-US"/>
        </w:rPr>
        <w:t>ntimicrob Agents. – 2020. – Vol. 55, Issue 3. – P. 105924.</w:t>
      </w:r>
    </w:p>
    <w:p w14:paraId="7CB0478D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61.</w:t>
      </w:r>
      <w:r>
        <w:rPr>
          <w:rFonts w:eastAsia="Times New Roman" w:cs="Times New Roman"/>
          <w:sz w:val="28"/>
          <w:szCs w:val="28"/>
          <w:lang w:val="en-US"/>
        </w:rPr>
        <w:tab/>
        <w:t>Zhang S. et al. Estimation of the reproductive number of novel coronavirus (COVID-19) and the probable outbreak size on the Diamond Princess cruise ship: A data-driven analysis // International</w:t>
      </w:r>
      <w:r>
        <w:rPr>
          <w:rFonts w:eastAsia="Times New Roman" w:cs="Times New Roman"/>
          <w:sz w:val="28"/>
          <w:szCs w:val="28"/>
          <w:lang w:val="en-US"/>
        </w:rPr>
        <w:t xml:space="preserve"> Journal of Infectious Diseases. – 2020. – Vol. 93. – P. 201-204.</w:t>
      </w:r>
    </w:p>
    <w:p w14:paraId="11B5E011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62.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Hong K. et al. Re-estimation of basic reproduction number of COVID-19 based on the epidemic curve by symptom onset date // Epidemiol Infect. </w:t>
      </w:r>
      <w:r>
        <w:rPr>
          <w:rFonts w:eastAsia="Times New Roman" w:cs="Times New Roman"/>
          <w:sz w:val="28"/>
          <w:szCs w:val="28"/>
          <w:lang w:val="kk-KZ"/>
        </w:rPr>
        <w:t>– 2021.</w:t>
      </w:r>
      <w:r>
        <w:rPr>
          <w:rFonts w:eastAsia="Times New Roman" w:cs="Times New Roman"/>
          <w:sz w:val="28"/>
          <w:szCs w:val="28"/>
          <w:lang w:val="en-US"/>
        </w:rPr>
        <w:t xml:space="preserve"> – Vol. 149. – P. e53-1-e53-3.</w:t>
      </w:r>
    </w:p>
    <w:p w14:paraId="096198C3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63.</w:t>
      </w:r>
      <w:r>
        <w:rPr>
          <w:rFonts w:eastAsia="Times New Roman" w:cs="Times New Roman"/>
          <w:sz w:val="28"/>
          <w:szCs w:val="28"/>
          <w:lang w:val="en-US"/>
        </w:rPr>
        <w:tab/>
        <w:t>Agh</w:t>
      </w:r>
      <w:r>
        <w:rPr>
          <w:rFonts w:eastAsia="Times New Roman" w:cs="Times New Roman"/>
          <w:sz w:val="28"/>
          <w:szCs w:val="28"/>
          <w:lang w:val="en-US"/>
        </w:rPr>
        <w:t>aali M. et al. Estimation of the serial interval and basic reproduction number of COVID-19 in Qom, Iran, and three other countries: A data-driven analysis in the early phase of the outbreak // Transbound Emerg Dis. – 2020. – Vol. 67, Issue 6. – P. 2860-286</w:t>
      </w:r>
      <w:r>
        <w:rPr>
          <w:rFonts w:eastAsia="Times New Roman" w:cs="Times New Roman"/>
          <w:sz w:val="28"/>
          <w:szCs w:val="28"/>
          <w:lang w:val="en-US"/>
        </w:rPr>
        <w:t>8.</w:t>
      </w:r>
    </w:p>
    <w:p w14:paraId="002E273E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64.</w:t>
      </w:r>
      <w:r>
        <w:rPr>
          <w:rFonts w:eastAsia="Times New Roman" w:cs="Times New Roman"/>
          <w:sz w:val="28"/>
          <w:szCs w:val="28"/>
          <w:lang w:val="en-US"/>
        </w:rPr>
        <w:tab/>
        <w:t>Zhao S., Liang X. A re-analysis to identify the structural breaks in COVID-19 transmissibility during the early phase of the outbreak in South Korea // International Journal of Infectious Diseases. – 2020. – Vol. 100. – P. 10-11.</w:t>
      </w:r>
    </w:p>
    <w:p w14:paraId="05A4240F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65.</w:t>
      </w:r>
      <w:r>
        <w:rPr>
          <w:rFonts w:eastAsia="Times New Roman" w:cs="Times New Roman"/>
          <w:sz w:val="28"/>
          <w:szCs w:val="28"/>
          <w:lang w:val="fr-FR"/>
        </w:rPr>
        <w:tab/>
        <w:t>W Graham Carlos</w:t>
      </w:r>
      <w:r>
        <w:rPr>
          <w:rFonts w:eastAsia="Times New Roman" w:cs="Times New Roman"/>
          <w:sz w:val="28"/>
          <w:szCs w:val="28"/>
          <w:lang w:val="fr-FR"/>
        </w:rPr>
        <w:t xml:space="preserve"> et al. </w:t>
      </w:r>
      <w:r>
        <w:rPr>
          <w:rFonts w:eastAsia="Times New Roman" w:cs="Times New Roman"/>
          <w:sz w:val="28"/>
          <w:szCs w:val="28"/>
          <w:lang w:val="en-US"/>
        </w:rPr>
        <w:t>COVID-19 Disease due to SARS-CoV-2 (Novel Coronavirus) // Am J Respir Crit Care Med. – 2020. – Vol. 201, Issue 4. – P. 7-8.</w:t>
      </w:r>
    </w:p>
    <w:p w14:paraId="0507FF36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66.</w:t>
      </w:r>
      <w:r>
        <w:rPr>
          <w:rFonts w:eastAsia="Times New Roman" w:cs="Times New Roman"/>
          <w:sz w:val="28"/>
          <w:szCs w:val="28"/>
          <w:lang w:val="en-US"/>
        </w:rPr>
        <w:tab/>
        <w:t>Wu J.T., Leung K., Leung G.M. Nowcasting and forecasting the potential domestic and international spread of the 2019-nCo</w:t>
      </w:r>
      <w:r>
        <w:rPr>
          <w:rFonts w:eastAsia="Times New Roman" w:cs="Times New Roman"/>
          <w:sz w:val="28"/>
          <w:szCs w:val="28"/>
          <w:lang w:val="en-US"/>
        </w:rPr>
        <w:t>V outbreak originating in Wuhan, China: a modelling study // Lancet. – 2020. – Vol. 395, Issue 10225. – P. 689-697.</w:t>
      </w:r>
    </w:p>
    <w:p w14:paraId="1ED67F77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67.</w:t>
      </w:r>
      <w:r>
        <w:rPr>
          <w:rFonts w:eastAsia="Times New Roman" w:cs="Times New Roman"/>
          <w:sz w:val="28"/>
          <w:szCs w:val="28"/>
          <w:lang w:val="fr-FR"/>
        </w:rPr>
        <w:tab/>
        <w:t xml:space="preserve">Kucharski A.J. et al. </w:t>
      </w:r>
      <w:r>
        <w:rPr>
          <w:rFonts w:eastAsia="Times New Roman" w:cs="Times New Roman"/>
          <w:sz w:val="28"/>
          <w:szCs w:val="28"/>
          <w:lang w:val="en-US"/>
        </w:rPr>
        <w:t>Early dynamics of transmission and control of COVID-19: a mathematical modelling study // Lancet Infect Dis. – 202</w:t>
      </w:r>
      <w:r>
        <w:rPr>
          <w:rFonts w:eastAsia="Times New Roman" w:cs="Times New Roman"/>
          <w:sz w:val="28"/>
          <w:szCs w:val="28"/>
          <w:lang w:val="en-US"/>
        </w:rPr>
        <w:t>0. – Vol. 20, Issue 5. – P. 553-558.</w:t>
      </w:r>
    </w:p>
    <w:p w14:paraId="25E4B86A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68.</w:t>
      </w:r>
      <w:r>
        <w:rPr>
          <w:rFonts w:eastAsia="Times New Roman" w:cs="Times New Roman"/>
          <w:sz w:val="28"/>
          <w:szCs w:val="28"/>
          <w:lang w:val="en-US"/>
        </w:rPr>
        <w:tab/>
        <w:t>Pan A. et al. Association of Public Health Interventions with the Epidemiology of the COVID-19 Outbreak in Wuhan, China // JAMA. – 2020. – Vol. 323, Issue 19. – P. 1915-1923.</w:t>
      </w:r>
    </w:p>
    <w:p w14:paraId="52837883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69.</w:t>
      </w:r>
      <w:r>
        <w:rPr>
          <w:rFonts w:eastAsia="Times New Roman" w:cs="Times New Roman"/>
          <w:sz w:val="28"/>
          <w:szCs w:val="28"/>
          <w:lang w:val="fr-FR"/>
        </w:rPr>
        <w:tab/>
        <w:t xml:space="preserve">Chong K.C. et al. </w:t>
      </w:r>
      <w:r>
        <w:rPr>
          <w:rFonts w:eastAsia="Times New Roman" w:cs="Times New Roman"/>
          <w:sz w:val="28"/>
          <w:szCs w:val="28"/>
          <w:lang w:val="en-US"/>
        </w:rPr>
        <w:t>Monitoring disease</w:t>
      </w:r>
      <w:r>
        <w:rPr>
          <w:rFonts w:eastAsia="Times New Roman" w:cs="Times New Roman"/>
          <w:sz w:val="28"/>
          <w:szCs w:val="28"/>
          <w:lang w:val="en-US"/>
        </w:rPr>
        <w:t xml:space="preserve"> transmissibility of 2019 novel coronavirus disease in Zhejiang, China // International Journal of Infectious Diseases. – 2020. – Vol. 96. – P. 128-130.</w:t>
      </w:r>
    </w:p>
    <w:p w14:paraId="18B30C0D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70.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Ge Y. et al. The impact of social distancing, contact tracing, and case isolation interventions to </w:t>
      </w:r>
      <w:r>
        <w:rPr>
          <w:rFonts w:eastAsia="Times New Roman" w:cs="Times New Roman"/>
          <w:sz w:val="28"/>
          <w:szCs w:val="28"/>
          <w:lang w:val="en-US"/>
        </w:rPr>
        <w:t>suppress the COVID-19 epidemic: A modeling study // Epidemics. – 2021. – Vol. 36. – P. 100483.</w:t>
      </w:r>
    </w:p>
    <w:p w14:paraId="27E21169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71.</w:t>
      </w:r>
      <w:r>
        <w:rPr>
          <w:rFonts w:eastAsia="Times New Roman" w:cs="Times New Roman"/>
          <w:sz w:val="28"/>
          <w:szCs w:val="28"/>
          <w:lang w:val="en-US"/>
        </w:rPr>
        <w:tab/>
        <w:t>Liu J. et al. The spatial transmission of SARS-CoV-2 in China under the prevention and control measures at the early outbreak // Archives of Public Health. –</w:t>
      </w:r>
      <w:r>
        <w:rPr>
          <w:rFonts w:eastAsia="Times New Roman" w:cs="Times New Roman"/>
          <w:sz w:val="28"/>
          <w:szCs w:val="28"/>
          <w:lang w:val="en-US"/>
        </w:rPr>
        <w:t xml:space="preserve"> 2021. – Vol. 79, Issue 1. – P. 8-1-8-10.</w:t>
      </w:r>
    </w:p>
    <w:p w14:paraId="26C2B5F3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72.</w:t>
      </w:r>
      <w:r>
        <w:rPr>
          <w:rFonts w:eastAsia="Times New Roman" w:cs="Times New Roman"/>
          <w:sz w:val="28"/>
          <w:szCs w:val="28"/>
          <w:lang w:val="en-US"/>
        </w:rPr>
        <w:tab/>
        <w:t>Luo L. et al. Modes of Contact and Risk of Transmission in COVID-19: A Prospective Cohort Study 4950 Close Contact Persons in Guangzhou of China // https://papers.ssrn.com/sol3/papers.cfm?abstract_id=3566149. 1</w:t>
      </w:r>
      <w:r>
        <w:rPr>
          <w:rFonts w:eastAsia="Times New Roman" w:cs="Times New Roman"/>
          <w:sz w:val="28"/>
          <w:szCs w:val="28"/>
          <w:lang w:val="en-US"/>
        </w:rPr>
        <w:t>0.08.2024.</w:t>
      </w:r>
    </w:p>
    <w:p w14:paraId="16CAE5B9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73.</w:t>
      </w:r>
      <w:r>
        <w:rPr>
          <w:rFonts w:eastAsia="Times New Roman" w:cs="Times New Roman"/>
          <w:sz w:val="28"/>
          <w:szCs w:val="28"/>
          <w:lang w:val="en-US"/>
        </w:rPr>
        <w:tab/>
        <w:t>Hassan M.N. et al. Mathematical modeling and Covid-19 forecast in Texas, USA: A prediction model analysis and the probability of disease outbreak // Disaster Med Public Health Prep. – 2021. – Vol. 17. – P. e19-1-e19-12.</w:t>
      </w:r>
    </w:p>
    <w:p w14:paraId="00DBB7C3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74.</w:t>
      </w:r>
      <w:r>
        <w:rPr>
          <w:rFonts w:eastAsia="Times New Roman" w:cs="Times New Roman"/>
          <w:sz w:val="28"/>
          <w:szCs w:val="28"/>
          <w:lang w:val="fr-FR"/>
        </w:rPr>
        <w:tab/>
        <w:t>Chu D.K.W. et al.</w:t>
      </w:r>
      <w:r>
        <w:rPr>
          <w:rFonts w:eastAsia="Times New Roman" w:cs="Times New Roman"/>
          <w:sz w:val="28"/>
          <w:szCs w:val="28"/>
          <w:lang w:val="fr-FR"/>
        </w:rPr>
        <w:t xml:space="preserve"> </w:t>
      </w:r>
      <w:r>
        <w:rPr>
          <w:rFonts w:eastAsia="Times New Roman" w:cs="Times New Roman"/>
          <w:sz w:val="28"/>
          <w:szCs w:val="28"/>
          <w:lang w:val="en-US"/>
        </w:rPr>
        <w:t>Molecular Diagnosis of a Novel Coronavirus (2019-nCoV) Causing an Outbreak of Pneumonia // Clin Chem. – 2020. – Vol. 66, Issue 4. – P. 549-555.</w:t>
      </w:r>
    </w:p>
    <w:p w14:paraId="0825673F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75.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Ishige T. et al. Highly sensitive detection of SARS-CoV-2 RNA by multiplex rRT-PCR for molecular diagnosis </w:t>
      </w:r>
      <w:r>
        <w:rPr>
          <w:rFonts w:eastAsia="Times New Roman" w:cs="Times New Roman"/>
          <w:sz w:val="28"/>
          <w:szCs w:val="28"/>
          <w:lang w:val="en-US"/>
        </w:rPr>
        <w:t>of COVID-19 by clinical laboratories // Clinica Chimica Acta. – 2020. – Vol. 507. – P. 139-142.</w:t>
      </w:r>
    </w:p>
    <w:p w14:paraId="1DF6803B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76.</w:t>
      </w:r>
      <w:r>
        <w:rPr>
          <w:rFonts w:eastAsia="Times New Roman" w:cs="Times New Roman"/>
          <w:sz w:val="28"/>
          <w:szCs w:val="28"/>
          <w:lang w:val="fr-FR"/>
        </w:rPr>
        <w:tab/>
        <w:t xml:space="preserve">Daniel E.A. et al. </w:t>
      </w:r>
      <w:r>
        <w:rPr>
          <w:rFonts w:eastAsia="Times New Roman" w:cs="Times New Roman"/>
          <w:sz w:val="28"/>
          <w:szCs w:val="28"/>
          <w:lang w:val="en-US"/>
        </w:rPr>
        <w:t>Pooled Testing Strategies for SARS-CoV-2 diagnosis: A comprehensive review // Diagn Microbiol</w:t>
      </w:r>
      <w:r>
        <w:rPr>
          <w:rFonts w:eastAsia="Times New Roman" w:cs="Times New Roman"/>
          <w:sz w:val="28"/>
          <w:szCs w:val="28"/>
          <w:lang w:val="en-US"/>
        </w:rPr>
        <w:t xml:space="preserve"> Infect Dis. – 2021. – Vol. 101, Issue 2. – P. 115432.</w:t>
      </w:r>
    </w:p>
    <w:p w14:paraId="14A21A16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77.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Jin Y.H. et al. A rapid advice guideline for the diagnosis and treatment of 2019 novel coronavirus (2019-nCoV) infected pneumonia (standard version) // Military Medical Research. – 2020. – Vol. 7, </w:t>
      </w:r>
      <w:r>
        <w:rPr>
          <w:rFonts w:eastAsia="Times New Roman" w:cs="Times New Roman"/>
          <w:sz w:val="28"/>
          <w:szCs w:val="28"/>
          <w:lang w:val="en-US"/>
        </w:rPr>
        <w:t>Issue 1. – P. 4-1-4-23.</w:t>
      </w:r>
    </w:p>
    <w:p w14:paraId="29CF7421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78.</w:t>
      </w:r>
      <w:r>
        <w:rPr>
          <w:rFonts w:eastAsia="Times New Roman" w:cs="Times New Roman"/>
          <w:sz w:val="28"/>
          <w:szCs w:val="28"/>
          <w:lang w:val="en-US"/>
        </w:rPr>
        <w:tab/>
        <w:t>Li M.M., Kuo T.T. Previewable Contract-Based On-Chain X-Ray Image Sharing Framework for Clinical Research // Int J Med Inform. – 2021. – Vol. 156. – P. 104599.</w:t>
      </w:r>
    </w:p>
    <w:p w14:paraId="16A6E5AD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79.</w:t>
      </w:r>
      <w:r>
        <w:rPr>
          <w:rFonts w:eastAsia="Times New Roman" w:cs="Times New Roman"/>
          <w:sz w:val="28"/>
          <w:szCs w:val="28"/>
          <w:lang w:val="en-US"/>
        </w:rPr>
        <w:tab/>
        <w:t>Wang K. et al. Imaging manifestations and diagnostic value of ch</w:t>
      </w:r>
      <w:r>
        <w:rPr>
          <w:rFonts w:eastAsia="Times New Roman" w:cs="Times New Roman"/>
          <w:sz w:val="28"/>
          <w:szCs w:val="28"/>
          <w:lang w:val="en-US"/>
        </w:rPr>
        <w:t>est CT of coronavirus disease 2019 (COVID-19) in the Xiaogan area // Clin Rad. – 2020. – Vol. 75, Issue 5. – P. 341-347.</w:t>
      </w:r>
    </w:p>
    <w:p w14:paraId="1BC5EB37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80.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Ding W., Abdel-Basset M., Hawash H. RCTE: A reliable and consistent temporal-ensembling framework for semi-supervised segmentation </w:t>
      </w:r>
      <w:r>
        <w:rPr>
          <w:rFonts w:eastAsia="Times New Roman" w:cs="Times New Roman"/>
          <w:sz w:val="28"/>
          <w:szCs w:val="28"/>
          <w:lang w:val="en-US"/>
        </w:rPr>
        <w:t>of COVID-19 lesions // Inf Sci (N Y). – 2021. – Vol. 578. – P. 559-573.</w:t>
      </w:r>
    </w:p>
    <w:p w14:paraId="12DD5225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81.</w:t>
      </w:r>
      <w:r>
        <w:rPr>
          <w:rFonts w:eastAsia="Times New Roman" w:cs="Times New Roman"/>
          <w:sz w:val="28"/>
          <w:szCs w:val="28"/>
          <w:lang w:val="en-US"/>
        </w:rPr>
        <w:tab/>
        <w:t>Varela-Santos S., Melin P. A new approach for classifying coronavirus COVID-19 based on its manifestation on chest X-rays using texture features and neural networks // Inf Sci (N Y</w:t>
      </w:r>
      <w:r>
        <w:rPr>
          <w:rFonts w:eastAsia="Times New Roman" w:cs="Times New Roman"/>
          <w:sz w:val="28"/>
          <w:szCs w:val="28"/>
          <w:lang w:val="en-US"/>
        </w:rPr>
        <w:t>). – 2021. – Vol. 545. – P. 403-414.</w:t>
      </w:r>
    </w:p>
    <w:p w14:paraId="4FA51744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82.</w:t>
      </w:r>
      <w:r>
        <w:rPr>
          <w:rFonts w:eastAsia="Times New Roman" w:cs="Times New Roman"/>
          <w:sz w:val="28"/>
          <w:szCs w:val="28"/>
          <w:lang w:val="en-US"/>
        </w:rPr>
        <w:tab/>
        <w:t>Ng M.Y. et al. Imaging profile of the covid-19 infection: Radiologic findings and literature review // Radiol Cardiothorac Imaging. – 202. – Vol. 2, Issue 1. – P. 200034.</w:t>
      </w:r>
    </w:p>
    <w:p w14:paraId="0B7A6848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83.</w:t>
      </w:r>
      <w:r>
        <w:rPr>
          <w:rFonts w:eastAsia="Times New Roman" w:cs="Times New Roman"/>
          <w:sz w:val="28"/>
          <w:szCs w:val="28"/>
          <w:lang w:val="en-US"/>
        </w:rPr>
        <w:tab/>
        <w:t>Huang P. et al. Use of chest CT in combi</w:t>
      </w:r>
      <w:r>
        <w:rPr>
          <w:rFonts w:eastAsia="Times New Roman" w:cs="Times New Roman"/>
          <w:sz w:val="28"/>
          <w:szCs w:val="28"/>
          <w:lang w:val="en-US"/>
        </w:rPr>
        <w:t>nation with negative RT-PCR assay for the 2019 novel coronavirus but high clinical suspicion // Radiology. – 2020. – Vol. 295, Issue 1. – P. 22-23.</w:t>
      </w:r>
    </w:p>
    <w:p w14:paraId="71FF4268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84.</w:t>
      </w:r>
      <w:r>
        <w:rPr>
          <w:rFonts w:eastAsia="Times New Roman" w:cs="Times New Roman"/>
          <w:sz w:val="28"/>
          <w:szCs w:val="28"/>
          <w:lang w:val="fr-FR"/>
        </w:rPr>
        <w:tab/>
        <w:t xml:space="preserve">Kadiane-Oussou N.J. et al. </w:t>
      </w:r>
      <w:r>
        <w:rPr>
          <w:rFonts w:eastAsia="Times New Roman" w:cs="Times New Roman"/>
          <w:sz w:val="28"/>
          <w:szCs w:val="28"/>
          <w:lang w:val="en-US"/>
        </w:rPr>
        <w:t>COVID-19: comparative clinical features and outcome in 114 patients with or w</w:t>
      </w:r>
      <w:r>
        <w:rPr>
          <w:rFonts w:eastAsia="Times New Roman" w:cs="Times New Roman"/>
          <w:sz w:val="28"/>
          <w:szCs w:val="28"/>
          <w:lang w:val="en-US"/>
        </w:rPr>
        <w:t>ithout pneumonia (Nord Franche-Comte Hospital, France) // Microbes Infect. – 2020. – Vol. 22, Issue 10. – P. 622-625.</w:t>
      </w:r>
    </w:p>
    <w:p w14:paraId="68A38F15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85.</w:t>
      </w:r>
      <w:r>
        <w:rPr>
          <w:rFonts w:eastAsia="Times New Roman" w:cs="Times New Roman"/>
          <w:sz w:val="28"/>
          <w:szCs w:val="28"/>
          <w:lang w:val="en-US"/>
        </w:rPr>
        <w:tab/>
        <w:t>Xie X. et al. Chest CT for Typical 2019-nCoV Pneumonia: Relationship to Negative RT-PCR Testing // Radiology. – 2020. – Vol. 296, Issu</w:t>
      </w:r>
      <w:r>
        <w:rPr>
          <w:rFonts w:eastAsia="Times New Roman" w:cs="Times New Roman"/>
          <w:sz w:val="28"/>
          <w:szCs w:val="28"/>
          <w:lang w:val="en-US"/>
        </w:rPr>
        <w:t>e 2. – P. E41-E45.</w:t>
      </w:r>
    </w:p>
    <w:p w14:paraId="65B509D8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86.</w:t>
      </w:r>
      <w:r>
        <w:rPr>
          <w:rFonts w:eastAsia="Times New Roman" w:cs="Times New Roman"/>
          <w:sz w:val="28"/>
          <w:szCs w:val="28"/>
          <w:lang w:val="en-US"/>
        </w:rPr>
        <w:tab/>
        <w:t>Shang Y. et al. Clinical characteristics and changes of chest CT features in 307 patients with common COVID-19 pneumonia infected SARS-CoV-2: A multicenter study in Jiangsu, China // International Journal of Infectious Diseases. – 20</w:t>
      </w:r>
      <w:r>
        <w:rPr>
          <w:rFonts w:eastAsia="Times New Roman" w:cs="Times New Roman"/>
          <w:sz w:val="28"/>
          <w:szCs w:val="28"/>
          <w:lang w:val="en-US"/>
        </w:rPr>
        <w:t>20. – Vol. 96. – P. 157-162.</w:t>
      </w:r>
    </w:p>
    <w:p w14:paraId="6D478EEA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87.</w:t>
      </w:r>
      <w:r>
        <w:rPr>
          <w:rFonts w:eastAsia="Times New Roman" w:cs="Times New Roman"/>
          <w:sz w:val="28"/>
          <w:szCs w:val="28"/>
          <w:lang w:val="en-US"/>
        </w:rPr>
        <w:tab/>
        <w:t>Han R. et al. Early clinical and CT manifestations of coronavirus disease 2019 (COVID-19) Pneumonia // American Journal of Roentgenology. – 2020. – Vol. 215, Issue 2. – P. 338-343.</w:t>
      </w:r>
    </w:p>
    <w:p w14:paraId="6D4292FA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88.</w:t>
      </w:r>
      <w:r>
        <w:rPr>
          <w:rFonts w:eastAsia="Times New Roman" w:cs="Times New Roman"/>
          <w:sz w:val="28"/>
          <w:szCs w:val="28"/>
          <w:lang w:val="en-US"/>
        </w:rPr>
        <w:tab/>
        <w:t>Bai H.X. et al. Performance of Radiolo</w:t>
      </w:r>
      <w:r>
        <w:rPr>
          <w:rFonts w:eastAsia="Times New Roman" w:cs="Times New Roman"/>
          <w:sz w:val="28"/>
          <w:szCs w:val="28"/>
          <w:lang w:val="en-US"/>
        </w:rPr>
        <w:t>gists in Differentiating COVID-19 from Viral Pneumonia on Chest CT // Radiology. – 2020. – Vol. 296, Issue 2. – P. E46-E54.</w:t>
      </w:r>
    </w:p>
    <w:p w14:paraId="2E0D7749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89.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Bao C. et al. Coronavirus Disease 2019 (COVID-19) CT Findings: A Systematic Review and Meta-analysis // Journal of the American </w:t>
      </w:r>
      <w:r>
        <w:rPr>
          <w:rFonts w:eastAsia="Times New Roman" w:cs="Times New Roman"/>
          <w:sz w:val="28"/>
          <w:szCs w:val="28"/>
          <w:lang w:val="en-US"/>
        </w:rPr>
        <w:t>College of Radiology. – 2020. – Vol. 17, Issue 6. – P. 701-709.</w:t>
      </w:r>
    </w:p>
    <w:p w14:paraId="55A5E5BD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90.</w:t>
      </w:r>
      <w:r>
        <w:rPr>
          <w:rFonts w:eastAsia="Times New Roman" w:cs="Times New Roman"/>
          <w:sz w:val="28"/>
          <w:szCs w:val="28"/>
          <w:lang w:val="en-US"/>
        </w:rPr>
        <w:tab/>
        <w:t>Pan Y. et al. Initial CT findings and temporal changes in patients with the novel coronavirus pneumonia (2019-nCoV): a study of 63 patients in Wuhan, China // Eur Radiol. – 2020. – Vol. 30</w:t>
      </w:r>
      <w:r>
        <w:rPr>
          <w:rFonts w:eastAsia="Times New Roman" w:cs="Times New Roman"/>
          <w:sz w:val="28"/>
          <w:szCs w:val="28"/>
          <w:lang w:val="en-US"/>
        </w:rPr>
        <w:t>, Issue 6. – P. 3306-3309.</w:t>
      </w:r>
    </w:p>
    <w:p w14:paraId="586B62AB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91.</w:t>
      </w:r>
      <w:r>
        <w:rPr>
          <w:rFonts w:eastAsia="Times New Roman" w:cs="Times New Roman"/>
          <w:sz w:val="28"/>
          <w:szCs w:val="28"/>
          <w:lang w:val="en-US"/>
        </w:rPr>
        <w:tab/>
        <w:t>Abdollahi I. et al. Can initial chest CT scan predict status and clinical outcomes of COVID-19 infection? A retrospective cohort study // Egyptian Journal of Radiology and Nuclear Medicine. – 2021. – Vol. 52, Issue 1. – P. 15</w:t>
      </w:r>
      <w:r>
        <w:rPr>
          <w:rFonts w:eastAsia="Times New Roman" w:cs="Times New Roman"/>
          <w:sz w:val="28"/>
          <w:szCs w:val="28"/>
          <w:lang w:val="en-US"/>
        </w:rPr>
        <w:t>8.</w:t>
      </w:r>
    </w:p>
    <w:p w14:paraId="2AB52040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92.</w:t>
      </w:r>
      <w:r>
        <w:rPr>
          <w:rFonts w:eastAsia="Times New Roman" w:cs="Times New Roman"/>
          <w:sz w:val="28"/>
          <w:szCs w:val="28"/>
          <w:lang w:val="en-US"/>
        </w:rPr>
        <w:tab/>
        <w:t>He J.L. et al. Diagnostic performance between CT and initial real-time RT-PCR for clinically suspected 2019 coronavirus disease (COVID-19) patients outside Wuhan, China // Respir Med. – 2020. – Vol. 168. – P. 105980.</w:t>
      </w:r>
    </w:p>
    <w:p w14:paraId="01A300D5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93.</w:t>
      </w:r>
      <w:r>
        <w:rPr>
          <w:rFonts w:eastAsia="Times New Roman" w:cs="Times New Roman"/>
          <w:sz w:val="28"/>
          <w:szCs w:val="28"/>
          <w:lang w:val="fr-FR"/>
        </w:rPr>
        <w:tab/>
        <w:t xml:space="preserve">Kim H., Hong H. et al. </w:t>
      </w:r>
      <w:r>
        <w:rPr>
          <w:rFonts w:eastAsia="Times New Roman" w:cs="Times New Roman"/>
          <w:sz w:val="28"/>
          <w:szCs w:val="28"/>
          <w:lang w:val="en-US"/>
        </w:rPr>
        <w:t>Diagn</w:t>
      </w:r>
      <w:r>
        <w:rPr>
          <w:rFonts w:eastAsia="Times New Roman" w:cs="Times New Roman"/>
          <w:sz w:val="28"/>
          <w:szCs w:val="28"/>
          <w:lang w:val="en-US"/>
        </w:rPr>
        <w:t>ostic performance of ct and reverse transcriptase polymerase chain reaction for coronavirus disease 2019: A meta-analysis // Radiology. – 2020. – Vol. 296, Issue 3. – P. E145-E155.</w:t>
      </w:r>
    </w:p>
    <w:p w14:paraId="6563AD17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94.</w:t>
      </w:r>
      <w:r>
        <w:rPr>
          <w:rFonts w:eastAsia="Times New Roman" w:cs="Times New Roman"/>
          <w:sz w:val="28"/>
          <w:szCs w:val="28"/>
          <w:lang w:val="en-US"/>
        </w:rPr>
        <w:tab/>
        <w:t>Kurokawa R. et al. Standardized reporting systems of chest computed tom</w:t>
      </w:r>
      <w:r>
        <w:rPr>
          <w:rFonts w:eastAsia="Times New Roman" w:cs="Times New Roman"/>
          <w:sz w:val="28"/>
          <w:szCs w:val="28"/>
          <w:lang w:val="en-US"/>
        </w:rPr>
        <w:t>ography in a population with low coronavirus disease 2019 prevalence: A retrospective comparative study // Heliyon. – 2021. – Vol. 7, Issue 8. – P. e07743.</w:t>
      </w:r>
    </w:p>
    <w:p w14:paraId="3BF430A9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95.</w:t>
      </w:r>
      <w:r>
        <w:rPr>
          <w:rFonts w:eastAsia="Times New Roman" w:cs="Times New Roman"/>
          <w:sz w:val="28"/>
          <w:szCs w:val="28"/>
          <w:lang w:val="en-US"/>
        </w:rPr>
        <w:tab/>
        <w:t>Altan A., Karasu S. Recognition of COVID-19 disease from X-ray images by hybrid model consisting</w:t>
      </w:r>
      <w:r>
        <w:rPr>
          <w:rFonts w:eastAsia="Times New Roman" w:cs="Times New Roman"/>
          <w:sz w:val="28"/>
          <w:szCs w:val="28"/>
          <w:lang w:val="en-US"/>
        </w:rPr>
        <w:t xml:space="preserve"> of 2D curvelet transform, chaotic salp swarm algorithm and deep learning technique // Chaos Solitons Fractals. – 2020. – Vol. 140. – P. 110071.</w:t>
      </w:r>
    </w:p>
    <w:p w14:paraId="21FB9884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96.</w:t>
      </w:r>
      <w:r>
        <w:rPr>
          <w:rFonts w:eastAsia="Times New Roman" w:cs="Times New Roman"/>
          <w:sz w:val="28"/>
          <w:szCs w:val="28"/>
          <w:lang w:val="en-US"/>
        </w:rPr>
        <w:tab/>
        <w:t>Wang S. et al. A deep learning algorithm using CT images to screen for Corona Virus Disease (COVID-19) // E</w:t>
      </w:r>
      <w:r>
        <w:rPr>
          <w:rFonts w:eastAsia="Times New Roman" w:cs="Times New Roman"/>
          <w:sz w:val="28"/>
          <w:szCs w:val="28"/>
          <w:lang w:val="en-US"/>
        </w:rPr>
        <w:t>ur Radiol. – 2021. – Vol. 31, Issue 8. – P. 6096-6104.</w:t>
      </w:r>
    </w:p>
    <w:p w14:paraId="4C16C09E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97.</w:t>
      </w:r>
      <w:r>
        <w:rPr>
          <w:rFonts w:eastAsia="Times New Roman" w:cs="Times New Roman"/>
          <w:sz w:val="28"/>
          <w:szCs w:val="28"/>
          <w:lang w:val="en-US"/>
        </w:rPr>
        <w:tab/>
        <w:t>Long C. et al. Diagnosis of the Coronavirus disease (COVID-19): rRT-PCR or CT? // Eur J Radiol. – 2020. – Vol. 126. – P. 108961.</w:t>
      </w:r>
    </w:p>
    <w:p w14:paraId="1FE83DE0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98.</w:t>
      </w:r>
      <w:r>
        <w:rPr>
          <w:rFonts w:eastAsia="Times New Roman" w:cs="Times New Roman"/>
          <w:sz w:val="28"/>
          <w:szCs w:val="28"/>
          <w:lang w:val="en-US"/>
        </w:rPr>
        <w:tab/>
        <w:t>Simpson S. et al. Radiological society of North America expert c</w:t>
      </w:r>
      <w:r>
        <w:rPr>
          <w:rFonts w:eastAsia="Times New Roman" w:cs="Times New Roman"/>
          <w:sz w:val="28"/>
          <w:szCs w:val="28"/>
          <w:lang w:val="en-US"/>
        </w:rPr>
        <w:t>onsensus document on reporting chest CT findings related to COVID-19: Endorsed by the society of thoracic radiology, the American college of radiology, and RSNA // Radiol Cardiothorac Imaging. – 2020. – Vol. 2, Issue 2. – P. 200152-1-200152-10.</w:t>
      </w:r>
    </w:p>
    <w:p w14:paraId="2B9A7100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fr-FR"/>
        </w:rPr>
      </w:pPr>
      <w:r>
        <w:rPr>
          <w:rFonts w:eastAsia="Times New Roman" w:cs="Times New Roman"/>
          <w:sz w:val="28"/>
          <w:szCs w:val="28"/>
          <w:lang w:val="fr-FR"/>
        </w:rPr>
        <w:t>99.</w:t>
      </w:r>
      <w:r>
        <w:rPr>
          <w:rFonts w:eastAsia="Times New Roman" w:cs="Times New Roman"/>
          <w:sz w:val="28"/>
          <w:szCs w:val="28"/>
          <w:lang w:val="fr-FR"/>
        </w:rPr>
        <w:tab/>
        <w:t>Coronav</w:t>
      </w:r>
      <w:r>
        <w:rPr>
          <w:rFonts w:eastAsia="Times New Roman" w:cs="Times New Roman"/>
          <w:sz w:val="28"/>
          <w:szCs w:val="28"/>
          <w:lang w:val="fr-FR"/>
        </w:rPr>
        <w:t>irus 2020 // https://www.who.int. 05.05.2021.</w:t>
      </w:r>
    </w:p>
    <w:p w14:paraId="5EEDD06F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100.</w:t>
      </w:r>
      <w:r>
        <w:rPr>
          <w:rFonts w:eastAsia="Times New Roman" w:cs="Times New Roman"/>
          <w:sz w:val="28"/>
          <w:szCs w:val="28"/>
          <w:lang w:val="fr-FR"/>
        </w:rPr>
        <w:tab/>
        <w:t xml:space="preserve">Zhou F. et al. </w:t>
      </w:r>
      <w:r>
        <w:rPr>
          <w:rFonts w:eastAsia="Times New Roman" w:cs="Times New Roman"/>
          <w:sz w:val="28"/>
          <w:szCs w:val="28"/>
          <w:lang w:val="en-US"/>
        </w:rPr>
        <w:t>Clinical course and risk factors for mortality of adult inpatients with COVID-19 in Wuhan, China: a retrospective cohort study // The Lancet. – 2020. – Vol. 395, Issue 10229. – P. 1054-1062.</w:t>
      </w:r>
    </w:p>
    <w:p w14:paraId="64621E72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101.</w:t>
      </w:r>
      <w:r>
        <w:rPr>
          <w:rFonts w:eastAsia="Times New Roman" w:cs="Times New Roman"/>
          <w:sz w:val="28"/>
          <w:szCs w:val="28"/>
          <w:lang w:val="en-US"/>
        </w:rPr>
        <w:tab/>
        <w:t>What we know about Long-term effects of COVID-19 (coronavirus update 36) // https://www.who.int/publications/m/item/update-36-long-term. 10.05.2023.</w:t>
      </w:r>
    </w:p>
    <w:p w14:paraId="2336D960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102.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Coronavirus disease (COVID-19): Post COVID-19 condition // </w:t>
      </w:r>
      <w:hyperlink r:id="rId43" w:history="1">
        <w:r>
          <w:rPr>
            <w:rStyle w:val="a7"/>
            <w:rFonts w:eastAsia="Times New Roman" w:cs="Times New Roman"/>
            <w:color w:val="auto"/>
            <w:sz w:val="28"/>
            <w:szCs w:val="28"/>
            <w:u w:val="none"/>
            <w:lang w:val="en-US"/>
          </w:rPr>
          <w:t>https://www.who.int/</w:t>
        </w:r>
      </w:hyperlink>
      <w:r>
        <w:rPr>
          <w:rFonts w:eastAsia="Times New Roman" w:cs="Times New Roman"/>
          <w:sz w:val="28"/>
          <w:szCs w:val="28"/>
          <w:lang w:val="en-US"/>
        </w:rPr>
        <w:t>news-room/questions-and-answers/item. 10.05.2022.</w:t>
      </w:r>
    </w:p>
    <w:p w14:paraId="0A3E092D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103.</w:t>
      </w:r>
      <w:r>
        <w:rPr>
          <w:rFonts w:eastAsia="Times New Roman" w:cs="Times New Roman"/>
          <w:sz w:val="28"/>
          <w:szCs w:val="28"/>
          <w:lang w:val="en-US"/>
        </w:rPr>
        <w:tab/>
        <w:t>Malik P. et al. Post-acute COVID-19 syndrome (PCS) and health-related quality of life (HRQoL)-A systematic review and meta-analysis // J Med Virol. – 2022. – Vol. 94. – P. 253-262.</w:t>
      </w:r>
    </w:p>
    <w:p w14:paraId="08F2B9E6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104.</w:t>
      </w:r>
      <w:r>
        <w:rPr>
          <w:rFonts w:eastAsia="Times New Roman" w:cs="Times New Roman"/>
          <w:sz w:val="28"/>
          <w:szCs w:val="28"/>
          <w:lang w:val="en-US"/>
        </w:rPr>
        <w:tab/>
        <w:t>Polinder S. et al. A systematic review of studies measuring health-related quality of life of general injury populations // BMC Public Health. – 2010. – Vol. 10. – P. 783-1-783-10.</w:t>
      </w:r>
    </w:p>
    <w:p w14:paraId="62D26905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105.</w:t>
      </w:r>
      <w:r>
        <w:rPr>
          <w:rFonts w:eastAsia="Times New Roman" w:cs="Times New Roman"/>
          <w:sz w:val="28"/>
          <w:szCs w:val="28"/>
          <w:lang w:val="en-US"/>
        </w:rPr>
        <w:tab/>
        <w:t>Mouelhi Y. et al. How is the minimal clinically important differe</w:t>
      </w:r>
      <w:r>
        <w:rPr>
          <w:rFonts w:eastAsia="Times New Roman" w:cs="Times New Roman"/>
          <w:sz w:val="28"/>
          <w:szCs w:val="28"/>
          <w:lang w:val="en-US"/>
        </w:rPr>
        <w:t xml:space="preserve">nce established in health-related quality of life instruments? Review of anchors and methods // </w:t>
      </w:r>
      <w:r>
        <w:rPr>
          <w:rFonts w:cs="Times New Roman"/>
          <w:color w:val="131413"/>
          <w:sz w:val="28"/>
          <w:szCs w:val="28"/>
          <w:lang w:val="en-US" w:eastAsia="ru-RU"/>
        </w:rPr>
        <w:t>Health and Quality of Life Outcomes</w:t>
      </w:r>
      <w:r>
        <w:rPr>
          <w:rFonts w:eastAsia="Times New Roman" w:cs="Times New Roman"/>
          <w:sz w:val="28"/>
          <w:szCs w:val="28"/>
          <w:lang w:val="en-US"/>
        </w:rPr>
        <w:t>. – P. 136-1-136-17.</w:t>
      </w:r>
    </w:p>
    <w:p w14:paraId="3D13D50F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106.</w:t>
      </w:r>
      <w:r>
        <w:rPr>
          <w:rFonts w:eastAsia="Times New Roman" w:cs="Times New Roman"/>
          <w:sz w:val="28"/>
          <w:szCs w:val="28"/>
          <w:lang w:val="en-US"/>
        </w:rPr>
        <w:tab/>
        <w:t>Huang L. et al. Health outcomes in people 2 years after surviving hospitalisation</w:t>
      </w:r>
      <w:r>
        <w:rPr>
          <w:rFonts w:eastAsia="Times New Roman" w:cs="Times New Roman"/>
          <w:sz w:val="28"/>
          <w:szCs w:val="28"/>
          <w:lang w:val="en-US"/>
        </w:rPr>
        <w:t xml:space="preserve"> with COVID-19: a longitudinal cohort study // Lancet Res Med. – 2022. – Vol. 10, Issue 9. – P. 863-876.</w:t>
      </w:r>
    </w:p>
    <w:p w14:paraId="3CE17E09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107.</w:t>
      </w:r>
      <w:r>
        <w:rPr>
          <w:rFonts w:eastAsia="Times New Roman" w:cs="Times New Roman"/>
          <w:sz w:val="28"/>
          <w:szCs w:val="28"/>
          <w:lang w:val="fr-FR"/>
        </w:rPr>
        <w:tab/>
        <w:t xml:space="preserve">Anwar Hossain M. et al. </w:t>
      </w:r>
      <w:r>
        <w:rPr>
          <w:rFonts w:eastAsia="Times New Roman" w:cs="Times New Roman"/>
          <w:sz w:val="28"/>
          <w:szCs w:val="28"/>
          <w:lang w:val="en-US"/>
        </w:rPr>
        <w:t>Prevalence of Long COVID symptoms in Bangladesh: a prospective Inception Cohort Study of COVID-19 survivors // BMJ Glob He</w:t>
      </w:r>
      <w:r>
        <w:rPr>
          <w:rFonts w:eastAsia="Times New Roman" w:cs="Times New Roman"/>
          <w:sz w:val="28"/>
          <w:szCs w:val="28"/>
          <w:lang w:val="en-US"/>
        </w:rPr>
        <w:t>alth. – 2021. – Vol. 6. - P. e006838-1-e006838-14.</w:t>
      </w:r>
    </w:p>
    <w:p w14:paraId="31ACF417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108.</w:t>
      </w:r>
      <w:r>
        <w:rPr>
          <w:rFonts w:eastAsia="Times New Roman" w:cs="Times New Roman"/>
          <w:sz w:val="28"/>
          <w:szCs w:val="28"/>
          <w:lang w:val="en-US"/>
        </w:rPr>
        <w:tab/>
        <w:t>Karaarslan F. et al. Long COVID: rheumatologic/musculoskeletal symptoms in hospitalized COVID-19 survivors at 3 and 6 months // Clin Rheumatol. – 2022. – Vol. 1, Issue 41. – P. 289-296.</w:t>
      </w:r>
    </w:p>
    <w:p w14:paraId="531CE182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109.</w:t>
      </w:r>
      <w:r>
        <w:rPr>
          <w:rFonts w:eastAsia="Times New Roman" w:cs="Times New Roman"/>
          <w:sz w:val="28"/>
          <w:szCs w:val="28"/>
          <w:lang w:val="en-US"/>
        </w:rPr>
        <w:tab/>
        <w:t>Tabacof L</w:t>
      </w:r>
      <w:r>
        <w:rPr>
          <w:rFonts w:eastAsia="Times New Roman" w:cs="Times New Roman"/>
          <w:sz w:val="28"/>
          <w:szCs w:val="28"/>
          <w:lang w:val="en-US"/>
        </w:rPr>
        <w:t>. et al. Post-acute COVID-19 Syndrome Negatively Impacts Physical Function, Cognitive Function, Health-Related Quality of Life, and Participation // Am J Phys Med Rehabil. – 2022. – Vol. 101, Issue 1. – P. 48-52.</w:t>
      </w:r>
    </w:p>
    <w:p w14:paraId="16041930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110.</w:t>
      </w:r>
      <w:r>
        <w:rPr>
          <w:rFonts w:eastAsia="Times New Roman" w:cs="Times New Roman"/>
          <w:sz w:val="28"/>
          <w:szCs w:val="28"/>
          <w:lang w:val="fr-FR"/>
        </w:rPr>
        <w:tab/>
        <w:t xml:space="preserve">Halpin S.J. et al. </w:t>
      </w:r>
      <w:r>
        <w:rPr>
          <w:rFonts w:eastAsia="Times New Roman" w:cs="Times New Roman"/>
          <w:sz w:val="28"/>
          <w:szCs w:val="28"/>
          <w:lang w:val="en-US"/>
        </w:rPr>
        <w:t>Postdischarge sympt</w:t>
      </w:r>
      <w:r>
        <w:rPr>
          <w:rFonts w:eastAsia="Times New Roman" w:cs="Times New Roman"/>
          <w:sz w:val="28"/>
          <w:szCs w:val="28"/>
          <w:lang w:val="en-US"/>
        </w:rPr>
        <w:t>oms and rehabilitation needs in survivors of COVID-19 infection: A cross-sectional evaluation // J Med Virol. – 2021. – Vol. 93, Issue 2. – P. 1013-1022.</w:t>
      </w:r>
    </w:p>
    <w:p w14:paraId="3646FB90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111.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Kamal M. et al. Assessment and characterisation of post-COVID-19 manifestations // International </w:t>
      </w:r>
      <w:r>
        <w:rPr>
          <w:rFonts w:eastAsia="Times New Roman" w:cs="Times New Roman"/>
          <w:sz w:val="28"/>
          <w:szCs w:val="28"/>
          <w:lang w:val="en-US"/>
        </w:rPr>
        <w:t>Journal of Clinical Practice. – 2020. – Vol. 75, Issue 3. – P. e13746-1-e13746-5.</w:t>
      </w:r>
    </w:p>
    <w:p w14:paraId="5C2D94D5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112.</w:t>
      </w:r>
      <w:r>
        <w:rPr>
          <w:rFonts w:eastAsia="Times New Roman" w:cs="Times New Roman"/>
          <w:sz w:val="28"/>
          <w:szCs w:val="28"/>
          <w:lang w:val="fr-FR"/>
        </w:rPr>
        <w:tab/>
      </w:r>
      <w:r>
        <w:rPr>
          <w:rFonts w:eastAsia="Times New Roman" w:cs="Times New Roman"/>
          <w:sz w:val="28"/>
          <w:szCs w:val="28"/>
        </w:rPr>
        <w:t>Абуова</w:t>
      </w:r>
      <w:r>
        <w:rPr>
          <w:rFonts w:eastAsia="Times New Roman" w:cs="Times New Roman"/>
          <w:sz w:val="28"/>
          <w:szCs w:val="28"/>
          <w:lang w:val="fr-FR"/>
        </w:rPr>
        <w:t xml:space="preserve"> </w:t>
      </w:r>
      <w:r>
        <w:rPr>
          <w:rFonts w:eastAsia="Times New Roman" w:cs="Times New Roman"/>
          <w:sz w:val="28"/>
          <w:szCs w:val="28"/>
        </w:rPr>
        <w:t>Г</w:t>
      </w:r>
      <w:r>
        <w:rPr>
          <w:rFonts w:eastAsia="Times New Roman" w:cs="Times New Roman"/>
          <w:sz w:val="28"/>
          <w:szCs w:val="28"/>
          <w:lang w:val="fr-FR"/>
        </w:rPr>
        <w:t>.</w:t>
      </w:r>
      <w:r>
        <w:rPr>
          <w:rFonts w:eastAsia="Times New Roman" w:cs="Times New Roman"/>
          <w:sz w:val="28"/>
          <w:szCs w:val="28"/>
        </w:rPr>
        <w:t>Н</w:t>
      </w:r>
      <w:r>
        <w:rPr>
          <w:rFonts w:eastAsia="Times New Roman" w:cs="Times New Roman"/>
          <w:sz w:val="28"/>
          <w:szCs w:val="28"/>
          <w:lang w:val="fr-FR"/>
        </w:rPr>
        <w:t xml:space="preserve">. et al. </w:t>
      </w:r>
      <w:r>
        <w:rPr>
          <w:rFonts w:eastAsia="Times New Roman" w:cs="Times New Roman"/>
          <w:sz w:val="28"/>
          <w:szCs w:val="28"/>
          <w:lang w:val="en-US"/>
        </w:rPr>
        <w:t>Assessment of residual effects and consquances of COVID-19 in elderly and senile people in Shymkent // Vestnik. Asfendiyarov Kazakh National Medical U</w:t>
      </w:r>
      <w:r>
        <w:rPr>
          <w:rFonts w:eastAsia="Times New Roman" w:cs="Times New Roman"/>
          <w:sz w:val="28"/>
          <w:szCs w:val="28"/>
          <w:lang w:val="en-US"/>
        </w:rPr>
        <w:t>niversity. – 2021. – Vol. 3. – P. 330-334.</w:t>
      </w:r>
    </w:p>
    <w:p w14:paraId="5BB3A132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113.</w:t>
      </w:r>
      <w:r>
        <w:rPr>
          <w:rFonts w:eastAsia="Times New Roman" w:cs="Times New Roman"/>
          <w:sz w:val="28"/>
          <w:szCs w:val="28"/>
          <w:lang w:val="en-US"/>
        </w:rPr>
        <w:tab/>
        <w:t>World Health Organization. A clinical case definition of post COVID-19 condition by a Delphi consensus, 6 October 2021 // https://www.who.int/publications/i/item/WHO-2019-nCoV-Post_COVID-19_condition-Clinical</w:t>
      </w:r>
      <w:r>
        <w:rPr>
          <w:rFonts w:eastAsia="Times New Roman" w:cs="Times New Roman"/>
          <w:sz w:val="28"/>
          <w:szCs w:val="28"/>
          <w:lang w:val="en-US"/>
        </w:rPr>
        <w:t>_case_definition-2021.1. 22.03.2025.</w:t>
      </w:r>
    </w:p>
    <w:p w14:paraId="153BD1A2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114.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Centers for Disease Control and Prevention. Post-COVID Conditions // </w:t>
      </w:r>
      <w:hyperlink r:id="rId44" w:history="1">
        <w:r>
          <w:rPr>
            <w:rStyle w:val="a7"/>
            <w:rFonts w:eastAsia="Times New Roman" w:cs="Times New Roman"/>
            <w:color w:val="auto"/>
            <w:sz w:val="28"/>
            <w:szCs w:val="28"/>
            <w:lang w:val="en-US"/>
          </w:rPr>
          <w:t>https://www.cdc.gov/covid/long-term</w:t>
        </w:r>
      </w:hyperlink>
      <w:r>
        <w:rPr>
          <w:rFonts w:eastAsia="Times New Roman" w:cs="Times New Roman"/>
          <w:sz w:val="28"/>
          <w:szCs w:val="28"/>
          <w:lang w:val="en-US"/>
        </w:rPr>
        <w:t xml:space="preserve"> effects/?CDC_AAref_Val=https://www.cdc.gov/coronavirus/20</w:t>
      </w:r>
      <w:r>
        <w:rPr>
          <w:rFonts w:eastAsia="Times New Roman" w:cs="Times New Roman"/>
          <w:sz w:val="28"/>
          <w:szCs w:val="28"/>
          <w:lang w:val="en-US"/>
        </w:rPr>
        <w:t>19-ncov/long-term-effects. 22.03.2025.</w:t>
      </w:r>
    </w:p>
    <w:p w14:paraId="32E5FEDB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  <w:lang w:val="en-US"/>
        </w:rPr>
        <w:t>115.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National Institute for Health and Care Excellence (NICE)// https://www.nice.org.uk/guidance/ng188. COVID‐19 rapid guideline: managing the long‐term effects of COVID‐19. </w:t>
      </w:r>
      <w:r>
        <w:rPr>
          <w:rFonts w:eastAsia="Times New Roman" w:cs="Times New Roman"/>
          <w:sz w:val="28"/>
          <w:szCs w:val="28"/>
        </w:rPr>
        <w:t>22.12.2022.</w:t>
      </w:r>
    </w:p>
    <w:p w14:paraId="3C6EEA94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116.</w:t>
      </w:r>
      <w:r>
        <w:rPr>
          <w:rFonts w:eastAsia="Times New Roman" w:cs="Times New Roman"/>
          <w:sz w:val="28"/>
          <w:szCs w:val="28"/>
        </w:rPr>
        <w:tab/>
        <w:t>Кайдар Э.К., Тургамбаева А</w:t>
      </w:r>
      <w:r>
        <w:rPr>
          <w:rFonts w:eastAsia="Times New Roman" w:cs="Times New Roman"/>
          <w:sz w:val="28"/>
          <w:szCs w:val="28"/>
        </w:rPr>
        <w:t xml:space="preserve">.К., Кошерова Б.Н. Руководство по организации медико-социальной помощи пациентам с постковидным синдромом на уровне первичной медико-санитарной помощи. – Астана, 2023. – 32 </w:t>
      </w:r>
      <w:r>
        <w:rPr>
          <w:rFonts w:eastAsia="Times New Roman" w:cs="Times New Roman"/>
          <w:sz w:val="28"/>
          <w:szCs w:val="28"/>
          <w:lang w:val="en-US"/>
        </w:rPr>
        <w:t>c</w:t>
      </w:r>
      <w:r>
        <w:rPr>
          <w:rFonts w:eastAsia="Times New Roman" w:cs="Times New Roman"/>
          <w:sz w:val="28"/>
          <w:szCs w:val="28"/>
        </w:rPr>
        <w:t>.</w:t>
      </w:r>
    </w:p>
    <w:p w14:paraId="062A1380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</w:rPr>
        <w:t>117.</w:t>
      </w:r>
      <w:r>
        <w:rPr>
          <w:rFonts w:eastAsia="Times New Roman" w:cs="Times New Roman"/>
          <w:sz w:val="28"/>
          <w:szCs w:val="28"/>
        </w:rPr>
        <w:tab/>
        <w:t xml:space="preserve">Кайдар Э.К., Тургамбаева А.К., Кошерова Б.Н. Ковидтен кейінгі синдромы бар </w:t>
      </w:r>
      <w:r>
        <w:rPr>
          <w:rFonts w:eastAsia="Times New Roman" w:cs="Times New Roman"/>
          <w:sz w:val="28"/>
          <w:szCs w:val="28"/>
        </w:rPr>
        <w:t>пациенттерге алғашқы медициналық-санитарлық көмек деңгейінде медициналық-әлеуметтік көмекті ұйымдастыру жөніндегі нұсқаулық. Астана</w:t>
      </w:r>
      <w:r>
        <w:rPr>
          <w:rFonts w:eastAsia="Times New Roman" w:cs="Times New Roman"/>
          <w:sz w:val="28"/>
          <w:szCs w:val="28"/>
          <w:lang w:val="en-US"/>
        </w:rPr>
        <w:t>, 2023. –31 c.</w:t>
      </w:r>
    </w:p>
    <w:p w14:paraId="173ABFEA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118.</w:t>
      </w:r>
      <w:r>
        <w:rPr>
          <w:rFonts w:eastAsia="Times New Roman" w:cs="Times New Roman"/>
          <w:sz w:val="28"/>
          <w:szCs w:val="28"/>
          <w:lang w:val="en-US"/>
        </w:rPr>
        <w:tab/>
        <w:t>Sonnweber T. et al. Cardiopulmonary recovery after COVID-19: An observational prospective multicentre tri</w:t>
      </w:r>
      <w:r>
        <w:rPr>
          <w:rFonts w:eastAsia="Times New Roman" w:cs="Times New Roman"/>
          <w:sz w:val="28"/>
          <w:szCs w:val="28"/>
          <w:lang w:val="en-US"/>
        </w:rPr>
        <w:t>al // European Respiratory Journal. – 2021. – Vol. 57, Issue 4. – P. 2003481.</w:t>
      </w:r>
    </w:p>
    <w:p w14:paraId="43E12024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119.</w:t>
      </w:r>
      <w:r>
        <w:rPr>
          <w:rFonts w:eastAsia="Times New Roman" w:cs="Times New Roman"/>
          <w:sz w:val="28"/>
          <w:szCs w:val="28"/>
          <w:lang w:val="en-US"/>
        </w:rPr>
        <w:tab/>
        <w:t>Huang L. et al. Cardiac Involvement in Patients Recovered From COVID-2019 Identified Using Magnetic Resonance Imaging // JACC Cardiovasc Imaging. – 2020. – Vol. 13, Issue 11</w:t>
      </w:r>
      <w:r>
        <w:rPr>
          <w:rFonts w:eastAsia="Times New Roman" w:cs="Times New Roman"/>
          <w:sz w:val="28"/>
          <w:szCs w:val="28"/>
          <w:lang w:val="en-US"/>
        </w:rPr>
        <w:t>. – P. 2330-2339.</w:t>
      </w:r>
    </w:p>
    <w:p w14:paraId="2E9ADE65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120.</w:t>
      </w:r>
      <w:r>
        <w:rPr>
          <w:rFonts w:eastAsia="Times New Roman" w:cs="Times New Roman"/>
          <w:sz w:val="28"/>
          <w:szCs w:val="28"/>
          <w:lang w:val="en-US"/>
        </w:rPr>
        <w:tab/>
        <w:t>Ng M.Y. et al. Patients Recovered From COVID-19 Show Ongoing Subclinical Myocarditis as Revealed by Cardiac Magnetic Resonance Imaging // JACC: Cardiovascular Imaging. – 2020. – Vol. 13, Issue 11. – P. 2476-2478.</w:t>
      </w:r>
    </w:p>
    <w:p w14:paraId="06528FF4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121.</w:t>
      </w:r>
      <w:r>
        <w:rPr>
          <w:rFonts w:eastAsia="Times New Roman" w:cs="Times New Roman"/>
          <w:sz w:val="28"/>
          <w:szCs w:val="28"/>
          <w:lang w:val="en-US"/>
        </w:rPr>
        <w:tab/>
        <w:t>Grosse C. et al</w:t>
      </w:r>
      <w:r>
        <w:rPr>
          <w:rFonts w:eastAsia="Times New Roman" w:cs="Times New Roman"/>
          <w:sz w:val="28"/>
          <w:szCs w:val="28"/>
          <w:lang w:val="en-US"/>
        </w:rPr>
        <w:t>. Analysis of cardiopulmonary findings in COVID-19 fatalities: High incidence of pulmonary artery thrombi and acute suppurative bronchopneumonia // Cardiovascular Pathology. – 2020. – Vol. 49. – P. 107263.</w:t>
      </w:r>
    </w:p>
    <w:p w14:paraId="28692D27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122.</w:t>
      </w:r>
      <w:r>
        <w:rPr>
          <w:rFonts w:eastAsia="Times New Roman" w:cs="Times New Roman"/>
          <w:sz w:val="28"/>
          <w:szCs w:val="28"/>
          <w:lang w:val="en-US"/>
        </w:rPr>
        <w:tab/>
        <w:t>Giustino G. et al. Coronavirus and Cardiovasc</w:t>
      </w:r>
      <w:r>
        <w:rPr>
          <w:rFonts w:eastAsia="Times New Roman" w:cs="Times New Roman"/>
          <w:sz w:val="28"/>
          <w:szCs w:val="28"/>
          <w:lang w:val="en-US"/>
        </w:rPr>
        <w:t>ular Disease, Myocardial Injury, and Arrhythmia: JACC Focus Seminar // Journal of the American College of Cardiology. – 2020. – Vol. 76, Issue 17. – P. 2011-2023.</w:t>
      </w:r>
    </w:p>
    <w:p w14:paraId="65F5FCC5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123.</w:t>
      </w:r>
      <w:r>
        <w:rPr>
          <w:rFonts w:eastAsia="Times New Roman" w:cs="Times New Roman"/>
          <w:sz w:val="28"/>
          <w:szCs w:val="28"/>
          <w:lang w:val="en-US"/>
        </w:rPr>
        <w:tab/>
        <w:t>Smeeth L. et al. Risk of Myocardial Infarction and Stroke after Acute Infection or Vacci</w:t>
      </w:r>
      <w:r>
        <w:rPr>
          <w:rFonts w:eastAsia="Times New Roman" w:cs="Times New Roman"/>
          <w:sz w:val="28"/>
          <w:szCs w:val="28"/>
          <w:lang w:val="en-US"/>
        </w:rPr>
        <w:t>nation // N Engl J Med. – 2004. – Vol. 25. – P. 2611-2619.</w:t>
      </w:r>
    </w:p>
    <w:p w14:paraId="28EEF5F9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124.</w:t>
      </w:r>
      <w:r>
        <w:rPr>
          <w:rFonts w:eastAsia="Times New Roman" w:cs="Times New Roman"/>
          <w:sz w:val="28"/>
          <w:szCs w:val="28"/>
          <w:lang w:val="en-US"/>
        </w:rPr>
        <w:tab/>
        <w:t>Guo T. et al. Cardiovascular Implications of Fatal Outcomes of Patients with Coronavirus Disease 2019 (COVID-19) // JAMA Cardiol. – 2020. – Vol. 5, Issue 7. – P. 811-818.</w:t>
      </w:r>
    </w:p>
    <w:p w14:paraId="725F1437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125.</w:t>
      </w:r>
      <w:r>
        <w:rPr>
          <w:rFonts w:eastAsia="Times New Roman" w:cs="Times New Roman"/>
          <w:sz w:val="28"/>
          <w:szCs w:val="28"/>
          <w:lang w:val="en-US"/>
        </w:rPr>
        <w:tab/>
        <w:t>Li B. et al. Pre</w:t>
      </w:r>
      <w:r>
        <w:rPr>
          <w:rFonts w:eastAsia="Times New Roman" w:cs="Times New Roman"/>
          <w:sz w:val="28"/>
          <w:szCs w:val="28"/>
          <w:lang w:val="en-US"/>
        </w:rPr>
        <w:t>valence and impact of cardiovascular metabolic diseases on COVID-19 in China // Clinical Research in Cardiology. – 2020. – Vol. 109, Issue 5. – P. 531-538.</w:t>
      </w:r>
    </w:p>
    <w:p w14:paraId="44977C1D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126.</w:t>
      </w:r>
      <w:r>
        <w:rPr>
          <w:rFonts w:eastAsia="Times New Roman" w:cs="Times New Roman"/>
          <w:sz w:val="28"/>
          <w:szCs w:val="28"/>
          <w:lang w:val="en-US"/>
        </w:rPr>
        <w:tab/>
        <w:t>Vitiello A., Ferrara F. Pharmacological agents to therapeutic treatment of cardiac injury cause</w:t>
      </w:r>
      <w:r>
        <w:rPr>
          <w:rFonts w:eastAsia="Times New Roman" w:cs="Times New Roman"/>
          <w:sz w:val="28"/>
          <w:szCs w:val="28"/>
          <w:lang w:val="en-US"/>
        </w:rPr>
        <w:t>d by Covid-19 // Life Sciences. – 2020. – Vol. 262. – P. 118510.</w:t>
      </w:r>
    </w:p>
    <w:p w14:paraId="02814160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127.</w:t>
      </w:r>
      <w:r>
        <w:rPr>
          <w:rFonts w:eastAsia="Times New Roman" w:cs="Times New Roman"/>
          <w:sz w:val="28"/>
          <w:szCs w:val="28"/>
          <w:lang w:val="en-US"/>
        </w:rPr>
        <w:tab/>
        <w:t>Feldmann M. et al. Trials of anti-tumour necrosis factor therapy for COVID-19 are urgently needed // The Lancet. – 2020. – Vol. 395, Issue 10234. – P.  1407-1409.</w:t>
      </w:r>
    </w:p>
    <w:p w14:paraId="33B5B560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128.</w:t>
      </w:r>
      <w:r>
        <w:rPr>
          <w:rFonts w:eastAsia="Times New Roman" w:cs="Times New Roman"/>
          <w:sz w:val="28"/>
          <w:szCs w:val="28"/>
          <w:lang w:val="en-US"/>
        </w:rPr>
        <w:tab/>
      </w:r>
      <w:r>
        <w:rPr>
          <w:rFonts w:eastAsia="Times New Roman" w:cs="Times New Roman"/>
          <w:sz w:val="28"/>
          <w:szCs w:val="28"/>
          <w:lang w:val="en-US"/>
        </w:rPr>
        <w:t>Teixeira R., Santos M., Gil V. COVID-19 and cardiovascular comorbidities: An update // Revista Portuguesa de Cardiologia. – 2020. – Vol. 39, Issue 8. – P. 417-419.</w:t>
      </w:r>
    </w:p>
    <w:p w14:paraId="5CFBF1E0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129.</w:t>
      </w:r>
      <w:r>
        <w:rPr>
          <w:rFonts w:eastAsia="Times New Roman" w:cs="Times New Roman"/>
          <w:sz w:val="28"/>
          <w:szCs w:val="28"/>
          <w:lang w:val="en-US"/>
        </w:rPr>
        <w:tab/>
        <w:t>Palaskas N.L., Koutroumpakis E., Deswal A. COVID-19 and Cardiovascular Health Among Pat</w:t>
      </w:r>
      <w:r>
        <w:rPr>
          <w:rFonts w:eastAsia="Times New Roman" w:cs="Times New Roman"/>
          <w:sz w:val="28"/>
          <w:szCs w:val="28"/>
          <w:lang w:val="en-US"/>
        </w:rPr>
        <w:t>ients with Cancer // Curr Cardiol Rep. – 2020. – Vol. 22. – P. 171-1-171-10.</w:t>
      </w:r>
    </w:p>
    <w:p w14:paraId="487B1297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130.</w:t>
      </w:r>
      <w:r>
        <w:rPr>
          <w:rFonts w:eastAsia="Times New Roman" w:cs="Times New Roman"/>
          <w:sz w:val="28"/>
          <w:szCs w:val="28"/>
          <w:lang w:val="en-US"/>
        </w:rPr>
        <w:tab/>
        <w:t>takotsubo syndrome triggered by SARS-CoV-2 infection // European Heart Journal. – 2020. – Vol. 41, Issue 19. – P. 1860.</w:t>
      </w:r>
    </w:p>
    <w:p w14:paraId="3484FA21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131.</w:t>
      </w:r>
      <w:r>
        <w:rPr>
          <w:rFonts w:eastAsia="Times New Roman" w:cs="Times New Roman"/>
          <w:sz w:val="28"/>
          <w:szCs w:val="28"/>
          <w:lang w:val="en-US"/>
        </w:rPr>
        <w:tab/>
        <w:t>Kamal M. et al. Assessment and characterisation o</w:t>
      </w:r>
      <w:r>
        <w:rPr>
          <w:rFonts w:eastAsia="Times New Roman" w:cs="Times New Roman"/>
          <w:sz w:val="28"/>
          <w:szCs w:val="28"/>
          <w:lang w:val="en-US"/>
        </w:rPr>
        <w:t>f post-COVID-19 manifestations // Int J Clin Pract. – 2021. – Vol. 75, Issue 3. – P. e13746-1-e13746-5.</w:t>
      </w:r>
    </w:p>
    <w:p w14:paraId="6C7CA492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132.</w:t>
      </w:r>
      <w:r>
        <w:rPr>
          <w:rFonts w:eastAsia="Times New Roman" w:cs="Times New Roman"/>
          <w:sz w:val="28"/>
          <w:szCs w:val="28"/>
          <w:lang w:val="en-US"/>
        </w:rPr>
        <w:tab/>
        <w:t>Saloner B. et al. COVID-19 cases and deaths in federal and state prisons // JAMA. – 2020. – Vol. 324, Issue 6. – P. 602-603.</w:t>
      </w:r>
    </w:p>
    <w:p w14:paraId="04C2540D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133.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Taquet M. et al. </w:t>
      </w:r>
      <w:r>
        <w:rPr>
          <w:rFonts w:eastAsia="Times New Roman" w:cs="Times New Roman"/>
          <w:sz w:val="28"/>
          <w:szCs w:val="28"/>
          <w:lang w:val="en-US"/>
        </w:rPr>
        <w:t>6-month neurological and psychiatric outcomes in 236 379 survivors of COVID-19: a retrospective cohort study using electronic health records // Lancet Psychiatry. – 2021. – Vol. 8, Issue 5. – P. 416-427.</w:t>
      </w:r>
    </w:p>
    <w:p w14:paraId="2E1F367D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134.</w:t>
      </w:r>
      <w:r>
        <w:rPr>
          <w:rFonts w:eastAsia="Times New Roman" w:cs="Times New Roman"/>
          <w:sz w:val="28"/>
          <w:szCs w:val="28"/>
          <w:lang w:val="en-US"/>
        </w:rPr>
        <w:tab/>
        <w:t>Lim S.T. et al. Persistent psychotic symptoms f</w:t>
      </w:r>
      <w:r>
        <w:rPr>
          <w:rFonts w:eastAsia="Times New Roman" w:cs="Times New Roman"/>
          <w:sz w:val="28"/>
          <w:szCs w:val="28"/>
          <w:lang w:val="en-US"/>
        </w:rPr>
        <w:t>ollowing COVID-19 infection // BJPsych Open. – 2020. – Vol. 6, Issue 5. – P. e105-1-e105-4.</w:t>
      </w:r>
    </w:p>
    <w:p w14:paraId="7E7A22FC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135.</w:t>
      </w:r>
      <w:r>
        <w:rPr>
          <w:rFonts w:eastAsia="Times New Roman" w:cs="Times New Roman"/>
          <w:sz w:val="28"/>
          <w:szCs w:val="28"/>
          <w:lang w:val="en-US"/>
        </w:rPr>
        <w:tab/>
        <w:t>Tu T.M. et al. Cerebral Venous Thrombosis in Patients with COVID-19 Infection: a Case Series and Systematic Review // Journal of Stroke and Cerebrovascular Dis</w:t>
      </w:r>
      <w:r>
        <w:rPr>
          <w:rFonts w:eastAsia="Times New Roman" w:cs="Times New Roman"/>
          <w:sz w:val="28"/>
          <w:szCs w:val="28"/>
          <w:lang w:val="en-US"/>
        </w:rPr>
        <w:t>eases. – 2020. – Vol. 29, Issue 12. – P. 105379.</w:t>
      </w:r>
    </w:p>
    <w:p w14:paraId="2E9D2BFD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136.</w:t>
      </w:r>
      <w:r>
        <w:rPr>
          <w:rFonts w:eastAsia="Times New Roman" w:cs="Times New Roman"/>
          <w:sz w:val="28"/>
          <w:szCs w:val="28"/>
          <w:lang w:val="en-US"/>
        </w:rPr>
        <w:tab/>
        <w:t>Lee K.W. et al. Stroke and Novel Coronavirus Infection in Humans: A Systematic Review and Meta-Analysis // Frontiers in Neurology. – 2020. – Vol. 11. – P. 579070-1-579070-20.</w:t>
      </w:r>
    </w:p>
    <w:p w14:paraId="5EAD47EC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137.</w:t>
      </w:r>
      <w:r>
        <w:rPr>
          <w:rFonts w:eastAsia="Times New Roman" w:cs="Times New Roman"/>
          <w:sz w:val="28"/>
          <w:szCs w:val="28"/>
          <w:lang w:val="en-US"/>
        </w:rPr>
        <w:tab/>
        <w:t>Yamakawa M. et al. Cli</w:t>
      </w:r>
      <w:r>
        <w:rPr>
          <w:rFonts w:eastAsia="Times New Roman" w:cs="Times New Roman"/>
          <w:sz w:val="28"/>
          <w:szCs w:val="28"/>
          <w:lang w:val="en-US"/>
        </w:rPr>
        <w:t>nical Characteristics of Stroke with COVID-19: A Systematic Review and Meta-Analysis // Journal of Stroke and Cerebrovascular Diseases. – 2020. – Vol. 29, Issue 12. – P. 105288.</w:t>
      </w:r>
    </w:p>
    <w:p w14:paraId="38AD1FB9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138.</w:t>
      </w:r>
      <w:r>
        <w:rPr>
          <w:rFonts w:eastAsia="Times New Roman" w:cs="Times New Roman"/>
          <w:sz w:val="28"/>
          <w:szCs w:val="28"/>
          <w:lang w:val="en-US"/>
        </w:rPr>
        <w:tab/>
        <w:t>Frisullo G. et al. Stroke and COVID19: Not only a large-vessel disease //</w:t>
      </w:r>
      <w:r>
        <w:rPr>
          <w:rFonts w:eastAsia="Times New Roman" w:cs="Times New Roman"/>
          <w:sz w:val="28"/>
          <w:szCs w:val="28"/>
          <w:lang w:val="en-US"/>
        </w:rPr>
        <w:t xml:space="preserve"> Journal of Stroke and Cerebrovascular Diseases. – 2020. – Vol. 29, Issue 10. – P. 105074.</w:t>
      </w:r>
    </w:p>
    <w:p w14:paraId="64A6C0C4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139.</w:t>
      </w:r>
      <w:r>
        <w:rPr>
          <w:rFonts w:eastAsia="Times New Roman" w:cs="Times New Roman"/>
          <w:sz w:val="28"/>
          <w:szCs w:val="28"/>
          <w:lang w:val="en-US"/>
        </w:rPr>
        <w:tab/>
        <w:t>Villapol S. Gastrointestinal symptoms associated with COVID-19: impact on the gut microbiome // Translational Research. – 2020. – Vol. 226. – P. 57-69.</w:t>
      </w:r>
    </w:p>
    <w:p w14:paraId="6C3E00C2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140.</w:t>
      </w:r>
      <w:r>
        <w:rPr>
          <w:rFonts w:eastAsia="Times New Roman" w:cs="Times New Roman"/>
          <w:sz w:val="28"/>
          <w:szCs w:val="28"/>
          <w:lang w:val="fr-FR"/>
        </w:rPr>
        <w:tab/>
        <w:t>Vod</w:t>
      </w:r>
      <w:r>
        <w:rPr>
          <w:rFonts w:eastAsia="Times New Roman" w:cs="Times New Roman"/>
          <w:sz w:val="28"/>
          <w:szCs w:val="28"/>
          <w:lang w:val="fr-FR"/>
        </w:rPr>
        <w:t xml:space="preserve">nar D.C. et al. </w:t>
      </w:r>
      <w:r>
        <w:rPr>
          <w:rFonts w:eastAsia="Times New Roman" w:cs="Times New Roman"/>
          <w:sz w:val="28"/>
          <w:szCs w:val="28"/>
          <w:lang w:val="en-US"/>
        </w:rPr>
        <w:t>Coronavirus Disease (COVID-19) Caused by (SARS-CoV-2) Infections: A Real Challenge for Human Gut Microbiota // Frontiers in Cellular and Infection Microbiology. – 2020. – Vol. 10. – P. 545559-1-54559-15.</w:t>
      </w:r>
    </w:p>
    <w:p w14:paraId="21AFFF59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fr-FR"/>
        </w:rPr>
        <w:t>141.</w:t>
      </w:r>
      <w:r>
        <w:rPr>
          <w:rFonts w:eastAsia="Times New Roman" w:cs="Times New Roman"/>
          <w:sz w:val="28"/>
          <w:szCs w:val="28"/>
          <w:lang w:val="fr-FR"/>
        </w:rPr>
        <w:tab/>
        <w:t xml:space="preserve">Weber T.K. et al. </w:t>
      </w:r>
      <w:r>
        <w:rPr>
          <w:rFonts w:eastAsia="Times New Roman" w:cs="Times New Roman"/>
          <w:sz w:val="28"/>
          <w:szCs w:val="28"/>
          <w:lang w:val="en-US"/>
        </w:rPr>
        <w:t>Nutritional t</w:t>
      </w:r>
      <w:r>
        <w:rPr>
          <w:rFonts w:eastAsia="Times New Roman" w:cs="Times New Roman"/>
          <w:sz w:val="28"/>
          <w:szCs w:val="28"/>
          <w:lang w:val="en-US"/>
        </w:rPr>
        <w:t>herapy in hospital care of in-patients with Covid-19: evidence, consensus and practice guidelines // Revista de Nutrição. – 2020. – Vol. 33. – P. 1-14.</w:t>
      </w:r>
    </w:p>
    <w:p w14:paraId="77E3D052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142.</w:t>
      </w:r>
      <w:r>
        <w:rPr>
          <w:rFonts w:eastAsia="Times New Roman" w:cs="Times New Roman"/>
          <w:sz w:val="28"/>
          <w:szCs w:val="28"/>
          <w:lang w:val="en-US"/>
        </w:rPr>
        <w:tab/>
        <w:t>Dong Z. et al. The Prevalence of Gastrointestinal Symptoms, Abnormal Liver Function, Digestive Syst</w:t>
      </w:r>
      <w:r>
        <w:rPr>
          <w:rFonts w:eastAsia="Times New Roman" w:cs="Times New Roman"/>
          <w:sz w:val="28"/>
          <w:szCs w:val="28"/>
          <w:lang w:val="en-US"/>
        </w:rPr>
        <w:t>em Disease and Liver Disease in COVID-19 Infection: A Systematic Review and Meta-Analysis // J Clin Gastroenterol. – 2021. – Vol. 55, Issue 1. – P. 67-76.</w:t>
      </w:r>
    </w:p>
    <w:p w14:paraId="79BBD591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143.</w:t>
      </w:r>
      <w:r>
        <w:rPr>
          <w:rFonts w:eastAsia="Times New Roman" w:cs="Times New Roman"/>
          <w:sz w:val="28"/>
          <w:szCs w:val="28"/>
          <w:lang w:val="en-US"/>
        </w:rPr>
        <w:tab/>
        <w:t>Burhamah W. et al. The psychological burden of the COVID-19 pandemic and associated lockdown mea</w:t>
      </w:r>
      <w:r>
        <w:rPr>
          <w:rFonts w:eastAsia="Times New Roman" w:cs="Times New Roman"/>
          <w:sz w:val="28"/>
          <w:szCs w:val="28"/>
          <w:lang w:val="en-US"/>
        </w:rPr>
        <w:t>sures: Experience from 4000 participants // J Affect Disord. – 2020. – Vol. 277. – P. 977-985.</w:t>
      </w:r>
    </w:p>
    <w:p w14:paraId="35FD1E94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144.</w:t>
      </w:r>
      <w:r>
        <w:rPr>
          <w:rFonts w:eastAsia="Times New Roman" w:cs="Times New Roman"/>
          <w:sz w:val="28"/>
          <w:szCs w:val="28"/>
          <w:lang w:val="en-US"/>
        </w:rPr>
        <w:tab/>
        <w:t>Luo M. et al. The psychological and mental impact of coronavirus disease 2019 (COVID-19) on medical staff and general public – A systematic review and meta-</w:t>
      </w:r>
      <w:r>
        <w:rPr>
          <w:rFonts w:eastAsia="Times New Roman" w:cs="Times New Roman"/>
          <w:sz w:val="28"/>
          <w:szCs w:val="28"/>
          <w:lang w:val="en-US"/>
        </w:rPr>
        <w:t>analysis // Psychiatry Research. – 2020. – Vol. 291. – P. 113190.</w:t>
      </w:r>
    </w:p>
    <w:p w14:paraId="4A8AD3D4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145.</w:t>
      </w:r>
      <w:r>
        <w:rPr>
          <w:rFonts w:eastAsia="Times New Roman" w:cs="Times New Roman"/>
          <w:sz w:val="28"/>
          <w:szCs w:val="28"/>
          <w:lang w:val="en-US"/>
        </w:rPr>
        <w:tab/>
        <w:t>Ferraro F. et al. COVID-19 related fatigue: Which role for rehabilitation in post-COVID-19 patients? A case series // Journal of Medical Virology. – 2021. – Vol. 93, Issue 4. – P. 1896-</w:t>
      </w:r>
      <w:r>
        <w:rPr>
          <w:rFonts w:eastAsia="Times New Roman" w:cs="Times New Roman"/>
          <w:sz w:val="28"/>
          <w:szCs w:val="28"/>
          <w:lang w:val="en-US"/>
        </w:rPr>
        <w:t>1899.</w:t>
      </w:r>
    </w:p>
    <w:p w14:paraId="4AED5178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146.</w:t>
      </w:r>
      <w:r>
        <w:rPr>
          <w:rFonts w:eastAsia="Times New Roman" w:cs="Times New Roman"/>
          <w:sz w:val="28"/>
          <w:szCs w:val="28"/>
          <w:lang w:val="en-US"/>
        </w:rPr>
        <w:tab/>
        <w:t>Demeco A. et al. Rehabilitation of patients post-COVID-19 infection: a literature review // Journal of International Medical Research. – 2020. – Vol. 48, Issue 8. – P. 1-10.</w:t>
      </w:r>
    </w:p>
    <w:p w14:paraId="0D5B4030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147.</w:t>
      </w:r>
      <w:r>
        <w:rPr>
          <w:rFonts w:eastAsia="Times New Roman" w:cs="Times New Roman"/>
          <w:sz w:val="28"/>
          <w:szCs w:val="28"/>
          <w:lang w:val="en-US"/>
        </w:rPr>
        <w:tab/>
        <w:t>Vizheh M. et al. The mental health of healthcare workers in the CO</w:t>
      </w:r>
      <w:r>
        <w:rPr>
          <w:rFonts w:eastAsia="Times New Roman" w:cs="Times New Roman"/>
          <w:sz w:val="28"/>
          <w:szCs w:val="28"/>
          <w:lang w:val="en-US"/>
        </w:rPr>
        <w:t>VID-19 pandemic: A systematic review // Journal of Diabetes and Metabolic Disorders. – 2020. – Vol. 19. – P. 1967–1978.</w:t>
      </w:r>
    </w:p>
    <w:p w14:paraId="00BA31E1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148.</w:t>
      </w:r>
      <w:r>
        <w:rPr>
          <w:rFonts w:eastAsia="Times New Roman" w:cs="Times New Roman"/>
          <w:sz w:val="28"/>
          <w:szCs w:val="28"/>
          <w:lang w:val="en-US"/>
        </w:rPr>
        <w:tab/>
        <w:t>Pearman A. et al. Mental Health Challenges of United States Healthcare Professionals During COVID-19 // Front Psychol. – 2020. – Vo</w:t>
      </w:r>
      <w:r>
        <w:rPr>
          <w:rFonts w:eastAsia="Times New Roman" w:cs="Times New Roman"/>
          <w:sz w:val="28"/>
          <w:szCs w:val="28"/>
          <w:lang w:val="en-US"/>
        </w:rPr>
        <w:t>l. 11. – P. 2065-1-2065-7.</w:t>
      </w:r>
    </w:p>
    <w:p w14:paraId="0218404F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149.</w:t>
      </w:r>
      <w:r>
        <w:rPr>
          <w:rFonts w:eastAsia="Times New Roman" w:cs="Times New Roman"/>
          <w:sz w:val="28"/>
          <w:szCs w:val="28"/>
          <w:lang w:val="en-US"/>
        </w:rPr>
        <w:tab/>
        <w:t>UK Government. National Health Volunteer Force, 2020 // </w:t>
      </w:r>
      <w:hyperlink r:id="rId45" w:history="1">
        <w:r>
          <w:rPr>
            <w:rStyle w:val="a7"/>
            <w:rFonts w:eastAsia="Times New Roman" w:cs="Times New Roman"/>
            <w:color w:val="auto"/>
            <w:sz w:val="28"/>
            <w:szCs w:val="28"/>
            <w:u w:val="none"/>
            <w:lang w:val="en-US"/>
          </w:rPr>
          <w:t>https://www.gov.uk/government/n</w:t>
        </w:r>
        <w:r>
          <w:rPr>
            <w:rStyle w:val="a7"/>
            <w:rFonts w:eastAsia="Times New Roman" w:cs="Times New Roman"/>
            <w:color w:val="auto"/>
            <w:sz w:val="28"/>
            <w:szCs w:val="28"/>
            <w:u w:val="none"/>
            <w:lang w:val="en-US"/>
          </w:rPr>
          <w:t>ews/nhs-volunteers-extend-support-to-frontline-health-and-social-care-staff. 10.09.2024</w:t>
        </w:r>
      </w:hyperlink>
      <w:r>
        <w:rPr>
          <w:rFonts w:eastAsia="Times New Roman" w:cs="Times New Roman"/>
          <w:sz w:val="28"/>
          <w:szCs w:val="28"/>
          <w:lang w:val="en-US"/>
        </w:rPr>
        <w:t>.</w:t>
      </w:r>
    </w:p>
    <w:p w14:paraId="7767D9AF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150.</w:t>
      </w:r>
      <w:r>
        <w:rPr>
          <w:rFonts w:eastAsia="Times New Roman" w:cs="Times New Roman"/>
          <w:sz w:val="28"/>
          <w:szCs w:val="28"/>
          <w:lang w:val="en-US"/>
        </w:rPr>
        <w:tab/>
        <w:t>Domínguez-Salas S. et al. Health care workers’ protection and psychological safety during the COVID-19 pandemic in Spain // Journal Nurs Manag. – 2021. – Vol. 29,</w:t>
      </w:r>
      <w:r>
        <w:rPr>
          <w:rFonts w:eastAsia="Times New Roman" w:cs="Times New Roman"/>
          <w:sz w:val="28"/>
          <w:szCs w:val="28"/>
          <w:lang w:val="en-US"/>
        </w:rPr>
        <w:t xml:space="preserve"> Issue 7. – P. 1924-1933.</w:t>
      </w:r>
    </w:p>
    <w:p w14:paraId="661702BF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151.</w:t>
      </w:r>
      <w:r>
        <w:rPr>
          <w:rFonts w:eastAsia="Times New Roman" w:cs="Times New Roman"/>
          <w:sz w:val="28"/>
          <w:szCs w:val="28"/>
          <w:lang w:val="en-US"/>
        </w:rPr>
        <w:tab/>
        <w:t>Greenberg N. et al. Managing mental health challenges faced by healthcare workers during covid-19 pandemic // The BMJ. – 2020. – Vol. 368. – P. m1244.</w:t>
      </w:r>
    </w:p>
    <w:p w14:paraId="1BD147C2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152.</w:t>
      </w:r>
      <w:r>
        <w:rPr>
          <w:rFonts w:eastAsia="Times New Roman" w:cs="Times New Roman"/>
          <w:sz w:val="28"/>
          <w:szCs w:val="28"/>
          <w:lang w:val="en-US"/>
        </w:rPr>
        <w:tab/>
        <w:t>Mehta P. et al. COVID-19: consider cytokine storm syndromes and immun</w:t>
      </w:r>
      <w:r>
        <w:rPr>
          <w:rFonts w:eastAsia="Times New Roman" w:cs="Times New Roman"/>
          <w:sz w:val="28"/>
          <w:szCs w:val="28"/>
          <w:lang w:val="en-US"/>
        </w:rPr>
        <w:t>osuppression // The Lancet. – 2020. – Vol. 395, Issue 10229. – P. 1033-1034.</w:t>
      </w:r>
    </w:p>
    <w:p w14:paraId="46BAA64F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153.</w:t>
      </w:r>
      <w:r>
        <w:rPr>
          <w:rFonts w:eastAsia="Times New Roman" w:cs="Times New Roman"/>
          <w:sz w:val="28"/>
          <w:szCs w:val="28"/>
          <w:lang w:val="en-US"/>
        </w:rPr>
        <w:tab/>
        <w:t>Chung J.Y., Thone M.N., Kwon Y.J. COVID-19 vaccines: The status and perspectives in delivery points of view // Advanced Drug Delivery Reviews. – 2021. – Vol. 170. – P. 1-25.</w:t>
      </w:r>
    </w:p>
    <w:p w14:paraId="018AED75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  <w:lang w:val="en-US"/>
        </w:rPr>
        <w:t>154.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Ranney M.L., Griffeth V., Jha A.K. Critical Supply Shortages ‒ The Need for Ventilators and Personal Protective Equipment during the Covid-19 Pandemic // https://www.nejm.org/doi/10.1056/NEJMp2006141. </w:t>
      </w:r>
      <w:r>
        <w:rPr>
          <w:rFonts w:eastAsia="Times New Roman" w:cs="Times New Roman"/>
          <w:sz w:val="28"/>
          <w:szCs w:val="28"/>
        </w:rPr>
        <w:t>10.09.2024.</w:t>
      </w:r>
    </w:p>
    <w:p w14:paraId="49C4634A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155.</w:t>
      </w:r>
      <w:r>
        <w:rPr>
          <w:rFonts w:eastAsia="Times New Roman" w:cs="Times New Roman"/>
          <w:sz w:val="28"/>
          <w:szCs w:val="28"/>
        </w:rPr>
        <w:tab/>
        <w:t xml:space="preserve">Джандосова Ж.С. и др. COVID-19 в </w:t>
      </w:r>
      <w:r>
        <w:rPr>
          <w:rFonts w:eastAsia="Times New Roman" w:cs="Times New Roman"/>
          <w:sz w:val="28"/>
          <w:szCs w:val="28"/>
        </w:rPr>
        <w:t>Казахстане: масштабы проблемы, оценка услуг здравоохранения и социальной защиты. Социологическое исследование подготовлено при поддержке Фонда Сорос-Казахстан. – 2021. – 178 p.</w:t>
      </w:r>
    </w:p>
    <w:p w14:paraId="0E21FA29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156.</w:t>
      </w:r>
      <w:r>
        <w:rPr>
          <w:rFonts w:eastAsia="Times New Roman" w:cs="Times New Roman"/>
          <w:sz w:val="28"/>
          <w:szCs w:val="28"/>
        </w:rPr>
        <w:tab/>
        <w:t>Министерство труда и социальной защиты Республики Казахстан. Более 3,3 тыс</w:t>
      </w:r>
      <w:r>
        <w:rPr>
          <w:rFonts w:eastAsia="Times New Roman" w:cs="Times New Roman"/>
          <w:sz w:val="28"/>
          <w:szCs w:val="28"/>
        </w:rPr>
        <w:t>. медработников получили выплаты из ГФСС в связи с заражением COVID-19 и пневмонией // </w:t>
      </w:r>
      <w:hyperlink r:id="rId46" w:tgtFrame="_blank" w:history="1">
        <w:r>
          <w:rPr>
            <w:rStyle w:val="a7"/>
            <w:rFonts w:eastAsia="Times New Roman" w:cs="Times New Roman"/>
            <w:color w:val="auto"/>
            <w:sz w:val="28"/>
            <w:szCs w:val="28"/>
          </w:rPr>
          <w:t>https://www.gov.kz/memleket/entities/enbek/press/news/details/103864?lang=ru</w:t>
        </w:r>
      </w:hyperlink>
      <w:r>
        <w:rPr>
          <w:rFonts w:eastAsia="Times New Roman" w:cs="Times New Roman"/>
          <w:sz w:val="28"/>
          <w:szCs w:val="28"/>
        </w:rPr>
        <w:t>. 22.03.2025.</w:t>
      </w:r>
    </w:p>
    <w:p w14:paraId="4886A187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157.</w:t>
      </w:r>
      <w:r>
        <w:rPr>
          <w:rFonts w:eastAsia="Times New Roman" w:cs="Times New Roman"/>
          <w:sz w:val="28"/>
          <w:szCs w:val="28"/>
          <w:lang w:val="en-US"/>
        </w:rPr>
        <w:tab/>
        <w:t>Ministry of Health of the Republic of Kazakhstan. Leadership structure of the Ministry // https://www.gov.kz/memleket/entities/dsm/about/structure/departments/le</w:t>
      </w:r>
      <w:r>
        <w:rPr>
          <w:rFonts w:eastAsia="Times New Roman" w:cs="Times New Roman"/>
          <w:sz w:val="28"/>
          <w:szCs w:val="28"/>
          <w:lang w:val="en-US"/>
        </w:rPr>
        <w:t>adership/507/1?lang=ru. 22.03.2025.</w:t>
      </w:r>
    </w:p>
    <w:p w14:paraId="6FEF9F71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158.</w:t>
      </w:r>
      <w:r>
        <w:rPr>
          <w:rFonts w:eastAsia="Times New Roman" w:cs="Times New Roman"/>
          <w:sz w:val="28"/>
          <w:szCs w:val="28"/>
        </w:rPr>
        <w:tab/>
        <w:t>Национальный доклад о развитии системы здравоохранения Республики Казахстан за 2012-2022 годы / Национальный научный центр развития здравоохранения им. С. Кайрбековой. — Нур-Султан: ННЦРЗ, 2022. — 150 с.</w:t>
      </w:r>
    </w:p>
    <w:p w14:paraId="56C4A55D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159.</w:t>
      </w:r>
      <w:r>
        <w:rPr>
          <w:rFonts w:eastAsia="Times New Roman" w:cs="Times New Roman"/>
          <w:sz w:val="28"/>
          <w:szCs w:val="28"/>
        </w:rPr>
        <w:tab/>
        <w:t>Минист</w:t>
      </w:r>
      <w:r>
        <w:rPr>
          <w:rFonts w:eastAsia="Times New Roman" w:cs="Times New Roman"/>
          <w:sz w:val="28"/>
          <w:szCs w:val="28"/>
        </w:rPr>
        <w:t xml:space="preserve">ерство здравоохранения Республики Казахстан. А. Цой рассказал о текущей эпидемиологической ситуации в РК// </w:t>
      </w:r>
      <w:hyperlink r:id="rId47" w:history="1">
        <w:r>
          <w:rPr>
            <w:rStyle w:val="a7"/>
            <w:rFonts w:eastAsia="Times New Roman" w:cs="Times New Roman"/>
            <w:color w:val="auto"/>
            <w:sz w:val="28"/>
            <w:szCs w:val="28"/>
          </w:rPr>
          <w:t>https://www.gov.kz/memleket/entities/dsm/press/news/detail</w:t>
        </w:r>
        <w:r>
          <w:rPr>
            <w:rStyle w:val="a7"/>
            <w:rFonts w:eastAsia="Times New Roman" w:cs="Times New Roman"/>
            <w:color w:val="auto"/>
            <w:sz w:val="28"/>
            <w:szCs w:val="28"/>
          </w:rPr>
          <w:t>s/142514?lang=ru</w:t>
        </w:r>
      </w:hyperlink>
      <w:r>
        <w:rPr>
          <w:rFonts w:eastAsia="Times New Roman" w:cs="Times New Roman"/>
          <w:sz w:val="28"/>
          <w:szCs w:val="28"/>
        </w:rPr>
        <w:t>. 22.03.2025.</w:t>
      </w:r>
    </w:p>
    <w:p w14:paraId="5108CF9A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160.</w:t>
      </w:r>
      <w:r>
        <w:rPr>
          <w:rFonts w:eastAsia="Times New Roman" w:cs="Times New Roman"/>
          <w:sz w:val="28"/>
          <w:szCs w:val="28"/>
          <w:lang w:val="en-US"/>
        </w:rPr>
        <w:tab/>
        <w:t>Smith A.C. et al. Telehealth for global emergencies: Implications for coronavirus disease 2019 (COVID-19) // J Telemed Telecare. – 2020. – Vol. 26, Issue 5. – P. 309-313.</w:t>
      </w:r>
    </w:p>
    <w:p w14:paraId="5A113996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161.</w:t>
      </w:r>
      <w:r>
        <w:rPr>
          <w:rFonts w:eastAsia="Times New Roman" w:cs="Times New Roman"/>
          <w:sz w:val="28"/>
          <w:szCs w:val="28"/>
          <w:lang w:val="en-US"/>
        </w:rPr>
        <w:tab/>
        <w:t>Haleem A. et al. Telemedicine for healthcare:</w:t>
      </w:r>
      <w:r>
        <w:rPr>
          <w:rFonts w:eastAsia="Times New Roman" w:cs="Times New Roman"/>
          <w:sz w:val="28"/>
          <w:szCs w:val="28"/>
          <w:lang w:val="en-US"/>
        </w:rPr>
        <w:t xml:space="preserve"> Capabilities, features, barriers, and applications // Sensors International. – 2021. – Vol. 2, Issue 1. – P. 100123.</w:t>
      </w:r>
    </w:p>
    <w:p w14:paraId="61DB05E2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162.</w:t>
      </w:r>
      <w:r>
        <w:rPr>
          <w:lang w:val="en-US"/>
        </w:rPr>
        <w:t xml:space="preserve"> </w:t>
      </w:r>
      <w:r>
        <w:rPr>
          <w:rFonts w:eastAsia="Times New Roman" w:cs="Times New Roman"/>
          <w:sz w:val="28"/>
          <w:szCs w:val="28"/>
          <w:lang w:val="en-US"/>
        </w:rPr>
        <w:t>American Medical Association. COVID-19 and telehealth services // Chicago, IL: AMA, 2020 // https://www.ama-assn.org/delivering-care/</w:t>
      </w:r>
      <w:r>
        <w:rPr>
          <w:rFonts w:eastAsia="Times New Roman" w:cs="Times New Roman"/>
          <w:sz w:val="28"/>
          <w:szCs w:val="28"/>
          <w:lang w:val="en-US"/>
        </w:rPr>
        <w:t>public-health/covid-19-telehealth-services.10.09.2024.</w:t>
      </w:r>
    </w:p>
    <w:p w14:paraId="2A7D9980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163.</w:t>
      </w:r>
      <w:r>
        <w:rPr>
          <w:rFonts w:eastAsia="Times New Roman" w:cs="Times New Roman"/>
          <w:sz w:val="28"/>
          <w:szCs w:val="28"/>
          <w:lang w:val="en-US"/>
        </w:rPr>
        <w:tab/>
        <w:t>Elawady A. et al. Telemedicine during covid-19: A survey of health care professionals’ perceptions // Monaldi Archives for Chest Disease. Page Press Publications. – 2020.  – Vol. 90, Issue 4. – P.</w:t>
      </w:r>
      <w:r>
        <w:rPr>
          <w:rFonts w:eastAsia="Times New Roman" w:cs="Times New Roman"/>
          <w:sz w:val="28"/>
          <w:szCs w:val="28"/>
          <w:lang w:val="en-US"/>
        </w:rPr>
        <w:t xml:space="preserve"> 576–581.</w:t>
      </w:r>
    </w:p>
    <w:p w14:paraId="2F769AA5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164.</w:t>
      </w:r>
      <w:r>
        <w:rPr>
          <w:rFonts w:eastAsia="Times New Roman" w:cs="Times New Roman"/>
          <w:sz w:val="28"/>
          <w:szCs w:val="28"/>
          <w:lang w:val="en-US"/>
        </w:rPr>
        <w:tab/>
        <w:t>Smith A.C. et al. Telehealth for global emergencies: Implications for coronavirus disease 2019 (COVID-19) // Journal of Telemedicine and Telecare. – 2020. – Vol. 26, Issue 5. – P. 309–313.</w:t>
      </w:r>
    </w:p>
    <w:p w14:paraId="741768EE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165.</w:t>
      </w:r>
      <w:r>
        <w:rPr>
          <w:rFonts w:eastAsia="Times New Roman" w:cs="Times New Roman"/>
          <w:sz w:val="28"/>
          <w:szCs w:val="28"/>
        </w:rPr>
        <w:tab/>
        <w:t>Джумабаев С.А. и др. Государственное управление</w:t>
      </w:r>
      <w:r>
        <w:rPr>
          <w:rFonts w:eastAsia="Times New Roman" w:cs="Times New Roman"/>
          <w:sz w:val="28"/>
          <w:szCs w:val="28"/>
        </w:rPr>
        <w:t xml:space="preserve"> в условиях пандемии. – Нур-Султан, 2020. –133 с.// </w:t>
      </w:r>
      <w:hyperlink r:id="rId48" w:history="1">
        <w:r>
          <w:rPr>
            <w:rStyle w:val="a7"/>
            <w:rFonts w:eastAsia="Times New Roman" w:cs="Times New Roman"/>
            <w:color w:val="auto"/>
            <w:sz w:val="28"/>
            <w:szCs w:val="28"/>
          </w:rPr>
          <w:t>http://repository.apa.kz/xmlui/handle/123456789/394</w:t>
        </w:r>
      </w:hyperlink>
      <w:r>
        <w:rPr>
          <w:rFonts w:eastAsia="Times New Roman" w:cs="Times New Roman"/>
          <w:sz w:val="28"/>
          <w:szCs w:val="28"/>
        </w:rPr>
        <w:t>. 22.03.2025.</w:t>
      </w:r>
    </w:p>
    <w:p w14:paraId="41216D1E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166.</w:t>
      </w:r>
      <w:r>
        <w:rPr>
          <w:rFonts w:eastAsia="Times New Roman" w:cs="Times New Roman"/>
          <w:sz w:val="28"/>
          <w:szCs w:val="28"/>
        </w:rPr>
        <w:tab/>
        <w:t>Всемирная организация здравоохранения, Министерство здравоохранени</w:t>
      </w:r>
      <w:r>
        <w:rPr>
          <w:rFonts w:eastAsia="Times New Roman" w:cs="Times New Roman"/>
          <w:sz w:val="28"/>
          <w:szCs w:val="28"/>
        </w:rPr>
        <w:t xml:space="preserve">я Республики Казахстан, Национальный центр общественного здравоохранения. Протокол исследования подтвержденных и вероятных случаев заболевания SARS-CoV-2 и контактов в Республике Казахстан. – Астана, Казахстан, 2020. - </w:t>
      </w:r>
      <w:r>
        <w:rPr>
          <w:rFonts w:eastAsia="Times New Roman" w:cs="Times New Roman"/>
          <w:sz w:val="28"/>
          <w:szCs w:val="28"/>
          <w:lang w:val="en-US"/>
        </w:rPr>
        <w:t>P</w:t>
      </w:r>
      <w:r>
        <w:rPr>
          <w:rFonts w:eastAsia="Times New Roman" w:cs="Times New Roman"/>
          <w:sz w:val="28"/>
          <w:szCs w:val="28"/>
        </w:rPr>
        <w:t>. – 46 с.</w:t>
      </w:r>
    </w:p>
    <w:p w14:paraId="3A63FF13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167.</w:t>
      </w:r>
      <w:r>
        <w:rPr>
          <w:rFonts w:eastAsia="Times New Roman" w:cs="Times New Roman"/>
          <w:sz w:val="28"/>
          <w:szCs w:val="28"/>
          <w:lang w:val="en-US"/>
        </w:rPr>
        <w:tab/>
        <w:t>Kaidar E., Turgambaye</w:t>
      </w:r>
      <w:r>
        <w:rPr>
          <w:rFonts w:eastAsia="Times New Roman" w:cs="Times New Roman"/>
          <w:sz w:val="28"/>
          <w:szCs w:val="28"/>
          <w:lang w:val="en-US"/>
        </w:rPr>
        <w:t>va A., Kassymova S. Assessment of quality of life one year after in COVID-19 cases using the SF-36 // Journal of Clinical Medicine of Kazakhstan. – 2022. – Vol. 19, Issue 6. – P. 13-17.</w:t>
      </w:r>
    </w:p>
    <w:p w14:paraId="293D5A50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168.</w:t>
      </w:r>
      <w:r>
        <w:rPr>
          <w:rFonts w:eastAsia="Times New Roman" w:cs="Times New Roman"/>
          <w:sz w:val="28"/>
          <w:szCs w:val="28"/>
          <w:lang w:val="en-US"/>
        </w:rPr>
        <w:tab/>
        <w:t>Austin P.C. An introduction to propensity score methods for reduc</w:t>
      </w:r>
      <w:r>
        <w:rPr>
          <w:rFonts w:eastAsia="Times New Roman" w:cs="Times New Roman"/>
          <w:sz w:val="28"/>
          <w:szCs w:val="28"/>
          <w:lang w:val="en-US"/>
        </w:rPr>
        <w:t>ing the effects of confounding in observational studies // Multivariate Behav Res. – 2011. – Vol. 46, Issue 3. – P. 399-424.</w:t>
      </w:r>
    </w:p>
    <w:p w14:paraId="31BE83CF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169.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Agresti A. An Introduction to Categorical Data Analysis. – Ed. 2nd. – </w:t>
      </w:r>
      <w:r>
        <w:rPr>
          <w:rFonts w:cs="Times New Roman"/>
          <w:iCs/>
          <w:sz w:val="28"/>
          <w:szCs w:val="28"/>
          <w:lang w:val="en"/>
        </w:rPr>
        <w:t>Hoboken</w:t>
      </w:r>
      <w:r>
        <w:rPr>
          <w:rFonts w:eastAsia="Times New Roman" w:cs="Times New Roman"/>
          <w:sz w:val="28"/>
          <w:szCs w:val="28"/>
          <w:lang w:val="en-US"/>
        </w:rPr>
        <w:t>, 2007. – 400 p.</w:t>
      </w:r>
    </w:p>
    <w:p w14:paraId="74D36062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170.</w:t>
      </w:r>
      <w:r>
        <w:rPr>
          <w:rFonts w:eastAsia="Times New Roman" w:cs="Times New Roman"/>
          <w:sz w:val="28"/>
          <w:szCs w:val="28"/>
          <w:lang w:val="en-US"/>
        </w:rPr>
        <w:tab/>
        <w:t>Cucchiara A. Applied Logist</w:t>
      </w:r>
      <w:r>
        <w:rPr>
          <w:rFonts w:eastAsia="Times New Roman" w:cs="Times New Roman"/>
          <w:sz w:val="28"/>
          <w:szCs w:val="28"/>
          <w:lang w:val="en-US"/>
        </w:rPr>
        <w:t>ic Regression // Technometrics. – 2012. – Vol. 34. – P. 358-359.</w:t>
      </w:r>
    </w:p>
    <w:p w14:paraId="6C2574AD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171.</w:t>
      </w:r>
      <w:r>
        <w:rPr>
          <w:rFonts w:eastAsia="Times New Roman" w:cs="Times New Roman"/>
          <w:sz w:val="28"/>
          <w:szCs w:val="28"/>
          <w:lang w:val="en-US"/>
        </w:rPr>
        <w:tab/>
        <w:t>Armstrong R.A. When to use the Bonferroni correction // Ophthalmic &amp; physiological optics. – 2014. – Vol. 34, Issue 5. – P. 502-508.</w:t>
      </w:r>
    </w:p>
    <w:p w14:paraId="73FA1265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172. Министерство здравоохранения Республики Казахста</w:t>
      </w:r>
      <w:r>
        <w:rPr>
          <w:rFonts w:eastAsia="Times New Roman" w:cs="Times New Roman"/>
          <w:sz w:val="28"/>
          <w:szCs w:val="28"/>
        </w:rPr>
        <w:t>н. Здоровье населения и деятельность организаций здравоохранения в 2019 году: статистический сборник. — Нур-Султан, 2020. — 324 с.</w:t>
      </w:r>
    </w:p>
    <w:p w14:paraId="5BA0AF24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173. Министерство здравоохранения Республики Казахстан. Здоровье населения и деятельность организаций здравоохранения в 2020 </w:t>
      </w:r>
      <w:r>
        <w:rPr>
          <w:rFonts w:eastAsia="Times New Roman" w:cs="Times New Roman"/>
          <w:sz w:val="28"/>
          <w:szCs w:val="28"/>
        </w:rPr>
        <w:t>году: статистический сборник. — Нур-Султан, 2021. — 324 с.</w:t>
      </w:r>
    </w:p>
    <w:p w14:paraId="3E6BDB0F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174. Министерство здравоохранения Республики Казахстан. Здоровье населения и деятельность организаций здравоохранения в 2022 году: статистический сборник. — Астана, 2023. — 340 с.</w:t>
      </w:r>
    </w:p>
    <w:p w14:paraId="4ABFA644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175. Министерство</w:t>
      </w:r>
      <w:r>
        <w:rPr>
          <w:rFonts w:eastAsia="Times New Roman" w:cs="Times New Roman"/>
          <w:sz w:val="28"/>
          <w:szCs w:val="28"/>
        </w:rPr>
        <w:t xml:space="preserve"> здравоохранения Республики Казахстан. Здоровье населения и деятельность организаций здравоохранения в 2023 году: статистический сборник. — Астана, 2024. — 393 с.</w:t>
      </w:r>
    </w:p>
    <w:p w14:paraId="355A540C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176.</w:t>
      </w:r>
      <w:r>
        <w:rPr>
          <w:rFonts w:eastAsia="Times New Roman" w:cs="Times New Roman"/>
          <w:sz w:val="28"/>
          <w:szCs w:val="28"/>
          <w:lang w:val="en-US"/>
        </w:rPr>
        <w:tab/>
        <w:t>Global excess deaths associated with COVID-19 (modelled estimates) // https://www.who.in</w:t>
      </w:r>
      <w:r>
        <w:rPr>
          <w:rFonts w:eastAsia="Times New Roman" w:cs="Times New Roman"/>
          <w:sz w:val="28"/>
          <w:szCs w:val="28"/>
          <w:lang w:val="en-US"/>
        </w:rPr>
        <w:t>t/data/sets/global-excess-deaths-associated-with. 18.11.2023.</w:t>
      </w:r>
    </w:p>
    <w:p w14:paraId="655725ED" w14:textId="77777777" w:rsidR="00421855" w:rsidRPr="008A6A6F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177.</w:t>
      </w:r>
      <w:r>
        <w:rPr>
          <w:rFonts w:eastAsia="Times New Roman" w:cs="Times New Roman"/>
          <w:sz w:val="28"/>
          <w:szCs w:val="28"/>
          <w:lang w:val="en-US"/>
        </w:rPr>
        <w:tab/>
        <w:t xml:space="preserve">United Nations Statistics Department. // </w:t>
      </w:r>
      <w:hyperlink r:id="rId49" w:anchor="coverage" w:history="1">
        <w:r>
          <w:rPr>
            <w:rStyle w:val="a7"/>
            <w:rFonts w:eastAsia="Times New Roman" w:cs="Times New Roman"/>
            <w:color w:val="auto"/>
            <w:sz w:val="28"/>
            <w:szCs w:val="28"/>
            <w:lang w:val="en-US"/>
          </w:rPr>
          <w:t>https://unstats.un.org/unsd/demographic-social/crvs/#coverage</w:t>
        </w:r>
      </w:hyperlink>
      <w:r>
        <w:rPr>
          <w:rFonts w:eastAsia="Times New Roman" w:cs="Times New Roman"/>
          <w:sz w:val="28"/>
          <w:szCs w:val="28"/>
          <w:lang w:val="en-US"/>
        </w:rPr>
        <w:t xml:space="preserve">. </w:t>
      </w:r>
      <w:r w:rsidRPr="008A6A6F">
        <w:rPr>
          <w:rFonts w:eastAsia="Times New Roman" w:cs="Times New Roman"/>
          <w:sz w:val="28"/>
          <w:szCs w:val="28"/>
          <w:lang w:val="en-US"/>
        </w:rPr>
        <w:t>23.11.2023.</w:t>
      </w:r>
    </w:p>
    <w:p w14:paraId="5B56DF92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</w:rPr>
      </w:pPr>
      <w:r w:rsidRPr="008A6A6F">
        <w:rPr>
          <w:rFonts w:eastAsia="Times New Roman" w:cs="Times New Roman"/>
          <w:sz w:val="28"/>
          <w:szCs w:val="28"/>
          <w:lang w:val="en-US"/>
        </w:rPr>
        <w:t>178.</w:t>
      </w:r>
      <w:r w:rsidRPr="008A6A6F">
        <w:rPr>
          <w:rFonts w:eastAsia="Times New Roman" w:cs="Times New Roman"/>
          <w:sz w:val="28"/>
          <w:szCs w:val="28"/>
          <w:lang w:val="en-US"/>
        </w:rPr>
        <w:tab/>
      </w:r>
      <w:r>
        <w:rPr>
          <w:rStyle w:val="rynqvb"/>
          <w:rFonts w:cs="Times New Roman"/>
          <w:sz w:val="28"/>
          <w:szCs w:val="28"/>
        </w:rPr>
        <w:t>Демографический</w:t>
      </w:r>
      <w:r w:rsidRPr="008A6A6F">
        <w:rPr>
          <w:rStyle w:val="rynqvb"/>
          <w:rFonts w:cs="Times New Roman"/>
          <w:sz w:val="28"/>
          <w:szCs w:val="28"/>
          <w:lang w:val="en-US"/>
        </w:rPr>
        <w:t xml:space="preserve"> </w:t>
      </w:r>
      <w:r>
        <w:rPr>
          <w:rStyle w:val="rynqvb"/>
          <w:rFonts w:cs="Times New Roman"/>
          <w:sz w:val="28"/>
          <w:szCs w:val="28"/>
        </w:rPr>
        <w:t>ежегодник</w:t>
      </w:r>
      <w:r w:rsidRPr="008A6A6F">
        <w:rPr>
          <w:rStyle w:val="rynqvb"/>
          <w:rFonts w:cs="Times New Roman"/>
          <w:sz w:val="28"/>
          <w:szCs w:val="28"/>
          <w:lang w:val="en-US"/>
        </w:rPr>
        <w:t xml:space="preserve"> </w:t>
      </w:r>
      <w:r>
        <w:rPr>
          <w:rStyle w:val="rynqvb"/>
          <w:rFonts w:cs="Times New Roman"/>
          <w:sz w:val="28"/>
          <w:szCs w:val="28"/>
        </w:rPr>
        <w:t>Казахстана</w:t>
      </w:r>
      <w:r w:rsidRPr="008A6A6F">
        <w:rPr>
          <w:rStyle w:val="rynqvb"/>
          <w:rFonts w:cs="Times New Roman"/>
          <w:sz w:val="28"/>
          <w:szCs w:val="28"/>
          <w:lang w:val="en-US"/>
        </w:rPr>
        <w:t xml:space="preserve">: </w:t>
      </w:r>
      <w:r>
        <w:rPr>
          <w:rStyle w:val="rynqvb"/>
          <w:rFonts w:cs="Times New Roman"/>
          <w:sz w:val="28"/>
          <w:szCs w:val="28"/>
        </w:rPr>
        <w:t>стат</w:t>
      </w:r>
      <w:r w:rsidRPr="008A6A6F">
        <w:rPr>
          <w:rStyle w:val="rynqvb"/>
          <w:rFonts w:cs="Times New Roman"/>
          <w:sz w:val="28"/>
          <w:szCs w:val="28"/>
          <w:lang w:val="en-US"/>
        </w:rPr>
        <w:t xml:space="preserve">. </w:t>
      </w:r>
      <w:r>
        <w:rPr>
          <w:rStyle w:val="rynqvb"/>
          <w:rFonts w:cs="Times New Roman"/>
          <w:sz w:val="28"/>
          <w:szCs w:val="28"/>
        </w:rPr>
        <w:t>сб</w:t>
      </w:r>
      <w:r w:rsidRPr="008A6A6F">
        <w:rPr>
          <w:rStyle w:val="rynqvb"/>
          <w:rFonts w:cs="Times New Roman"/>
          <w:sz w:val="28"/>
          <w:szCs w:val="28"/>
          <w:lang w:val="en-US"/>
        </w:rPr>
        <w:t xml:space="preserve">. (2014-2018) / </w:t>
      </w:r>
      <w:r>
        <w:rPr>
          <w:rStyle w:val="rynqvb"/>
          <w:rFonts w:cs="Times New Roman"/>
          <w:sz w:val="28"/>
          <w:szCs w:val="28"/>
        </w:rPr>
        <w:t>под</w:t>
      </w:r>
      <w:r w:rsidRPr="008A6A6F">
        <w:rPr>
          <w:rStyle w:val="rynqvb"/>
          <w:rFonts w:cs="Times New Roman"/>
          <w:sz w:val="28"/>
          <w:szCs w:val="28"/>
          <w:lang w:val="en-US"/>
        </w:rPr>
        <w:t xml:space="preserve"> </w:t>
      </w:r>
      <w:r>
        <w:rPr>
          <w:rStyle w:val="rynqvb"/>
          <w:rFonts w:cs="Times New Roman"/>
          <w:sz w:val="28"/>
          <w:szCs w:val="28"/>
        </w:rPr>
        <w:t>ред</w:t>
      </w:r>
      <w:r w:rsidRPr="008A6A6F">
        <w:rPr>
          <w:rStyle w:val="rynqvb"/>
          <w:rFonts w:cs="Times New Roman"/>
          <w:sz w:val="28"/>
          <w:szCs w:val="28"/>
          <w:lang w:val="en-US"/>
        </w:rPr>
        <w:t>.</w:t>
      </w:r>
      <w:r w:rsidRPr="008A6A6F">
        <w:rPr>
          <w:rStyle w:val="hwtze"/>
          <w:rFonts w:cs="Times New Roman"/>
          <w:sz w:val="28"/>
          <w:szCs w:val="28"/>
          <w:lang w:val="en-US"/>
        </w:rPr>
        <w:t xml:space="preserve"> </w:t>
      </w:r>
      <w:r>
        <w:rPr>
          <w:rStyle w:val="hwtze"/>
          <w:rFonts w:cs="Times New Roman"/>
          <w:sz w:val="28"/>
          <w:szCs w:val="28"/>
        </w:rPr>
        <w:t xml:space="preserve">Н.С. Айдапкелова. – Нур-Султан, </w:t>
      </w:r>
      <w:r>
        <w:rPr>
          <w:rStyle w:val="rynqvb"/>
          <w:rFonts w:cs="Times New Roman"/>
          <w:sz w:val="28"/>
          <w:szCs w:val="28"/>
        </w:rPr>
        <w:t>2019. – 279 с.</w:t>
      </w:r>
    </w:p>
    <w:p w14:paraId="2ECBC226" w14:textId="77777777" w:rsidR="00421855" w:rsidRPr="001A2AF4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</w:rPr>
        <w:t>179.</w:t>
      </w:r>
      <w:r>
        <w:rPr>
          <w:rFonts w:eastAsia="Times New Roman" w:cs="Times New Roman"/>
          <w:sz w:val="28"/>
          <w:szCs w:val="28"/>
        </w:rPr>
        <w:tab/>
      </w:r>
      <w:r>
        <w:rPr>
          <w:rStyle w:val="rynqvb"/>
          <w:rFonts w:cs="Times New Roman"/>
          <w:sz w:val="28"/>
          <w:szCs w:val="28"/>
        </w:rPr>
        <w:t>Демографический ежегодник Казахстана: стат. сб. (2018-2022) /</w:t>
      </w:r>
      <w:r>
        <w:rPr>
          <w:rStyle w:val="hwtze"/>
          <w:rFonts w:cs="Times New Roman"/>
          <w:sz w:val="28"/>
          <w:szCs w:val="28"/>
        </w:rPr>
        <w:t xml:space="preserve"> под ред. Ж</w:t>
      </w:r>
      <w:r w:rsidRPr="001A2AF4">
        <w:rPr>
          <w:rStyle w:val="hwtze"/>
          <w:rFonts w:cs="Times New Roman"/>
          <w:sz w:val="28"/>
          <w:szCs w:val="28"/>
          <w:lang w:val="en-US"/>
        </w:rPr>
        <w:t>.</w:t>
      </w:r>
      <w:r>
        <w:rPr>
          <w:rStyle w:val="hwtze"/>
          <w:rFonts w:cs="Times New Roman"/>
          <w:sz w:val="28"/>
          <w:szCs w:val="28"/>
        </w:rPr>
        <w:t>Н</w:t>
      </w:r>
      <w:r w:rsidRPr="001A2AF4">
        <w:rPr>
          <w:rStyle w:val="hwtze"/>
          <w:rFonts w:cs="Times New Roman"/>
          <w:sz w:val="28"/>
          <w:szCs w:val="28"/>
          <w:lang w:val="en-US"/>
        </w:rPr>
        <w:t>.</w:t>
      </w:r>
      <w:r>
        <w:rPr>
          <w:rStyle w:val="hwtze"/>
          <w:rFonts w:cs="Times New Roman"/>
          <w:sz w:val="28"/>
          <w:szCs w:val="28"/>
          <w:lang w:val="en-US"/>
        </w:rPr>
        <w:t> </w:t>
      </w:r>
      <w:r>
        <w:rPr>
          <w:rStyle w:val="hwtze"/>
          <w:rFonts w:cs="Times New Roman"/>
          <w:sz w:val="28"/>
          <w:szCs w:val="28"/>
        </w:rPr>
        <w:t>Шаймарданова</w:t>
      </w:r>
      <w:r w:rsidRPr="001A2AF4">
        <w:rPr>
          <w:rStyle w:val="hwtze"/>
          <w:rFonts w:cs="Times New Roman"/>
          <w:sz w:val="28"/>
          <w:szCs w:val="28"/>
          <w:lang w:val="en-US"/>
        </w:rPr>
        <w:t xml:space="preserve">. – </w:t>
      </w:r>
      <w:r>
        <w:rPr>
          <w:rStyle w:val="hwtze"/>
          <w:rFonts w:cs="Times New Roman"/>
          <w:sz w:val="28"/>
          <w:szCs w:val="28"/>
        </w:rPr>
        <w:t>Астана</w:t>
      </w:r>
      <w:r w:rsidRPr="001A2AF4">
        <w:rPr>
          <w:rStyle w:val="hwtze"/>
          <w:rFonts w:cs="Times New Roman"/>
          <w:sz w:val="28"/>
          <w:szCs w:val="28"/>
          <w:lang w:val="en-US"/>
        </w:rPr>
        <w:t xml:space="preserve">, </w:t>
      </w:r>
      <w:r w:rsidRPr="001A2AF4">
        <w:rPr>
          <w:rStyle w:val="rynqvb"/>
          <w:rFonts w:cs="Times New Roman"/>
          <w:sz w:val="28"/>
          <w:szCs w:val="28"/>
          <w:lang w:val="en-US"/>
        </w:rPr>
        <w:t xml:space="preserve">2023. – 308 </w:t>
      </w:r>
      <w:r>
        <w:rPr>
          <w:rStyle w:val="rynqvb"/>
          <w:rFonts w:cs="Times New Roman"/>
          <w:sz w:val="28"/>
          <w:szCs w:val="28"/>
        </w:rPr>
        <w:t>с</w:t>
      </w:r>
      <w:r w:rsidRPr="001A2AF4">
        <w:rPr>
          <w:rStyle w:val="rynqvb"/>
          <w:rFonts w:cs="Times New Roman"/>
          <w:sz w:val="28"/>
          <w:szCs w:val="28"/>
          <w:lang w:val="en-US"/>
        </w:rPr>
        <w:t>.</w:t>
      </w:r>
    </w:p>
    <w:p w14:paraId="59E40B0A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180.</w:t>
      </w:r>
      <w:r>
        <w:rPr>
          <w:rFonts w:eastAsia="Times New Roman" w:cs="Times New Roman"/>
          <w:sz w:val="28"/>
          <w:szCs w:val="28"/>
          <w:lang w:val="en-US"/>
        </w:rPr>
        <w:tab/>
        <w:t>Kaidar Elmira et al. The frequency of occurrence of primary confirmed and probable cases of COVID-19 (on the example of Astana city) // The Journla of Health development. – 2022. – Vol. 4, Issue 49. – P. 59-66.</w:t>
      </w:r>
    </w:p>
    <w:p w14:paraId="1C88534E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181.</w:t>
      </w:r>
      <w:r>
        <w:rPr>
          <w:rFonts w:eastAsia="Times New Roman" w:cs="Times New Roman"/>
          <w:sz w:val="28"/>
          <w:szCs w:val="28"/>
        </w:rPr>
        <w:tab/>
        <w:t xml:space="preserve">Нусупбаева Г.Е. и др. Лабораторная </w:t>
      </w:r>
      <w:r>
        <w:rPr>
          <w:rFonts w:eastAsia="Times New Roman" w:cs="Times New Roman"/>
          <w:sz w:val="28"/>
          <w:szCs w:val="28"/>
        </w:rPr>
        <w:t>диагностика вируса SARS-CoV-2: методические рекомендации / Министерство здравоохранения Республики Казахстан. — Алматы, 2021. — 53 с.</w:t>
      </w:r>
    </w:p>
    <w:p w14:paraId="34F0948E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182.</w:t>
      </w:r>
      <w:r>
        <w:rPr>
          <w:rFonts w:eastAsia="Times New Roman" w:cs="Times New Roman"/>
          <w:sz w:val="28"/>
          <w:szCs w:val="28"/>
          <w:lang w:val="en-US"/>
        </w:rPr>
        <w:tab/>
        <w:t>Kaidar E.K., Turgambayeva A.K., Serik B. Clinical and epidemiological characteristics of COVID-19 in Kazakhstan // Pr</w:t>
      </w:r>
      <w:r>
        <w:rPr>
          <w:rFonts w:eastAsia="Times New Roman" w:cs="Times New Roman"/>
          <w:sz w:val="28"/>
          <w:szCs w:val="28"/>
          <w:lang w:val="en-US"/>
        </w:rPr>
        <w:t>occed. the 8 th internat. conf. on Public Health 2022 (ICOPH 2022) "Impact of COVID-19. – Sri Lanka, 2022. – P. 174-176.</w:t>
      </w:r>
    </w:p>
    <w:p w14:paraId="0C7FCE6D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183.</w:t>
      </w:r>
      <w:r>
        <w:rPr>
          <w:rFonts w:eastAsia="Times New Roman" w:cs="Times New Roman"/>
          <w:sz w:val="28"/>
          <w:szCs w:val="28"/>
          <w:lang w:val="en-US"/>
        </w:rPr>
        <w:tab/>
        <w:t>Tavakol M., Dennick R. Making sense of Cronbach’s alpha // International journal of medical education. – 2011. – Vol. 2. – P. 53-5</w:t>
      </w:r>
      <w:r>
        <w:rPr>
          <w:rFonts w:eastAsia="Times New Roman" w:cs="Times New Roman"/>
          <w:sz w:val="28"/>
          <w:szCs w:val="28"/>
          <w:lang w:val="en-US"/>
        </w:rPr>
        <w:t>5.</w:t>
      </w:r>
    </w:p>
    <w:p w14:paraId="1E1EDFFA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184.</w:t>
      </w:r>
      <w:r>
        <w:rPr>
          <w:rFonts w:eastAsia="Times New Roman" w:cs="Times New Roman"/>
          <w:sz w:val="28"/>
          <w:szCs w:val="28"/>
          <w:lang w:val="en-US"/>
        </w:rPr>
        <w:tab/>
        <w:t>Kaidar E.</w:t>
      </w:r>
      <w:r>
        <w:rPr>
          <w:rFonts w:eastAsia="Times New Roman" w:cs="Times New Roman"/>
          <w:sz w:val="28"/>
          <w:szCs w:val="28"/>
        </w:rPr>
        <w:t>К</w:t>
      </w:r>
      <w:r>
        <w:rPr>
          <w:rFonts w:eastAsia="Times New Roman" w:cs="Times New Roman"/>
          <w:sz w:val="28"/>
          <w:szCs w:val="28"/>
          <w:lang w:val="en-US"/>
        </w:rPr>
        <w:t>., Turgambayeva A.</w:t>
      </w:r>
      <w:r>
        <w:rPr>
          <w:rFonts w:eastAsia="Times New Roman" w:cs="Times New Roman"/>
          <w:sz w:val="28"/>
          <w:szCs w:val="28"/>
        </w:rPr>
        <w:t>К</w:t>
      </w:r>
      <w:r>
        <w:rPr>
          <w:rFonts w:eastAsia="Times New Roman" w:cs="Times New Roman"/>
          <w:sz w:val="28"/>
          <w:szCs w:val="28"/>
          <w:lang w:val="en-US"/>
        </w:rPr>
        <w:t>. Evaluation of post-COVID-19 health status using SF-36 questionnaire // Proceed. of the 1st internat. scient. conf. «Modern scientific technology». – Stockholm, 2022. – P. 181-182.</w:t>
      </w:r>
    </w:p>
    <w:p w14:paraId="21832C06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185.</w:t>
      </w:r>
      <w:r>
        <w:rPr>
          <w:rFonts w:eastAsia="Times New Roman" w:cs="Times New Roman"/>
          <w:sz w:val="28"/>
          <w:szCs w:val="28"/>
          <w:lang w:val="en-US"/>
        </w:rPr>
        <w:tab/>
        <w:t>Figueiredo E.A.B. et al. The hea</w:t>
      </w:r>
      <w:r>
        <w:rPr>
          <w:rFonts w:eastAsia="Times New Roman" w:cs="Times New Roman"/>
          <w:sz w:val="28"/>
          <w:szCs w:val="28"/>
          <w:lang w:val="en-US"/>
        </w:rPr>
        <w:t>lth-related quality of life in patients with post-COVID-19 after hospitalization: a systematic review // Revista da Sociedade Brasileira de Medicina Tropical. – 2022. – Vol. 55. – P. e0741-1-e0741-13.</w:t>
      </w:r>
    </w:p>
    <w:p w14:paraId="403CB07B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186.</w:t>
      </w:r>
      <w:r>
        <w:rPr>
          <w:rFonts w:eastAsia="Times New Roman" w:cs="Times New Roman"/>
          <w:sz w:val="28"/>
          <w:szCs w:val="28"/>
          <w:lang w:val="en-US"/>
        </w:rPr>
        <w:tab/>
        <w:t>O’Brien K. et al. 1-year quality of life and healt</w:t>
      </w:r>
      <w:r>
        <w:rPr>
          <w:rFonts w:eastAsia="Times New Roman" w:cs="Times New Roman"/>
          <w:sz w:val="28"/>
          <w:szCs w:val="28"/>
          <w:lang w:val="en-US"/>
        </w:rPr>
        <w:t>h-outcomes in patients hospitalised with COVID-19: a longitudinal cohort study // Respir Res. – 2022. – Vol. 23, Issue 1. – P. 115-1-115-11.</w:t>
      </w:r>
    </w:p>
    <w:p w14:paraId="734B3167" w14:textId="77777777" w:rsidR="00421855" w:rsidRDefault="003A172A">
      <w:pPr>
        <w:autoSpaceDE w:val="0"/>
        <w:autoSpaceDN w:val="0"/>
        <w:spacing w:after="0" w:line="240" w:lineRule="auto"/>
        <w:ind w:firstLine="709"/>
        <w:contextualSpacing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187.</w:t>
      </w:r>
      <w:r>
        <w:rPr>
          <w:rFonts w:eastAsia="Times New Roman" w:cs="Times New Roman"/>
          <w:sz w:val="28"/>
          <w:szCs w:val="28"/>
          <w:lang w:val="en-US"/>
        </w:rPr>
        <w:tab/>
        <w:t>Liu K. et al. Respiratory rehabilitation in elderly patients with COVID-19: A randomized controlled study // C</w:t>
      </w:r>
      <w:r>
        <w:rPr>
          <w:rFonts w:eastAsia="Times New Roman" w:cs="Times New Roman"/>
          <w:sz w:val="28"/>
          <w:szCs w:val="28"/>
          <w:lang w:val="en-US"/>
        </w:rPr>
        <w:t>omplement Ther Clin Pract. Churchill Livingstone. – 2020. – Vol. 39. – P. 10116.</w:t>
      </w:r>
    </w:p>
    <w:p w14:paraId="26B32AA4" w14:textId="77777777" w:rsidR="00421855" w:rsidRDefault="003A172A">
      <w:pPr>
        <w:autoSpaceDE w:val="0"/>
        <w:autoSpaceDN w:val="0"/>
        <w:spacing w:after="0" w:line="240" w:lineRule="auto"/>
        <w:ind w:firstLine="709"/>
        <w:rPr>
          <w:rFonts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/>
          <w:sz w:val="28"/>
          <w:szCs w:val="28"/>
          <w:lang w:val="en-US"/>
        </w:rPr>
        <w:t>188.</w:t>
      </w:r>
      <w:r>
        <w:rPr>
          <w:rFonts w:eastAsia="Times New Roman" w:cs="Times New Roman"/>
          <w:sz w:val="28"/>
          <w:szCs w:val="28"/>
          <w:lang w:val="en-US"/>
        </w:rPr>
        <w:tab/>
        <w:t>Kaidar E. et al. The effects of COVID-19 severity on health status in Kazakhstan: A prospective cohort study // Clin Epidemiol Glob Health. – 2024. – Vol. 29. – P. 101761</w:t>
      </w:r>
      <w:r>
        <w:rPr>
          <w:rFonts w:eastAsia="Times New Roman" w:cs="Times New Roman"/>
          <w:sz w:val="28"/>
          <w:szCs w:val="28"/>
          <w:lang w:val="en-US"/>
        </w:rPr>
        <w:t>.</w:t>
      </w:r>
    </w:p>
    <w:p w14:paraId="4277908C" w14:textId="77777777" w:rsidR="00421855" w:rsidRDefault="00421855">
      <w:pPr>
        <w:pStyle w:val="aff7"/>
        <w:spacing w:before="0"/>
        <w:contextualSpacing/>
        <w:jc w:val="both"/>
        <w:rPr>
          <w:rFonts w:eastAsia="Times New Roman"/>
          <w:b w:val="0"/>
          <w:lang w:val="en-US"/>
        </w:rPr>
      </w:pPr>
    </w:p>
    <w:p w14:paraId="7FF122D2" w14:textId="77777777" w:rsidR="00421855" w:rsidRDefault="003A172A">
      <w:pPr>
        <w:spacing w:after="0" w:line="240" w:lineRule="auto"/>
        <w:contextualSpacing/>
        <w:jc w:val="left"/>
        <w:rPr>
          <w:rFonts w:eastAsiaTheme="majorEastAsia" w:cs="Times New Roman"/>
          <w:b/>
          <w:bCs/>
          <w:color w:val="000000" w:themeColor="text1"/>
          <w:sz w:val="28"/>
          <w:szCs w:val="28"/>
          <w:lang w:val="en-US"/>
        </w:rPr>
      </w:pPr>
      <w:bookmarkStart w:id="181" w:name="_Toc179507708"/>
      <w:r>
        <w:rPr>
          <w:rFonts w:cs="Times New Roman"/>
          <w:sz w:val="28"/>
          <w:szCs w:val="28"/>
          <w:lang w:val="en-US"/>
        </w:rPr>
        <w:br w:type="page"/>
      </w:r>
    </w:p>
    <w:p w14:paraId="60D1DBEE" w14:textId="77777777" w:rsidR="00421855" w:rsidRDefault="003A172A">
      <w:pPr>
        <w:pStyle w:val="aff7"/>
        <w:spacing w:before="0"/>
        <w:rPr>
          <w:lang w:val="kk-KZ"/>
        </w:rPr>
      </w:pPr>
      <w:r>
        <w:t xml:space="preserve">ПРИЛОЖЕНИЕ </w:t>
      </w:r>
      <w:bookmarkEnd w:id="181"/>
      <w:r>
        <w:rPr>
          <w:lang w:val="kk-KZ"/>
        </w:rPr>
        <w:t>А</w:t>
      </w:r>
    </w:p>
    <w:p w14:paraId="6DEF2D39" w14:textId="77777777" w:rsidR="00421855" w:rsidRDefault="00421855">
      <w:pPr>
        <w:pStyle w:val="aff7"/>
        <w:spacing w:before="0"/>
        <w:ind w:firstLine="709"/>
      </w:pPr>
    </w:p>
    <w:p w14:paraId="0BA6D5E7" w14:textId="77777777" w:rsidR="00421855" w:rsidRDefault="003A172A">
      <w:pPr>
        <w:spacing w:after="0" w:line="240" w:lineRule="auto"/>
        <w:jc w:val="center"/>
        <w:rPr>
          <w:sz w:val="28"/>
          <w:szCs w:val="24"/>
        </w:rPr>
      </w:pPr>
      <w:r>
        <w:rPr>
          <w:sz w:val="28"/>
          <w:szCs w:val="24"/>
        </w:rPr>
        <w:t xml:space="preserve">Анкеты ВОЗ для подтверждённых случаев </w:t>
      </w:r>
      <w:r>
        <w:rPr>
          <w:sz w:val="28"/>
          <w:szCs w:val="24"/>
          <w:lang w:val="en-US"/>
        </w:rPr>
        <w:t>COVID</w:t>
      </w:r>
      <w:r>
        <w:rPr>
          <w:sz w:val="28"/>
          <w:szCs w:val="24"/>
        </w:rPr>
        <w:t>-19</w:t>
      </w:r>
    </w:p>
    <w:p w14:paraId="1A68AB81" w14:textId="77777777" w:rsidR="00421855" w:rsidRDefault="00421855">
      <w:pPr>
        <w:spacing w:after="0" w:line="240" w:lineRule="auto"/>
        <w:ind w:firstLine="709"/>
        <w:jc w:val="center"/>
      </w:pPr>
    </w:p>
    <w:p w14:paraId="3C882A43" w14:textId="77777777" w:rsidR="00421855" w:rsidRDefault="003A172A">
      <w:pPr>
        <w:pStyle w:val="aff7"/>
        <w:spacing w:before="0"/>
        <w:rPr>
          <w:lang w:val="kk-KZ"/>
        </w:rPr>
      </w:pPr>
      <w:bookmarkStart w:id="182" w:name="_Toc179507710"/>
      <w:r>
        <w:rPr>
          <w:rFonts w:eastAsiaTheme="minorHAnsi" w:cstheme="minorBidi"/>
          <w:b w:val="0"/>
          <w:bCs w:val="0"/>
          <w:noProof/>
          <w:color w:val="auto"/>
          <w:szCs w:val="24"/>
          <w:lang w:eastAsia="ru-RU"/>
        </w:rPr>
        <w:drawing>
          <wp:inline distT="0" distB="0" distL="0" distR="0" wp14:anchorId="186866CE" wp14:editId="783CB570">
            <wp:extent cx="6182995" cy="7409815"/>
            <wp:effectExtent l="0" t="0" r="825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3764" cy="7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A213C" w14:textId="77777777" w:rsidR="00421855" w:rsidRDefault="00421855">
      <w:pPr>
        <w:pStyle w:val="aff7"/>
        <w:spacing w:before="0"/>
        <w:rPr>
          <w:lang w:val="kk-KZ"/>
        </w:rPr>
      </w:pPr>
    </w:p>
    <w:bookmarkEnd w:id="182"/>
    <w:p w14:paraId="3B69CCEB" w14:textId="77777777" w:rsidR="00421855" w:rsidRDefault="00421855">
      <w:pPr>
        <w:pStyle w:val="aff7"/>
        <w:spacing w:before="0"/>
      </w:pPr>
    </w:p>
    <w:p w14:paraId="64E73035" w14:textId="77777777" w:rsidR="00421855" w:rsidRDefault="00421855">
      <w:pPr>
        <w:pStyle w:val="aff7"/>
        <w:spacing w:before="0"/>
        <w:ind w:firstLine="709"/>
      </w:pPr>
    </w:p>
    <w:p w14:paraId="14313D1E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00275E6" w14:textId="77777777" w:rsidR="00421855" w:rsidRDefault="003A172A">
      <w:pPr>
        <w:spacing w:after="0" w:line="240" w:lineRule="auto"/>
        <w:jc w:val="center"/>
        <w:rPr>
          <w:b/>
          <w:sz w:val="28"/>
          <w:szCs w:val="28"/>
          <w:lang w:val="kk-KZ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4C098A44" wp14:editId="250A20DB">
            <wp:extent cx="5923280" cy="8315325"/>
            <wp:effectExtent l="0" t="0" r="127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33"/>
                    <a:stretch>
                      <a:fillRect/>
                    </a:stretch>
                  </pic:blipFill>
                  <pic:spPr>
                    <a:xfrm>
                      <a:off x="0" y="0"/>
                      <a:ext cx="5925342" cy="831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1D5C4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5F22988B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4D42EC41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1B6E58B3" w14:textId="77777777" w:rsidR="00421855" w:rsidRDefault="003A172A">
      <w:pPr>
        <w:spacing w:after="0" w:line="240" w:lineRule="auto"/>
        <w:jc w:val="center"/>
        <w:rPr>
          <w:b/>
          <w:sz w:val="28"/>
          <w:szCs w:val="28"/>
          <w:lang w:val="kk-KZ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09B3659" wp14:editId="2D809E12">
            <wp:extent cx="6120765" cy="89192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7341" cy="892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D91C2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01DDAB4D" w14:textId="77777777" w:rsidR="00421855" w:rsidRDefault="003A172A">
      <w:pPr>
        <w:spacing w:after="0" w:line="240" w:lineRule="auto"/>
        <w:jc w:val="center"/>
        <w:rPr>
          <w:b/>
          <w:sz w:val="28"/>
          <w:szCs w:val="28"/>
          <w:lang w:val="kk-KZ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3A3CD2AF" wp14:editId="4A6B5B9D">
            <wp:extent cx="6323965" cy="8807450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24109" cy="880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16B23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4177E01B" w14:textId="77777777" w:rsidR="00421855" w:rsidRDefault="003A172A">
      <w:pPr>
        <w:spacing w:after="0" w:line="240" w:lineRule="auto"/>
        <w:jc w:val="center"/>
        <w:rPr>
          <w:b/>
          <w:sz w:val="28"/>
          <w:szCs w:val="28"/>
          <w:lang w:val="kk-KZ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3A68049" wp14:editId="759439B9">
            <wp:extent cx="5917565" cy="8876030"/>
            <wp:effectExtent l="0" t="0" r="6985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7670" cy="887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D33BE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  <w:sectPr w:rsidR="00421855">
          <w:footerReference w:type="default" r:id="rId55"/>
          <w:footerReference w:type="first" r:id="rId56"/>
          <w:type w:val="continuous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7716C1E2" w14:textId="77777777" w:rsidR="00421855" w:rsidRDefault="003A172A">
      <w:pPr>
        <w:spacing w:after="0" w:line="240" w:lineRule="auto"/>
        <w:jc w:val="center"/>
        <w:rPr>
          <w:b/>
          <w:sz w:val="28"/>
          <w:szCs w:val="28"/>
          <w:lang w:val="kk-KZ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527759CE" wp14:editId="47BD0761">
            <wp:extent cx="8496935" cy="54743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497444" cy="547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8EE57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A7C6788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  <w:sectPr w:rsidR="00421855">
          <w:type w:val="continuous"/>
          <w:pgSz w:w="16838" w:h="11906" w:orient="landscape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519CA3C6" w14:textId="77777777" w:rsidR="00421855" w:rsidRDefault="003A172A">
      <w:pPr>
        <w:spacing w:after="0" w:line="240" w:lineRule="auto"/>
        <w:jc w:val="center"/>
        <w:rPr>
          <w:b/>
          <w:sz w:val="28"/>
          <w:szCs w:val="28"/>
          <w:lang w:val="kk-KZ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39D10262" wp14:editId="225543E4">
            <wp:extent cx="6174740" cy="263080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5399" cy="263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3B4D5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1D7CF0F3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5D345C24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CBFA975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1FD4BD88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F77BD95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FB0D94A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E8CD5C1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2BF14048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13BC4AC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4CF4F55E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C75ECCA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0309F2D4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2FB562CB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5C9BCCEE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011A65E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2028512C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45BEC379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425DE587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273B4D74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291713B7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755C0C46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74FCD7E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7B8B428C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2884E4A7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0D44B4CF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1FD93062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A21E881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1E192F4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5CF584F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E7B94FB" w14:textId="77777777" w:rsidR="00421855" w:rsidRDefault="003A172A">
      <w:pPr>
        <w:spacing w:after="0" w:line="240" w:lineRule="auto"/>
        <w:jc w:val="center"/>
        <w:rPr>
          <w:b/>
          <w:sz w:val="28"/>
          <w:szCs w:val="28"/>
          <w:lang w:val="kk-KZ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3C1A56F2" wp14:editId="598668F0">
            <wp:extent cx="6035040" cy="8988425"/>
            <wp:effectExtent l="0" t="0" r="3810" b="3175"/>
            <wp:docPr id="2109258944" name="Рисунок 2109258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44" name="Рисунок 210925894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35457" cy="898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F4990" w14:textId="77777777" w:rsidR="00421855" w:rsidRDefault="003A172A">
      <w:pPr>
        <w:spacing w:after="0" w:line="240" w:lineRule="auto"/>
        <w:jc w:val="center"/>
        <w:rPr>
          <w:b/>
          <w:sz w:val="28"/>
          <w:szCs w:val="28"/>
          <w:lang w:val="kk-KZ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474B607" wp14:editId="5C77E12A">
            <wp:extent cx="5708015" cy="8936355"/>
            <wp:effectExtent l="0" t="0" r="6985" b="0"/>
            <wp:docPr id="2109258946" name="Рисунок 2109258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46" name="Рисунок 210925894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6835" cy="8950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5CDD6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1F36713F" w14:textId="77777777" w:rsidR="00421855" w:rsidRDefault="003A172A">
      <w:pPr>
        <w:spacing w:after="0" w:line="240" w:lineRule="auto"/>
        <w:jc w:val="center"/>
        <w:rPr>
          <w:b/>
          <w:sz w:val="28"/>
          <w:szCs w:val="28"/>
          <w:lang w:val="kk-KZ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E05F20E" wp14:editId="4523EF35">
            <wp:extent cx="5817235" cy="8625840"/>
            <wp:effectExtent l="0" t="0" r="0" b="3810"/>
            <wp:docPr id="2109258947" name="Рисунок 2109258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47" name="Рисунок 21092589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17595" cy="8626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343F3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40726E62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01018CC8" w14:textId="77777777" w:rsidR="00421855" w:rsidRDefault="003A172A">
      <w:pPr>
        <w:spacing w:after="0" w:line="240" w:lineRule="auto"/>
        <w:jc w:val="center"/>
        <w:rPr>
          <w:b/>
          <w:sz w:val="28"/>
          <w:szCs w:val="28"/>
          <w:lang w:val="kk-KZ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0E9CA24B" wp14:editId="2A0AC926">
            <wp:extent cx="5123815" cy="3442970"/>
            <wp:effectExtent l="0" t="0" r="635" b="5080"/>
            <wp:docPr id="2109258948" name="Рисунок 2109258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48" name="Рисунок 210925894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4178" cy="344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28CB4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25CAA23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27F7D067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902CCC7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2B76F02F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0CE8FCDD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1397031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7391F3B2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413EE315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249A7A5E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5555248A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E67AB68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2A27967D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4BC50DDB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1B1593B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BB921FE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85A0D40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71BB3361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5AEF5FE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141FDE87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25A89EF0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50E61203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254DD91B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68E9662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172C0293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0E6B7422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4B52EEB4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  <w:sectPr w:rsidR="00421855">
          <w:type w:val="continuous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479C4BA1" w14:textId="77777777" w:rsidR="00421855" w:rsidRDefault="003A172A">
      <w:pPr>
        <w:spacing w:after="0" w:line="240" w:lineRule="auto"/>
        <w:jc w:val="center"/>
        <w:rPr>
          <w:b/>
          <w:sz w:val="28"/>
          <w:szCs w:val="28"/>
          <w:lang w:val="kk-KZ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AD38F97" wp14:editId="21389D6D">
            <wp:extent cx="8229600" cy="5308600"/>
            <wp:effectExtent l="0" t="0" r="0" b="6350"/>
            <wp:docPr id="2109258949" name="Рисунок 2109258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49" name="Рисунок 210925894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29962" cy="530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E29F7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046CD7B4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  <w:sectPr w:rsidR="00421855">
          <w:type w:val="continuous"/>
          <w:pgSz w:w="16838" w:h="11906" w:orient="landscape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5E9BC83D" w14:textId="77777777" w:rsidR="00421855" w:rsidRDefault="003A172A">
      <w:pPr>
        <w:spacing w:after="0" w:line="240" w:lineRule="auto"/>
        <w:jc w:val="center"/>
        <w:rPr>
          <w:b/>
          <w:sz w:val="28"/>
          <w:szCs w:val="28"/>
          <w:lang w:val="kk-KZ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3FC24F5" wp14:editId="4B2293FC">
            <wp:extent cx="6003925" cy="2820670"/>
            <wp:effectExtent l="0" t="0" r="0" b="0"/>
            <wp:docPr id="2109258950" name="Рисунок 2109258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50" name="Рисунок 210925895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7587" cy="282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DC0AD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CB571A2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17D523F4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6D101C8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7B3E540F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212BADB3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23B37562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6AB03C6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59BC8E3B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1A95C54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4947D5C3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3E06C1C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3A058F2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29810F89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573DC985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7868C97B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7066F8A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7CF1E4B6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6E00351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AEC152A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0DF4C4D4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022FA0F5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783E835C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11424EA6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7CFE1D7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3D17BD0A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52BBEA7E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0E1FD704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768875DD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C1E8F13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B63CC67" w14:textId="77777777" w:rsidR="00421855" w:rsidRDefault="00421855">
      <w:pPr>
        <w:spacing w:after="0" w:line="240" w:lineRule="auto"/>
        <w:jc w:val="center"/>
        <w:rPr>
          <w:b/>
          <w:sz w:val="28"/>
          <w:szCs w:val="28"/>
          <w:lang w:val="kk-KZ"/>
        </w:rPr>
      </w:pPr>
    </w:p>
    <w:p w14:paraId="6EA57909" w14:textId="77777777" w:rsidR="00421855" w:rsidRDefault="003A172A">
      <w:pPr>
        <w:spacing w:after="0" w:line="240" w:lineRule="auto"/>
        <w:jc w:val="center"/>
        <w:rPr>
          <w:b/>
          <w:sz w:val="28"/>
          <w:szCs w:val="28"/>
          <w:lang w:val="kk-KZ"/>
        </w:rPr>
      </w:pPr>
      <w:r>
        <w:rPr>
          <w:b/>
          <w:sz w:val="28"/>
          <w:szCs w:val="28"/>
        </w:rPr>
        <w:t xml:space="preserve">ПРИЛОЖЕНИЕ </w:t>
      </w:r>
      <w:r>
        <w:rPr>
          <w:b/>
          <w:sz w:val="28"/>
          <w:szCs w:val="28"/>
          <w:lang w:val="kk-KZ"/>
        </w:rPr>
        <w:t>Б</w:t>
      </w:r>
    </w:p>
    <w:p w14:paraId="5D214494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050DAC6" w14:textId="77777777" w:rsidR="00421855" w:rsidRDefault="003A172A">
      <w:pPr>
        <w:spacing w:after="0" w:line="240" w:lineRule="auto"/>
        <w:jc w:val="center"/>
        <w:rPr>
          <w:sz w:val="28"/>
          <w:szCs w:val="24"/>
        </w:rPr>
      </w:pPr>
      <w:r>
        <w:rPr>
          <w:sz w:val="28"/>
          <w:szCs w:val="24"/>
        </w:rPr>
        <w:t>Анкеты ВОЗ для близких контактов</w:t>
      </w:r>
    </w:p>
    <w:p w14:paraId="18E5C52F" w14:textId="77777777" w:rsidR="00421855" w:rsidRDefault="00421855">
      <w:pPr>
        <w:keepNext/>
        <w:spacing w:after="0" w:line="216" w:lineRule="auto"/>
        <w:ind w:firstLine="709"/>
        <w:outlineLvl w:val="2"/>
        <w:rPr>
          <w:rFonts w:eastAsia="Calibri Light" w:cs="Times New Roman"/>
          <w:color w:val="4F81BD"/>
          <w:sz w:val="26"/>
          <w:szCs w:val="26"/>
          <w:lang w:val="kk-KZ"/>
        </w:rPr>
      </w:pPr>
      <w:bookmarkStart w:id="183" w:name="_bookmark37"/>
      <w:bookmarkStart w:id="184" w:name="_Toc179507711"/>
      <w:bookmarkStart w:id="185" w:name="_Toc34391850"/>
      <w:bookmarkEnd w:id="183"/>
    </w:p>
    <w:bookmarkEnd w:id="184"/>
    <w:bookmarkEnd w:id="185"/>
    <w:p w14:paraId="41CA5B17" w14:textId="77777777" w:rsidR="00421855" w:rsidRDefault="003A172A">
      <w:pPr>
        <w:spacing w:after="0" w:line="240" w:lineRule="auto"/>
        <w:jc w:val="center"/>
        <w:rPr>
          <w:sz w:val="28"/>
          <w:szCs w:val="24"/>
          <w:lang w:val="kk-KZ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0894013E" wp14:editId="31006112">
            <wp:extent cx="6081395" cy="8263890"/>
            <wp:effectExtent l="0" t="0" r="0" b="3810"/>
            <wp:docPr id="2109258951" name="Рисунок 2109258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51" name="Рисунок 210925895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71"/>
                    <a:stretch>
                      <a:fillRect/>
                    </a:stretch>
                  </pic:blipFill>
                  <pic:spPr>
                    <a:xfrm>
                      <a:off x="0" y="0"/>
                      <a:ext cx="6084111" cy="826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551FB" w14:textId="77777777" w:rsidR="00421855" w:rsidRDefault="003A172A">
      <w:pPr>
        <w:spacing w:after="0" w:line="240" w:lineRule="auto"/>
        <w:jc w:val="center"/>
        <w:rPr>
          <w:sz w:val="28"/>
          <w:szCs w:val="24"/>
          <w:lang w:val="kk-KZ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7698B632" wp14:editId="5B928104">
            <wp:extent cx="5969000" cy="8921750"/>
            <wp:effectExtent l="0" t="0" r="0" b="0"/>
            <wp:docPr id="2109258952" name="Рисунок 2109258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52" name="Рисунок 210925895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69835" cy="8922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6CEBE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6663094" w14:textId="77777777" w:rsidR="00421855" w:rsidRDefault="003A172A">
      <w:pPr>
        <w:spacing w:after="0" w:line="240" w:lineRule="auto"/>
        <w:jc w:val="center"/>
        <w:rPr>
          <w:sz w:val="28"/>
          <w:szCs w:val="24"/>
          <w:lang w:val="kk-KZ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1E6C632D" wp14:editId="3F257E54">
            <wp:extent cx="5919470" cy="8772525"/>
            <wp:effectExtent l="0" t="0" r="5080" b="9525"/>
            <wp:docPr id="2109258953" name="Рисунок 2109258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53" name="Рисунок 210925895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0519" cy="8774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28AA3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46D6622" w14:textId="77777777" w:rsidR="00421855" w:rsidRDefault="003A172A">
      <w:pPr>
        <w:spacing w:after="0" w:line="240" w:lineRule="auto"/>
        <w:jc w:val="center"/>
        <w:rPr>
          <w:sz w:val="28"/>
          <w:szCs w:val="24"/>
          <w:lang w:val="kk-KZ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1C6C3336" wp14:editId="7DF55829">
            <wp:extent cx="6176010" cy="8979535"/>
            <wp:effectExtent l="0" t="0" r="0" b="0"/>
            <wp:docPr id="2109258954" name="Рисунок 2109258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54" name="Рисунок 210925895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7839" cy="8982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3F4CD" w14:textId="77777777" w:rsidR="00421855" w:rsidRDefault="003A172A">
      <w:pPr>
        <w:spacing w:after="0" w:line="240" w:lineRule="auto"/>
        <w:jc w:val="center"/>
        <w:rPr>
          <w:sz w:val="28"/>
          <w:szCs w:val="24"/>
          <w:lang w:val="kk-KZ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484409EA" wp14:editId="753D3AEF">
            <wp:extent cx="5374005" cy="4330065"/>
            <wp:effectExtent l="0" t="0" r="0" b="0"/>
            <wp:docPr id="2109258955" name="Рисунок 2109258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55" name="Рисунок 210925895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4529" cy="43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33D22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44D00F7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92AE5BC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DBC4D9C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BFA64AA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FF4A581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77DEDE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51B841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BA643E9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4882346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5BE2845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B1BB204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088F9DA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1E5F516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DF8457A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88E3628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12C07865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CD788B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3A3CB82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DC338EE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56BE24B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6D53D6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DA05587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AFE0B17" w14:textId="77777777" w:rsidR="00421855" w:rsidRDefault="003A172A">
      <w:pPr>
        <w:spacing w:after="0" w:line="240" w:lineRule="auto"/>
        <w:jc w:val="center"/>
        <w:rPr>
          <w:sz w:val="28"/>
          <w:szCs w:val="24"/>
          <w:lang w:val="kk-KZ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490AD65D" wp14:editId="3FCE8B39">
            <wp:extent cx="6237605" cy="8660765"/>
            <wp:effectExtent l="0" t="0" r="0" b="6985"/>
            <wp:docPr id="2109258956" name="Рисунок 2109258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56" name="Рисунок 210925895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37928" cy="866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C2C53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B3D441E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  <w:sectPr w:rsidR="00421855">
          <w:type w:val="continuous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386B162E" w14:textId="77777777" w:rsidR="00421855" w:rsidRDefault="003A172A">
      <w:pPr>
        <w:spacing w:after="0" w:line="240" w:lineRule="auto"/>
        <w:jc w:val="center"/>
        <w:rPr>
          <w:sz w:val="28"/>
          <w:szCs w:val="24"/>
          <w:lang w:val="kk-KZ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71BFD096" wp14:editId="66B20440">
            <wp:extent cx="8117205" cy="5407660"/>
            <wp:effectExtent l="0" t="0" r="0" b="2540"/>
            <wp:docPr id="2109258957" name="Рисунок 2109258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57" name="Рисунок 210925895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17499" cy="5407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EB009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2F4347E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  <w:sectPr w:rsidR="00421855">
          <w:type w:val="continuous"/>
          <w:pgSz w:w="16838" w:h="11906" w:orient="landscape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0D8E9CEB" w14:textId="77777777" w:rsidR="00421855" w:rsidRDefault="003A172A">
      <w:pPr>
        <w:spacing w:after="0" w:line="240" w:lineRule="auto"/>
        <w:jc w:val="center"/>
        <w:rPr>
          <w:sz w:val="28"/>
          <w:szCs w:val="24"/>
          <w:lang w:val="kk-KZ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5659EB88" wp14:editId="52ADA9E8">
            <wp:extent cx="6096000" cy="2561590"/>
            <wp:effectExtent l="0" t="0" r="0" b="0"/>
            <wp:docPr id="2109258958" name="Рисунок 2109258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58" name="Рисунок 210925895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7109" cy="256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6A05D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BE2E414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A54BA5D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1F7E7F98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2F19CCB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1A1908E4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D76D0F1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23A9DA4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DBE9296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130A87EB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160D0CED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DB5AFAD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E212F95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A2B0F4B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0F67182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196D6A16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158B8A03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53A5B86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AD5F3A1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CF03A1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6F031BB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7B0BC6E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239BE92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C50D59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141DA5B8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06B445B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E2A3FF5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5E47F3B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9F1E37B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FB0D90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E819D62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D7F7DE9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F0E2E28" w14:textId="77777777" w:rsidR="00421855" w:rsidRDefault="003A172A">
      <w:pPr>
        <w:spacing w:after="0" w:line="240" w:lineRule="auto"/>
        <w:jc w:val="center"/>
        <w:rPr>
          <w:sz w:val="28"/>
          <w:szCs w:val="24"/>
          <w:lang w:val="kk-KZ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6B5BF987" wp14:editId="42809E7D">
            <wp:extent cx="6042025" cy="8591550"/>
            <wp:effectExtent l="0" t="0" r="0" b="0"/>
            <wp:docPr id="2109258959" name="Рисунок 2109258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59" name="Рисунок 210925895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42421" cy="8592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D9E8E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B88884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FDFD0D9" w14:textId="77777777" w:rsidR="00421855" w:rsidRDefault="003A172A">
      <w:pPr>
        <w:spacing w:after="0" w:line="240" w:lineRule="auto"/>
        <w:jc w:val="center"/>
        <w:rPr>
          <w:sz w:val="28"/>
          <w:szCs w:val="24"/>
          <w:lang w:val="kk-KZ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5B4CF15B" wp14:editId="31D428FE">
            <wp:extent cx="5391150" cy="3378200"/>
            <wp:effectExtent l="0" t="0" r="0" b="0"/>
            <wp:docPr id="2109258960" name="Рисунок 2109258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60" name="Рисунок 210925896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7324" cy="338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BE741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8C37AF6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E50FABF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3B040E3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BB61396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31A5A8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50EC7C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311F647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321E05A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5A8BF6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5C2A82E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7BAD28A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52BCC34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C45B916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9DA64CC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A59BDD9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FD52292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E9C14BA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4D40DAA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61D3AC2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A63CBAA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1891285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12986963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C0FB21C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130D064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8B7355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785259E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A00DE64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E605A73" w14:textId="77777777" w:rsidR="00421855" w:rsidRDefault="003A172A">
      <w:pPr>
        <w:spacing w:after="0" w:line="240" w:lineRule="auto"/>
        <w:jc w:val="center"/>
        <w:rPr>
          <w:sz w:val="28"/>
          <w:szCs w:val="24"/>
          <w:lang w:val="kk-KZ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3335788F" wp14:editId="255EC916">
            <wp:extent cx="5961380" cy="8488045"/>
            <wp:effectExtent l="0" t="0" r="1270" b="8255"/>
            <wp:docPr id="2109258961" name="Рисунок 2109258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61" name="Рисунок 210925896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62047" cy="8488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AC97E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E90A6D6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1E5D4533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B3466C0" w14:textId="77777777" w:rsidR="00421855" w:rsidRDefault="003A172A">
      <w:pPr>
        <w:spacing w:after="0" w:line="240" w:lineRule="auto"/>
        <w:jc w:val="center"/>
        <w:rPr>
          <w:sz w:val="28"/>
          <w:szCs w:val="24"/>
          <w:lang w:val="kk-KZ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4055213E" wp14:editId="1CE90F9B">
            <wp:extent cx="5568315" cy="3674745"/>
            <wp:effectExtent l="0" t="0" r="0" b="1905"/>
            <wp:docPr id="2109258962" name="Рисунок 2109258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62" name="Рисунок 210925896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8524" cy="367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6E0EB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3FF52F1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51DAA89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E243272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DB00FBE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65894B6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F4DD5CB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80FB81E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E173BFA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1C64C0F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04A65DE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132D5B5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63D5559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A0013F1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009F1E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890D26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6E388F7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20A2847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AB7D647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9A43B42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C823F2D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BBE5FE9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172612F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C072583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936D979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841CA5A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EFCBEE7" w14:textId="77777777" w:rsidR="00421855" w:rsidRDefault="003A172A">
      <w:pPr>
        <w:spacing w:after="0" w:line="240" w:lineRule="auto"/>
        <w:jc w:val="center"/>
        <w:rPr>
          <w:sz w:val="28"/>
          <w:szCs w:val="24"/>
          <w:lang w:val="kk-KZ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34087D1C" wp14:editId="44B45FCE">
            <wp:extent cx="5838825" cy="4709795"/>
            <wp:effectExtent l="0" t="0" r="9525" b="0"/>
            <wp:docPr id="2109258963" name="Рисунок 2109258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63" name="Рисунок 210925896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39514" cy="4710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48673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716BE25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E897F82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BED97E9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4E99EE2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1812AC1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352021B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C27B767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AB3ABFC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9D9938D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1AFE5A1F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AD41F32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6BD8307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F58706B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EDDA0A6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768C9BB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A100B7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14938EDF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BDCC9EA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03B0C18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  <w:sectPr w:rsidR="00421855">
          <w:type w:val="continuous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544BD8BF" w14:textId="77777777" w:rsidR="00421855" w:rsidRDefault="003A172A">
      <w:pPr>
        <w:spacing w:after="0" w:line="240" w:lineRule="auto"/>
        <w:jc w:val="center"/>
        <w:rPr>
          <w:sz w:val="28"/>
          <w:szCs w:val="24"/>
          <w:lang w:val="kk-KZ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56CC4A5C" wp14:editId="764D942B">
            <wp:extent cx="8898890" cy="5537835"/>
            <wp:effectExtent l="0" t="0" r="0" b="5715"/>
            <wp:docPr id="2109258964" name="Рисунок 2109258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64" name="Рисунок 210925896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99618" cy="553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70408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  <w:sectPr w:rsidR="00421855">
          <w:type w:val="continuous"/>
          <w:pgSz w:w="16838" w:h="11906" w:orient="landscape"/>
          <w:pgMar w:top="1134" w:right="567" w:bottom="1134" w:left="1701" w:header="709" w:footer="709" w:gutter="0"/>
          <w:pgNumType w:start="152"/>
          <w:cols w:space="708"/>
          <w:titlePg/>
          <w:docGrid w:linePitch="360"/>
        </w:sectPr>
      </w:pPr>
    </w:p>
    <w:p w14:paraId="79F28F47" w14:textId="77777777" w:rsidR="00421855" w:rsidRDefault="003A172A">
      <w:pPr>
        <w:spacing w:after="0" w:line="240" w:lineRule="auto"/>
        <w:jc w:val="center"/>
        <w:rPr>
          <w:sz w:val="28"/>
          <w:szCs w:val="24"/>
          <w:lang w:val="kk-KZ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193A3347" wp14:editId="68CDF5CB">
            <wp:extent cx="5852160" cy="3743325"/>
            <wp:effectExtent l="0" t="0" r="0" b="9525"/>
            <wp:docPr id="2109258965" name="Рисунок 2109258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65" name="Рисунок 210925896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2535" cy="374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F980B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928C492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C0A086E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17F2335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1A7454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9188323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C6BBC37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C207666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46B20E3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CD98BA3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0CEF0FD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DFFEEA7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E736737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C4B8E0E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995B09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EA3595B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BA7D81F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411ACBA5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3C033D2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34CD9B4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1648A982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C9B8EE7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6C63A56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DB8F05A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2AE970F5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89F2CB0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6D8232ED" w14:textId="77777777" w:rsidR="00421855" w:rsidRDefault="003A172A">
      <w:pPr>
        <w:pStyle w:val="aff7"/>
        <w:spacing w:before="0"/>
        <w:rPr>
          <w:lang w:val="kk-KZ"/>
        </w:rPr>
      </w:pPr>
      <w:bookmarkStart w:id="186" w:name="_Toc179507704"/>
      <w:bookmarkStart w:id="187" w:name="_Toc179507706"/>
      <w:r>
        <w:t xml:space="preserve">ПРИЛОЖЕНИЕ </w:t>
      </w:r>
      <w:bookmarkEnd w:id="186"/>
      <w:r>
        <w:rPr>
          <w:lang w:val="kk-KZ"/>
        </w:rPr>
        <w:t>В</w:t>
      </w:r>
    </w:p>
    <w:p w14:paraId="36E8A9E1" w14:textId="77777777" w:rsidR="00421855" w:rsidRDefault="00421855">
      <w:pPr>
        <w:pStyle w:val="aff9"/>
      </w:pPr>
    </w:p>
    <w:p w14:paraId="16C9F947" w14:textId="77777777" w:rsidR="00421855" w:rsidRDefault="003A172A">
      <w:pPr>
        <w:spacing w:after="0" w:line="240" w:lineRule="auto"/>
        <w:jc w:val="center"/>
        <w:rPr>
          <w:sz w:val="28"/>
          <w:szCs w:val="28"/>
        </w:rPr>
      </w:pPr>
      <w:r>
        <w:rPr>
          <w:b/>
          <w:bCs/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405B6621" wp14:editId="0D69E3B9">
            <wp:simplePos x="0" y="0"/>
            <wp:positionH relativeFrom="margin">
              <wp:posOffset>22860</wp:posOffset>
            </wp:positionH>
            <wp:positionV relativeFrom="paragraph">
              <wp:posOffset>140335</wp:posOffset>
            </wp:positionV>
            <wp:extent cx="5417820" cy="7443470"/>
            <wp:effectExtent l="0" t="0" r="0" b="5080"/>
            <wp:wrapNone/>
            <wp:docPr id="82005430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054307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744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Акты внедрения</w:t>
      </w:r>
    </w:p>
    <w:p w14:paraId="5D6CD8C8" w14:textId="77777777" w:rsidR="00421855" w:rsidRDefault="003A172A">
      <w:pPr>
        <w:spacing w:after="0" w:line="240" w:lineRule="auto"/>
        <w:ind w:firstLine="709"/>
        <w:jc w:val="left"/>
        <w:rPr>
          <w:b/>
          <w:bCs/>
        </w:rPr>
      </w:pPr>
      <w:bookmarkStart w:id="188" w:name="_Toc179507705"/>
      <w:r>
        <w:rPr>
          <w:b/>
          <w:bCs/>
        </w:rPr>
        <w:br w:type="page"/>
      </w:r>
      <w:r>
        <w:rPr>
          <w:b/>
          <w:bCs/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3251DA9E" wp14:editId="093CB1E6">
            <wp:simplePos x="0" y="0"/>
            <wp:positionH relativeFrom="margin">
              <wp:posOffset>-68580</wp:posOffset>
            </wp:positionH>
            <wp:positionV relativeFrom="paragraph">
              <wp:posOffset>-171450</wp:posOffset>
            </wp:positionV>
            <wp:extent cx="5768340" cy="8290560"/>
            <wp:effectExtent l="0" t="0" r="4445" b="0"/>
            <wp:wrapNone/>
            <wp:docPr id="201529486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29486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8272" cy="829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</w:rPr>
        <w:br w:type="page"/>
      </w:r>
    </w:p>
    <w:p w14:paraId="33C54F24" w14:textId="77777777" w:rsidR="00421855" w:rsidRDefault="00421855">
      <w:pPr>
        <w:spacing w:after="0" w:line="240" w:lineRule="auto"/>
        <w:ind w:firstLine="709"/>
        <w:jc w:val="left"/>
        <w:rPr>
          <w:rFonts w:eastAsiaTheme="majorEastAsia" w:cs="Times New Roman"/>
          <w:color w:val="000000" w:themeColor="text1"/>
          <w:sz w:val="28"/>
          <w:szCs w:val="28"/>
        </w:rPr>
      </w:pPr>
    </w:p>
    <w:p w14:paraId="3379F3CB" w14:textId="77777777" w:rsidR="00421855" w:rsidRDefault="00421855">
      <w:pPr>
        <w:spacing w:after="0" w:line="240" w:lineRule="auto"/>
        <w:ind w:firstLine="709"/>
        <w:jc w:val="left"/>
        <w:rPr>
          <w:b/>
          <w:bCs/>
        </w:rPr>
      </w:pPr>
    </w:p>
    <w:p w14:paraId="688A72CF" w14:textId="77777777" w:rsidR="00421855" w:rsidRDefault="00421855">
      <w:pPr>
        <w:spacing w:after="0" w:line="240" w:lineRule="auto"/>
        <w:ind w:firstLine="709"/>
        <w:jc w:val="left"/>
        <w:rPr>
          <w:b/>
          <w:bCs/>
        </w:rPr>
      </w:pPr>
    </w:p>
    <w:p w14:paraId="226354A7" w14:textId="77777777" w:rsidR="00421855" w:rsidRDefault="003A172A">
      <w:pPr>
        <w:tabs>
          <w:tab w:val="left" w:pos="2148"/>
        </w:tabs>
        <w:spacing w:after="0" w:line="240" w:lineRule="auto"/>
        <w:ind w:firstLine="709"/>
        <w:jc w:val="left"/>
        <w:rPr>
          <w:b/>
          <w:bCs/>
        </w:rPr>
      </w:pPr>
      <w:r>
        <w:rPr>
          <w:rFonts w:eastAsiaTheme="majorEastAsia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78817781" wp14:editId="19D27D7C">
            <wp:simplePos x="0" y="0"/>
            <wp:positionH relativeFrom="column">
              <wp:posOffset>400685</wp:posOffset>
            </wp:positionH>
            <wp:positionV relativeFrom="paragraph">
              <wp:posOffset>11430</wp:posOffset>
            </wp:positionV>
            <wp:extent cx="5532755" cy="7200900"/>
            <wp:effectExtent l="0" t="0" r="0" b="0"/>
            <wp:wrapNone/>
            <wp:docPr id="2109258945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258945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275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</w:rPr>
        <w:tab/>
      </w:r>
    </w:p>
    <w:p w14:paraId="57B36242" w14:textId="77777777" w:rsidR="00421855" w:rsidRDefault="003A172A">
      <w:pPr>
        <w:spacing w:after="0" w:line="240" w:lineRule="auto"/>
        <w:ind w:firstLine="709"/>
        <w:jc w:val="left"/>
      </w:pPr>
      <w:r>
        <w:br w:type="page"/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3B24CDFF" wp14:editId="0DFF8236">
            <wp:simplePos x="0" y="0"/>
            <wp:positionH relativeFrom="margin">
              <wp:posOffset>171450</wp:posOffset>
            </wp:positionH>
            <wp:positionV relativeFrom="paragraph">
              <wp:posOffset>664845</wp:posOffset>
            </wp:positionV>
            <wp:extent cx="5522595" cy="7376160"/>
            <wp:effectExtent l="0" t="0" r="1905" b="0"/>
            <wp:wrapNone/>
            <wp:docPr id="74833361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333612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22595" cy="737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17CD64C8" w14:textId="77777777" w:rsidR="00421855" w:rsidRDefault="003A172A">
      <w:pPr>
        <w:spacing w:after="0" w:line="240" w:lineRule="auto"/>
        <w:ind w:firstLine="709"/>
        <w:jc w:val="left"/>
        <w:rPr>
          <w:sz w:val="28"/>
          <w:szCs w:val="24"/>
        </w:rPr>
      </w:pPr>
      <w:r>
        <w:rPr>
          <w:noProof/>
          <w:sz w:val="28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1E330B8A" wp14:editId="274E7045">
            <wp:simplePos x="0" y="0"/>
            <wp:positionH relativeFrom="margin">
              <wp:posOffset>-13335</wp:posOffset>
            </wp:positionH>
            <wp:positionV relativeFrom="paragraph">
              <wp:posOffset>796290</wp:posOffset>
            </wp:positionV>
            <wp:extent cx="6026785" cy="7658100"/>
            <wp:effectExtent l="0" t="0" r="0" b="0"/>
            <wp:wrapNone/>
            <wp:docPr id="1576617313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617313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2678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4"/>
        </w:rPr>
        <w:br w:type="page"/>
      </w:r>
    </w:p>
    <w:p w14:paraId="3DA0083A" w14:textId="77777777" w:rsidR="00421855" w:rsidRDefault="003A172A">
      <w:pPr>
        <w:spacing w:after="0" w:line="240" w:lineRule="auto"/>
        <w:ind w:firstLine="709"/>
        <w:jc w:val="left"/>
        <w:rPr>
          <w:sz w:val="28"/>
          <w:szCs w:val="24"/>
        </w:rPr>
      </w:pPr>
      <w:r>
        <w:rPr>
          <w:noProof/>
          <w:sz w:val="28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 wp14:anchorId="0735D752" wp14:editId="37920682">
            <wp:simplePos x="0" y="0"/>
            <wp:positionH relativeFrom="margin">
              <wp:posOffset>241300</wp:posOffset>
            </wp:positionH>
            <wp:positionV relativeFrom="paragraph">
              <wp:posOffset>142240</wp:posOffset>
            </wp:positionV>
            <wp:extent cx="5580380" cy="7589520"/>
            <wp:effectExtent l="0" t="0" r="1270" b="0"/>
            <wp:wrapNone/>
            <wp:docPr id="983105709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105709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0380" cy="758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4"/>
        </w:rPr>
        <w:br w:type="page"/>
      </w:r>
      <w:r>
        <w:rPr>
          <w:noProof/>
          <w:sz w:val="28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 wp14:anchorId="78107906" wp14:editId="2AFFC62E">
            <wp:simplePos x="0" y="0"/>
            <wp:positionH relativeFrom="margin">
              <wp:posOffset>318770</wp:posOffset>
            </wp:positionH>
            <wp:positionV relativeFrom="paragraph">
              <wp:posOffset>107950</wp:posOffset>
            </wp:positionV>
            <wp:extent cx="5554980" cy="8279765"/>
            <wp:effectExtent l="0" t="0" r="7620" b="6985"/>
            <wp:wrapNone/>
            <wp:docPr id="11849624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96246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4980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4"/>
        </w:rPr>
        <w:br w:type="page"/>
      </w:r>
    </w:p>
    <w:p w14:paraId="3F685C0E" w14:textId="77777777" w:rsidR="00421855" w:rsidRDefault="003A172A">
      <w:pPr>
        <w:spacing w:after="0" w:line="240" w:lineRule="auto"/>
        <w:jc w:val="center"/>
        <w:rPr>
          <w:b/>
          <w:bCs/>
          <w:sz w:val="28"/>
          <w:szCs w:val="24"/>
          <w:lang w:val="kk-KZ"/>
        </w:rPr>
      </w:pPr>
      <w:r>
        <w:rPr>
          <w:b/>
          <w:bCs/>
          <w:sz w:val="28"/>
          <w:szCs w:val="24"/>
          <w:lang w:val="kk-KZ"/>
        </w:rPr>
        <w:t>ПРИЛОЖЕНИЕ Г</w:t>
      </w:r>
    </w:p>
    <w:p w14:paraId="21A06DC3" w14:textId="77777777" w:rsidR="00421855" w:rsidRDefault="00421855">
      <w:pPr>
        <w:spacing w:after="0" w:line="240" w:lineRule="auto"/>
        <w:jc w:val="center"/>
        <w:rPr>
          <w:bCs/>
          <w:sz w:val="28"/>
          <w:szCs w:val="24"/>
          <w:lang w:val="kk-KZ"/>
        </w:rPr>
      </w:pPr>
    </w:p>
    <w:p w14:paraId="229FA22A" w14:textId="77777777" w:rsidR="00421855" w:rsidRDefault="003A172A">
      <w:pPr>
        <w:spacing w:after="0" w:line="240" w:lineRule="auto"/>
        <w:jc w:val="center"/>
        <w:rPr>
          <w:bCs/>
        </w:rPr>
      </w:pPr>
      <w:r>
        <w:rPr>
          <w:bCs/>
          <w:sz w:val="28"/>
          <w:szCs w:val="24"/>
        </w:rPr>
        <w:t>Отчёт по оценке эффективности внедрения методических рекомендаций в организации ПМСП</w:t>
      </w:r>
      <w:bookmarkEnd w:id="188"/>
    </w:p>
    <w:p w14:paraId="611CF44E" w14:textId="77777777" w:rsidR="00421855" w:rsidRDefault="00421855">
      <w:pPr>
        <w:pStyle w:val="aff9"/>
      </w:pPr>
    </w:p>
    <w:p w14:paraId="2ED54661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Обратная связь была собрана с помощью онлайн опроса на платформе Qualtrics</w:t>
      </w:r>
      <w:r>
        <w:rPr>
          <w:rFonts w:cs="Times New Roman"/>
          <w:sz w:val="28"/>
          <w:szCs w:val="28"/>
        </w:rPr>
        <w:t>. Опрос состоял из 10 вопросов, предназначенных для медицинских работников ПМСП (ВОП, терапевты, семейные врачи, менеджеры здравоохранения, реабилитологи и другие работники). Для облегчения сбора данных по оценке эффективности методических рекомендаций вар</w:t>
      </w:r>
      <w:r>
        <w:rPr>
          <w:rFonts w:cs="Times New Roman"/>
          <w:sz w:val="28"/>
          <w:szCs w:val="28"/>
        </w:rPr>
        <w:t xml:space="preserve">ианты ответов были одинаковыми: «да»/ «нет»/ «затрудняюсь ответить». </w:t>
      </w:r>
    </w:p>
    <w:p w14:paraId="46F9BC3F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Онлайн опрос прошли 39 респондента, из них 43% (17) врачей общей практики, терапевты или семейные врачи, 15% (6) менеджеров здравоохранения ПМСП, 21% (8) реабилитологов, и 21% (8) другие</w:t>
      </w:r>
      <w:r>
        <w:rPr>
          <w:rFonts w:cs="Times New Roman"/>
          <w:sz w:val="28"/>
          <w:szCs w:val="28"/>
        </w:rPr>
        <w:t xml:space="preserve"> специальности (педиатры, средний медицинский персонал). 84% (32) респондентов считают, что данное методическое руководство применимо на территории РК, такое же количество 84% (32) респондентов считает, что оно применимо в организациях ПМСП.</w:t>
      </w:r>
    </w:p>
    <w:p w14:paraId="75B7A1E3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Больше половин</w:t>
      </w:r>
      <w:r>
        <w:rPr>
          <w:rFonts w:cs="Times New Roman"/>
          <w:sz w:val="28"/>
          <w:szCs w:val="28"/>
        </w:rPr>
        <w:t>ы респондентов (51%) утверждают, что в медицинских организациях, в которых они работают, имеются условия для обеспечения медицинской реабилитацией пациентов, перенёсших тяжёлую форму коронавирусной инфекции, однако почти такое же количество респондентов (4</w:t>
      </w:r>
      <w:r>
        <w:rPr>
          <w:rFonts w:cs="Times New Roman"/>
          <w:sz w:val="28"/>
          <w:szCs w:val="28"/>
        </w:rPr>
        <w:t xml:space="preserve">1%) считают, что таких условий на уровне ПМСП не существует на сегодняшний день. Большинство респондентов (79%) отметило необходимым внедрения дополнительного скрининга по раннему выявлению постковидного синдрома, а также осложнений в связи с перенесённой </w:t>
      </w:r>
      <w:r>
        <w:rPr>
          <w:rFonts w:cs="Times New Roman"/>
          <w:sz w:val="28"/>
          <w:szCs w:val="28"/>
        </w:rPr>
        <w:t>инфекцией.</w:t>
      </w:r>
    </w:p>
    <w:p w14:paraId="20CA7BFA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Вместе с тем, почти половина респондентов (49%) отмечает, что у врачей ВОП, участковых терапевтов имеется время приема проводить обучению по правильному выполнению дыхательной гимнастики или физический упражнений пациентам с постковидными осложн</w:t>
      </w:r>
      <w:r>
        <w:rPr>
          <w:rFonts w:cs="Times New Roman"/>
          <w:sz w:val="28"/>
          <w:szCs w:val="28"/>
        </w:rPr>
        <w:t>ениями. 36% респондентов считает, что врачи слишком перегружены и не могут выделять время на это. Остальные воздержались от ответа и отметили, как «затрудняюсь ответить».</w:t>
      </w:r>
    </w:p>
    <w:p w14:paraId="1302D8B3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Касательно необходимых ресурсов в виде специалистов на уровне ПМСП с целью обеспечени</w:t>
      </w:r>
      <w:r>
        <w:rPr>
          <w:rFonts w:cs="Times New Roman"/>
          <w:sz w:val="28"/>
          <w:szCs w:val="28"/>
        </w:rPr>
        <w:t>я пациентов необходимой медицинской помощью пациентам с осложнениями после COVID-19, половина респондентов отметили, что на уровне ПМСП имеются все необходимые специалисты для организации качественной помощи, 42% респондентов так не считают и отметили, что</w:t>
      </w:r>
      <w:r>
        <w:rPr>
          <w:rFonts w:cs="Times New Roman"/>
          <w:sz w:val="28"/>
          <w:szCs w:val="28"/>
        </w:rPr>
        <w:t xml:space="preserve"> существует дефицит необходимых специальностей на уровне ПМСП. Остальные выбрали ответ – «затрудняюсь ответить».</w:t>
      </w:r>
    </w:p>
    <w:p w14:paraId="6F400B50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На вопрос имеется ли психологическая поддержка в лице психологов или психотерапевтов на уровне ПМСП, больше половины респондентов (53%) отметил</w:t>
      </w:r>
      <w:r>
        <w:rPr>
          <w:rFonts w:cs="Times New Roman"/>
          <w:sz w:val="28"/>
          <w:szCs w:val="28"/>
        </w:rPr>
        <w:t>и, что психологической помощи на уровне ПМСП нет, 42% считает наоборот, что данный вид помощи в поликлиниках доступен и пациенты с осложнениями со стороны ментального здоровья после коронавирусной инфекции, могут обратиться за ней в организации ПМСП.</w:t>
      </w:r>
    </w:p>
    <w:p w14:paraId="06FEF66D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53% р</w:t>
      </w:r>
      <w:r>
        <w:rPr>
          <w:rFonts w:cs="Times New Roman"/>
          <w:sz w:val="28"/>
          <w:szCs w:val="28"/>
        </w:rPr>
        <w:t>еспондент считают, что медицинская помощь пациентам с постковидными состояниями и осложнениями пока еще не проводится на уровне ПМСП, 13% респондентов считают, что уже существуют и используются на практике альтернативные мероприятия по организации медицинс</w:t>
      </w:r>
      <w:r>
        <w:rPr>
          <w:rFonts w:cs="Times New Roman"/>
          <w:sz w:val="28"/>
          <w:szCs w:val="28"/>
        </w:rPr>
        <w:t>кой помощи на амбулаторном уровне. Остальные (34%) не осведомлены в этом вопросе («затрудняюсь ответить»).</w:t>
      </w:r>
    </w:p>
    <w:p w14:paraId="7E405889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66% респондентов отметили, что на уровне ПМСП пока ещё не используются мобильные приложения или иные средства для дистанционного мониторирования паци</w:t>
      </w:r>
      <w:r>
        <w:rPr>
          <w:rFonts w:cs="Times New Roman"/>
          <w:sz w:val="28"/>
          <w:szCs w:val="28"/>
        </w:rPr>
        <w:t>ентов с постковидным синдромом, 24% респондентов считают, что дистанционное наблюдение за такими пациентами уже проводятся поликлиниками.</w:t>
      </w:r>
    </w:p>
    <w:p w14:paraId="05916EAB" w14:textId="77777777" w:rsidR="00421855" w:rsidRDefault="003A172A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</w:rPr>
        <w:t>Таким образом, после анализа данных, полученных в ходе опроса по сбору обратной связи по оценке эффективности предложе</w:t>
      </w:r>
      <w:r>
        <w:rPr>
          <w:rFonts w:cs="Times New Roman"/>
          <w:sz w:val="28"/>
          <w:szCs w:val="28"/>
        </w:rPr>
        <w:t>нных методических рекомендаций, можно сделать вывод, что данные рекомендации актуальны на сегодняшний день и могут быть широко использованы в организациях ПМСП для улучшения организации оказания медицинских услуг, а также для обеспечения более широкого дос</w:t>
      </w:r>
      <w:r>
        <w:rPr>
          <w:rFonts w:cs="Times New Roman"/>
          <w:sz w:val="28"/>
          <w:szCs w:val="28"/>
        </w:rPr>
        <w:t>тупа к медицинским услугам для пациентов, испытывающих какие-либо сложности в их получении в связи с их нынешним состояния здоровья после перенесённого COVID-19.</w:t>
      </w:r>
    </w:p>
    <w:p w14:paraId="374F4301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76CA4FA2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4A5DE4A0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0F18A1D3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3F04CB02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35ECDDC6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5B04CACC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61E4D417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22A96A59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586192B3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3245C9F9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3A623358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6458814C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326521A5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6CC87308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60F1EDAB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3C37AB63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3EB6CEE1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062B6662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4A036C82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006685D5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7828DE3E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52E2F49F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67CF68FA" w14:textId="77777777" w:rsidR="00421855" w:rsidRDefault="00421855">
      <w:pPr>
        <w:spacing w:after="0" w:line="240" w:lineRule="auto"/>
        <w:ind w:firstLine="709"/>
        <w:rPr>
          <w:rFonts w:cs="Times New Roman"/>
          <w:sz w:val="28"/>
          <w:szCs w:val="28"/>
          <w:lang w:val="kk-KZ"/>
        </w:rPr>
      </w:pPr>
    </w:p>
    <w:p w14:paraId="1AFB2A45" w14:textId="77777777" w:rsidR="00421855" w:rsidRDefault="003A172A">
      <w:pPr>
        <w:pStyle w:val="aff7"/>
        <w:spacing w:before="0"/>
        <w:rPr>
          <w:lang w:val="kk-KZ"/>
        </w:rPr>
      </w:pPr>
      <w:bookmarkStart w:id="189" w:name="_Toc179507703"/>
      <w:r>
        <w:t xml:space="preserve">ПРИЛОЖЕНИЕ </w:t>
      </w:r>
      <w:bookmarkEnd w:id="189"/>
      <w:r>
        <w:rPr>
          <w:lang w:val="kk-KZ"/>
        </w:rPr>
        <w:t>Д</w:t>
      </w:r>
    </w:p>
    <w:p w14:paraId="30915EAD" w14:textId="77777777" w:rsidR="00421855" w:rsidRDefault="00421855">
      <w:pPr>
        <w:pStyle w:val="aff7"/>
        <w:spacing w:before="0"/>
        <w:rPr>
          <w:lang w:val="kk-KZ"/>
        </w:rPr>
      </w:pPr>
    </w:p>
    <w:p w14:paraId="53E9E2DF" w14:textId="77777777" w:rsidR="00421855" w:rsidRDefault="003A172A">
      <w:pPr>
        <w:spacing w:after="0" w:line="240" w:lineRule="auto"/>
        <w:jc w:val="center"/>
        <w:rPr>
          <w:sz w:val="28"/>
          <w:szCs w:val="28"/>
        </w:rPr>
      </w:pPr>
      <w:r>
        <w:rPr>
          <w:rFonts w:cs="Times New Roman"/>
          <w:bCs/>
          <w:sz w:val="28"/>
          <w:szCs w:val="28"/>
        </w:rPr>
        <w:t>Выписка из протокола</w:t>
      </w:r>
      <w:r>
        <w:rPr>
          <w:sz w:val="28"/>
          <w:szCs w:val="28"/>
        </w:rPr>
        <w:t xml:space="preserve"> Научно-технического совета НИИКиМР</w:t>
      </w:r>
    </w:p>
    <w:p w14:paraId="4EB15E8D" w14:textId="77777777" w:rsidR="00421855" w:rsidRDefault="003A172A">
      <w:pPr>
        <w:spacing w:after="0" w:line="240" w:lineRule="auto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 wp14:anchorId="316294E0" wp14:editId="2DF617C3">
            <wp:simplePos x="0" y="0"/>
            <wp:positionH relativeFrom="margin">
              <wp:posOffset>135890</wp:posOffset>
            </wp:positionH>
            <wp:positionV relativeFrom="paragraph">
              <wp:posOffset>161290</wp:posOffset>
            </wp:positionV>
            <wp:extent cx="5819140" cy="7687310"/>
            <wp:effectExtent l="0" t="0" r="0" b="8890"/>
            <wp:wrapNone/>
            <wp:docPr id="184972607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726077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19189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page"/>
      </w:r>
    </w:p>
    <w:p w14:paraId="05852363" w14:textId="77777777" w:rsidR="00421855" w:rsidRDefault="003A172A">
      <w:pPr>
        <w:spacing w:after="0" w:line="24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54FA6B21" wp14:editId="25ECC248">
            <wp:simplePos x="0" y="0"/>
            <wp:positionH relativeFrom="column">
              <wp:posOffset>229235</wp:posOffset>
            </wp:positionH>
            <wp:positionV relativeFrom="paragraph">
              <wp:posOffset>201930</wp:posOffset>
            </wp:positionV>
            <wp:extent cx="5650865" cy="7575550"/>
            <wp:effectExtent l="0" t="0" r="7620" b="6350"/>
            <wp:wrapNone/>
            <wp:docPr id="154082704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27043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7994" cy="761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AB5079" w14:textId="77777777" w:rsidR="00421855" w:rsidRDefault="003A172A">
      <w:pPr>
        <w:spacing w:after="0" w:line="240" w:lineRule="auto"/>
        <w:ind w:firstLine="709"/>
        <w:jc w:val="left"/>
        <w:rPr>
          <w:rFonts w:eastAsiaTheme="majorEastAsia" w:cs="Times New Roman"/>
          <w:b/>
          <w:bCs/>
          <w:color w:val="000000" w:themeColor="text1"/>
          <w:sz w:val="28"/>
          <w:szCs w:val="28"/>
          <w:lang w:val="kk-KZ"/>
        </w:rPr>
      </w:pPr>
      <w:r>
        <w:br w:type="page"/>
      </w:r>
    </w:p>
    <w:p w14:paraId="4A3B250C" w14:textId="77777777" w:rsidR="00421855" w:rsidRDefault="003A172A">
      <w:pPr>
        <w:pStyle w:val="aff7"/>
        <w:spacing w:before="0"/>
        <w:rPr>
          <w:lang w:val="kk-KZ"/>
        </w:rPr>
      </w:pPr>
      <w:r>
        <w:t xml:space="preserve">ПРИЛОЖЕНИЕ </w:t>
      </w:r>
      <w:bookmarkEnd w:id="187"/>
      <w:r>
        <w:rPr>
          <w:lang w:val="kk-KZ"/>
        </w:rPr>
        <w:t>Е</w:t>
      </w:r>
    </w:p>
    <w:p w14:paraId="5A091732" w14:textId="77777777" w:rsidR="00421855" w:rsidRDefault="00421855">
      <w:pPr>
        <w:spacing w:after="0" w:line="240" w:lineRule="auto"/>
        <w:jc w:val="center"/>
        <w:rPr>
          <w:rFonts w:cs="Times New Roman"/>
          <w:sz w:val="28"/>
          <w:szCs w:val="28"/>
        </w:rPr>
      </w:pPr>
    </w:p>
    <w:p w14:paraId="29CBD133" w14:textId="77777777" w:rsidR="00421855" w:rsidRDefault="003A172A">
      <w:pPr>
        <w:spacing w:after="0" w:line="240" w:lineRule="auto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Свидетельства об авторском праве</w:t>
      </w:r>
    </w:p>
    <w:p w14:paraId="0B256AEC" w14:textId="77777777" w:rsidR="00421855" w:rsidRDefault="003A172A">
      <w:pPr>
        <w:spacing w:after="0" w:line="240" w:lineRule="auto"/>
        <w:jc w:val="left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06E61036" wp14:editId="4308A91B">
            <wp:simplePos x="0" y="0"/>
            <wp:positionH relativeFrom="margin">
              <wp:posOffset>-14605</wp:posOffset>
            </wp:positionH>
            <wp:positionV relativeFrom="paragraph">
              <wp:posOffset>262255</wp:posOffset>
            </wp:positionV>
            <wp:extent cx="6129020" cy="7958455"/>
            <wp:effectExtent l="0" t="0" r="5715" b="5080"/>
            <wp:wrapNone/>
            <wp:docPr id="148078466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78466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39408" cy="797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sz w:val="28"/>
          <w:szCs w:val="28"/>
        </w:rPr>
        <w:br w:type="page"/>
      </w:r>
      <w:r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3E4C4135" wp14:editId="0E6E6446">
            <wp:simplePos x="0" y="0"/>
            <wp:positionH relativeFrom="margin">
              <wp:align>right</wp:align>
            </wp:positionH>
            <wp:positionV relativeFrom="paragraph">
              <wp:posOffset>33655</wp:posOffset>
            </wp:positionV>
            <wp:extent cx="5952490" cy="8773160"/>
            <wp:effectExtent l="0" t="0" r="0" b="0"/>
            <wp:wrapNone/>
            <wp:docPr id="14880887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08872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56549" cy="877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sz w:val="28"/>
          <w:szCs w:val="28"/>
        </w:rPr>
        <w:br w:type="page"/>
      </w:r>
      <w:r>
        <w:rPr>
          <w:rFonts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3C0998FD" wp14:editId="573EE74B">
            <wp:simplePos x="0" y="0"/>
            <wp:positionH relativeFrom="margin">
              <wp:align>right</wp:align>
            </wp:positionH>
            <wp:positionV relativeFrom="paragraph">
              <wp:posOffset>-33655</wp:posOffset>
            </wp:positionV>
            <wp:extent cx="6133465" cy="8833485"/>
            <wp:effectExtent l="0" t="0" r="1270" b="6350"/>
            <wp:wrapNone/>
            <wp:docPr id="21001401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14013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37246" cy="883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sz w:val="28"/>
          <w:szCs w:val="28"/>
        </w:rPr>
        <w:br w:type="page"/>
      </w:r>
    </w:p>
    <w:p w14:paraId="35838799" w14:textId="77777777" w:rsidR="00421855" w:rsidRDefault="003A172A">
      <w:pPr>
        <w:spacing w:after="0" w:line="240" w:lineRule="auto"/>
        <w:jc w:val="left"/>
        <w:rPr>
          <w:rFonts w:eastAsiaTheme="majorEastAsia" w:cs="Times New Roman"/>
          <w:b/>
          <w:bCs/>
          <w:color w:val="000000" w:themeColor="text1"/>
          <w:sz w:val="28"/>
          <w:szCs w:val="28"/>
        </w:rPr>
      </w:pPr>
      <w:bookmarkStart w:id="190" w:name="_Toc179507707"/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233C09BB" wp14:editId="514E0A7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818505" cy="8089900"/>
            <wp:effectExtent l="0" t="0" r="0" b="6350"/>
            <wp:wrapNone/>
            <wp:docPr id="191246000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460009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25643" cy="8099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11F5C456" w14:textId="77777777" w:rsidR="00421855" w:rsidRDefault="003A172A">
      <w:pPr>
        <w:pStyle w:val="aff7"/>
        <w:spacing w:before="0"/>
        <w:rPr>
          <w:lang w:val="kk-KZ"/>
        </w:rPr>
      </w:pPr>
      <w:r>
        <w:t xml:space="preserve">ПРИЛОЖЕНИЕ </w:t>
      </w:r>
      <w:bookmarkEnd w:id="190"/>
      <w:r>
        <w:rPr>
          <w:lang w:val="kk-KZ"/>
        </w:rPr>
        <w:t>Ж</w:t>
      </w:r>
    </w:p>
    <w:p w14:paraId="1C79E339" w14:textId="77777777" w:rsidR="00421855" w:rsidRDefault="00421855">
      <w:pPr>
        <w:pStyle w:val="aff7"/>
        <w:spacing w:before="0"/>
        <w:ind w:firstLine="709"/>
      </w:pPr>
    </w:p>
    <w:p w14:paraId="0B0EBC3B" w14:textId="77777777" w:rsidR="00421855" w:rsidRDefault="003A172A">
      <w:pPr>
        <w:spacing w:after="0" w:line="240" w:lineRule="auto"/>
        <w:jc w:val="center"/>
        <w:rPr>
          <w:sz w:val="28"/>
          <w:szCs w:val="24"/>
          <w:lang w:val="kk-KZ"/>
        </w:rPr>
      </w:pPr>
      <w:r>
        <w:rPr>
          <w:sz w:val="28"/>
          <w:szCs w:val="24"/>
        </w:rPr>
        <w:t>Приказ об участии в рабочей группе по научному проекту</w:t>
      </w:r>
    </w:p>
    <w:p w14:paraId="4F57D197" w14:textId="77777777" w:rsidR="00421855" w:rsidRDefault="00421855">
      <w:pPr>
        <w:spacing w:after="0" w:line="240" w:lineRule="auto"/>
        <w:ind w:firstLine="709"/>
        <w:jc w:val="center"/>
        <w:rPr>
          <w:sz w:val="28"/>
          <w:szCs w:val="24"/>
          <w:lang w:val="kk-KZ"/>
        </w:rPr>
      </w:pPr>
    </w:p>
    <w:p w14:paraId="7710637F" w14:textId="77777777" w:rsidR="00421855" w:rsidRDefault="003A172A">
      <w:pPr>
        <w:spacing w:after="0" w:line="240" w:lineRule="auto"/>
        <w:ind w:firstLine="709"/>
        <w:jc w:val="center"/>
        <w:rPr>
          <w:sz w:val="28"/>
          <w:szCs w:val="24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39F49EFF" wp14:editId="78846AB5">
            <wp:extent cx="5066030" cy="7086600"/>
            <wp:effectExtent l="0" t="0" r="1270" b="0"/>
            <wp:docPr id="214463817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638171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8051" cy="7117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5F094" w14:textId="77777777" w:rsidR="00421855" w:rsidRDefault="003A172A">
      <w:pPr>
        <w:spacing w:after="0" w:line="240" w:lineRule="auto"/>
        <w:ind w:firstLine="709"/>
        <w:jc w:val="left"/>
        <w:rPr>
          <w:sz w:val="28"/>
          <w:szCs w:val="24"/>
        </w:rPr>
      </w:pPr>
      <w:r>
        <w:rPr>
          <w:sz w:val="28"/>
          <w:szCs w:val="24"/>
        </w:rPr>
        <w:br w:type="page"/>
      </w:r>
    </w:p>
    <w:p w14:paraId="26AB37E8" w14:textId="77777777" w:rsidR="00421855" w:rsidRDefault="003A172A">
      <w:pPr>
        <w:spacing w:after="0" w:line="240" w:lineRule="auto"/>
        <w:jc w:val="center"/>
        <w:rPr>
          <w:sz w:val="28"/>
          <w:szCs w:val="24"/>
        </w:rPr>
      </w:pPr>
      <w:r>
        <w:rPr>
          <w:noProof/>
          <w:sz w:val="28"/>
          <w:szCs w:val="24"/>
          <w:lang w:eastAsia="ru-RU"/>
        </w:rPr>
        <w:drawing>
          <wp:inline distT="0" distB="0" distL="0" distR="0" wp14:anchorId="0AFEAC4D" wp14:editId="6724B3E7">
            <wp:extent cx="5747385" cy="7874000"/>
            <wp:effectExtent l="0" t="0" r="5715" b="0"/>
            <wp:docPr id="105850103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501037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71487" cy="7906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C8677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570F4C22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00E8AA71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p w14:paraId="78DF6EB7" w14:textId="77777777" w:rsidR="00421855" w:rsidRDefault="00421855">
      <w:pPr>
        <w:spacing w:after="0" w:line="240" w:lineRule="auto"/>
        <w:jc w:val="center"/>
        <w:rPr>
          <w:sz w:val="28"/>
          <w:szCs w:val="24"/>
          <w:lang w:val="kk-KZ"/>
        </w:rPr>
      </w:pPr>
    </w:p>
    <w:sectPr w:rsidR="00421855">
      <w:type w:val="continuous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4ADF3FF" w14:textId="77777777" w:rsidR="003A172A" w:rsidRDefault="003A172A">
      <w:pPr>
        <w:spacing w:line="240" w:lineRule="auto"/>
      </w:pPr>
      <w:r>
        <w:separator/>
      </w:r>
    </w:p>
  </w:endnote>
  <w:endnote w:type="continuationSeparator" w:id="0">
    <w:p w14:paraId="020D4E4A" w14:textId="77777777" w:rsidR="003A172A" w:rsidRDefault="003A172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engXian Light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DengXian">
    <w:altName w:val="等线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57182844"/>
    </w:sdtPr>
    <w:sdtEndPr/>
    <w:sdtContent>
      <w:p w14:paraId="5FB89D54" w14:textId="77777777" w:rsidR="00421855" w:rsidRDefault="003A172A">
        <w:pPr>
          <w:pStyle w:val="af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6AAE">
          <w:rPr>
            <w:noProof/>
          </w:rPr>
          <w:t>21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90302962"/>
    </w:sdtPr>
    <w:sdtEndPr/>
    <w:sdtContent>
      <w:p w14:paraId="558E9349" w14:textId="77777777" w:rsidR="00421855" w:rsidRDefault="003A172A">
        <w:pPr>
          <w:pStyle w:val="af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59B5284A" w14:textId="77777777" w:rsidR="00421855" w:rsidRDefault="00421855">
    <w:pPr>
      <w:pStyle w:val="af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6BB8673" w14:textId="77777777" w:rsidR="003A172A" w:rsidRDefault="003A172A">
      <w:pPr>
        <w:spacing w:after="0"/>
      </w:pPr>
      <w:r>
        <w:separator/>
      </w:r>
    </w:p>
  </w:footnote>
  <w:footnote w:type="continuationSeparator" w:id="0">
    <w:p w14:paraId="029687D9" w14:textId="77777777" w:rsidR="003A172A" w:rsidRDefault="003A172A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554D8D"/>
    <w:multiLevelType w:val="multilevel"/>
    <w:tmpl w:val="01554D8D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997D89"/>
    <w:multiLevelType w:val="multilevel"/>
    <w:tmpl w:val="01997D89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3017A1E"/>
    <w:multiLevelType w:val="multilevel"/>
    <w:tmpl w:val="03017A1E"/>
    <w:lvl w:ilvl="0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786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F516F4"/>
    <w:multiLevelType w:val="multilevel"/>
    <w:tmpl w:val="0AF516F4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BA30D6B"/>
    <w:multiLevelType w:val="multilevel"/>
    <w:tmpl w:val="0BA30D6B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5" w15:restartNumberingAfterBreak="0">
    <w:nsid w:val="0C1C4587"/>
    <w:multiLevelType w:val="multilevel"/>
    <w:tmpl w:val="0C1C4587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3890FC4"/>
    <w:multiLevelType w:val="multilevel"/>
    <w:tmpl w:val="13890FC4"/>
    <w:lvl w:ilvl="0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DCF1BC3"/>
    <w:multiLevelType w:val="multilevel"/>
    <w:tmpl w:val="2DCF1BC3"/>
    <w:lvl w:ilvl="0">
      <w:start w:val="1"/>
      <w:numFmt w:val="decimal"/>
      <w:pStyle w:val="Heading11"/>
      <w:lvlText w:val="%1"/>
      <w:lvlJc w:val="left"/>
      <w:pPr>
        <w:ind w:left="432" w:hanging="432"/>
      </w:pPr>
    </w:lvl>
    <w:lvl w:ilvl="1">
      <w:start w:val="1"/>
      <w:numFmt w:val="decimal"/>
      <w:pStyle w:val="Heading21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1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1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1"/>
      <w:lvlText w:val="%1.%2.%3.%4.%5.%6.%7.%8.%9"/>
      <w:lvlJc w:val="left"/>
      <w:pPr>
        <w:ind w:left="1584" w:hanging="1584"/>
      </w:pPr>
    </w:lvl>
  </w:abstractNum>
  <w:abstractNum w:abstractNumId="8" w15:restartNumberingAfterBreak="0">
    <w:nsid w:val="35C91193"/>
    <w:multiLevelType w:val="multilevel"/>
    <w:tmpl w:val="35C91193"/>
    <w:lvl w:ilvl="0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89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509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229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949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669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389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109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829" w:hanging="180"/>
      </w:pPr>
      <w:rPr>
        <w:rFonts w:hint="default"/>
      </w:rPr>
    </w:lvl>
  </w:abstractNum>
  <w:abstractNum w:abstractNumId="9" w15:restartNumberingAfterBreak="0">
    <w:nsid w:val="51433FD4"/>
    <w:multiLevelType w:val="multilevel"/>
    <w:tmpl w:val="51433FD4"/>
    <w:lvl w:ilvl="0">
      <w:start w:val="1"/>
      <w:numFmt w:val="bullet"/>
      <w:lvlText w:val="–"/>
      <w:lvlJc w:val="left"/>
      <w:pPr>
        <w:tabs>
          <w:tab w:val="left" w:pos="72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223440C"/>
    <w:multiLevelType w:val="multilevel"/>
    <w:tmpl w:val="5223440C"/>
    <w:lvl w:ilvl="0">
      <w:start w:val="1"/>
      <w:numFmt w:val="bullet"/>
      <w:lvlText w:val="–"/>
      <w:lvlJc w:val="left"/>
      <w:pPr>
        <w:ind w:left="1069" w:hanging="360"/>
      </w:pPr>
      <w:rPr>
        <w:rFonts w:ascii="Times New Roman" w:hAnsi="Times New Roman" w:cs="Times New Roman" w:hint="default"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5E2F76A9"/>
    <w:multiLevelType w:val="multilevel"/>
    <w:tmpl w:val="5E2F76A9"/>
    <w:lvl w:ilvl="0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6E5B757D"/>
    <w:multiLevelType w:val="multilevel"/>
    <w:tmpl w:val="6E5B757D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88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7"/>
  </w:num>
  <w:num w:numId="2">
    <w:abstractNumId w:val="6"/>
  </w:num>
  <w:num w:numId="3">
    <w:abstractNumId w:val="11"/>
  </w:num>
  <w:num w:numId="4">
    <w:abstractNumId w:val="10"/>
  </w:num>
  <w:num w:numId="5">
    <w:abstractNumId w:val="12"/>
  </w:num>
  <w:num w:numId="6">
    <w:abstractNumId w:val="9"/>
  </w:num>
  <w:num w:numId="7">
    <w:abstractNumId w:val="0"/>
  </w:num>
  <w:num w:numId="8">
    <w:abstractNumId w:val="2"/>
  </w:num>
  <w:num w:numId="9">
    <w:abstractNumId w:val="4"/>
  </w:num>
  <w:num w:numId="10">
    <w:abstractNumId w:val="5"/>
  </w:num>
  <w:num w:numId="11">
    <w:abstractNumId w:val="3"/>
  </w:num>
  <w:num w:numId="12">
    <w:abstractNumId w:val="1"/>
  </w:num>
  <w:num w:numId="1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543A"/>
    <w:rsid w:val="0000318D"/>
    <w:rsid w:val="00004A09"/>
    <w:rsid w:val="000050E0"/>
    <w:rsid w:val="0000542C"/>
    <w:rsid w:val="00005834"/>
    <w:rsid w:val="00005DA4"/>
    <w:rsid w:val="000060D1"/>
    <w:rsid w:val="0000675F"/>
    <w:rsid w:val="000068F4"/>
    <w:rsid w:val="00010ECC"/>
    <w:rsid w:val="0001101D"/>
    <w:rsid w:val="000116EF"/>
    <w:rsid w:val="00012F17"/>
    <w:rsid w:val="00013FAA"/>
    <w:rsid w:val="0001480A"/>
    <w:rsid w:val="00014E78"/>
    <w:rsid w:val="0001603E"/>
    <w:rsid w:val="00016800"/>
    <w:rsid w:val="00016A77"/>
    <w:rsid w:val="00017237"/>
    <w:rsid w:val="000174D0"/>
    <w:rsid w:val="0002044B"/>
    <w:rsid w:val="000209D3"/>
    <w:rsid w:val="00021B01"/>
    <w:rsid w:val="00022528"/>
    <w:rsid w:val="00023BA8"/>
    <w:rsid w:val="00023CC3"/>
    <w:rsid w:val="000241E7"/>
    <w:rsid w:val="000258E6"/>
    <w:rsid w:val="00026EB4"/>
    <w:rsid w:val="00027498"/>
    <w:rsid w:val="000276E2"/>
    <w:rsid w:val="00027750"/>
    <w:rsid w:val="00027AE2"/>
    <w:rsid w:val="00030238"/>
    <w:rsid w:val="000306D1"/>
    <w:rsid w:val="000318BE"/>
    <w:rsid w:val="00032042"/>
    <w:rsid w:val="000366DD"/>
    <w:rsid w:val="00036871"/>
    <w:rsid w:val="000368AD"/>
    <w:rsid w:val="0004007B"/>
    <w:rsid w:val="00042849"/>
    <w:rsid w:val="00042BA6"/>
    <w:rsid w:val="00043F7C"/>
    <w:rsid w:val="000445B1"/>
    <w:rsid w:val="00044BB4"/>
    <w:rsid w:val="00045FEA"/>
    <w:rsid w:val="00046429"/>
    <w:rsid w:val="0005054A"/>
    <w:rsid w:val="00051007"/>
    <w:rsid w:val="000512D4"/>
    <w:rsid w:val="0005192A"/>
    <w:rsid w:val="00052217"/>
    <w:rsid w:val="00052974"/>
    <w:rsid w:val="00052FAC"/>
    <w:rsid w:val="00055690"/>
    <w:rsid w:val="0005579C"/>
    <w:rsid w:val="000576E6"/>
    <w:rsid w:val="00057B18"/>
    <w:rsid w:val="00060C99"/>
    <w:rsid w:val="000619FC"/>
    <w:rsid w:val="00061A2B"/>
    <w:rsid w:val="00061A60"/>
    <w:rsid w:val="00064F4D"/>
    <w:rsid w:val="000660CD"/>
    <w:rsid w:val="0006672A"/>
    <w:rsid w:val="00067DFE"/>
    <w:rsid w:val="00067E4E"/>
    <w:rsid w:val="000713F1"/>
    <w:rsid w:val="0007182C"/>
    <w:rsid w:val="00072560"/>
    <w:rsid w:val="000730C7"/>
    <w:rsid w:val="00073444"/>
    <w:rsid w:val="00073617"/>
    <w:rsid w:val="00073E98"/>
    <w:rsid w:val="00074650"/>
    <w:rsid w:val="000753CE"/>
    <w:rsid w:val="00076395"/>
    <w:rsid w:val="000772FF"/>
    <w:rsid w:val="00080E8D"/>
    <w:rsid w:val="00081463"/>
    <w:rsid w:val="000831BA"/>
    <w:rsid w:val="000845A3"/>
    <w:rsid w:val="00085BAC"/>
    <w:rsid w:val="00087916"/>
    <w:rsid w:val="00090058"/>
    <w:rsid w:val="00090597"/>
    <w:rsid w:val="00092808"/>
    <w:rsid w:val="00092C71"/>
    <w:rsid w:val="00093652"/>
    <w:rsid w:val="00094042"/>
    <w:rsid w:val="000940F6"/>
    <w:rsid w:val="0009601B"/>
    <w:rsid w:val="000A0FBE"/>
    <w:rsid w:val="000A183E"/>
    <w:rsid w:val="000A2639"/>
    <w:rsid w:val="000A29E2"/>
    <w:rsid w:val="000A30CF"/>
    <w:rsid w:val="000A4EB7"/>
    <w:rsid w:val="000A5829"/>
    <w:rsid w:val="000A5902"/>
    <w:rsid w:val="000A6601"/>
    <w:rsid w:val="000A77D1"/>
    <w:rsid w:val="000B2722"/>
    <w:rsid w:val="000B2A3E"/>
    <w:rsid w:val="000B3A16"/>
    <w:rsid w:val="000B4F31"/>
    <w:rsid w:val="000B562C"/>
    <w:rsid w:val="000B568E"/>
    <w:rsid w:val="000B5D14"/>
    <w:rsid w:val="000B73AC"/>
    <w:rsid w:val="000C120D"/>
    <w:rsid w:val="000C1246"/>
    <w:rsid w:val="000C1D8E"/>
    <w:rsid w:val="000C59F8"/>
    <w:rsid w:val="000C5F80"/>
    <w:rsid w:val="000D1E8C"/>
    <w:rsid w:val="000D43A5"/>
    <w:rsid w:val="000D4A9B"/>
    <w:rsid w:val="000D4EB0"/>
    <w:rsid w:val="000D69FE"/>
    <w:rsid w:val="000D7225"/>
    <w:rsid w:val="000D73EB"/>
    <w:rsid w:val="000D7CFD"/>
    <w:rsid w:val="000D7E0C"/>
    <w:rsid w:val="000E028C"/>
    <w:rsid w:val="000E07BA"/>
    <w:rsid w:val="000E1C99"/>
    <w:rsid w:val="000E2841"/>
    <w:rsid w:val="000E307E"/>
    <w:rsid w:val="000E5283"/>
    <w:rsid w:val="000E5AEB"/>
    <w:rsid w:val="000E63CD"/>
    <w:rsid w:val="000E6DE6"/>
    <w:rsid w:val="000E7093"/>
    <w:rsid w:val="000E7B0B"/>
    <w:rsid w:val="000F0E0A"/>
    <w:rsid w:val="000F12D6"/>
    <w:rsid w:val="000F1D9B"/>
    <w:rsid w:val="000F31AE"/>
    <w:rsid w:val="000F3ADF"/>
    <w:rsid w:val="000F4ACC"/>
    <w:rsid w:val="000F72DE"/>
    <w:rsid w:val="00100E00"/>
    <w:rsid w:val="0010355E"/>
    <w:rsid w:val="0011054A"/>
    <w:rsid w:val="00111324"/>
    <w:rsid w:val="00113EF5"/>
    <w:rsid w:val="00114BFA"/>
    <w:rsid w:val="001156AA"/>
    <w:rsid w:val="00115AA7"/>
    <w:rsid w:val="001166A1"/>
    <w:rsid w:val="00116EA7"/>
    <w:rsid w:val="00116F25"/>
    <w:rsid w:val="0011714C"/>
    <w:rsid w:val="001205C2"/>
    <w:rsid w:val="00121799"/>
    <w:rsid w:val="00122224"/>
    <w:rsid w:val="00122F29"/>
    <w:rsid w:val="001262B5"/>
    <w:rsid w:val="00131820"/>
    <w:rsid w:val="00132C77"/>
    <w:rsid w:val="001332E4"/>
    <w:rsid w:val="00133C0E"/>
    <w:rsid w:val="00133C85"/>
    <w:rsid w:val="00134831"/>
    <w:rsid w:val="001350C2"/>
    <w:rsid w:val="00137B3B"/>
    <w:rsid w:val="0014093E"/>
    <w:rsid w:val="00140C23"/>
    <w:rsid w:val="00140E19"/>
    <w:rsid w:val="001422DD"/>
    <w:rsid w:val="00142C69"/>
    <w:rsid w:val="00142DB8"/>
    <w:rsid w:val="00142FEE"/>
    <w:rsid w:val="001437DA"/>
    <w:rsid w:val="00143DD9"/>
    <w:rsid w:val="00144CD4"/>
    <w:rsid w:val="00144CF5"/>
    <w:rsid w:val="00145743"/>
    <w:rsid w:val="00145BB3"/>
    <w:rsid w:val="00146715"/>
    <w:rsid w:val="001467A8"/>
    <w:rsid w:val="00150930"/>
    <w:rsid w:val="00150A5C"/>
    <w:rsid w:val="00150A73"/>
    <w:rsid w:val="00151DAD"/>
    <w:rsid w:val="001537BA"/>
    <w:rsid w:val="00153BBA"/>
    <w:rsid w:val="00155DB8"/>
    <w:rsid w:val="00160C5D"/>
    <w:rsid w:val="001619C6"/>
    <w:rsid w:val="001628F9"/>
    <w:rsid w:val="0016359D"/>
    <w:rsid w:val="001636C0"/>
    <w:rsid w:val="00164E64"/>
    <w:rsid w:val="001652F5"/>
    <w:rsid w:val="00165872"/>
    <w:rsid w:val="00165FBC"/>
    <w:rsid w:val="001661F3"/>
    <w:rsid w:val="00170916"/>
    <w:rsid w:val="00171669"/>
    <w:rsid w:val="001721FD"/>
    <w:rsid w:val="00172B39"/>
    <w:rsid w:val="0017344A"/>
    <w:rsid w:val="001734C8"/>
    <w:rsid w:val="00174269"/>
    <w:rsid w:val="001746A0"/>
    <w:rsid w:val="00174F28"/>
    <w:rsid w:val="001758B3"/>
    <w:rsid w:val="00175F6C"/>
    <w:rsid w:val="00177A5E"/>
    <w:rsid w:val="001805AF"/>
    <w:rsid w:val="00180B9F"/>
    <w:rsid w:val="00181670"/>
    <w:rsid w:val="00183439"/>
    <w:rsid w:val="0018426B"/>
    <w:rsid w:val="001847B4"/>
    <w:rsid w:val="00185651"/>
    <w:rsid w:val="001870F0"/>
    <w:rsid w:val="0018726B"/>
    <w:rsid w:val="001879AE"/>
    <w:rsid w:val="00191318"/>
    <w:rsid w:val="001919B6"/>
    <w:rsid w:val="00191E3C"/>
    <w:rsid w:val="0019432C"/>
    <w:rsid w:val="00194678"/>
    <w:rsid w:val="00194967"/>
    <w:rsid w:val="0019684D"/>
    <w:rsid w:val="00197412"/>
    <w:rsid w:val="001A24AF"/>
    <w:rsid w:val="001A2AF4"/>
    <w:rsid w:val="001A2EAB"/>
    <w:rsid w:val="001A4A4B"/>
    <w:rsid w:val="001A5DB3"/>
    <w:rsid w:val="001A6CB3"/>
    <w:rsid w:val="001A7027"/>
    <w:rsid w:val="001A76C9"/>
    <w:rsid w:val="001B04B4"/>
    <w:rsid w:val="001B04F1"/>
    <w:rsid w:val="001B0EC4"/>
    <w:rsid w:val="001B5878"/>
    <w:rsid w:val="001B5B7A"/>
    <w:rsid w:val="001B60A5"/>
    <w:rsid w:val="001B628D"/>
    <w:rsid w:val="001B6E33"/>
    <w:rsid w:val="001B7AB8"/>
    <w:rsid w:val="001C0975"/>
    <w:rsid w:val="001C0C79"/>
    <w:rsid w:val="001C2515"/>
    <w:rsid w:val="001C2B7C"/>
    <w:rsid w:val="001C346C"/>
    <w:rsid w:val="001C37F5"/>
    <w:rsid w:val="001C42FB"/>
    <w:rsid w:val="001C5775"/>
    <w:rsid w:val="001C6249"/>
    <w:rsid w:val="001D29A7"/>
    <w:rsid w:val="001D3189"/>
    <w:rsid w:val="001D34FD"/>
    <w:rsid w:val="001D3657"/>
    <w:rsid w:val="001D391B"/>
    <w:rsid w:val="001D3DD0"/>
    <w:rsid w:val="001D621F"/>
    <w:rsid w:val="001D7E19"/>
    <w:rsid w:val="001E1967"/>
    <w:rsid w:val="001E23AC"/>
    <w:rsid w:val="001E24BA"/>
    <w:rsid w:val="001E25E0"/>
    <w:rsid w:val="001E25ED"/>
    <w:rsid w:val="001E394A"/>
    <w:rsid w:val="001E419C"/>
    <w:rsid w:val="001E449A"/>
    <w:rsid w:val="001E4EA1"/>
    <w:rsid w:val="001E5AB2"/>
    <w:rsid w:val="001E5C4D"/>
    <w:rsid w:val="001E6FA4"/>
    <w:rsid w:val="001E7303"/>
    <w:rsid w:val="001F1BC0"/>
    <w:rsid w:val="001F1EA1"/>
    <w:rsid w:val="00201106"/>
    <w:rsid w:val="00202C45"/>
    <w:rsid w:val="00203777"/>
    <w:rsid w:val="00203B97"/>
    <w:rsid w:val="0020524A"/>
    <w:rsid w:val="0020526C"/>
    <w:rsid w:val="002069A1"/>
    <w:rsid w:val="002135C0"/>
    <w:rsid w:val="0021493B"/>
    <w:rsid w:val="00214A52"/>
    <w:rsid w:val="002156A6"/>
    <w:rsid w:val="00216A5A"/>
    <w:rsid w:val="00217A9A"/>
    <w:rsid w:val="00217D32"/>
    <w:rsid w:val="00220149"/>
    <w:rsid w:val="00220C4B"/>
    <w:rsid w:val="00221AE3"/>
    <w:rsid w:val="0022257B"/>
    <w:rsid w:val="002236A1"/>
    <w:rsid w:val="00223F27"/>
    <w:rsid w:val="00224B0B"/>
    <w:rsid w:val="00227512"/>
    <w:rsid w:val="0022768C"/>
    <w:rsid w:val="00227B49"/>
    <w:rsid w:val="0023001C"/>
    <w:rsid w:val="0023134E"/>
    <w:rsid w:val="00231503"/>
    <w:rsid w:val="0023162F"/>
    <w:rsid w:val="002337A7"/>
    <w:rsid w:val="002373B4"/>
    <w:rsid w:val="00237C55"/>
    <w:rsid w:val="00237DF4"/>
    <w:rsid w:val="00240535"/>
    <w:rsid w:val="00241CC9"/>
    <w:rsid w:val="00242278"/>
    <w:rsid w:val="0024271D"/>
    <w:rsid w:val="00244493"/>
    <w:rsid w:val="0024516C"/>
    <w:rsid w:val="002458EB"/>
    <w:rsid w:val="002460E1"/>
    <w:rsid w:val="002473B9"/>
    <w:rsid w:val="00247A78"/>
    <w:rsid w:val="0025019D"/>
    <w:rsid w:val="002527D1"/>
    <w:rsid w:val="00252977"/>
    <w:rsid w:val="00253467"/>
    <w:rsid w:val="002548D4"/>
    <w:rsid w:val="00255D65"/>
    <w:rsid w:val="00256B55"/>
    <w:rsid w:val="00257BCB"/>
    <w:rsid w:val="00257F5B"/>
    <w:rsid w:val="002602F1"/>
    <w:rsid w:val="00260311"/>
    <w:rsid w:val="002608C0"/>
    <w:rsid w:val="00261395"/>
    <w:rsid w:val="002618E0"/>
    <w:rsid w:val="00261B63"/>
    <w:rsid w:val="0026221D"/>
    <w:rsid w:val="002633B1"/>
    <w:rsid w:val="002642D5"/>
    <w:rsid w:val="0026451A"/>
    <w:rsid w:val="002646CE"/>
    <w:rsid w:val="00266915"/>
    <w:rsid w:val="00266C2D"/>
    <w:rsid w:val="002677B0"/>
    <w:rsid w:val="00267AD4"/>
    <w:rsid w:val="0027181D"/>
    <w:rsid w:val="00271A41"/>
    <w:rsid w:val="00271EE0"/>
    <w:rsid w:val="00271FDC"/>
    <w:rsid w:val="00272271"/>
    <w:rsid w:val="00274463"/>
    <w:rsid w:val="0027528C"/>
    <w:rsid w:val="002753C9"/>
    <w:rsid w:val="00277BA6"/>
    <w:rsid w:val="0028088D"/>
    <w:rsid w:val="00283C95"/>
    <w:rsid w:val="00283E04"/>
    <w:rsid w:val="00284B83"/>
    <w:rsid w:val="00285F52"/>
    <w:rsid w:val="0028763E"/>
    <w:rsid w:val="00290C30"/>
    <w:rsid w:val="00290F2E"/>
    <w:rsid w:val="00291C72"/>
    <w:rsid w:val="00291E97"/>
    <w:rsid w:val="00292A7A"/>
    <w:rsid w:val="0029380A"/>
    <w:rsid w:val="00293EF9"/>
    <w:rsid w:val="002948C2"/>
    <w:rsid w:val="00295A2A"/>
    <w:rsid w:val="00295D89"/>
    <w:rsid w:val="0029686D"/>
    <w:rsid w:val="002A02E8"/>
    <w:rsid w:val="002A064F"/>
    <w:rsid w:val="002A1305"/>
    <w:rsid w:val="002A182F"/>
    <w:rsid w:val="002A1E34"/>
    <w:rsid w:val="002A226E"/>
    <w:rsid w:val="002A3D8B"/>
    <w:rsid w:val="002A4607"/>
    <w:rsid w:val="002A5392"/>
    <w:rsid w:val="002A5623"/>
    <w:rsid w:val="002A5977"/>
    <w:rsid w:val="002A6BFA"/>
    <w:rsid w:val="002A71D9"/>
    <w:rsid w:val="002A7EAA"/>
    <w:rsid w:val="002B0A83"/>
    <w:rsid w:val="002B0C5C"/>
    <w:rsid w:val="002B224A"/>
    <w:rsid w:val="002B23AF"/>
    <w:rsid w:val="002B29EE"/>
    <w:rsid w:val="002B4ACD"/>
    <w:rsid w:val="002B4B7E"/>
    <w:rsid w:val="002B7441"/>
    <w:rsid w:val="002B74BE"/>
    <w:rsid w:val="002B7CDE"/>
    <w:rsid w:val="002B7EA0"/>
    <w:rsid w:val="002C0061"/>
    <w:rsid w:val="002C0B61"/>
    <w:rsid w:val="002C0C7E"/>
    <w:rsid w:val="002C138C"/>
    <w:rsid w:val="002C20C1"/>
    <w:rsid w:val="002C2CBF"/>
    <w:rsid w:val="002C39AA"/>
    <w:rsid w:val="002C3FBB"/>
    <w:rsid w:val="002C4EB4"/>
    <w:rsid w:val="002C5DBC"/>
    <w:rsid w:val="002C5F48"/>
    <w:rsid w:val="002C6DD4"/>
    <w:rsid w:val="002C7214"/>
    <w:rsid w:val="002D0A55"/>
    <w:rsid w:val="002D17BA"/>
    <w:rsid w:val="002D2EDC"/>
    <w:rsid w:val="002D3370"/>
    <w:rsid w:val="002D53A5"/>
    <w:rsid w:val="002D5FE1"/>
    <w:rsid w:val="002D6060"/>
    <w:rsid w:val="002D7786"/>
    <w:rsid w:val="002E1022"/>
    <w:rsid w:val="002E1D49"/>
    <w:rsid w:val="002E45C7"/>
    <w:rsid w:val="002E5929"/>
    <w:rsid w:val="002E5DD6"/>
    <w:rsid w:val="002E733D"/>
    <w:rsid w:val="002E7BA1"/>
    <w:rsid w:val="002E7D6A"/>
    <w:rsid w:val="002E7D80"/>
    <w:rsid w:val="002F3344"/>
    <w:rsid w:val="002F3719"/>
    <w:rsid w:val="002F4048"/>
    <w:rsid w:val="002F5832"/>
    <w:rsid w:val="002F68D2"/>
    <w:rsid w:val="002F73BB"/>
    <w:rsid w:val="002F7456"/>
    <w:rsid w:val="002F76E5"/>
    <w:rsid w:val="002F7CC9"/>
    <w:rsid w:val="003002C6"/>
    <w:rsid w:val="00302907"/>
    <w:rsid w:val="00302A1C"/>
    <w:rsid w:val="00303843"/>
    <w:rsid w:val="003047B1"/>
    <w:rsid w:val="0030662F"/>
    <w:rsid w:val="00306BC5"/>
    <w:rsid w:val="003104F7"/>
    <w:rsid w:val="003105E4"/>
    <w:rsid w:val="00310C0F"/>
    <w:rsid w:val="00312D37"/>
    <w:rsid w:val="00312FFC"/>
    <w:rsid w:val="00313E99"/>
    <w:rsid w:val="0031416D"/>
    <w:rsid w:val="00314AED"/>
    <w:rsid w:val="00314D8E"/>
    <w:rsid w:val="00314FF3"/>
    <w:rsid w:val="00315124"/>
    <w:rsid w:val="0031698C"/>
    <w:rsid w:val="00316DE4"/>
    <w:rsid w:val="0032017A"/>
    <w:rsid w:val="00320664"/>
    <w:rsid w:val="003211B0"/>
    <w:rsid w:val="00321A1F"/>
    <w:rsid w:val="003222BE"/>
    <w:rsid w:val="0032240B"/>
    <w:rsid w:val="00322F58"/>
    <w:rsid w:val="00324E0A"/>
    <w:rsid w:val="00330FAA"/>
    <w:rsid w:val="0033505D"/>
    <w:rsid w:val="00335208"/>
    <w:rsid w:val="003360D8"/>
    <w:rsid w:val="00336F57"/>
    <w:rsid w:val="003410D2"/>
    <w:rsid w:val="00342D5D"/>
    <w:rsid w:val="003431A6"/>
    <w:rsid w:val="00345125"/>
    <w:rsid w:val="00345666"/>
    <w:rsid w:val="00352D53"/>
    <w:rsid w:val="0035377E"/>
    <w:rsid w:val="003550A4"/>
    <w:rsid w:val="003551F9"/>
    <w:rsid w:val="00355A55"/>
    <w:rsid w:val="00357535"/>
    <w:rsid w:val="0036180A"/>
    <w:rsid w:val="00361BBE"/>
    <w:rsid w:val="003631BC"/>
    <w:rsid w:val="003635B8"/>
    <w:rsid w:val="00363C7A"/>
    <w:rsid w:val="00364217"/>
    <w:rsid w:val="003643B2"/>
    <w:rsid w:val="003644F3"/>
    <w:rsid w:val="00364C0D"/>
    <w:rsid w:val="00365CD7"/>
    <w:rsid w:val="003662FE"/>
    <w:rsid w:val="00366B19"/>
    <w:rsid w:val="00367E40"/>
    <w:rsid w:val="00367E82"/>
    <w:rsid w:val="00370249"/>
    <w:rsid w:val="0037057A"/>
    <w:rsid w:val="00370674"/>
    <w:rsid w:val="00371448"/>
    <w:rsid w:val="00372E95"/>
    <w:rsid w:val="0037374A"/>
    <w:rsid w:val="003741FD"/>
    <w:rsid w:val="00374B14"/>
    <w:rsid w:val="003760EA"/>
    <w:rsid w:val="0037652D"/>
    <w:rsid w:val="003819B1"/>
    <w:rsid w:val="0038329B"/>
    <w:rsid w:val="0038373E"/>
    <w:rsid w:val="0038445A"/>
    <w:rsid w:val="00384596"/>
    <w:rsid w:val="0038497A"/>
    <w:rsid w:val="0038499B"/>
    <w:rsid w:val="003862C7"/>
    <w:rsid w:val="00387481"/>
    <w:rsid w:val="003878AF"/>
    <w:rsid w:val="00387B5A"/>
    <w:rsid w:val="00387C2D"/>
    <w:rsid w:val="00390608"/>
    <w:rsid w:val="00391110"/>
    <w:rsid w:val="003926F6"/>
    <w:rsid w:val="00392DF9"/>
    <w:rsid w:val="00394056"/>
    <w:rsid w:val="0039485C"/>
    <w:rsid w:val="0039569C"/>
    <w:rsid w:val="003960E7"/>
    <w:rsid w:val="003A1007"/>
    <w:rsid w:val="003A139E"/>
    <w:rsid w:val="003A172A"/>
    <w:rsid w:val="003A1802"/>
    <w:rsid w:val="003A264A"/>
    <w:rsid w:val="003A419D"/>
    <w:rsid w:val="003A4CC8"/>
    <w:rsid w:val="003A6531"/>
    <w:rsid w:val="003A6BDD"/>
    <w:rsid w:val="003A71F4"/>
    <w:rsid w:val="003A79C9"/>
    <w:rsid w:val="003B0A88"/>
    <w:rsid w:val="003B0C62"/>
    <w:rsid w:val="003B0E37"/>
    <w:rsid w:val="003B1609"/>
    <w:rsid w:val="003B1799"/>
    <w:rsid w:val="003B1C5C"/>
    <w:rsid w:val="003B1E3A"/>
    <w:rsid w:val="003B1E51"/>
    <w:rsid w:val="003B29A6"/>
    <w:rsid w:val="003B2F83"/>
    <w:rsid w:val="003B3572"/>
    <w:rsid w:val="003B58B2"/>
    <w:rsid w:val="003B62D7"/>
    <w:rsid w:val="003B7A3C"/>
    <w:rsid w:val="003C0882"/>
    <w:rsid w:val="003C0A62"/>
    <w:rsid w:val="003C1A00"/>
    <w:rsid w:val="003C221C"/>
    <w:rsid w:val="003C2AB3"/>
    <w:rsid w:val="003C2F72"/>
    <w:rsid w:val="003C3132"/>
    <w:rsid w:val="003C33B4"/>
    <w:rsid w:val="003C3A24"/>
    <w:rsid w:val="003C4AC4"/>
    <w:rsid w:val="003C4C7C"/>
    <w:rsid w:val="003C5B64"/>
    <w:rsid w:val="003C673C"/>
    <w:rsid w:val="003C6FF9"/>
    <w:rsid w:val="003C7AFB"/>
    <w:rsid w:val="003D278A"/>
    <w:rsid w:val="003D2FD6"/>
    <w:rsid w:val="003D3FBB"/>
    <w:rsid w:val="003D452A"/>
    <w:rsid w:val="003D617A"/>
    <w:rsid w:val="003D61AF"/>
    <w:rsid w:val="003D6BC1"/>
    <w:rsid w:val="003D7E78"/>
    <w:rsid w:val="003E152D"/>
    <w:rsid w:val="003E2273"/>
    <w:rsid w:val="003E3187"/>
    <w:rsid w:val="003E3483"/>
    <w:rsid w:val="003E4891"/>
    <w:rsid w:val="003E5710"/>
    <w:rsid w:val="003E672D"/>
    <w:rsid w:val="003E7429"/>
    <w:rsid w:val="003E75E2"/>
    <w:rsid w:val="003E7718"/>
    <w:rsid w:val="003E7B50"/>
    <w:rsid w:val="003F1DD2"/>
    <w:rsid w:val="003F1EF6"/>
    <w:rsid w:val="003F2D0C"/>
    <w:rsid w:val="003F2FFE"/>
    <w:rsid w:val="003F51F5"/>
    <w:rsid w:val="00402030"/>
    <w:rsid w:val="00402575"/>
    <w:rsid w:val="00402A1B"/>
    <w:rsid w:val="00402F63"/>
    <w:rsid w:val="00403B6E"/>
    <w:rsid w:val="00403C18"/>
    <w:rsid w:val="00403CCD"/>
    <w:rsid w:val="0040504F"/>
    <w:rsid w:val="004055F2"/>
    <w:rsid w:val="004101AB"/>
    <w:rsid w:val="00411501"/>
    <w:rsid w:val="0041162B"/>
    <w:rsid w:val="004126E6"/>
    <w:rsid w:val="004128C1"/>
    <w:rsid w:val="00412B9A"/>
    <w:rsid w:val="00412EB7"/>
    <w:rsid w:val="00413FB2"/>
    <w:rsid w:val="00414526"/>
    <w:rsid w:val="00414894"/>
    <w:rsid w:val="00414B03"/>
    <w:rsid w:val="004154C9"/>
    <w:rsid w:val="004159F9"/>
    <w:rsid w:val="004172A7"/>
    <w:rsid w:val="00417885"/>
    <w:rsid w:val="004206B6"/>
    <w:rsid w:val="004217B3"/>
    <w:rsid w:val="00421820"/>
    <w:rsid w:val="00421855"/>
    <w:rsid w:val="004218B7"/>
    <w:rsid w:val="00421A39"/>
    <w:rsid w:val="00421D5A"/>
    <w:rsid w:val="00422563"/>
    <w:rsid w:val="00422B5E"/>
    <w:rsid w:val="004237C4"/>
    <w:rsid w:val="00425076"/>
    <w:rsid w:val="004254FB"/>
    <w:rsid w:val="0042650A"/>
    <w:rsid w:val="00426DAE"/>
    <w:rsid w:val="00431329"/>
    <w:rsid w:val="00431C84"/>
    <w:rsid w:val="0043337B"/>
    <w:rsid w:val="00435784"/>
    <w:rsid w:val="004368FE"/>
    <w:rsid w:val="004377A8"/>
    <w:rsid w:val="00437CE9"/>
    <w:rsid w:val="004414E7"/>
    <w:rsid w:val="0044162B"/>
    <w:rsid w:val="00441D10"/>
    <w:rsid w:val="0044293F"/>
    <w:rsid w:val="0044361C"/>
    <w:rsid w:val="004442C4"/>
    <w:rsid w:val="004447BC"/>
    <w:rsid w:val="00444C61"/>
    <w:rsid w:val="0044583C"/>
    <w:rsid w:val="00446711"/>
    <w:rsid w:val="004473BD"/>
    <w:rsid w:val="0045038F"/>
    <w:rsid w:val="0045046A"/>
    <w:rsid w:val="00450A3E"/>
    <w:rsid w:val="00457A69"/>
    <w:rsid w:val="00460D26"/>
    <w:rsid w:val="0046239D"/>
    <w:rsid w:val="00462A69"/>
    <w:rsid w:val="00463504"/>
    <w:rsid w:val="0046360C"/>
    <w:rsid w:val="0046406F"/>
    <w:rsid w:val="0046442D"/>
    <w:rsid w:val="00466914"/>
    <w:rsid w:val="00466F17"/>
    <w:rsid w:val="00467358"/>
    <w:rsid w:val="004676C9"/>
    <w:rsid w:val="00467C07"/>
    <w:rsid w:val="004715D5"/>
    <w:rsid w:val="00471B34"/>
    <w:rsid w:val="00471BC0"/>
    <w:rsid w:val="00473067"/>
    <w:rsid w:val="00473B0B"/>
    <w:rsid w:val="00473B0C"/>
    <w:rsid w:val="004748D4"/>
    <w:rsid w:val="004752A2"/>
    <w:rsid w:val="00475498"/>
    <w:rsid w:val="004756C1"/>
    <w:rsid w:val="0047623E"/>
    <w:rsid w:val="004770E7"/>
    <w:rsid w:val="004805BA"/>
    <w:rsid w:val="004815F6"/>
    <w:rsid w:val="0048248B"/>
    <w:rsid w:val="004831D5"/>
    <w:rsid w:val="00483A65"/>
    <w:rsid w:val="00484A2F"/>
    <w:rsid w:val="0048530C"/>
    <w:rsid w:val="00485C09"/>
    <w:rsid w:val="004867AB"/>
    <w:rsid w:val="00487167"/>
    <w:rsid w:val="004901C0"/>
    <w:rsid w:val="004909EC"/>
    <w:rsid w:val="004921C7"/>
    <w:rsid w:val="004923D2"/>
    <w:rsid w:val="0049303E"/>
    <w:rsid w:val="00493214"/>
    <w:rsid w:val="0049446E"/>
    <w:rsid w:val="0049484D"/>
    <w:rsid w:val="00494C2D"/>
    <w:rsid w:val="00496055"/>
    <w:rsid w:val="00496E1B"/>
    <w:rsid w:val="0049752F"/>
    <w:rsid w:val="00497D8F"/>
    <w:rsid w:val="004A0769"/>
    <w:rsid w:val="004A077F"/>
    <w:rsid w:val="004A0958"/>
    <w:rsid w:val="004A0A2F"/>
    <w:rsid w:val="004A0CD7"/>
    <w:rsid w:val="004A26B5"/>
    <w:rsid w:val="004A2F71"/>
    <w:rsid w:val="004A30D8"/>
    <w:rsid w:val="004A34B5"/>
    <w:rsid w:val="004A3513"/>
    <w:rsid w:val="004A40B0"/>
    <w:rsid w:val="004A661D"/>
    <w:rsid w:val="004A78F6"/>
    <w:rsid w:val="004B0089"/>
    <w:rsid w:val="004B06FA"/>
    <w:rsid w:val="004B336B"/>
    <w:rsid w:val="004B3DA2"/>
    <w:rsid w:val="004B59E0"/>
    <w:rsid w:val="004B611E"/>
    <w:rsid w:val="004B6EA8"/>
    <w:rsid w:val="004B7B9B"/>
    <w:rsid w:val="004B7EAC"/>
    <w:rsid w:val="004C04E0"/>
    <w:rsid w:val="004C0BA4"/>
    <w:rsid w:val="004C185C"/>
    <w:rsid w:val="004C203A"/>
    <w:rsid w:val="004C363D"/>
    <w:rsid w:val="004C4404"/>
    <w:rsid w:val="004C53A6"/>
    <w:rsid w:val="004C6B99"/>
    <w:rsid w:val="004C7BFF"/>
    <w:rsid w:val="004D008E"/>
    <w:rsid w:val="004D0A86"/>
    <w:rsid w:val="004D28CB"/>
    <w:rsid w:val="004D28E3"/>
    <w:rsid w:val="004D3983"/>
    <w:rsid w:val="004D5372"/>
    <w:rsid w:val="004D6089"/>
    <w:rsid w:val="004D6C00"/>
    <w:rsid w:val="004D7EC0"/>
    <w:rsid w:val="004E0D2B"/>
    <w:rsid w:val="004E0D44"/>
    <w:rsid w:val="004E11F9"/>
    <w:rsid w:val="004E1B67"/>
    <w:rsid w:val="004E1F65"/>
    <w:rsid w:val="004E1F75"/>
    <w:rsid w:val="004E210E"/>
    <w:rsid w:val="004E2859"/>
    <w:rsid w:val="004E370D"/>
    <w:rsid w:val="004E39F7"/>
    <w:rsid w:val="004E6FAB"/>
    <w:rsid w:val="004E7484"/>
    <w:rsid w:val="004F343E"/>
    <w:rsid w:val="004F3B02"/>
    <w:rsid w:val="004F4161"/>
    <w:rsid w:val="004F41F3"/>
    <w:rsid w:val="004F5523"/>
    <w:rsid w:val="004F55B7"/>
    <w:rsid w:val="004F7AAA"/>
    <w:rsid w:val="00500CA5"/>
    <w:rsid w:val="00500E6E"/>
    <w:rsid w:val="00501C3A"/>
    <w:rsid w:val="00502101"/>
    <w:rsid w:val="0050262D"/>
    <w:rsid w:val="00503A12"/>
    <w:rsid w:val="00503E9D"/>
    <w:rsid w:val="00504E2D"/>
    <w:rsid w:val="00507130"/>
    <w:rsid w:val="005102C0"/>
    <w:rsid w:val="0051144E"/>
    <w:rsid w:val="005114F0"/>
    <w:rsid w:val="00512CCD"/>
    <w:rsid w:val="00515648"/>
    <w:rsid w:val="005170D6"/>
    <w:rsid w:val="0051763A"/>
    <w:rsid w:val="0052038D"/>
    <w:rsid w:val="005206C7"/>
    <w:rsid w:val="005208A6"/>
    <w:rsid w:val="0052422A"/>
    <w:rsid w:val="0052444A"/>
    <w:rsid w:val="005249FB"/>
    <w:rsid w:val="00524C52"/>
    <w:rsid w:val="00524C7D"/>
    <w:rsid w:val="00525256"/>
    <w:rsid w:val="0052535D"/>
    <w:rsid w:val="00525FFC"/>
    <w:rsid w:val="00526561"/>
    <w:rsid w:val="00526563"/>
    <w:rsid w:val="005267BE"/>
    <w:rsid w:val="00526F97"/>
    <w:rsid w:val="00527AEA"/>
    <w:rsid w:val="00527DF4"/>
    <w:rsid w:val="0053027A"/>
    <w:rsid w:val="0053063E"/>
    <w:rsid w:val="0053107E"/>
    <w:rsid w:val="0053162F"/>
    <w:rsid w:val="005347A4"/>
    <w:rsid w:val="00535682"/>
    <w:rsid w:val="0053726D"/>
    <w:rsid w:val="0053761A"/>
    <w:rsid w:val="00537B14"/>
    <w:rsid w:val="00541D5A"/>
    <w:rsid w:val="00542716"/>
    <w:rsid w:val="00542C5B"/>
    <w:rsid w:val="00543973"/>
    <w:rsid w:val="005471E7"/>
    <w:rsid w:val="00547745"/>
    <w:rsid w:val="00550B48"/>
    <w:rsid w:val="00552C49"/>
    <w:rsid w:val="00555519"/>
    <w:rsid w:val="00555CCC"/>
    <w:rsid w:val="00555EED"/>
    <w:rsid w:val="0055619B"/>
    <w:rsid w:val="005563DF"/>
    <w:rsid w:val="00556800"/>
    <w:rsid w:val="00557E6F"/>
    <w:rsid w:val="00557ED1"/>
    <w:rsid w:val="005607DA"/>
    <w:rsid w:val="0056081C"/>
    <w:rsid w:val="00562263"/>
    <w:rsid w:val="005627F6"/>
    <w:rsid w:val="0056299C"/>
    <w:rsid w:val="0056363A"/>
    <w:rsid w:val="005649DF"/>
    <w:rsid w:val="005677DD"/>
    <w:rsid w:val="00567820"/>
    <w:rsid w:val="0056787F"/>
    <w:rsid w:val="00570F52"/>
    <w:rsid w:val="0057101E"/>
    <w:rsid w:val="00571C99"/>
    <w:rsid w:val="00571E17"/>
    <w:rsid w:val="00572439"/>
    <w:rsid w:val="00572A08"/>
    <w:rsid w:val="005753F1"/>
    <w:rsid w:val="005755D0"/>
    <w:rsid w:val="005759AD"/>
    <w:rsid w:val="005765A7"/>
    <w:rsid w:val="00576EA0"/>
    <w:rsid w:val="005771CC"/>
    <w:rsid w:val="00577EFC"/>
    <w:rsid w:val="0058199A"/>
    <w:rsid w:val="005826F9"/>
    <w:rsid w:val="00582D3A"/>
    <w:rsid w:val="00583ABE"/>
    <w:rsid w:val="00583F33"/>
    <w:rsid w:val="00590F8F"/>
    <w:rsid w:val="0059290E"/>
    <w:rsid w:val="005940E9"/>
    <w:rsid w:val="0059593E"/>
    <w:rsid w:val="00595D02"/>
    <w:rsid w:val="00596CAE"/>
    <w:rsid w:val="005971E0"/>
    <w:rsid w:val="005A0904"/>
    <w:rsid w:val="005A12B2"/>
    <w:rsid w:val="005A20BC"/>
    <w:rsid w:val="005A3817"/>
    <w:rsid w:val="005A44E2"/>
    <w:rsid w:val="005A5EDE"/>
    <w:rsid w:val="005A5F04"/>
    <w:rsid w:val="005A63D7"/>
    <w:rsid w:val="005A6C16"/>
    <w:rsid w:val="005A7687"/>
    <w:rsid w:val="005A7C37"/>
    <w:rsid w:val="005A7F6B"/>
    <w:rsid w:val="005B02CA"/>
    <w:rsid w:val="005B0480"/>
    <w:rsid w:val="005B2FB2"/>
    <w:rsid w:val="005B3D55"/>
    <w:rsid w:val="005B4107"/>
    <w:rsid w:val="005B452C"/>
    <w:rsid w:val="005B5A3B"/>
    <w:rsid w:val="005B68A0"/>
    <w:rsid w:val="005B7197"/>
    <w:rsid w:val="005B7469"/>
    <w:rsid w:val="005B7C80"/>
    <w:rsid w:val="005C14FE"/>
    <w:rsid w:val="005C1B3F"/>
    <w:rsid w:val="005C2FB3"/>
    <w:rsid w:val="005C3C71"/>
    <w:rsid w:val="005C4B5C"/>
    <w:rsid w:val="005C4CC1"/>
    <w:rsid w:val="005C542B"/>
    <w:rsid w:val="005C5BAF"/>
    <w:rsid w:val="005C605C"/>
    <w:rsid w:val="005C754A"/>
    <w:rsid w:val="005D0142"/>
    <w:rsid w:val="005D04C2"/>
    <w:rsid w:val="005D120E"/>
    <w:rsid w:val="005D2137"/>
    <w:rsid w:val="005D42F3"/>
    <w:rsid w:val="005D4E6E"/>
    <w:rsid w:val="005D68D0"/>
    <w:rsid w:val="005D70CF"/>
    <w:rsid w:val="005D7E8E"/>
    <w:rsid w:val="005E0236"/>
    <w:rsid w:val="005E11C9"/>
    <w:rsid w:val="005E129B"/>
    <w:rsid w:val="005E13AF"/>
    <w:rsid w:val="005E2A56"/>
    <w:rsid w:val="005E35BF"/>
    <w:rsid w:val="005E4891"/>
    <w:rsid w:val="005E66D5"/>
    <w:rsid w:val="005F0C21"/>
    <w:rsid w:val="005F1D8C"/>
    <w:rsid w:val="005F3946"/>
    <w:rsid w:val="005F3C05"/>
    <w:rsid w:val="005F4181"/>
    <w:rsid w:val="005F4962"/>
    <w:rsid w:val="005F5A58"/>
    <w:rsid w:val="005F600D"/>
    <w:rsid w:val="005F6B7F"/>
    <w:rsid w:val="005F7BFE"/>
    <w:rsid w:val="0060070A"/>
    <w:rsid w:val="00602328"/>
    <w:rsid w:val="00602FB6"/>
    <w:rsid w:val="006030F2"/>
    <w:rsid w:val="00605AFD"/>
    <w:rsid w:val="00606136"/>
    <w:rsid w:val="006070D5"/>
    <w:rsid w:val="00612FF2"/>
    <w:rsid w:val="006134AB"/>
    <w:rsid w:val="00613A64"/>
    <w:rsid w:val="006148A3"/>
    <w:rsid w:val="00615E74"/>
    <w:rsid w:val="0061626A"/>
    <w:rsid w:val="006171A4"/>
    <w:rsid w:val="00620111"/>
    <w:rsid w:val="0062040F"/>
    <w:rsid w:val="00620E16"/>
    <w:rsid w:val="00621506"/>
    <w:rsid w:val="00621E7C"/>
    <w:rsid w:val="00622837"/>
    <w:rsid w:val="00622CD6"/>
    <w:rsid w:val="006248BF"/>
    <w:rsid w:val="00624E7E"/>
    <w:rsid w:val="006253EE"/>
    <w:rsid w:val="00627522"/>
    <w:rsid w:val="00630562"/>
    <w:rsid w:val="00630F5F"/>
    <w:rsid w:val="00632058"/>
    <w:rsid w:val="00632F43"/>
    <w:rsid w:val="0063362F"/>
    <w:rsid w:val="00633938"/>
    <w:rsid w:val="006347FA"/>
    <w:rsid w:val="00635D14"/>
    <w:rsid w:val="006370C7"/>
    <w:rsid w:val="00640463"/>
    <w:rsid w:val="00640ABF"/>
    <w:rsid w:val="00640B39"/>
    <w:rsid w:val="00642662"/>
    <w:rsid w:val="00642F0A"/>
    <w:rsid w:val="00643432"/>
    <w:rsid w:val="00643C07"/>
    <w:rsid w:val="00644860"/>
    <w:rsid w:val="00644A8F"/>
    <w:rsid w:val="00644B22"/>
    <w:rsid w:val="00645EB6"/>
    <w:rsid w:val="00646077"/>
    <w:rsid w:val="00653139"/>
    <w:rsid w:val="00653D1D"/>
    <w:rsid w:val="00654C16"/>
    <w:rsid w:val="006563A9"/>
    <w:rsid w:val="0065669B"/>
    <w:rsid w:val="00656847"/>
    <w:rsid w:val="00657B5D"/>
    <w:rsid w:val="006601FD"/>
    <w:rsid w:val="00660285"/>
    <w:rsid w:val="00660EF2"/>
    <w:rsid w:val="00661B80"/>
    <w:rsid w:val="006627AC"/>
    <w:rsid w:val="00662838"/>
    <w:rsid w:val="00663370"/>
    <w:rsid w:val="0066367F"/>
    <w:rsid w:val="00663A10"/>
    <w:rsid w:val="00664025"/>
    <w:rsid w:val="00664110"/>
    <w:rsid w:val="00667B25"/>
    <w:rsid w:val="006711F7"/>
    <w:rsid w:val="006718EC"/>
    <w:rsid w:val="00671924"/>
    <w:rsid w:val="00672E15"/>
    <w:rsid w:val="006736CB"/>
    <w:rsid w:val="0067385E"/>
    <w:rsid w:val="00674530"/>
    <w:rsid w:val="0067528F"/>
    <w:rsid w:val="0067669B"/>
    <w:rsid w:val="00680738"/>
    <w:rsid w:val="006811AF"/>
    <w:rsid w:val="00682813"/>
    <w:rsid w:val="00684079"/>
    <w:rsid w:val="00684F22"/>
    <w:rsid w:val="00690702"/>
    <w:rsid w:val="00691EBA"/>
    <w:rsid w:val="006925D2"/>
    <w:rsid w:val="00692D60"/>
    <w:rsid w:val="00693299"/>
    <w:rsid w:val="00693FA3"/>
    <w:rsid w:val="006942AA"/>
    <w:rsid w:val="006945F0"/>
    <w:rsid w:val="00694B62"/>
    <w:rsid w:val="00695734"/>
    <w:rsid w:val="00695C13"/>
    <w:rsid w:val="0069630E"/>
    <w:rsid w:val="00696598"/>
    <w:rsid w:val="00696D0B"/>
    <w:rsid w:val="006A2AAF"/>
    <w:rsid w:val="006A3AAD"/>
    <w:rsid w:val="006A4660"/>
    <w:rsid w:val="006A4920"/>
    <w:rsid w:val="006A4B6F"/>
    <w:rsid w:val="006A55B4"/>
    <w:rsid w:val="006A7A9F"/>
    <w:rsid w:val="006B2A8C"/>
    <w:rsid w:val="006B3AF8"/>
    <w:rsid w:val="006B5886"/>
    <w:rsid w:val="006B7BC2"/>
    <w:rsid w:val="006C2272"/>
    <w:rsid w:val="006C2BEA"/>
    <w:rsid w:val="006C2D82"/>
    <w:rsid w:val="006C4E59"/>
    <w:rsid w:val="006C5157"/>
    <w:rsid w:val="006C52CF"/>
    <w:rsid w:val="006C5BD5"/>
    <w:rsid w:val="006C7449"/>
    <w:rsid w:val="006C7AFA"/>
    <w:rsid w:val="006D04CC"/>
    <w:rsid w:val="006D146F"/>
    <w:rsid w:val="006D2490"/>
    <w:rsid w:val="006D2B70"/>
    <w:rsid w:val="006D2E73"/>
    <w:rsid w:val="006D346D"/>
    <w:rsid w:val="006D3C82"/>
    <w:rsid w:val="006D4189"/>
    <w:rsid w:val="006D4318"/>
    <w:rsid w:val="006D4A6F"/>
    <w:rsid w:val="006D5E01"/>
    <w:rsid w:val="006D690C"/>
    <w:rsid w:val="006E0C6D"/>
    <w:rsid w:val="006E17FA"/>
    <w:rsid w:val="006E19BC"/>
    <w:rsid w:val="006E224C"/>
    <w:rsid w:val="006E2F4D"/>
    <w:rsid w:val="006E3F3B"/>
    <w:rsid w:val="006E4698"/>
    <w:rsid w:val="006E49D7"/>
    <w:rsid w:val="006E5EF4"/>
    <w:rsid w:val="006E5F55"/>
    <w:rsid w:val="006E623F"/>
    <w:rsid w:val="006E77AF"/>
    <w:rsid w:val="006F0919"/>
    <w:rsid w:val="006F33BC"/>
    <w:rsid w:val="006F4048"/>
    <w:rsid w:val="006F478A"/>
    <w:rsid w:val="006F53F8"/>
    <w:rsid w:val="006F5790"/>
    <w:rsid w:val="006F68EB"/>
    <w:rsid w:val="006F6F2B"/>
    <w:rsid w:val="006F7423"/>
    <w:rsid w:val="00700776"/>
    <w:rsid w:val="00700D17"/>
    <w:rsid w:val="0070241B"/>
    <w:rsid w:val="00703918"/>
    <w:rsid w:val="0070552D"/>
    <w:rsid w:val="0070673C"/>
    <w:rsid w:val="00706C49"/>
    <w:rsid w:val="00707A13"/>
    <w:rsid w:val="00710107"/>
    <w:rsid w:val="00710589"/>
    <w:rsid w:val="00712CE4"/>
    <w:rsid w:val="00713162"/>
    <w:rsid w:val="007135C5"/>
    <w:rsid w:val="00713D0E"/>
    <w:rsid w:val="00714F57"/>
    <w:rsid w:val="00716D33"/>
    <w:rsid w:val="007229AE"/>
    <w:rsid w:val="00722BF3"/>
    <w:rsid w:val="0072401C"/>
    <w:rsid w:val="00724E67"/>
    <w:rsid w:val="007252D8"/>
    <w:rsid w:val="0072543A"/>
    <w:rsid w:val="007266E7"/>
    <w:rsid w:val="0072691A"/>
    <w:rsid w:val="0072781A"/>
    <w:rsid w:val="0072785F"/>
    <w:rsid w:val="007305DC"/>
    <w:rsid w:val="0073213B"/>
    <w:rsid w:val="00735836"/>
    <w:rsid w:val="0073587F"/>
    <w:rsid w:val="00735A9D"/>
    <w:rsid w:val="007361CF"/>
    <w:rsid w:val="00736DCD"/>
    <w:rsid w:val="00737844"/>
    <w:rsid w:val="007400D4"/>
    <w:rsid w:val="0074238B"/>
    <w:rsid w:val="00742D9F"/>
    <w:rsid w:val="00742EAE"/>
    <w:rsid w:val="00743614"/>
    <w:rsid w:val="00744B94"/>
    <w:rsid w:val="00745246"/>
    <w:rsid w:val="00745468"/>
    <w:rsid w:val="00745891"/>
    <w:rsid w:val="00750DB9"/>
    <w:rsid w:val="00750DEB"/>
    <w:rsid w:val="00751E43"/>
    <w:rsid w:val="007538A2"/>
    <w:rsid w:val="00754533"/>
    <w:rsid w:val="0075587B"/>
    <w:rsid w:val="00755A03"/>
    <w:rsid w:val="00755B34"/>
    <w:rsid w:val="00755ED7"/>
    <w:rsid w:val="00756110"/>
    <w:rsid w:val="007570D0"/>
    <w:rsid w:val="007572B0"/>
    <w:rsid w:val="00757544"/>
    <w:rsid w:val="00760034"/>
    <w:rsid w:val="00761913"/>
    <w:rsid w:val="0076233E"/>
    <w:rsid w:val="00762FD4"/>
    <w:rsid w:val="0076306B"/>
    <w:rsid w:val="00763A5B"/>
    <w:rsid w:val="007653E5"/>
    <w:rsid w:val="007657EB"/>
    <w:rsid w:val="00767334"/>
    <w:rsid w:val="007704CE"/>
    <w:rsid w:val="00770848"/>
    <w:rsid w:val="007714EE"/>
    <w:rsid w:val="00771644"/>
    <w:rsid w:val="00771F78"/>
    <w:rsid w:val="007723FF"/>
    <w:rsid w:val="0077252D"/>
    <w:rsid w:val="0077336B"/>
    <w:rsid w:val="00775226"/>
    <w:rsid w:val="00775A84"/>
    <w:rsid w:val="00775C72"/>
    <w:rsid w:val="00775C7F"/>
    <w:rsid w:val="00776184"/>
    <w:rsid w:val="0077679F"/>
    <w:rsid w:val="007775FB"/>
    <w:rsid w:val="00777617"/>
    <w:rsid w:val="00777914"/>
    <w:rsid w:val="007808BD"/>
    <w:rsid w:val="0078171A"/>
    <w:rsid w:val="007818FD"/>
    <w:rsid w:val="00781C60"/>
    <w:rsid w:val="00781D04"/>
    <w:rsid w:val="007838C9"/>
    <w:rsid w:val="00783E84"/>
    <w:rsid w:val="00784418"/>
    <w:rsid w:val="0078499A"/>
    <w:rsid w:val="00784A58"/>
    <w:rsid w:val="0078557D"/>
    <w:rsid w:val="00785623"/>
    <w:rsid w:val="00785DB6"/>
    <w:rsid w:val="00785E11"/>
    <w:rsid w:val="00785ECD"/>
    <w:rsid w:val="00786619"/>
    <w:rsid w:val="0078722D"/>
    <w:rsid w:val="00787FD8"/>
    <w:rsid w:val="00791177"/>
    <w:rsid w:val="00791C4E"/>
    <w:rsid w:val="00792A29"/>
    <w:rsid w:val="00793BDB"/>
    <w:rsid w:val="0079445F"/>
    <w:rsid w:val="00794929"/>
    <w:rsid w:val="00795DEB"/>
    <w:rsid w:val="007A1008"/>
    <w:rsid w:val="007A1C16"/>
    <w:rsid w:val="007A1CAE"/>
    <w:rsid w:val="007A2557"/>
    <w:rsid w:val="007A2F00"/>
    <w:rsid w:val="007A4095"/>
    <w:rsid w:val="007A532E"/>
    <w:rsid w:val="007A548B"/>
    <w:rsid w:val="007A74B0"/>
    <w:rsid w:val="007A7631"/>
    <w:rsid w:val="007A7B76"/>
    <w:rsid w:val="007B030A"/>
    <w:rsid w:val="007B1589"/>
    <w:rsid w:val="007B2251"/>
    <w:rsid w:val="007B2E46"/>
    <w:rsid w:val="007B4E35"/>
    <w:rsid w:val="007B6561"/>
    <w:rsid w:val="007C0178"/>
    <w:rsid w:val="007C0BC4"/>
    <w:rsid w:val="007C14E8"/>
    <w:rsid w:val="007C1FF1"/>
    <w:rsid w:val="007C2AE8"/>
    <w:rsid w:val="007C3F45"/>
    <w:rsid w:val="007C510B"/>
    <w:rsid w:val="007C5217"/>
    <w:rsid w:val="007C5B73"/>
    <w:rsid w:val="007C5E6E"/>
    <w:rsid w:val="007C642C"/>
    <w:rsid w:val="007D0936"/>
    <w:rsid w:val="007D19D0"/>
    <w:rsid w:val="007D2837"/>
    <w:rsid w:val="007D4679"/>
    <w:rsid w:val="007D4A4E"/>
    <w:rsid w:val="007D6320"/>
    <w:rsid w:val="007D7A7A"/>
    <w:rsid w:val="007D7C87"/>
    <w:rsid w:val="007E0B4E"/>
    <w:rsid w:val="007E0E6B"/>
    <w:rsid w:val="007E1A53"/>
    <w:rsid w:val="007E366D"/>
    <w:rsid w:val="007E41D0"/>
    <w:rsid w:val="007E4DE1"/>
    <w:rsid w:val="007E5311"/>
    <w:rsid w:val="007E557B"/>
    <w:rsid w:val="007E6AAE"/>
    <w:rsid w:val="007E6CF7"/>
    <w:rsid w:val="007E74DC"/>
    <w:rsid w:val="007E76A3"/>
    <w:rsid w:val="007F025C"/>
    <w:rsid w:val="007F0D9A"/>
    <w:rsid w:val="007F0F65"/>
    <w:rsid w:val="007F336C"/>
    <w:rsid w:val="007F3448"/>
    <w:rsid w:val="007F3EA6"/>
    <w:rsid w:val="007F3F76"/>
    <w:rsid w:val="007F47E7"/>
    <w:rsid w:val="007F5769"/>
    <w:rsid w:val="007F57AE"/>
    <w:rsid w:val="007F6CED"/>
    <w:rsid w:val="007F7304"/>
    <w:rsid w:val="007F73C5"/>
    <w:rsid w:val="007F75FF"/>
    <w:rsid w:val="00803F3F"/>
    <w:rsid w:val="0080438E"/>
    <w:rsid w:val="008046BA"/>
    <w:rsid w:val="008047B5"/>
    <w:rsid w:val="00804F8E"/>
    <w:rsid w:val="00805287"/>
    <w:rsid w:val="00805475"/>
    <w:rsid w:val="00805918"/>
    <w:rsid w:val="0080596B"/>
    <w:rsid w:val="008060BE"/>
    <w:rsid w:val="00807FFC"/>
    <w:rsid w:val="00810AEA"/>
    <w:rsid w:val="00810B4F"/>
    <w:rsid w:val="00811F9E"/>
    <w:rsid w:val="00815512"/>
    <w:rsid w:val="00815998"/>
    <w:rsid w:val="00821B81"/>
    <w:rsid w:val="00821BA8"/>
    <w:rsid w:val="0082269A"/>
    <w:rsid w:val="00822A3C"/>
    <w:rsid w:val="008248E3"/>
    <w:rsid w:val="00824AA4"/>
    <w:rsid w:val="00825DDD"/>
    <w:rsid w:val="0082754C"/>
    <w:rsid w:val="00830893"/>
    <w:rsid w:val="00831988"/>
    <w:rsid w:val="00832076"/>
    <w:rsid w:val="00833E69"/>
    <w:rsid w:val="008343C4"/>
    <w:rsid w:val="0083537D"/>
    <w:rsid w:val="00836AE3"/>
    <w:rsid w:val="00837C26"/>
    <w:rsid w:val="00842B9A"/>
    <w:rsid w:val="00842EE8"/>
    <w:rsid w:val="0084731C"/>
    <w:rsid w:val="00847D12"/>
    <w:rsid w:val="00850398"/>
    <w:rsid w:val="00850F61"/>
    <w:rsid w:val="00851F62"/>
    <w:rsid w:val="00852B4D"/>
    <w:rsid w:val="00852ECE"/>
    <w:rsid w:val="00854139"/>
    <w:rsid w:val="00854F75"/>
    <w:rsid w:val="008555DA"/>
    <w:rsid w:val="00855C47"/>
    <w:rsid w:val="008563FC"/>
    <w:rsid w:val="008564C0"/>
    <w:rsid w:val="00856AE1"/>
    <w:rsid w:val="008578A5"/>
    <w:rsid w:val="0086023C"/>
    <w:rsid w:val="00861390"/>
    <w:rsid w:val="00863010"/>
    <w:rsid w:val="008636B9"/>
    <w:rsid w:val="00863E66"/>
    <w:rsid w:val="00865130"/>
    <w:rsid w:val="00865BE1"/>
    <w:rsid w:val="00865FA2"/>
    <w:rsid w:val="00867250"/>
    <w:rsid w:val="0087101F"/>
    <w:rsid w:val="00871FBD"/>
    <w:rsid w:val="0087205D"/>
    <w:rsid w:val="008737BF"/>
    <w:rsid w:val="0087460B"/>
    <w:rsid w:val="008753F5"/>
    <w:rsid w:val="008769FB"/>
    <w:rsid w:val="00877813"/>
    <w:rsid w:val="008805EE"/>
    <w:rsid w:val="00880873"/>
    <w:rsid w:val="00880A1E"/>
    <w:rsid w:val="008813E3"/>
    <w:rsid w:val="008814A4"/>
    <w:rsid w:val="0088215C"/>
    <w:rsid w:val="00884796"/>
    <w:rsid w:val="00885DEF"/>
    <w:rsid w:val="0088697F"/>
    <w:rsid w:val="00887571"/>
    <w:rsid w:val="00887B67"/>
    <w:rsid w:val="00890B1F"/>
    <w:rsid w:val="008912D0"/>
    <w:rsid w:val="00891A43"/>
    <w:rsid w:val="00891F2E"/>
    <w:rsid w:val="008930FC"/>
    <w:rsid w:val="008961AF"/>
    <w:rsid w:val="00896C90"/>
    <w:rsid w:val="008974E2"/>
    <w:rsid w:val="00897901"/>
    <w:rsid w:val="00897C1A"/>
    <w:rsid w:val="008A1831"/>
    <w:rsid w:val="008A2892"/>
    <w:rsid w:val="008A6774"/>
    <w:rsid w:val="008A6A6F"/>
    <w:rsid w:val="008A6F41"/>
    <w:rsid w:val="008A7DEF"/>
    <w:rsid w:val="008B05ED"/>
    <w:rsid w:val="008B0F44"/>
    <w:rsid w:val="008B216F"/>
    <w:rsid w:val="008B2ACE"/>
    <w:rsid w:val="008B4676"/>
    <w:rsid w:val="008B540C"/>
    <w:rsid w:val="008B5546"/>
    <w:rsid w:val="008B738D"/>
    <w:rsid w:val="008C0A0B"/>
    <w:rsid w:val="008C100C"/>
    <w:rsid w:val="008C161C"/>
    <w:rsid w:val="008C1A83"/>
    <w:rsid w:val="008C4D14"/>
    <w:rsid w:val="008C4D6A"/>
    <w:rsid w:val="008C5F30"/>
    <w:rsid w:val="008C6E91"/>
    <w:rsid w:val="008C7795"/>
    <w:rsid w:val="008C7986"/>
    <w:rsid w:val="008D09C4"/>
    <w:rsid w:val="008D104B"/>
    <w:rsid w:val="008D2C65"/>
    <w:rsid w:val="008D4CC0"/>
    <w:rsid w:val="008D5199"/>
    <w:rsid w:val="008D542A"/>
    <w:rsid w:val="008D66EA"/>
    <w:rsid w:val="008D6A39"/>
    <w:rsid w:val="008D751E"/>
    <w:rsid w:val="008D7839"/>
    <w:rsid w:val="008D7FF6"/>
    <w:rsid w:val="008E0F5A"/>
    <w:rsid w:val="008E1FB4"/>
    <w:rsid w:val="008E3462"/>
    <w:rsid w:val="008E34D8"/>
    <w:rsid w:val="008E37F4"/>
    <w:rsid w:val="008E389C"/>
    <w:rsid w:val="008E3BC3"/>
    <w:rsid w:val="008E459F"/>
    <w:rsid w:val="008E4912"/>
    <w:rsid w:val="008E4D27"/>
    <w:rsid w:val="008E4FCF"/>
    <w:rsid w:val="008E5AFC"/>
    <w:rsid w:val="008E5E3E"/>
    <w:rsid w:val="008F0BFD"/>
    <w:rsid w:val="008F3D79"/>
    <w:rsid w:val="008F43FA"/>
    <w:rsid w:val="008F478C"/>
    <w:rsid w:val="008F4EA7"/>
    <w:rsid w:val="008F5DD2"/>
    <w:rsid w:val="008F791F"/>
    <w:rsid w:val="00900081"/>
    <w:rsid w:val="00900CEE"/>
    <w:rsid w:val="0090125B"/>
    <w:rsid w:val="009028EB"/>
    <w:rsid w:val="00902B42"/>
    <w:rsid w:val="00902BE7"/>
    <w:rsid w:val="00902F36"/>
    <w:rsid w:val="00903446"/>
    <w:rsid w:val="00903CC7"/>
    <w:rsid w:val="00907499"/>
    <w:rsid w:val="009079E6"/>
    <w:rsid w:val="00907D2C"/>
    <w:rsid w:val="00911738"/>
    <w:rsid w:val="00911AF2"/>
    <w:rsid w:val="0091412C"/>
    <w:rsid w:val="00915677"/>
    <w:rsid w:val="00915DFB"/>
    <w:rsid w:val="009208DF"/>
    <w:rsid w:val="00921737"/>
    <w:rsid w:val="0092510B"/>
    <w:rsid w:val="00926691"/>
    <w:rsid w:val="0092742A"/>
    <w:rsid w:val="0093003B"/>
    <w:rsid w:val="00930529"/>
    <w:rsid w:val="00931AD3"/>
    <w:rsid w:val="00931CD2"/>
    <w:rsid w:val="009323EC"/>
    <w:rsid w:val="009333B2"/>
    <w:rsid w:val="009337E3"/>
    <w:rsid w:val="009342DF"/>
    <w:rsid w:val="00935B14"/>
    <w:rsid w:val="0093758C"/>
    <w:rsid w:val="00937A25"/>
    <w:rsid w:val="00937E80"/>
    <w:rsid w:val="00941027"/>
    <w:rsid w:val="00941119"/>
    <w:rsid w:val="00942020"/>
    <w:rsid w:val="00942963"/>
    <w:rsid w:val="00943A86"/>
    <w:rsid w:val="00943B5A"/>
    <w:rsid w:val="00943EC3"/>
    <w:rsid w:val="00944920"/>
    <w:rsid w:val="00945332"/>
    <w:rsid w:val="00945383"/>
    <w:rsid w:val="00945A80"/>
    <w:rsid w:val="0094600F"/>
    <w:rsid w:val="00946DAB"/>
    <w:rsid w:val="00947248"/>
    <w:rsid w:val="00950800"/>
    <w:rsid w:val="00952131"/>
    <w:rsid w:val="00952C91"/>
    <w:rsid w:val="0095342E"/>
    <w:rsid w:val="00953874"/>
    <w:rsid w:val="009539F7"/>
    <w:rsid w:val="00955481"/>
    <w:rsid w:val="009557F1"/>
    <w:rsid w:val="00956484"/>
    <w:rsid w:val="009577CE"/>
    <w:rsid w:val="00957C13"/>
    <w:rsid w:val="0096062C"/>
    <w:rsid w:val="009611B3"/>
    <w:rsid w:val="0096198B"/>
    <w:rsid w:val="00962AC6"/>
    <w:rsid w:val="009630E8"/>
    <w:rsid w:val="00963620"/>
    <w:rsid w:val="009638A0"/>
    <w:rsid w:val="00965A77"/>
    <w:rsid w:val="00965CE2"/>
    <w:rsid w:val="00967BAA"/>
    <w:rsid w:val="00972E7A"/>
    <w:rsid w:val="00972E99"/>
    <w:rsid w:val="00973577"/>
    <w:rsid w:val="00973BCA"/>
    <w:rsid w:val="00974542"/>
    <w:rsid w:val="009749F0"/>
    <w:rsid w:val="00977074"/>
    <w:rsid w:val="00977740"/>
    <w:rsid w:val="00977A90"/>
    <w:rsid w:val="0098093B"/>
    <w:rsid w:val="00980BAC"/>
    <w:rsid w:val="0098311B"/>
    <w:rsid w:val="00983A02"/>
    <w:rsid w:val="0098540E"/>
    <w:rsid w:val="0098682B"/>
    <w:rsid w:val="009869D8"/>
    <w:rsid w:val="00987C05"/>
    <w:rsid w:val="00990C33"/>
    <w:rsid w:val="00992ECB"/>
    <w:rsid w:val="00993071"/>
    <w:rsid w:val="00993AAE"/>
    <w:rsid w:val="00993C0C"/>
    <w:rsid w:val="0099447D"/>
    <w:rsid w:val="00995E98"/>
    <w:rsid w:val="009969AE"/>
    <w:rsid w:val="009969F0"/>
    <w:rsid w:val="009979ED"/>
    <w:rsid w:val="009A123F"/>
    <w:rsid w:val="009A18D0"/>
    <w:rsid w:val="009A20F7"/>
    <w:rsid w:val="009A2EE3"/>
    <w:rsid w:val="009A4210"/>
    <w:rsid w:val="009A4CC5"/>
    <w:rsid w:val="009A7B64"/>
    <w:rsid w:val="009A7C12"/>
    <w:rsid w:val="009B190D"/>
    <w:rsid w:val="009B1C98"/>
    <w:rsid w:val="009B357B"/>
    <w:rsid w:val="009B4592"/>
    <w:rsid w:val="009B4C9C"/>
    <w:rsid w:val="009B690B"/>
    <w:rsid w:val="009C1794"/>
    <w:rsid w:val="009C22ED"/>
    <w:rsid w:val="009C2433"/>
    <w:rsid w:val="009C265F"/>
    <w:rsid w:val="009C27AE"/>
    <w:rsid w:val="009C39DB"/>
    <w:rsid w:val="009C47AB"/>
    <w:rsid w:val="009C4DEA"/>
    <w:rsid w:val="009C617D"/>
    <w:rsid w:val="009C749A"/>
    <w:rsid w:val="009C74D9"/>
    <w:rsid w:val="009D02B5"/>
    <w:rsid w:val="009D0685"/>
    <w:rsid w:val="009D0860"/>
    <w:rsid w:val="009D10C1"/>
    <w:rsid w:val="009D12EA"/>
    <w:rsid w:val="009D1CAA"/>
    <w:rsid w:val="009D1D7B"/>
    <w:rsid w:val="009D2C17"/>
    <w:rsid w:val="009D43C5"/>
    <w:rsid w:val="009D460A"/>
    <w:rsid w:val="009D65B0"/>
    <w:rsid w:val="009D7587"/>
    <w:rsid w:val="009D7806"/>
    <w:rsid w:val="009E10D2"/>
    <w:rsid w:val="009E1B3E"/>
    <w:rsid w:val="009E5A40"/>
    <w:rsid w:val="009E62AA"/>
    <w:rsid w:val="009E7C49"/>
    <w:rsid w:val="009E7F9C"/>
    <w:rsid w:val="009F06A9"/>
    <w:rsid w:val="009F0F7A"/>
    <w:rsid w:val="009F220A"/>
    <w:rsid w:val="009F346D"/>
    <w:rsid w:val="009F35E1"/>
    <w:rsid w:val="009F3783"/>
    <w:rsid w:val="009F5FD4"/>
    <w:rsid w:val="009F6A91"/>
    <w:rsid w:val="009F7664"/>
    <w:rsid w:val="00A0000C"/>
    <w:rsid w:val="00A00EC2"/>
    <w:rsid w:val="00A0150B"/>
    <w:rsid w:val="00A01E70"/>
    <w:rsid w:val="00A04612"/>
    <w:rsid w:val="00A06192"/>
    <w:rsid w:val="00A0664C"/>
    <w:rsid w:val="00A06FF8"/>
    <w:rsid w:val="00A07210"/>
    <w:rsid w:val="00A1015C"/>
    <w:rsid w:val="00A1118D"/>
    <w:rsid w:val="00A11B73"/>
    <w:rsid w:val="00A12891"/>
    <w:rsid w:val="00A13585"/>
    <w:rsid w:val="00A155A3"/>
    <w:rsid w:val="00A155DA"/>
    <w:rsid w:val="00A159D8"/>
    <w:rsid w:val="00A16268"/>
    <w:rsid w:val="00A16D04"/>
    <w:rsid w:val="00A21562"/>
    <w:rsid w:val="00A22A82"/>
    <w:rsid w:val="00A24FAD"/>
    <w:rsid w:val="00A25392"/>
    <w:rsid w:val="00A25DF6"/>
    <w:rsid w:val="00A2705C"/>
    <w:rsid w:val="00A27549"/>
    <w:rsid w:val="00A2783A"/>
    <w:rsid w:val="00A306F3"/>
    <w:rsid w:val="00A31533"/>
    <w:rsid w:val="00A3227E"/>
    <w:rsid w:val="00A32F3C"/>
    <w:rsid w:val="00A32F9C"/>
    <w:rsid w:val="00A3542F"/>
    <w:rsid w:val="00A3565D"/>
    <w:rsid w:val="00A35985"/>
    <w:rsid w:val="00A35E6E"/>
    <w:rsid w:val="00A40FD8"/>
    <w:rsid w:val="00A41031"/>
    <w:rsid w:val="00A41363"/>
    <w:rsid w:val="00A41437"/>
    <w:rsid w:val="00A41968"/>
    <w:rsid w:val="00A44B1B"/>
    <w:rsid w:val="00A45E04"/>
    <w:rsid w:val="00A4664D"/>
    <w:rsid w:val="00A46872"/>
    <w:rsid w:val="00A47FA3"/>
    <w:rsid w:val="00A504FB"/>
    <w:rsid w:val="00A50998"/>
    <w:rsid w:val="00A50C57"/>
    <w:rsid w:val="00A5147F"/>
    <w:rsid w:val="00A51AFF"/>
    <w:rsid w:val="00A528A0"/>
    <w:rsid w:val="00A531D6"/>
    <w:rsid w:val="00A53518"/>
    <w:rsid w:val="00A53B86"/>
    <w:rsid w:val="00A54FCF"/>
    <w:rsid w:val="00A55294"/>
    <w:rsid w:val="00A55710"/>
    <w:rsid w:val="00A55986"/>
    <w:rsid w:val="00A55EF9"/>
    <w:rsid w:val="00A565EA"/>
    <w:rsid w:val="00A606EE"/>
    <w:rsid w:val="00A6096C"/>
    <w:rsid w:val="00A6132F"/>
    <w:rsid w:val="00A614C3"/>
    <w:rsid w:val="00A618EB"/>
    <w:rsid w:val="00A61D56"/>
    <w:rsid w:val="00A62030"/>
    <w:rsid w:val="00A6419C"/>
    <w:rsid w:val="00A65D21"/>
    <w:rsid w:val="00A677B6"/>
    <w:rsid w:val="00A703D2"/>
    <w:rsid w:val="00A7186D"/>
    <w:rsid w:val="00A7238C"/>
    <w:rsid w:val="00A73B5D"/>
    <w:rsid w:val="00A76E3F"/>
    <w:rsid w:val="00A8036E"/>
    <w:rsid w:val="00A80532"/>
    <w:rsid w:val="00A81194"/>
    <w:rsid w:val="00A81359"/>
    <w:rsid w:val="00A81658"/>
    <w:rsid w:val="00A817D9"/>
    <w:rsid w:val="00A8365F"/>
    <w:rsid w:val="00A84545"/>
    <w:rsid w:val="00A84875"/>
    <w:rsid w:val="00A84DE4"/>
    <w:rsid w:val="00A8561F"/>
    <w:rsid w:val="00A86785"/>
    <w:rsid w:val="00A87A92"/>
    <w:rsid w:val="00A87B8D"/>
    <w:rsid w:val="00A928E6"/>
    <w:rsid w:val="00A92B3E"/>
    <w:rsid w:val="00A92C75"/>
    <w:rsid w:val="00A9465F"/>
    <w:rsid w:val="00A94764"/>
    <w:rsid w:val="00A94EA2"/>
    <w:rsid w:val="00A952CA"/>
    <w:rsid w:val="00A96116"/>
    <w:rsid w:val="00AA043A"/>
    <w:rsid w:val="00AA18B7"/>
    <w:rsid w:val="00AA272F"/>
    <w:rsid w:val="00AA27B3"/>
    <w:rsid w:val="00AA3625"/>
    <w:rsid w:val="00AA4971"/>
    <w:rsid w:val="00AA7583"/>
    <w:rsid w:val="00AA75CC"/>
    <w:rsid w:val="00AA76AC"/>
    <w:rsid w:val="00AA7E95"/>
    <w:rsid w:val="00AB02AF"/>
    <w:rsid w:val="00AB0BCE"/>
    <w:rsid w:val="00AB23C0"/>
    <w:rsid w:val="00AB670F"/>
    <w:rsid w:val="00AB7AE6"/>
    <w:rsid w:val="00AC278D"/>
    <w:rsid w:val="00AC285E"/>
    <w:rsid w:val="00AC2FD1"/>
    <w:rsid w:val="00AC3A52"/>
    <w:rsid w:val="00AC572A"/>
    <w:rsid w:val="00AC573A"/>
    <w:rsid w:val="00AC71FC"/>
    <w:rsid w:val="00AC7F32"/>
    <w:rsid w:val="00AD00B3"/>
    <w:rsid w:val="00AD0ECC"/>
    <w:rsid w:val="00AD10C4"/>
    <w:rsid w:val="00AD1763"/>
    <w:rsid w:val="00AD27F4"/>
    <w:rsid w:val="00AD3C15"/>
    <w:rsid w:val="00AD42B9"/>
    <w:rsid w:val="00AD6CDF"/>
    <w:rsid w:val="00AD710A"/>
    <w:rsid w:val="00AD799B"/>
    <w:rsid w:val="00AD7FD2"/>
    <w:rsid w:val="00AE014A"/>
    <w:rsid w:val="00AE0EE0"/>
    <w:rsid w:val="00AE2976"/>
    <w:rsid w:val="00AE2A32"/>
    <w:rsid w:val="00AE2EB6"/>
    <w:rsid w:val="00AE38A1"/>
    <w:rsid w:val="00AE4D8B"/>
    <w:rsid w:val="00AE59AE"/>
    <w:rsid w:val="00AE6B0D"/>
    <w:rsid w:val="00AE74B0"/>
    <w:rsid w:val="00AE7D96"/>
    <w:rsid w:val="00AF0CC5"/>
    <w:rsid w:val="00AF2207"/>
    <w:rsid w:val="00AF25FE"/>
    <w:rsid w:val="00AF2700"/>
    <w:rsid w:val="00AF2D3A"/>
    <w:rsid w:val="00AF2D9C"/>
    <w:rsid w:val="00AF2DA6"/>
    <w:rsid w:val="00AF3AF5"/>
    <w:rsid w:val="00AF40B5"/>
    <w:rsid w:val="00AF45B3"/>
    <w:rsid w:val="00AF4915"/>
    <w:rsid w:val="00AF4A3A"/>
    <w:rsid w:val="00AF6BF0"/>
    <w:rsid w:val="00AF742F"/>
    <w:rsid w:val="00B05309"/>
    <w:rsid w:val="00B055F2"/>
    <w:rsid w:val="00B063D4"/>
    <w:rsid w:val="00B06F2E"/>
    <w:rsid w:val="00B10246"/>
    <w:rsid w:val="00B110B5"/>
    <w:rsid w:val="00B116EF"/>
    <w:rsid w:val="00B13902"/>
    <w:rsid w:val="00B14058"/>
    <w:rsid w:val="00B15C09"/>
    <w:rsid w:val="00B16284"/>
    <w:rsid w:val="00B17789"/>
    <w:rsid w:val="00B224CE"/>
    <w:rsid w:val="00B2361A"/>
    <w:rsid w:val="00B23655"/>
    <w:rsid w:val="00B238BD"/>
    <w:rsid w:val="00B2673D"/>
    <w:rsid w:val="00B27BBC"/>
    <w:rsid w:val="00B30D07"/>
    <w:rsid w:val="00B30DEB"/>
    <w:rsid w:val="00B325EF"/>
    <w:rsid w:val="00B3332A"/>
    <w:rsid w:val="00B354A3"/>
    <w:rsid w:val="00B35BB7"/>
    <w:rsid w:val="00B35F84"/>
    <w:rsid w:val="00B37FC3"/>
    <w:rsid w:val="00B413D2"/>
    <w:rsid w:val="00B43597"/>
    <w:rsid w:val="00B43A33"/>
    <w:rsid w:val="00B4424B"/>
    <w:rsid w:val="00B44497"/>
    <w:rsid w:val="00B45640"/>
    <w:rsid w:val="00B4729C"/>
    <w:rsid w:val="00B472D9"/>
    <w:rsid w:val="00B473C7"/>
    <w:rsid w:val="00B47987"/>
    <w:rsid w:val="00B502FD"/>
    <w:rsid w:val="00B504EA"/>
    <w:rsid w:val="00B506BA"/>
    <w:rsid w:val="00B51245"/>
    <w:rsid w:val="00B51EC7"/>
    <w:rsid w:val="00B5255F"/>
    <w:rsid w:val="00B52923"/>
    <w:rsid w:val="00B5418A"/>
    <w:rsid w:val="00B547B7"/>
    <w:rsid w:val="00B56375"/>
    <w:rsid w:val="00B62544"/>
    <w:rsid w:val="00B62DF5"/>
    <w:rsid w:val="00B64D00"/>
    <w:rsid w:val="00B65714"/>
    <w:rsid w:val="00B65C17"/>
    <w:rsid w:val="00B65EB9"/>
    <w:rsid w:val="00B661ED"/>
    <w:rsid w:val="00B6629B"/>
    <w:rsid w:val="00B70F00"/>
    <w:rsid w:val="00B73010"/>
    <w:rsid w:val="00B7352C"/>
    <w:rsid w:val="00B73EEF"/>
    <w:rsid w:val="00B74061"/>
    <w:rsid w:val="00B756FF"/>
    <w:rsid w:val="00B76839"/>
    <w:rsid w:val="00B76A5E"/>
    <w:rsid w:val="00B80CE9"/>
    <w:rsid w:val="00B81296"/>
    <w:rsid w:val="00B81C5E"/>
    <w:rsid w:val="00B83A10"/>
    <w:rsid w:val="00B84E70"/>
    <w:rsid w:val="00B85176"/>
    <w:rsid w:val="00B86C23"/>
    <w:rsid w:val="00B86FA8"/>
    <w:rsid w:val="00B8745C"/>
    <w:rsid w:val="00B90907"/>
    <w:rsid w:val="00B91B0C"/>
    <w:rsid w:val="00B92652"/>
    <w:rsid w:val="00B932D5"/>
    <w:rsid w:val="00B93422"/>
    <w:rsid w:val="00B93994"/>
    <w:rsid w:val="00B962C0"/>
    <w:rsid w:val="00B964A1"/>
    <w:rsid w:val="00B96B41"/>
    <w:rsid w:val="00B97744"/>
    <w:rsid w:val="00BA054E"/>
    <w:rsid w:val="00BA1F42"/>
    <w:rsid w:val="00BA229F"/>
    <w:rsid w:val="00BA2A3E"/>
    <w:rsid w:val="00BA50C7"/>
    <w:rsid w:val="00BA6053"/>
    <w:rsid w:val="00BA7296"/>
    <w:rsid w:val="00BA75B4"/>
    <w:rsid w:val="00BB06F5"/>
    <w:rsid w:val="00BB1768"/>
    <w:rsid w:val="00BB1E81"/>
    <w:rsid w:val="00BB265B"/>
    <w:rsid w:val="00BB2FDD"/>
    <w:rsid w:val="00BB389A"/>
    <w:rsid w:val="00BB3D7C"/>
    <w:rsid w:val="00BB41AF"/>
    <w:rsid w:val="00BB6D24"/>
    <w:rsid w:val="00BB7075"/>
    <w:rsid w:val="00BB7890"/>
    <w:rsid w:val="00BB7AA0"/>
    <w:rsid w:val="00BC027C"/>
    <w:rsid w:val="00BC05C5"/>
    <w:rsid w:val="00BC07C0"/>
    <w:rsid w:val="00BC09D5"/>
    <w:rsid w:val="00BC1142"/>
    <w:rsid w:val="00BC1D4D"/>
    <w:rsid w:val="00BC24F3"/>
    <w:rsid w:val="00BC253E"/>
    <w:rsid w:val="00BC2F20"/>
    <w:rsid w:val="00BC34B4"/>
    <w:rsid w:val="00BC57CD"/>
    <w:rsid w:val="00BC6FC8"/>
    <w:rsid w:val="00BC785D"/>
    <w:rsid w:val="00BC7B5A"/>
    <w:rsid w:val="00BD0CA5"/>
    <w:rsid w:val="00BD3273"/>
    <w:rsid w:val="00BD34C2"/>
    <w:rsid w:val="00BD4112"/>
    <w:rsid w:val="00BD4B04"/>
    <w:rsid w:val="00BD597A"/>
    <w:rsid w:val="00BD5A39"/>
    <w:rsid w:val="00BD6287"/>
    <w:rsid w:val="00BD6FC6"/>
    <w:rsid w:val="00BD7CC9"/>
    <w:rsid w:val="00BE0186"/>
    <w:rsid w:val="00BE1155"/>
    <w:rsid w:val="00BE12EB"/>
    <w:rsid w:val="00BE139F"/>
    <w:rsid w:val="00BE4A1B"/>
    <w:rsid w:val="00BE5ACC"/>
    <w:rsid w:val="00BE6A3D"/>
    <w:rsid w:val="00BE7CFA"/>
    <w:rsid w:val="00BF024E"/>
    <w:rsid w:val="00BF046F"/>
    <w:rsid w:val="00BF0C60"/>
    <w:rsid w:val="00BF1DB1"/>
    <w:rsid w:val="00BF403E"/>
    <w:rsid w:val="00BF4487"/>
    <w:rsid w:val="00BF4D11"/>
    <w:rsid w:val="00BF64C1"/>
    <w:rsid w:val="00BF6C1C"/>
    <w:rsid w:val="00BF7AFA"/>
    <w:rsid w:val="00C01CBC"/>
    <w:rsid w:val="00C02A85"/>
    <w:rsid w:val="00C02B0C"/>
    <w:rsid w:val="00C02D36"/>
    <w:rsid w:val="00C03C45"/>
    <w:rsid w:val="00C03D21"/>
    <w:rsid w:val="00C042E0"/>
    <w:rsid w:val="00C04E39"/>
    <w:rsid w:val="00C06720"/>
    <w:rsid w:val="00C10DF2"/>
    <w:rsid w:val="00C1234A"/>
    <w:rsid w:val="00C12C31"/>
    <w:rsid w:val="00C13956"/>
    <w:rsid w:val="00C13C82"/>
    <w:rsid w:val="00C13D6C"/>
    <w:rsid w:val="00C1699E"/>
    <w:rsid w:val="00C17856"/>
    <w:rsid w:val="00C20ABB"/>
    <w:rsid w:val="00C215ED"/>
    <w:rsid w:val="00C2205B"/>
    <w:rsid w:val="00C225CC"/>
    <w:rsid w:val="00C22900"/>
    <w:rsid w:val="00C245BA"/>
    <w:rsid w:val="00C249B2"/>
    <w:rsid w:val="00C249E4"/>
    <w:rsid w:val="00C251B9"/>
    <w:rsid w:val="00C251E8"/>
    <w:rsid w:val="00C27990"/>
    <w:rsid w:val="00C308CA"/>
    <w:rsid w:val="00C31880"/>
    <w:rsid w:val="00C32157"/>
    <w:rsid w:val="00C339BD"/>
    <w:rsid w:val="00C33B22"/>
    <w:rsid w:val="00C34FA5"/>
    <w:rsid w:val="00C3609F"/>
    <w:rsid w:val="00C37AE0"/>
    <w:rsid w:val="00C37C01"/>
    <w:rsid w:val="00C415AD"/>
    <w:rsid w:val="00C44FE6"/>
    <w:rsid w:val="00C461D1"/>
    <w:rsid w:val="00C46B3F"/>
    <w:rsid w:val="00C46BC9"/>
    <w:rsid w:val="00C47239"/>
    <w:rsid w:val="00C47D95"/>
    <w:rsid w:val="00C505DE"/>
    <w:rsid w:val="00C50603"/>
    <w:rsid w:val="00C507BD"/>
    <w:rsid w:val="00C52B79"/>
    <w:rsid w:val="00C52F4E"/>
    <w:rsid w:val="00C536A0"/>
    <w:rsid w:val="00C5438D"/>
    <w:rsid w:val="00C5489F"/>
    <w:rsid w:val="00C54C0E"/>
    <w:rsid w:val="00C54C91"/>
    <w:rsid w:val="00C54F2B"/>
    <w:rsid w:val="00C55965"/>
    <w:rsid w:val="00C62CAC"/>
    <w:rsid w:val="00C64576"/>
    <w:rsid w:val="00C649A3"/>
    <w:rsid w:val="00C65D62"/>
    <w:rsid w:val="00C65F3F"/>
    <w:rsid w:val="00C665F1"/>
    <w:rsid w:val="00C667CC"/>
    <w:rsid w:val="00C70899"/>
    <w:rsid w:val="00C715F4"/>
    <w:rsid w:val="00C717FA"/>
    <w:rsid w:val="00C72703"/>
    <w:rsid w:val="00C72957"/>
    <w:rsid w:val="00C73006"/>
    <w:rsid w:val="00C737C1"/>
    <w:rsid w:val="00C73A79"/>
    <w:rsid w:val="00C73E0F"/>
    <w:rsid w:val="00C74524"/>
    <w:rsid w:val="00C74B3A"/>
    <w:rsid w:val="00C74F04"/>
    <w:rsid w:val="00C75BD5"/>
    <w:rsid w:val="00C76EC5"/>
    <w:rsid w:val="00C804E0"/>
    <w:rsid w:val="00C8181D"/>
    <w:rsid w:val="00C85125"/>
    <w:rsid w:val="00C87297"/>
    <w:rsid w:val="00C90B8B"/>
    <w:rsid w:val="00C93892"/>
    <w:rsid w:val="00C95198"/>
    <w:rsid w:val="00C97875"/>
    <w:rsid w:val="00CA1082"/>
    <w:rsid w:val="00CA1B5F"/>
    <w:rsid w:val="00CA29F6"/>
    <w:rsid w:val="00CA368F"/>
    <w:rsid w:val="00CA3BEB"/>
    <w:rsid w:val="00CA4328"/>
    <w:rsid w:val="00CA48AE"/>
    <w:rsid w:val="00CA5AD2"/>
    <w:rsid w:val="00CA5C93"/>
    <w:rsid w:val="00CA6EF4"/>
    <w:rsid w:val="00CB1720"/>
    <w:rsid w:val="00CB188C"/>
    <w:rsid w:val="00CB460D"/>
    <w:rsid w:val="00CB5306"/>
    <w:rsid w:val="00CB5654"/>
    <w:rsid w:val="00CB5FFC"/>
    <w:rsid w:val="00CB60AF"/>
    <w:rsid w:val="00CB7822"/>
    <w:rsid w:val="00CC0473"/>
    <w:rsid w:val="00CC12BB"/>
    <w:rsid w:val="00CC1FE3"/>
    <w:rsid w:val="00CC2A92"/>
    <w:rsid w:val="00CC3ED3"/>
    <w:rsid w:val="00CC5205"/>
    <w:rsid w:val="00CC52D6"/>
    <w:rsid w:val="00CC5837"/>
    <w:rsid w:val="00CC6338"/>
    <w:rsid w:val="00CC66CA"/>
    <w:rsid w:val="00CC676C"/>
    <w:rsid w:val="00CC73F6"/>
    <w:rsid w:val="00CD0CC5"/>
    <w:rsid w:val="00CD1EF5"/>
    <w:rsid w:val="00CD23C1"/>
    <w:rsid w:val="00CD2B10"/>
    <w:rsid w:val="00CD2DC6"/>
    <w:rsid w:val="00CD3D65"/>
    <w:rsid w:val="00CD484F"/>
    <w:rsid w:val="00CD6354"/>
    <w:rsid w:val="00CD6CE1"/>
    <w:rsid w:val="00CD78AB"/>
    <w:rsid w:val="00CE0330"/>
    <w:rsid w:val="00CE09DD"/>
    <w:rsid w:val="00CE1121"/>
    <w:rsid w:val="00CE20D5"/>
    <w:rsid w:val="00CE23DD"/>
    <w:rsid w:val="00CE2B1E"/>
    <w:rsid w:val="00CE4162"/>
    <w:rsid w:val="00CE421B"/>
    <w:rsid w:val="00CE4E2D"/>
    <w:rsid w:val="00CE5C85"/>
    <w:rsid w:val="00CE5E7E"/>
    <w:rsid w:val="00CE6215"/>
    <w:rsid w:val="00CF01C9"/>
    <w:rsid w:val="00CF1606"/>
    <w:rsid w:val="00CF1905"/>
    <w:rsid w:val="00CF1BC9"/>
    <w:rsid w:val="00CF1FDC"/>
    <w:rsid w:val="00CF3EBE"/>
    <w:rsid w:val="00CF4739"/>
    <w:rsid w:val="00CF49D8"/>
    <w:rsid w:val="00CF52C6"/>
    <w:rsid w:val="00CF5659"/>
    <w:rsid w:val="00CF630E"/>
    <w:rsid w:val="00CF7572"/>
    <w:rsid w:val="00D0050D"/>
    <w:rsid w:val="00D00B44"/>
    <w:rsid w:val="00D00DFF"/>
    <w:rsid w:val="00D0177E"/>
    <w:rsid w:val="00D027C6"/>
    <w:rsid w:val="00D03E35"/>
    <w:rsid w:val="00D0483D"/>
    <w:rsid w:val="00D04FFC"/>
    <w:rsid w:val="00D069E8"/>
    <w:rsid w:val="00D0710F"/>
    <w:rsid w:val="00D07543"/>
    <w:rsid w:val="00D108FF"/>
    <w:rsid w:val="00D10FC7"/>
    <w:rsid w:val="00D11841"/>
    <w:rsid w:val="00D14728"/>
    <w:rsid w:val="00D15F4E"/>
    <w:rsid w:val="00D16CEB"/>
    <w:rsid w:val="00D20143"/>
    <w:rsid w:val="00D2149B"/>
    <w:rsid w:val="00D217DB"/>
    <w:rsid w:val="00D21E9E"/>
    <w:rsid w:val="00D22938"/>
    <w:rsid w:val="00D244A9"/>
    <w:rsid w:val="00D24799"/>
    <w:rsid w:val="00D24BE7"/>
    <w:rsid w:val="00D252B2"/>
    <w:rsid w:val="00D25939"/>
    <w:rsid w:val="00D26612"/>
    <w:rsid w:val="00D304C3"/>
    <w:rsid w:val="00D305DC"/>
    <w:rsid w:val="00D31B89"/>
    <w:rsid w:val="00D320EF"/>
    <w:rsid w:val="00D3260E"/>
    <w:rsid w:val="00D32C33"/>
    <w:rsid w:val="00D33A60"/>
    <w:rsid w:val="00D34258"/>
    <w:rsid w:val="00D342C9"/>
    <w:rsid w:val="00D34569"/>
    <w:rsid w:val="00D37DB1"/>
    <w:rsid w:val="00D406B5"/>
    <w:rsid w:val="00D418F1"/>
    <w:rsid w:val="00D41EB2"/>
    <w:rsid w:val="00D41F03"/>
    <w:rsid w:val="00D42104"/>
    <w:rsid w:val="00D42B8C"/>
    <w:rsid w:val="00D438FF"/>
    <w:rsid w:val="00D43DCE"/>
    <w:rsid w:val="00D5082A"/>
    <w:rsid w:val="00D51727"/>
    <w:rsid w:val="00D51F1D"/>
    <w:rsid w:val="00D528B8"/>
    <w:rsid w:val="00D530A7"/>
    <w:rsid w:val="00D54738"/>
    <w:rsid w:val="00D5497C"/>
    <w:rsid w:val="00D55746"/>
    <w:rsid w:val="00D55F13"/>
    <w:rsid w:val="00D56BD4"/>
    <w:rsid w:val="00D62374"/>
    <w:rsid w:val="00D63118"/>
    <w:rsid w:val="00D635F6"/>
    <w:rsid w:val="00D63876"/>
    <w:rsid w:val="00D6447F"/>
    <w:rsid w:val="00D65533"/>
    <w:rsid w:val="00D65D0F"/>
    <w:rsid w:val="00D66610"/>
    <w:rsid w:val="00D66D9B"/>
    <w:rsid w:val="00D675C7"/>
    <w:rsid w:val="00D7001A"/>
    <w:rsid w:val="00D7020A"/>
    <w:rsid w:val="00D71346"/>
    <w:rsid w:val="00D7405E"/>
    <w:rsid w:val="00D7497A"/>
    <w:rsid w:val="00D751F2"/>
    <w:rsid w:val="00D75F0D"/>
    <w:rsid w:val="00D76255"/>
    <w:rsid w:val="00D7629A"/>
    <w:rsid w:val="00D81208"/>
    <w:rsid w:val="00D8389C"/>
    <w:rsid w:val="00D84014"/>
    <w:rsid w:val="00D846F0"/>
    <w:rsid w:val="00D856AD"/>
    <w:rsid w:val="00D86AF2"/>
    <w:rsid w:val="00D86F69"/>
    <w:rsid w:val="00D8748B"/>
    <w:rsid w:val="00D903AD"/>
    <w:rsid w:val="00D9042A"/>
    <w:rsid w:val="00D91216"/>
    <w:rsid w:val="00D91217"/>
    <w:rsid w:val="00D9168D"/>
    <w:rsid w:val="00D91D66"/>
    <w:rsid w:val="00D9223B"/>
    <w:rsid w:val="00D929AC"/>
    <w:rsid w:val="00D94643"/>
    <w:rsid w:val="00D94D0B"/>
    <w:rsid w:val="00D957DD"/>
    <w:rsid w:val="00D95827"/>
    <w:rsid w:val="00D962A7"/>
    <w:rsid w:val="00D97FB0"/>
    <w:rsid w:val="00DA0BFC"/>
    <w:rsid w:val="00DA2FEB"/>
    <w:rsid w:val="00DA3121"/>
    <w:rsid w:val="00DA3FF2"/>
    <w:rsid w:val="00DA4B96"/>
    <w:rsid w:val="00DA63FA"/>
    <w:rsid w:val="00DA666D"/>
    <w:rsid w:val="00DA747D"/>
    <w:rsid w:val="00DA7BB6"/>
    <w:rsid w:val="00DA7D9C"/>
    <w:rsid w:val="00DA7F65"/>
    <w:rsid w:val="00DB0DEC"/>
    <w:rsid w:val="00DB18FA"/>
    <w:rsid w:val="00DB1E66"/>
    <w:rsid w:val="00DB2A8D"/>
    <w:rsid w:val="00DB4696"/>
    <w:rsid w:val="00DB498A"/>
    <w:rsid w:val="00DB4E04"/>
    <w:rsid w:val="00DB52A4"/>
    <w:rsid w:val="00DB660F"/>
    <w:rsid w:val="00DB67C9"/>
    <w:rsid w:val="00DC395B"/>
    <w:rsid w:val="00DC7267"/>
    <w:rsid w:val="00DC727A"/>
    <w:rsid w:val="00DC7A9E"/>
    <w:rsid w:val="00DD1CAE"/>
    <w:rsid w:val="00DD6744"/>
    <w:rsid w:val="00DE022B"/>
    <w:rsid w:val="00DE3AFC"/>
    <w:rsid w:val="00DE3CA0"/>
    <w:rsid w:val="00DE3E06"/>
    <w:rsid w:val="00DE3E60"/>
    <w:rsid w:val="00DE5304"/>
    <w:rsid w:val="00DE5401"/>
    <w:rsid w:val="00DE5B9D"/>
    <w:rsid w:val="00DF055E"/>
    <w:rsid w:val="00DF1244"/>
    <w:rsid w:val="00DF22D5"/>
    <w:rsid w:val="00DF3050"/>
    <w:rsid w:val="00DF318D"/>
    <w:rsid w:val="00DF52AD"/>
    <w:rsid w:val="00DF5467"/>
    <w:rsid w:val="00DF5E3D"/>
    <w:rsid w:val="00DF63EA"/>
    <w:rsid w:val="00DF657F"/>
    <w:rsid w:val="00DF748D"/>
    <w:rsid w:val="00DF74C6"/>
    <w:rsid w:val="00DF778B"/>
    <w:rsid w:val="00E0066A"/>
    <w:rsid w:val="00E00F52"/>
    <w:rsid w:val="00E01679"/>
    <w:rsid w:val="00E01699"/>
    <w:rsid w:val="00E0173B"/>
    <w:rsid w:val="00E01FCD"/>
    <w:rsid w:val="00E02880"/>
    <w:rsid w:val="00E041C8"/>
    <w:rsid w:val="00E0455D"/>
    <w:rsid w:val="00E04575"/>
    <w:rsid w:val="00E04E94"/>
    <w:rsid w:val="00E053DA"/>
    <w:rsid w:val="00E07BFB"/>
    <w:rsid w:val="00E07CA3"/>
    <w:rsid w:val="00E11BA2"/>
    <w:rsid w:val="00E11D17"/>
    <w:rsid w:val="00E120D4"/>
    <w:rsid w:val="00E13270"/>
    <w:rsid w:val="00E13B18"/>
    <w:rsid w:val="00E14C93"/>
    <w:rsid w:val="00E15169"/>
    <w:rsid w:val="00E155D8"/>
    <w:rsid w:val="00E158C4"/>
    <w:rsid w:val="00E17E12"/>
    <w:rsid w:val="00E2109A"/>
    <w:rsid w:val="00E22805"/>
    <w:rsid w:val="00E22CAD"/>
    <w:rsid w:val="00E243EF"/>
    <w:rsid w:val="00E25423"/>
    <w:rsid w:val="00E25F16"/>
    <w:rsid w:val="00E26608"/>
    <w:rsid w:val="00E270DE"/>
    <w:rsid w:val="00E27900"/>
    <w:rsid w:val="00E31B6D"/>
    <w:rsid w:val="00E342F2"/>
    <w:rsid w:val="00E3540B"/>
    <w:rsid w:val="00E35B40"/>
    <w:rsid w:val="00E37019"/>
    <w:rsid w:val="00E370E5"/>
    <w:rsid w:val="00E371E8"/>
    <w:rsid w:val="00E41E28"/>
    <w:rsid w:val="00E4208F"/>
    <w:rsid w:val="00E43BB7"/>
    <w:rsid w:val="00E4462E"/>
    <w:rsid w:val="00E47622"/>
    <w:rsid w:val="00E47F58"/>
    <w:rsid w:val="00E51EAF"/>
    <w:rsid w:val="00E51FF5"/>
    <w:rsid w:val="00E52694"/>
    <w:rsid w:val="00E52E4A"/>
    <w:rsid w:val="00E53194"/>
    <w:rsid w:val="00E534E4"/>
    <w:rsid w:val="00E543BF"/>
    <w:rsid w:val="00E56639"/>
    <w:rsid w:val="00E56780"/>
    <w:rsid w:val="00E578FF"/>
    <w:rsid w:val="00E60801"/>
    <w:rsid w:val="00E60816"/>
    <w:rsid w:val="00E60C30"/>
    <w:rsid w:val="00E60FC5"/>
    <w:rsid w:val="00E62052"/>
    <w:rsid w:val="00E6206A"/>
    <w:rsid w:val="00E63BB1"/>
    <w:rsid w:val="00E6484A"/>
    <w:rsid w:val="00E65DB0"/>
    <w:rsid w:val="00E664EE"/>
    <w:rsid w:val="00E66F11"/>
    <w:rsid w:val="00E6760A"/>
    <w:rsid w:val="00E67F66"/>
    <w:rsid w:val="00E70360"/>
    <w:rsid w:val="00E703F0"/>
    <w:rsid w:val="00E705FF"/>
    <w:rsid w:val="00E71C39"/>
    <w:rsid w:val="00E73BDE"/>
    <w:rsid w:val="00E74800"/>
    <w:rsid w:val="00E768F7"/>
    <w:rsid w:val="00E77DD0"/>
    <w:rsid w:val="00E81EFF"/>
    <w:rsid w:val="00E8422F"/>
    <w:rsid w:val="00E84C14"/>
    <w:rsid w:val="00E84CF1"/>
    <w:rsid w:val="00E84D78"/>
    <w:rsid w:val="00E8575C"/>
    <w:rsid w:val="00E85B9D"/>
    <w:rsid w:val="00E8763F"/>
    <w:rsid w:val="00E924DD"/>
    <w:rsid w:val="00E93178"/>
    <w:rsid w:val="00E95340"/>
    <w:rsid w:val="00EA07DF"/>
    <w:rsid w:val="00EA1469"/>
    <w:rsid w:val="00EA1FB3"/>
    <w:rsid w:val="00EA2228"/>
    <w:rsid w:val="00EA3D2A"/>
    <w:rsid w:val="00EA49AC"/>
    <w:rsid w:val="00EA5B38"/>
    <w:rsid w:val="00EA69CC"/>
    <w:rsid w:val="00EA7DF5"/>
    <w:rsid w:val="00EA7FEE"/>
    <w:rsid w:val="00EB0285"/>
    <w:rsid w:val="00EB0AB0"/>
    <w:rsid w:val="00EB257E"/>
    <w:rsid w:val="00EB2DC1"/>
    <w:rsid w:val="00EB310B"/>
    <w:rsid w:val="00EB3980"/>
    <w:rsid w:val="00EB40E6"/>
    <w:rsid w:val="00EB4BDB"/>
    <w:rsid w:val="00EB56A6"/>
    <w:rsid w:val="00EB5EE0"/>
    <w:rsid w:val="00EB65B1"/>
    <w:rsid w:val="00EC07E1"/>
    <w:rsid w:val="00EC08A2"/>
    <w:rsid w:val="00EC2CD1"/>
    <w:rsid w:val="00EC2EB1"/>
    <w:rsid w:val="00EC397C"/>
    <w:rsid w:val="00EC733D"/>
    <w:rsid w:val="00EC7D17"/>
    <w:rsid w:val="00EC7E32"/>
    <w:rsid w:val="00EC7F76"/>
    <w:rsid w:val="00ED05F1"/>
    <w:rsid w:val="00ED08C4"/>
    <w:rsid w:val="00ED17A2"/>
    <w:rsid w:val="00ED1B34"/>
    <w:rsid w:val="00ED29B1"/>
    <w:rsid w:val="00ED4794"/>
    <w:rsid w:val="00ED59C9"/>
    <w:rsid w:val="00ED617D"/>
    <w:rsid w:val="00ED6E77"/>
    <w:rsid w:val="00EE0BA8"/>
    <w:rsid w:val="00EE14A5"/>
    <w:rsid w:val="00EE1BED"/>
    <w:rsid w:val="00EE21C5"/>
    <w:rsid w:val="00EE3C5C"/>
    <w:rsid w:val="00EE4053"/>
    <w:rsid w:val="00EE667D"/>
    <w:rsid w:val="00EE6A91"/>
    <w:rsid w:val="00EE7256"/>
    <w:rsid w:val="00EF0FBA"/>
    <w:rsid w:val="00EF108D"/>
    <w:rsid w:val="00EF16E3"/>
    <w:rsid w:val="00EF2E89"/>
    <w:rsid w:val="00EF4F0B"/>
    <w:rsid w:val="00EF6182"/>
    <w:rsid w:val="00F00405"/>
    <w:rsid w:val="00F00699"/>
    <w:rsid w:val="00F00EFD"/>
    <w:rsid w:val="00F01EEB"/>
    <w:rsid w:val="00F03103"/>
    <w:rsid w:val="00F040B2"/>
    <w:rsid w:val="00F040D7"/>
    <w:rsid w:val="00F04177"/>
    <w:rsid w:val="00F0584E"/>
    <w:rsid w:val="00F07082"/>
    <w:rsid w:val="00F07D6C"/>
    <w:rsid w:val="00F107D5"/>
    <w:rsid w:val="00F1132F"/>
    <w:rsid w:val="00F11FFF"/>
    <w:rsid w:val="00F1250C"/>
    <w:rsid w:val="00F1251A"/>
    <w:rsid w:val="00F13953"/>
    <w:rsid w:val="00F13E88"/>
    <w:rsid w:val="00F1502F"/>
    <w:rsid w:val="00F17080"/>
    <w:rsid w:val="00F172B1"/>
    <w:rsid w:val="00F17885"/>
    <w:rsid w:val="00F17895"/>
    <w:rsid w:val="00F178C8"/>
    <w:rsid w:val="00F21377"/>
    <w:rsid w:val="00F21FCF"/>
    <w:rsid w:val="00F233AF"/>
    <w:rsid w:val="00F24B31"/>
    <w:rsid w:val="00F24DF6"/>
    <w:rsid w:val="00F25A27"/>
    <w:rsid w:val="00F2725C"/>
    <w:rsid w:val="00F306B2"/>
    <w:rsid w:val="00F31286"/>
    <w:rsid w:val="00F31BF2"/>
    <w:rsid w:val="00F35ED6"/>
    <w:rsid w:val="00F36E90"/>
    <w:rsid w:val="00F37264"/>
    <w:rsid w:val="00F37E0D"/>
    <w:rsid w:val="00F405AF"/>
    <w:rsid w:val="00F407E7"/>
    <w:rsid w:val="00F407EC"/>
    <w:rsid w:val="00F40922"/>
    <w:rsid w:val="00F41896"/>
    <w:rsid w:val="00F41D16"/>
    <w:rsid w:val="00F4219C"/>
    <w:rsid w:val="00F4361B"/>
    <w:rsid w:val="00F43734"/>
    <w:rsid w:val="00F45AA0"/>
    <w:rsid w:val="00F4674B"/>
    <w:rsid w:val="00F46F77"/>
    <w:rsid w:val="00F51230"/>
    <w:rsid w:val="00F51EE6"/>
    <w:rsid w:val="00F537D9"/>
    <w:rsid w:val="00F538EC"/>
    <w:rsid w:val="00F53ABE"/>
    <w:rsid w:val="00F53EC5"/>
    <w:rsid w:val="00F53F83"/>
    <w:rsid w:val="00F566A7"/>
    <w:rsid w:val="00F56D4E"/>
    <w:rsid w:val="00F56E83"/>
    <w:rsid w:val="00F60112"/>
    <w:rsid w:val="00F60308"/>
    <w:rsid w:val="00F605C5"/>
    <w:rsid w:val="00F63A35"/>
    <w:rsid w:val="00F63B82"/>
    <w:rsid w:val="00F6442C"/>
    <w:rsid w:val="00F64C91"/>
    <w:rsid w:val="00F65232"/>
    <w:rsid w:val="00F65590"/>
    <w:rsid w:val="00F65CA2"/>
    <w:rsid w:val="00F704E8"/>
    <w:rsid w:val="00F705D2"/>
    <w:rsid w:val="00F70D17"/>
    <w:rsid w:val="00F71AF9"/>
    <w:rsid w:val="00F71F77"/>
    <w:rsid w:val="00F722D7"/>
    <w:rsid w:val="00F7398F"/>
    <w:rsid w:val="00F73C47"/>
    <w:rsid w:val="00F7402B"/>
    <w:rsid w:val="00F768ED"/>
    <w:rsid w:val="00F7698D"/>
    <w:rsid w:val="00F769A0"/>
    <w:rsid w:val="00F817D3"/>
    <w:rsid w:val="00F82101"/>
    <w:rsid w:val="00F831F3"/>
    <w:rsid w:val="00F83894"/>
    <w:rsid w:val="00F8538D"/>
    <w:rsid w:val="00F85C23"/>
    <w:rsid w:val="00F86045"/>
    <w:rsid w:val="00F860B8"/>
    <w:rsid w:val="00F8742F"/>
    <w:rsid w:val="00F87861"/>
    <w:rsid w:val="00F904EF"/>
    <w:rsid w:val="00F90BB3"/>
    <w:rsid w:val="00F91F59"/>
    <w:rsid w:val="00F91FA7"/>
    <w:rsid w:val="00F920F2"/>
    <w:rsid w:val="00F9213E"/>
    <w:rsid w:val="00F93FC8"/>
    <w:rsid w:val="00F94A8F"/>
    <w:rsid w:val="00F95036"/>
    <w:rsid w:val="00F95573"/>
    <w:rsid w:val="00F95C00"/>
    <w:rsid w:val="00F95C37"/>
    <w:rsid w:val="00F97237"/>
    <w:rsid w:val="00F97455"/>
    <w:rsid w:val="00FA0222"/>
    <w:rsid w:val="00FA6EB3"/>
    <w:rsid w:val="00FA6ECF"/>
    <w:rsid w:val="00FA7398"/>
    <w:rsid w:val="00FA7F40"/>
    <w:rsid w:val="00FB0A44"/>
    <w:rsid w:val="00FB0DB0"/>
    <w:rsid w:val="00FB17E5"/>
    <w:rsid w:val="00FB27F5"/>
    <w:rsid w:val="00FB3457"/>
    <w:rsid w:val="00FB4116"/>
    <w:rsid w:val="00FB44EB"/>
    <w:rsid w:val="00FB6178"/>
    <w:rsid w:val="00FB786E"/>
    <w:rsid w:val="00FC2079"/>
    <w:rsid w:val="00FC21A7"/>
    <w:rsid w:val="00FC237B"/>
    <w:rsid w:val="00FC3B27"/>
    <w:rsid w:val="00FC5230"/>
    <w:rsid w:val="00FC637A"/>
    <w:rsid w:val="00FC6C77"/>
    <w:rsid w:val="00FC7A1F"/>
    <w:rsid w:val="00FD0A5F"/>
    <w:rsid w:val="00FD1B41"/>
    <w:rsid w:val="00FD385D"/>
    <w:rsid w:val="00FD3990"/>
    <w:rsid w:val="00FD498D"/>
    <w:rsid w:val="00FD637E"/>
    <w:rsid w:val="00FE01D0"/>
    <w:rsid w:val="00FE023E"/>
    <w:rsid w:val="00FE085F"/>
    <w:rsid w:val="00FE0B52"/>
    <w:rsid w:val="00FE1094"/>
    <w:rsid w:val="00FE1103"/>
    <w:rsid w:val="00FE2666"/>
    <w:rsid w:val="00FE289F"/>
    <w:rsid w:val="00FE31E5"/>
    <w:rsid w:val="00FE4EB6"/>
    <w:rsid w:val="00FE58D4"/>
    <w:rsid w:val="00FE5EB1"/>
    <w:rsid w:val="00FE67B8"/>
    <w:rsid w:val="00FE6D3D"/>
    <w:rsid w:val="00FF0CED"/>
    <w:rsid w:val="00FF1023"/>
    <w:rsid w:val="00FF1753"/>
    <w:rsid w:val="00FF22A4"/>
    <w:rsid w:val="00FF2721"/>
    <w:rsid w:val="00FF2F46"/>
    <w:rsid w:val="00FF3483"/>
    <w:rsid w:val="00FF560C"/>
    <w:rsid w:val="00FF5742"/>
    <w:rsid w:val="00FF5E91"/>
    <w:rsid w:val="00FF695D"/>
    <w:rsid w:val="00FF7568"/>
    <w:rsid w:val="0AD77BCF"/>
    <w:rsid w:val="1E6A72BF"/>
    <w:rsid w:val="2FA826D4"/>
    <w:rsid w:val="2FE52DFB"/>
    <w:rsid w:val="317939AF"/>
    <w:rsid w:val="35387C02"/>
    <w:rsid w:val="3A434782"/>
    <w:rsid w:val="424A55DD"/>
    <w:rsid w:val="5AB64AF1"/>
    <w:rsid w:val="66FA7568"/>
    <w:rsid w:val="6B372B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4:docId w14:val="33E71A80"/>
  <w15:docId w15:val="{0784A23B-B8F6-4642-9CC4-F25DFC64A7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39" w:unhideWhenUsed="1" w:qFormat="1"/>
    <w:lsdException w:name="toc 5" w:uiPriority="39" w:unhideWhenUsed="1" w:qFormat="1"/>
    <w:lsdException w:name="toc 6" w:uiPriority="39" w:unhideWhenUsed="1" w:qFormat="1"/>
    <w:lsdException w:name="toc 7" w:uiPriority="39" w:unhideWhenUsed="1" w:qFormat="1"/>
    <w:lsdException w:name="toc 8" w:uiPriority="39" w:unhideWhenUsed="1" w:qFormat="1"/>
    <w:lsdException w:name="toc 9" w:uiPriority="39" w:unhideWhenUsed="1" w:qFormat="1"/>
    <w:lsdException w:name="Normal Indent" w:unhideWhenUsed="1" w:qFormat="1"/>
    <w:lsdException w:name="footnote text" w:unhideWhenUsed="1" w:qFormat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 w:qFormat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uiPriority="0" w:qFormat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uiPriority="1" w:qFormat="1"/>
    <w:lsdException w:name="Body Text Indent" w:semiHidden="1" w:unhideWhenUsed="1"/>
    <w:lsdException w:name="List Continue" w:uiPriority="0" w:qFormat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 w:qFormat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 w:qFormat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 w:qFormat="1"/>
    <w:lsdException w:name="Colorful Grid Accent 1"/>
    <w:lsdException w:name="Light Shading Accent 2"/>
    <w:lsdException w:name="Light List Accent 2"/>
    <w:lsdException w:name="Light Grid Accent 2"/>
    <w:lsdException w:name="Medium Shading 1 Accent 2" w:uiPriority="1" w:qFormat="1"/>
    <w:lsdException w:name="Medium Shading 2 Accent 2"/>
    <w:lsdException w:name="Medium List 1 Accent 2"/>
    <w:lsdException w:name="Medium List 2 Accent 2"/>
    <w:lsdException w:name="Medium Grid 1 Accent 2" w:uiPriority="34" w:qFormat="1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 w:qFormat="1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 w:uiPriority="34" w:qFormat="1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  <w:jc w:val="both"/>
    </w:pPr>
    <w:rPr>
      <w:rFonts w:ascii="Times New Roman" w:hAnsi="Times New Roman"/>
      <w:sz w:val="24"/>
      <w:szCs w:val="22"/>
      <w:lang w:eastAsia="en-US"/>
    </w:rPr>
  </w:style>
  <w:style w:type="paragraph" w:styleId="1">
    <w:name w:val="heading 1"/>
    <w:basedOn w:val="3"/>
    <w:next w:val="a"/>
    <w:link w:val="10"/>
    <w:uiPriority w:val="9"/>
    <w:qFormat/>
    <w:pPr>
      <w:spacing w:line="240" w:lineRule="auto"/>
      <w:outlineLvl w:val="0"/>
    </w:pPr>
    <w:rPr>
      <w:rFonts w:ascii="Times New Roman" w:hAnsi="Times New Roman"/>
      <w:color w:val="000000" w:themeColor="text1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40" w:after="0"/>
      <w:outlineLvl w:val="1"/>
    </w:pPr>
    <w:rPr>
      <w:rFonts w:eastAsiaTheme="majorEastAsia" w:cstheme="majorBidi"/>
      <w:color w:val="000000" w:themeColor="text1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864" w:themeColor="accent1" w:themeShade="80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widowControl w:val="0"/>
      <w:spacing w:before="40" w:after="0" w:line="240" w:lineRule="auto"/>
      <w:jc w:val="left"/>
      <w:outlineLvl w:val="4"/>
    </w:pPr>
    <w:rPr>
      <w:rFonts w:asciiTheme="majorHAnsi" w:eastAsiaTheme="majorEastAsia" w:hAnsiTheme="majorHAnsi" w:cstheme="majorBidi"/>
      <w:color w:val="2F5496" w:themeColor="accent1" w:themeShade="BF"/>
      <w:sz w:val="22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widowControl w:val="0"/>
      <w:spacing w:before="40" w:after="0" w:line="240" w:lineRule="auto"/>
      <w:jc w:val="left"/>
      <w:outlineLvl w:val="5"/>
    </w:pPr>
    <w:rPr>
      <w:rFonts w:ascii="Cambria" w:eastAsia="Times New Roman" w:hAnsi="Cambria" w:cs="Times New Roman"/>
      <w:color w:val="243F60"/>
      <w:sz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widowControl w:val="0"/>
      <w:spacing w:before="40" w:after="0" w:line="240" w:lineRule="auto"/>
      <w:jc w:val="left"/>
      <w:outlineLvl w:val="6"/>
    </w:pPr>
    <w:rPr>
      <w:rFonts w:ascii="Cambria" w:eastAsia="Times New Roman" w:hAnsi="Cambria" w:cs="Times New Roman"/>
      <w:i/>
      <w:iCs/>
      <w:color w:val="243F60"/>
      <w:sz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widowControl w:val="0"/>
      <w:spacing w:before="40" w:after="0" w:line="240" w:lineRule="auto"/>
      <w:jc w:val="left"/>
      <w:outlineLvl w:val="7"/>
    </w:pPr>
    <w:rPr>
      <w:rFonts w:ascii="Cambria" w:eastAsia="Times New Roman" w:hAnsi="Cambria" w:cs="Times New Roman"/>
      <w:color w:val="272727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widowControl w:val="0"/>
      <w:spacing w:before="40" w:after="0" w:line="240" w:lineRule="auto"/>
      <w:jc w:val="left"/>
      <w:outlineLvl w:val="8"/>
    </w:pPr>
    <w:rPr>
      <w:rFonts w:ascii="Cambria" w:eastAsia="Times New Roman" w:hAnsi="Cambria" w:cs="Times New Roman"/>
      <w:i/>
      <w:iCs/>
      <w:color w:val="272727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llowedHyperlink"/>
    <w:basedOn w:val="a0"/>
    <w:uiPriority w:val="99"/>
    <w:semiHidden/>
    <w:unhideWhenUsed/>
    <w:qFormat/>
    <w:rPr>
      <w:color w:val="954F72" w:themeColor="followedHyperlink"/>
      <w:u w:val="single"/>
    </w:rPr>
  </w:style>
  <w:style w:type="character" w:styleId="a4">
    <w:name w:val="annotation reference"/>
    <w:basedOn w:val="a0"/>
    <w:uiPriority w:val="99"/>
    <w:semiHidden/>
    <w:unhideWhenUsed/>
    <w:qFormat/>
    <w:rPr>
      <w:sz w:val="16"/>
      <w:szCs w:val="16"/>
    </w:rPr>
  </w:style>
  <w:style w:type="character" w:styleId="a5">
    <w:name w:val="endnote reference"/>
    <w:basedOn w:val="a0"/>
    <w:uiPriority w:val="99"/>
    <w:semiHidden/>
    <w:unhideWhenUsed/>
    <w:qFormat/>
    <w:rPr>
      <w:vertAlign w:val="superscript"/>
    </w:rPr>
  </w:style>
  <w:style w:type="character" w:styleId="a6">
    <w:name w:val="Emphasis"/>
    <w:uiPriority w:val="20"/>
    <w:qFormat/>
    <w:rPr>
      <w:rFonts w:ascii="Consolas" w:eastAsia="Consolas" w:hAnsi="Consolas" w:cs="Consolas"/>
    </w:rPr>
  </w:style>
  <w:style w:type="character" w:styleId="a7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styleId="a8">
    <w:name w:val="Strong"/>
    <w:uiPriority w:val="22"/>
    <w:qFormat/>
    <w:rPr>
      <w:b/>
      <w:bCs/>
    </w:rPr>
  </w:style>
  <w:style w:type="paragraph" w:styleId="a9">
    <w:name w:val="Balloon Text"/>
    <w:basedOn w:val="a"/>
    <w:link w:val="aa"/>
    <w:uiPriority w:val="99"/>
    <w:semiHidden/>
    <w:unhideWhenUsed/>
    <w:qFormat/>
    <w:pPr>
      <w:suppressAutoHyphens/>
      <w:spacing w:after="0" w:line="240" w:lineRule="auto"/>
      <w:jc w:val="left"/>
    </w:pPr>
    <w:rPr>
      <w:rFonts w:ascii="Segoe UI" w:eastAsia="Times New Roman" w:hAnsi="Segoe UI" w:cs="Times New Roman"/>
      <w:sz w:val="18"/>
      <w:szCs w:val="18"/>
      <w:lang w:val="kk-KZ" w:eastAsia="ar-SA"/>
    </w:rPr>
  </w:style>
  <w:style w:type="paragraph" w:styleId="ab">
    <w:name w:val="List Continue"/>
    <w:basedOn w:val="a"/>
    <w:qFormat/>
    <w:pPr>
      <w:spacing w:after="120" w:line="240" w:lineRule="auto"/>
      <w:ind w:left="360"/>
      <w:jc w:val="left"/>
    </w:pPr>
    <w:rPr>
      <w:rFonts w:eastAsia="Times New Roman" w:cs="Times New Roman"/>
      <w:szCs w:val="24"/>
      <w:lang w:eastAsia="ru-RU"/>
    </w:rPr>
  </w:style>
  <w:style w:type="paragraph" w:styleId="ac">
    <w:name w:val="Normal Indent"/>
    <w:basedOn w:val="a"/>
    <w:uiPriority w:val="99"/>
    <w:unhideWhenUsed/>
    <w:qFormat/>
    <w:pPr>
      <w:spacing w:after="200" w:line="276" w:lineRule="auto"/>
      <w:ind w:left="720"/>
      <w:jc w:val="left"/>
    </w:pPr>
    <w:rPr>
      <w:rFonts w:ascii="Consolas" w:eastAsia="Consolas" w:hAnsi="Consolas" w:cs="Consolas"/>
      <w:sz w:val="22"/>
      <w:lang w:val="en-US"/>
    </w:rPr>
  </w:style>
  <w:style w:type="paragraph" w:styleId="ad">
    <w:name w:val="caption"/>
    <w:basedOn w:val="a"/>
    <w:next w:val="a"/>
    <w:uiPriority w:val="35"/>
    <w:qFormat/>
    <w:pPr>
      <w:spacing w:after="200" w:line="240" w:lineRule="auto"/>
      <w:jc w:val="left"/>
    </w:pPr>
    <w:rPr>
      <w:rFonts w:ascii="Consolas" w:eastAsia="Consolas" w:hAnsi="Consolas" w:cs="Consolas"/>
      <w:sz w:val="22"/>
      <w:lang w:val="en-US"/>
    </w:rPr>
  </w:style>
  <w:style w:type="paragraph" w:styleId="ae">
    <w:name w:val="annotation text"/>
    <w:basedOn w:val="a"/>
    <w:link w:val="af"/>
    <w:uiPriority w:val="99"/>
    <w:semiHidden/>
    <w:unhideWhenUsed/>
    <w:qFormat/>
    <w:pPr>
      <w:spacing w:line="240" w:lineRule="auto"/>
    </w:pPr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qFormat/>
    <w:pPr>
      <w:suppressAutoHyphens/>
      <w:spacing w:after="0"/>
      <w:jc w:val="left"/>
    </w:pPr>
    <w:rPr>
      <w:rFonts w:eastAsia="Times New Roman" w:cs="Times New Roman"/>
      <w:b/>
      <w:bCs/>
      <w:lang w:val="kk-KZ" w:eastAsia="ar-SA"/>
    </w:rPr>
  </w:style>
  <w:style w:type="paragraph" w:styleId="af2">
    <w:name w:val="Document Map"/>
    <w:basedOn w:val="a"/>
    <w:link w:val="af3"/>
    <w:uiPriority w:val="99"/>
    <w:semiHidden/>
    <w:unhideWhenUsed/>
    <w:qFormat/>
    <w:pPr>
      <w:spacing w:after="0" w:line="240" w:lineRule="auto"/>
      <w:jc w:val="left"/>
    </w:pPr>
    <w:rPr>
      <w:rFonts w:ascii="Tahoma" w:eastAsia="Consolas" w:hAnsi="Tahoma" w:cs="Tahoma"/>
      <w:sz w:val="16"/>
      <w:szCs w:val="16"/>
      <w:lang w:val="en-US" w:eastAsia="ru-RU"/>
    </w:rPr>
  </w:style>
  <w:style w:type="paragraph" w:styleId="af4">
    <w:name w:val="footnote text"/>
    <w:basedOn w:val="a"/>
    <w:link w:val="af5"/>
    <w:uiPriority w:val="99"/>
    <w:unhideWhenUsed/>
    <w:qFormat/>
    <w:pPr>
      <w:spacing w:after="0" w:line="240" w:lineRule="auto"/>
      <w:jc w:val="left"/>
    </w:pPr>
    <w:rPr>
      <w:rFonts w:ascii="Consolas" w:eastAsia="Consolas" w:hAnsi="Consolas" w:cs="Consolas"/>
      <w:sz w:val="20"/>
      <w:szCs w:val="20"/>
      <w:lang w:val="en-US"/>
    </w:rPr>
  </w:style>
  <w:style w:type="paragraph" w:styleId="81">
    <w:name w:val="toc 8"/>
    <w:basedOn w:val="a"/>
    <w:next w:val="a"/>
    <w:autoRedefine/>
    <w:uiPriority w:val="39"/>
    <w:unhideWhenUsed/>
    <w:qFormat/>
    <w:pPr>
      <w:spacing w:after="100"/>
      <w:ind w:left="1540"/>
      <w:jc w:val="left"/>
    </w:pPr>
    <w:rPr>
      <w:rFonts w:asciiTheme="minorHAnsi" w:eastAsiaTheme="minorEastAsia" w:hAnsiTheme="minorHAnsi"/>
      <w:kern w:val="2"/>
      <w:sz w:val="22"/>
      <w:lang w:eastAsia="ru-RU"/>
      <w14:ligatures w14:val="standardContextual"/>
    </w:rPr>
  </w:style>
  <w:style w:type="paragraph" w:styleId="af6">
    <w:name w:val="header"/>
    <w:basedOn w:val="a"/>
    <w:link w:val="af7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paragraph" w:styleId="91">
    <w:name w:val="toc 9"/>
    <w:basedOn w:val="a"/>
    <w:next w:val="a"/>
    <w:autoRedefine/>
    <w:uiPriority w:val="39"/>
    <w:unhideWhenUsed/>
    <w:qFormat/>
    <w:pPr>
      <w:spacing w:after="100"/>
      <w:ind w:left="1760"/>
      <w:jc w:val="left"/>
    </w:pPr>
    <w:rPr>
      <w:rFonts w:asciiTheme="minorHAnsi" w:eastAsiaTheme="minorEastAsia" w:hAnsiTheme="minorHAnsi"/>
      <w:kern w:val="2"/>
      <w:sz w:val="22"/>
      <w:lang w:eastAsia="ru-RU"/>
      <w14:ligatures w14:val="standardContextual"/>
    </w:rPr>
  </w:style>
  <w:style w:type="paragraph" w:styleId="71">
    <w:name w:val="toc 7"/>
    <w:basedOn w:val="a"/>
    <w:next w:val="a"/>
    <w:autoRedefine/>
    <w:uiPriority w:val="39"/>
    <w:unhideWhenUsed/>
    <w:qFormat/>
    <w:pPr>
      <w:spacing w:after="100"/>
      <w:ind w:left="1320"/>
      <w:jc w:val="left"/>
    </w:pPr>
    <w:rPr>
      <w:rFonts w:asciiTheme="minorHAnsi" w:eastAsiaTheme="minorEastAsia" w:hAnsiTheme="minorHAnsi"/>
      <w:kern w:val="2"/>
      <w:sz w:val="22"/>
      <w:lang w:eastAsia="ru-RU"/>
      <w14:ligatures w14:val="standardContextual"/>
    </w:rPr>
  </w:style>
  <w:style w:type="paragraph" w:styleId="af8">
    <w:name w:val="Body Text"/>
    <w:basedOn w:val="a"/>
    <w:link w:val="af9"/>
    <w:uiPriority w:val="1"/>
    <w:qFormat/>
    <w:pPr>
      <w:spacing w:after="120" w:line="240" w:lineRule="auto"/>
      <w:jc w:val="left"/>
    </w:pPr>
    <w:rPr>
      <w:rFonts w:eastAsia="Times New Roman" w:cs="Times New Roman"/>
      <w:szCs w:val="24"/>
      <w:lang w:eastAsia="ru-RU"/>
    </w:rPr>
  </w:style>
  <w:style w:type="paragraph" w:styleId="11">
    <w:name w:val="toc 1"/>
    <w:basedOn w:val="a"/>
    <w:next w:val="a"/>
    <w:autoRedefine/>
    <w:uiPriority w:val="39"/>
    <w:unhideWhenUsed/>
    <w:qFormat/>
    <w:pPr>
      <w:tabs>
        <w:tab w:val="right" w:leader="dot" w:pos="9628"/>
      </w:tabs>
      <w:spacing w:after="100"/>
    </w:pPr>
    <w:rPr>
      <w:rFonts w:eastAsiaTheme="minorEastAsia" w:cs="Times New Roman"/>
      <w:color w:val="000000" w:themeColor="text1"/>
      <w:sz w:val="28"/>
      <w:szCs w:val="28"/>
      <w:lang w:eastAsia="ru-RU"/>
    </w:rPr>
  </w:style>
  <w:style w:type="paragraph" w:styleId="61">
    <w:name w:val="toc 6"/>
    <w:basedOn w:val="a"/>
    <w:next w:val="a"/>
    <w:autoRedefine/>
    <w:uiPriority w:val="39"/>
    <w:unhideWhenUsed/>
    <w:qFormat/>
    <w:pPr>
      <w:spacing w:after="100"/>
      <w:ind w:left="1100"/>
      <w:jc w:val="left"/>
    </w:pPr>
    <w:rPr>
      <w:rFonts w:asciiTheme="minorHAnsi" w:eastAsiaTheme="minorEastAsia" w:hAnsiTheme="minorHAnsi"/>
      <w:kern w:val="2"/>
      <w:sz w:val="22"/>
      <w:lang w:eastAsia="ru-RU"/>
      <w14:ligatures w14:val="standardContextual"/>
    </w:rPr>
  </w:style>
  <w:style w:type="paragraph" w:styleId="31">
    <w:name w:val="toc 3"/>
    <w:basedOn w:val="a"/>
    <w:next w:val="a"/>
    <w:autoRedefine/>
    <w:uiPriority w:val="39"/>
    <w:unhideWhenUsed/>
    <w:qFormat/>
    <w:pPr>
      <w:spacing w:after="100"/>
      <w:ind w:left="440"/>
      <w:jc w:val="left"/>
    </w:pPr>
    <w:rPr>
      <w:rFonts w:asciiTheme="minorHAnsi" w:eastAsiaTheme="minorEastAsia" w:hAnsiTheme="minorHAnsi" w:cs="Times New Roman"/>
      <w:sz w:val="22"/>
      <w:lang w:eastAsia="ru-RU"/>
    </w:rPr>
  </w:style>
  <w:style w:type="paragraph" w:styleId="21">
    <w:name w:val="toc 2"/>
    <w:basedOn w:val="a"/>
    <w:next w:val="a"/>
    <w:autoRedefine/>
    <w:uiPriority w:val="39"/>
    <w:unhideWhenUsed/>
    <w:qFormat/>
    <w:pPr>
      <w:spacing w:after="100"/>
      <w:ind w:left="220"/>
    </w:pPr>
  </w:style>
  <w:style w:type="paragraph" w:styleId="41">
    <w:name w:val="toc 4"/>
    <w:basedOn w:val="a"/>
    <w:next w:val="a"/>
    <w:autoRedefine/>
    <w:uiPriority w:val="39"/>
    <w:unhideWhenUsed/>
    <w:qFormat/>
    <w:pPr>
      <w:widowControl w:val="0"/>
      <w:spacing w:after="100" w:line="240" w:lineRule="auto"/>
      <w:ind w:left="660"/>
      <w:jc w:val="left"/>
    </w:pPr>
    <w:rPr>
      <w:rFonts w:ascii="Calibri" w:eastAsia="Calibri" w:hAnsi="Calibri" w:cs="Calibri"/>
      <w:sz w:val="22"/>
      <w:lang w:eastAsia="ru-RU"/>
    </w:rPr>
  </w:style>
  <w:style w:type="paragraph" w:styleId="51">
    <w:name w:val="toc 5"/>
    <w:basedOn w:val="a"/>
    <w:next w:val="a"/>
    <w:autoRedefine/>
    <w:uiPriority w:val="39"/>
    <w:unhideWhenUsed/>
    <w:qFormat/>
    <w:pPr>
      <w:widowControl w:val="0"/>
      <w:spacing w:after="100" w:line="240" w:lineRule="auto"/>
      <w:ind w:left="880"/>
      <w:jc w:val="left"/>
    </w:pPr>
    <w:rPr>
      <w:rFonts w:ascii="Calibri" w:eastAsia="Calibri" w:hAnsi="Calibri" w:cs="Calibri"/>
      <w:sz w:val="22"/>
      <w:lang w:eastAsia="ru-RU"/>
    </w:rPr>
  </w:style>
  <w:style w:type="paragraph" w:styleId="afa">
    <w:name w:val="Title"/>
    <w:basedOn w:val="a"/>
    <w:next w:val="a"/>
    <w:link w:val="afb"/>
    <w:uiPriority w:val="10"/>
    <w:qFormat/>
    <w:pPr>
      <w:pBdr>
        <w:bottom w:val="single" w:sz="8" w:space="4" w:color="4F81BD"/>
      </w:pBdr>
      <w:spacing w:after="300" w:line="276" w:lineRule="auto"/>
      <w:contextualSpacing/>
      <w:jc w:val="left"/>
    </w:pPr>
    <w:rPr>
      <w:rFonts w:ascii="Consolas" w:eastAsia="Consolas" w:hAnsi="Consolas" w:cs="Consolas"/>
      <w:sz w:val="22"/>
      <w:lang w:val="en-US"/>
    </w:rPr>
  </w:style>
  <w:style w:type="paragraph" w:styleId="afc">
    <w:name w:val="footer"/>
    <w:basedOn w:val="a"/>
    <w:link w:val="afd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paragraph" w:styleId="afe">
    <w:name w:val="List"/>
    <w:basedOn w:val="a"/>
    <w:qFormat/>
    <w:pPr>
      <w:spacing w:after="0" w:line="240" w:lineRule="auto"/>
      <w:ind w:left="360" w:hanging="360"/>
      <w:jc w:val="left"/>
    </w:pPr>
    <w:rPr>
      <w:rFonts w:eastAsia="Times New Roman" w:cs="Times New Roman"/>
      <w:szCs w:val="24"/>
      <w:lang w:eastAsia="ru-RU"/>
    </w:rPr>
  </w:style>
  <w:style w:type="paragraph" w:styleId="aff">
    <w:name w:val="Normal (Web)"/>
    <w:basedOn w:val="a"/>
    <w:link w:val="aff0"/>
    <w:uiPriority w:val="99"/>
    <w:unhideWhenUsed/>
    <w:qFormat/>
    <w:rPr>
      <w:rFonts w:cs="Times New Roman"/>
      <w:szCs w:val="24"/>
    </w:rPr>
  </w:style>
  <w:style w:type="paragraph" w:styleId="22">
    <w:name w:val="Body Text Indent 2"/>
    <w:basedOn w:val="a"/>
    <w:link w:val="23"/>
    <w:uiPriority w:val="99"/>
    <w:semiHidden/>
    <w:unhideWhenUsed/>
    <w:qFormat/>
    <w:pPr>
      <w:suppressAutoHyphens/>
      <w:spacing w:after="120" w:line="480" w:lineRule="auto"/>
      <w:ind w:left="283"/>
      <w:jc w:val="left"/>
    </w:pPr>
    <w:rPr>
      <w:rFonts w:eastAsia="Times New Roman" w:cs="Times New Roman"/>
      <w:szCs w:val="24"/>
      <w:lang w:val="kk-KZ" w:eastAsia="ar-SA"/>
    </w:rPr>
  </w:style>
  <w:style w:type="paragraph" w:styleId="aff1">
    <w:name w:val="Subtitle"/>
    <w:basedOn w:val="a"/>
    <w:next w:val="a"/>
    <w:link w:val="aff2"/>
    <w:uiPriority w:val="11"/>
    <w:qFormat/>
    <w:pPr>
      <w:spacing w:after="200" w:line="276" w:lineRule="auto"/>
      <w:ind w:left="86"/>
      <w:jc w:val="left"/>
    </w:pPr>
    <w:rPr>
      <w:rFonts w:ascii="Consolas" w:eastAsia="Consolas" w:hAnsi="Consolas" w:cs="Consolas"/>
      <w:sz w:val="22"/>
      <w:lang w:val="en-US"/>
    </w:rPr>
  </w:style>
  <w:style w:type="paragraph" w:styleId="HTML">
    <w:name w:val="HTML Preformatted"/>
    <w:basedOn w:val="a"/>
    <w:link w:val="HTML0"/>
    <w:uiPriority w:val="99"/>
    <w:unhideWhenUsed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jc w:val="left"/>
    </w:pPr>
    <w:rPr>
      <w:rFonts w:ascii="Courier New" w:eastAsia="Times New Roman" w:hAnsi="Courier New" w:cs="Times New Roman"/>
      <w:sz w:val="20"/>
      <w:szCs w:val="20"/>
      <w:lang w:val="zh-CN" w:eastAsia="zh-CN"/>
    </w:rPr>
  </w:style>
  <w:style w:type="table" w:styleId="aff3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4">
    <w:name w:val="List Paragraph"/>
    <w:basedOn w:val="a"/>
    <w:link w:val="aff5"/>
    <w:uiPriority w:val="34"/>
    <w:qFormat/>
    <w:pPr>
      <w:widowControl w:val="0"/>
      <w:spacing w:after="0" w:line="240" w:lineRule="auto"/>
    </w:pPr>
    <w:rPr>
      <w:rFonts w:ascii="Calibri" w:eastAsia="Calibri" w:hAnsi="Calibri" w:cs="Calibri"/>
      <w:lang w:eastAsia="ru-RU"/>
    </w:rPr>
  </w:style>
  <w:style w:type="character" w:styleId="aff6">
    <w:name w:val="Placeholder Text"/>
    <w:basedOn w:val="a0"/>
    <w:uiPriority w:val="99"/>
    <w:semiHidden/>
    <w:qFormat/>
    <w:rPr>
      <w:color w:val="808080"/>
    </w:rPr>
  </w:style>
  <w:style w:type="character" w:customStyle="1" w:styleId="af7">
    <w:name w:val="Верхний колонтитул Знак"/>
    <w:basedOn w:val="a0"/>
    <w:link w:val="af6"/>
    <w:uiPriority w:val="99"/>
    <w:qFormat/>
  </w:style>
  <w:style w:type="character" w:customStyle="1" w:styleId="afd">
    <w:name w:val="Нижний колонтитул Знак"/>
    <w:basedOn w:val="a0"/>
    <w:link w:val="afc"/>
    <w:uiPriority w:val="99"/>
    <w:qFormat/>
  </w:style>
  <w:style w:type="character" w:customStyle="1" w:styleId="af">
    <w:name w:val="Текст примечания Знак"/>
    <w:basedOn w:val="a0"/>
    <w:link w:val="ae"/>
    <w:uiPriority w:val="99"/>
    <w:semiHidden/>
    <w:qFormat/>
    <w:rPr>
      <w:sz w:val="20"/>
      <w:szCs w:val="20"/>
    </w:rPr>
  </w:style>
  <w:style w:type="paragraph" w:customStyle="1" w:styleId="mb15">
    <w:name w:val="mb15"/>
    <w:basedOn w:val="a"/>
    <w:qFormat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qFormat/>
    <w:rPr>
      <w:rFonts w:ascii="Times New Roman" w:eastAsiaTheme="majorEastAsia" w:hAnsi="Times New Roman" w:cstheme="majorBidi"/>
      <w:color w:val="000000" w:themeColor="text1"/>
      <w:sz w:val="28"/>
      <w:szCs w:val="32"/>
    </w:rPr>
  </w:style>
  <w:style w:type="character" w:customStyle="1" w:styleId="aff5">
    <w:name w:val="Абзац списка Знак"/>
    <w:link w:val="aff4"/>
    <w:uiPriority w:val="34"/>
    <w:qFormat/>
    <w:rPr>
      <w:rFonts w:ascii="Calibri" w:eastAsia="Calibri" w:hAnsi="Calibri" w:cs="Calibri"/>
      <w:lang w:eastAsia="ru-RU"/>
    </w:rPr>
  </w:style>
  <w:style w:type="character" w:customStyle="1" w:styleId="20">
    <w:name w:val="Заголовок 2 Знак"/>
    <w:basedOn w:val="a0"/>
    <w:link w:val="2"/>
    <w:uiPriority w:val="9"/>
    <w:qFormat/>
    <w:rPr>
      <w:rFonts w:ascii="Times New Roman" w:eastAsiaTheme="majorEastAsia" w:hAnsi="Times New Roman" w:cstheme="majorBidi"/>
      <w:color w:val="000000" w:themeColor="text1"/>
      <w:sz w:val="24"/>
      <w:szCs w:val="26"/>
    </w:rPr>
  </w:style>
  <w:style w:type="paragraph" w:customStyle="1" w:styleId="12">
    <w:name w:val="Заголовок оглавления1"/>
    <w:basedOn w:val="1"/>
    <w:next w:val="a"/>
    <w:uiPriority w:val="39"/>
    <w:unhideWhenUsed/>
    <w:qFormat/>
    <w:pPr>
      <w:spacing w:before="240" w:line="259" w:lineRule="auto"/>
      <w:jc w:val="left"/>
      <w:outlineLvl w:val="9"/>
    </w:pPr>
    <w:rPr>
      <w:rFonts w:asciiTheme="majorHAnsi" w:hAnsiTheme="majorHAnsi"/>
      <w:b/>
      <w:color w:val="2F5496" w:themeColor="accent1" w:themeShade="BF"/>
      <w:sz w:val="32"/>
      <w:lang w:eastAsia="ru-RU"/>
    </w:rPr>
  </w:style>
  <w:style w:type="character" w:customStyle="1" w:styleId="30">
    <w:name w:val="Заголовок 3 Знак"/>
    <w:basedOn w:val="a0"/>
    <w:link w:val="3"/>
    <w:uiPriority w:val="9"/>
    <w:qFormat/>
    <w:rPr>
      <w:rFonts w:asciiTheme="majorHAnsi" w:eastAsiaTheme="majorEastAsia" w:hAnsiTheme="majorHAnsi" w:cstheme="majorBidi"/>
      <w:color w:val="1F3864" w:themeColor="accent1" w:themeShade="80"/>
      <w:sz w:val="24"/>
      <w:szCs w:val="24"/>
    </w:rPr>
  </w:style>
  <w:style w:type="paragraph" w:customStyle="1" w:styleId="aff7">
    <w:name w:val="Основной заголовок"/>
    <w:basedOn w:val="1"/>
    <w:link w:val="aff8"/>
    <w:qFormat/>
    <w:pPr>
      <w:jc w:val="center"/>
    </w:pPr>
    <w:rPr>
      <w:rFonts w:cs="Times New Roman"/>
      <w:b/>
      <w:bCs/>
      <w:szCs w:val="28"/>
    </w:rPr>
  </w:style>
  <w:style w:type="character" w:customStyle="1" w:styleId="aff8">
    <w:name w:val="Основной заголовок Знак"/>
    <w:basedOn w:val="10"/>
    <w:link w:val="aff7"/>
    <w:qFormat/>
    <w:rPr>
      <w:rFonts w:ascii="Times New Roman" w:eastAsiaTheme="majorEastAsia" w:hAnsi="Times New Roman" w:cs="Times New Roman"/>
      <w:b/>
      <w:bCs/>
      <w:color w:val="000000" w:themeColor="text1"/>
      <w:sz w:val="28"/>
      <w:szCs w:val="28"/>
      <w:lang w:eastAsia="en-US"/>
    </w:rPr>
  </w:style>
  <w:style w:type="paragraph" w:customStyle="1" w:styleId="aff9">
    <w:name w:val="подзаголовок"/>
    <w:basedOn w:val="2"/>
    <w:next w:val="2"/>
    <w:link w:val="affa"/>
    <w:autoRedefine/>
    <w:qFormat/>
    <w:pPr>
      <w:spacing w:before="0" w:line="240" w:lineRule="auto"/>
      <w:ind w:firstLine="709"/>
    </w:pPr>
    <w:rPr>
      <w:rFonts w:cs="Times New Roman"/>
      <w:b/>
      <w:bCs/>
      <w:sz w:val="28"/>
      <w:szCs w:val="28"/>
    </w:rPr>
  </w:style>
  <w:style w:type="character" w:customStyle="1" w:styleId="affa">
    <w:name w:val="подзаголовок Знак"/>
    <w:basedOn w:val="aff5"/>
    <w:link w:val="aff9"/>
    <w:qFormat/>
    <w:rPr>
      <w:rFonts w:ascii="Times New Roman" w:eastAsiaTheme="majorEastAsia" w:hAnsi="Times New Roman" w:cs="Times New Roman"/>
      <w:b/>
      <w:bCs/>
      <w:color w:val="000000" w:themeColor="text1"/>
      <w:sz w:val="28"/>
      <w:szCs w:val="28"/>
      <w:lang w:eastAsia="en-US"/>
    </w:rPr>
  </w:style>
  <w:style w:type="paragraph" w:customStyle="1" w:styleId="24">
    <w:name w:val="подзаголовок 2"/>
    <w:basedOn w:val="3"/>
    <w:link w:val="25"/>
    <w:qFormat/>
    <w:pPr>
      <w:spacing w:line="240" w:lineRule="auto"/>
      <w:ind w:firstLine="709"/>
      <w:contextualSpacing/>
    </w:pPr>
    <w:rPr>
      <w:rFonts w:ascii="Times New Roman" w:hAnsi="Times New Roman" w:cs="Times New Roman"/>
      <w:i/>
      <w:iCs/>
      <w:sz w:val="28"/>
      <w:szCs w:val="28"/>
    </w:rPr>
  </w:style>
  <w:style w:type="character" w:customStyle="1" w:styleId="25">
    <w:name w:val="подзаголовок 2 Знак"/>
    <w:basedOn w:val="30"/>
    <w:link w:val="24"/>
    <w:qFormat/>
    <w:rPr>
      <w:rFonts w:ascii="Times New Roman" w:eastAsiaTheme="majorEastAsia" w:hAnsi="Times New Roman" w:cs="Times New Roman"/>
      <w:i/>
      <w:iCs/>
      <w:color w:val="1F3864" w:themeColor="accent1" w:themeShade="80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qFormat/>
    <w:rPr>
      <w:rFonts w:asciiTheme="majorHAnsi" w:eastAsiaTheme="majorEastAsia" w:hAnsiTheme="majorHAnsi" w:cstheme="majorBidi"/>
      <w:i/>
      <w:iCs/>
      <w:color w:val="2F5496" w:themeColor="accent1" w:themeShade="BF"/>
      <w:sz w:val="24"/>
    </w:rPr>
  </w:style>
  <w:style w:type="character" w:customStyle="1" w:styleId="13">
    <w:name w:val="Неразрешенное упоминание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50">
    <w:name w:val="Заголовок 5 Знак"/>
    <w:basedOn w:val="a0"/>
    <w:link w:val="5"/>
    <w:uiPriority w:val="9"/>
    <w:semiHidden/>
    <w:qFormat/>
    <w:rPr>
      <w:rFonts w:asciiTheme="majorHAnsi" w:eastAsiaTheme="majorEastAsia" w:hAnsiTheme="majorHAnsi" w:cstheme="majorBidi"/>
      <w:color w:val="2F5496" w:themeColor="accent1" w:themeShade="BF"/>
      <w:sz w:val="22"/>
      <w:szCs w:val="22"/>
    </w:rPr>
  </w:style>
  <w:style w:type="character" w:customStyle="1" w:styleId="60">
    <w:name w:val="Заголовок 6 Знак"/>
    <w:basedOn w:val="a0"/>
    <w:link w:val="6"/>
    <w:uiPriority w:val="9"/>
    <w:semiHidden/>
    <w:qFormat/>
    <w:rPr>
      <w:rFonts w:ascii="Cambria" w:eastAsia="Times New Roman" w:hAnsi="Cambria" w:cs="Times New Roman"/>
      <w:color w:val="243F60"/>
      <w:sz w:val="22"/>
      <w:szCs w:val="22"/>
      <w:lang w:eastAsia="en-US"/>
    </w:rPr>
  </w:style>
  <w:style w:type="character" w:customStyle="1" w:styleId="70">
    <w:name w:val="Заголовок 7 Знак"/>
    <w:basedOn w:val="a0"/>
    <w:link w:val="7"/>
    <w:uiPriority w:val="9"/>
    <w:semiHidden/>
    <w:qFormat/>
    <w:rPr>
      <w:rFonts w:ascii="Cambria" w:eastAsia="Times New Roman" w:hAnsi="Cambria" w:cs="Times New Roman"/>
      <w:i/>
      <w:iCs/>
      <w:color w:val="243F60"/>
      <w:sz w:val="22"/>
      <w:szCs w:val="22"/>
      <w:lang w:eastAsia="en-US"/>
    </w:rPr>
  </w:style>
  <w:style w:type="character" w:customStyle="1" w:styleId="80">
    <w:name w:val="Заголовок 8 Знак"/>
    <w:basedOn w:val="a0"/>
    <w:link w:val="8"/>
    <w:uiPriority w:val="9"/>
    <w:semiHidden/>
    <w:qFormat/>
    <w:rPr>
      <w:rFonts w:ascii="Cambria" w:eastAsia="Times New Roman" w:hAnsi="Cambria" w:cs="Times New Roman"/>
      <w:color w:val="272727"/>
      <w:sz w:val="21"/>
      <w:szCs w:val="21"/>
      <w:lang w:eastAsia="en-US"/>
    </w:rPr>
  </w:style>
  <w:style w:type="character" w:customStyle="1" w:styleId="90">
    <w:name w:val="Заголовок 9 Знак"/>
    <w:basedOn w:val="a0"/>
    <w:link w:val="9"/>
    <w:uiPriority w:val="9"/>
    <w:semiHidden/>
    <w:qFormat/>
    <w:rPr>
      <w:rFonts w:ascii="Cambria" w:eastAsia="Times New Roman" w:hAnsi="Cambria" w:cs="Times New Roman"/>
      <w:i/>
      <w:iCs/>
      <w:color w:val="272727"/>
      <w:sz w:val="21"/>
      <w:szCs w:val="21"/>
      <w:lang w:eastAsia="en-US"/>
    </w:rPr>
  </w:style>
  <w:style w:type="paragraph" w:customStyle="1" w:styleId="32">
    <w:name w:val="Абзац списка3"/>
    <w:basedOn w:val="a"/>
    <w:link w:val="ListParagraphChar"/>
    <w:qFormat/>
    <w:pPr>
      <w:spacing w:after="0" w:line="360" w:lineRule="auto"/>
      <w:ind w:left="720" w:firstLine="709"/>
    </w:pPr>
    <w:rPr>
      <w:rFonts w:ascii="Calibri" w:eastAsia="Calibri" w:hAnsi="Calibri" w:cs="Times New Roman"/>
      <w:sz w:val="22"/>
    </w:rPr>
  </w:style>
  <w:style w:type="character" w:customStyle="1" w:styleId="ListParagraphChar">
    <w:name w:val="List Paragraph Char"/>
    <w:link w:val="32"/>
    <w:qFormat/>
    <w:locked/>
    <w:rPr>
      <w:rFonts w:ascii="Calibri" w:eastAsia="Calibri" w:hAnsi="Calibri" w:cs="Times New Roman"/>
      <w:sz w:val="22"/>
      <w:szCs w:val="22"/>
      <w:lang w:eastAsia="en-US"/>
    </w:rPr>
  </w:style>
  <w:style w:type="character" w:customStyle="1" w:styleId="s0">
    <w:name w:val="s0"/>
    <w:qFormat/>
    <w:rPr>
      <w:rFonts w:ascii="Times New Roman" w:hAnsi="Times New Roman" w:cs="Times New Roman"/>
      <w:color w:val="000000"/>
      <w:sz w:val="28"/>
      <w:szCs w:val="28"/>
      <w:u w:val="none"/>
    </w:rPr>
  </w:style>
  <w:style w:type="character" w:customStyle="1" w:styleId="aff0">
    <w:name w:val="Обычный (веб) Знак"/>
    <w:link w:val="aff"/>
    <w:uiPriority w:val="99"/>
    <w:qFormat/>
    <w:locked/>
    <w:rPr>
      <w:rFonts w:ascii="Times New Roman" w:hAnsi="Times New Roman" w:cs="Times New Roman"/>
      <w:sz w:val="24"/>
      <w:szCs w:val="24"/>
      <w:lang w:eastAsia="en-US"/>
    </w:rPr>
  </w:style>
  <w:style w:type="character" w:customStyle="1" w:styleId="aa">
    <w:name w:val="Текст выноски Знак"/>
    <w:basedOn w:val="a0"/>
    <w:link w:val="a9"/>
    <w:uiPriority w:val="99"/>
    <w:semiHidden/>
    <w:qFormat/>
    <w:rPr>
      <w:rFonts w:ascii="Segoe UI" w:eastAsia="Times New Roman" w:hAnsi="Segoe UI" w:cs="Times New Roman"/>
      <w:sz w:val="18"/>
      <w:szCs w:val="18"/>
      <w:lang w:val="kk-KZ" w:eastAsia="ar-SA"/>
    </w:rPr>
  </w:style>
  <w:style w:type="character" w:customStyle="1" w:styleId="14">
    <w:name w:val="Текст выноски Знак1"/>
    <w:basedOn w:val="a0"/>
    <w:uiPriority w:val="99"/>
    <w:semiHidden/>
    <w:qFormat/>
    <w:rPr>
      <w:rFonts w:ascii="Segoe UI" w:hAnsi="Segoe UI" w:cs="Segoe UI"/>
      <w:sz w:val="18"/>
      <w:szCs w:val="18"/>
      <w:lang w:eastAsia="en-US"/>
    </w:rPr>
  </w:style>
  <w:style w:type="character" w:customStyle="1" w:styleId="s1">
    <w:name w:val="s1"/>
    <w:qFormat/>
    <w:rPr>
      <w:rFonts w:ascii="Times New Roman" w:hAnsi="Times New Roman" w:cs="Times New Roman"/>
      <w:b/>
      <w:bCs/>
      <w:color w:val="000000"/>
      <w:sz w:val="32"/>
      <w:szCs w:val="32"/>
      <w:u w:val="none"/>
    </w:rPr>
  </w:style>
  <w:style w:type="character" w:customStyle="1" w:styleId="-3">
    <w:name w:val="Цветная заливка - Акцент 3 Знак"/>
    <w:uiPriority w:val="99"/>
    <w:qFormat/>
    <w:locked/>
    <w:rPr>
      <w:sz w:val="22"/>
      <w:szCs w:val="22"/>
      <w:lang w:eastAsia="en-US"/>
    </w:rPr>
  </w:style>
  <w:style w:type="table" w:styleId="-30">
    <w:name w:val="Colorful Shading Accent 3"/>
    <w:basedOn w:val="a1"/>
    <w:uiPriority w:val="99"/>
    <w:qFormat/>
    <w:rPr>
      <w:sz w:val="22"/>
      <w:szCs w:val="22"/>
      <w:lang w:eastAsia="en-US"/>
    </w:rPr>
    <w:tblPr>
      <w:tblBorders>
        <w:top w:val="single" w:sz="24" w:space="0" w:color="FFC000" w:themeColor="accent4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6" w:themeFill="accent3" w:themeFillTint="19"/>
    </w:tcPr>
    <w:tblStylePr w:type="firstRow"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6" w:space="0" w:color="FFFFFF" w:themeColor="background1"/>
        </w:tcBorders>
        <w:shd w:val="clear" w:color="auto" w:fill="636363" w:themeFill="accent3" w:themeFillShade="99"/>
      </w:tcPr>
    </w:tblStylePr>
    <w:tblStylePr w:type="firstCol"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636363" w:themeFill="accent3" w:themeFillShade="99"/>
      </w:tcPr>
    </w:tblStylePr>
    <w:tblStylePr w:type="lastCol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 w:themeFill="accent3" w:themeFillShade="99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character" w:customStyle="1" w:styleId="aff2">
    <w:name w:val="Подзаголовок Знак"/>
    <w:basedOn w:val="a0"/>
    <w:link w:val="aff1"/>
    <w:uiPriority w:val="11"/>
    <w:qFormat/>
    <w:rPr>
      <w:rFonts w:ascii="Consolas" w:eastAsia="Consolas" w:hAnsi="Consolas" w:cs="Consolas"/>
      <w:sz w:val="22"/>
      <w:szCs w:val="22"/>
      <w:lang w:val="en-US" w:eastAsia="en-US"/>
    </w:rPr>
  </w:style>
  <w:style w:type="character" w:customStyle="1" w:styleId="afb">
    <w:name w:val="Название Знак"/>
    <w:basedOn w:val="a0"/>
    <w:link w:val="afa"/>
    <w:uiPriority w:val="10"/>
    <w:qFormat/>
    <w:rPr>
      <w:rFonts w:ascii="Consolas" w:eastAsia="Consolas" w:hAnsi="Consolas" w:cs="Consolas"/>
      <w:sz w:val="22"/>
      <w:szCs w:val="22"/>
      <w:lang w:val="en-US" w:eastAsia="en-US"/>
    </w:rPr>
  </w:style>
  <w:style w:type="paragraph" w:customStyle="1" w:styleId="disclaimer">
    <w:name w:val="disclaimer"/>
    <w:basedOn w:val="a"/>
    <w:qFormat/>
    <w:pPr>
      <w:spacing w:after="200" w:line="276" w:lineRule="auto"/>
      <w:jc w:val="center"/>
    </w:pPr>
    <w:rPr>
      <w:rFonts w:ascii="Consolas" w:eastAsia="Consolas" w:hAnsi="Consolas" w:cs="Consolas"/>
      <w:sz w:val="18"/>
      <w:szCs w:val="18"/>
      <w:lang w:val="en-US"/>
    </w:rPr>
  </w:style>
  <w:style w:type="paragraph" w:customStyle="1" w:styleId="DocDefaults">
    <w:name w:val="DocDefaults"/>
    <w:qFormat/>
    <w:pPr>
      <w:spacing w:after="200" w:line="276" w:lineRule="auto"/>
    </w:pPr>
    <w:rPr>
      <w:rFonts w:ascii="Calibri" w:eastAsia="Calibri" w:hAnsi="Calibri" w:cs="Times New Roman"/>
      <w:sz w:val="22"/>
      <w:szCs w:val="22"/>
      <w:lang w:val="en-US" w:eastAsia="en-US"/>
    </w:rPr>
  </w:style>
  <w:style w:type="character" w:customStyle="1" w:styleId="-1">
    <w:name w:val="Цветной список - Акцент 1 Знак"/>
    <w:uiPriority w:val="34"/>
    <w:qFormat/>
    <w:locked/>
    <w:rPr>
      <w:rFonts w:ascii="Times New Roman" w:hAnsi="Times New Roman"/>
      <w:sz w:val="22"/>
      <w:szCs w:val="22"/>
      <w:lang w:eastAsia="en-US"/>
    </w:rPr>
  </w:style>
  <w:style w:type="table" w:styleId="2-4">
    <w:name w:val="Medium List 2 Accent 4"/>
    <w:basedOn w:val="a1"/>
    <w:uiPriority w:val="34"/>
    <w:unhideWhenUsed/>
    <w:qFormat/>
    <w:rPr>
      <w:rFonts w:ascii="Times New Roman" w:hAnsi="Times New Roman"/>
      <w:sz w:val="22"/>
      <w:szCs w:val="22"/>
      <w:lang w:eastAsia="en-US"/>
    </w:rPr>
    <w:tblPr/>
    <w:tcPr>
      <w:shd w:val="clear" w:color="auto" w:fill="EDF2F8"/>
    </w:tcPr>
    <w:tblStylePr w:type="firstRow">
      <w:tblPr/>
      <w:tcPr>
        <w:tcBorders>
          <w:bottom w:val="single" w:sz="12" w:space="0" w:color="FFFFFF"/>
        </w:tcBorders>
        <w:shd w:val="clear" w:color="auto" w:fill="9E3A38"/>
      </w:tcPr>
    </w:tblStylePr>
    <w:tblStylePr w:type="lastRow">
      <w:tblPr/>
      <w:tcPr>
        <w:tcBorders>
          <w:top w:val="single" w:sz="12" w:space="0" w:color="000000"/>
        </w:tcBorders>
        <w:shd w:val="clear" w:color="auto" w:fill="FFFFF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shd w:val="clear" w:color="auto" w:fill="DBE5F1"/>
      </w:tcPr>
    </w:tblStylePr>
  </w:style>
  <w:style w:type="character" w:customStyle="1" w:styleId="j21">
    <w:name w:val="j21"/>
    <w:qFormat/>
  </w:style>
  <w:style w:type="character" w:customStyle="1" w:styleId="1-2">
    <w:name w:val="Средняя заливка 1 - Акцент 2 Знак"/>
    <w:uiPriority w:val="1"/>
    <w:qFormat/>
    <w:locked/>
    <w:rPr>
      <w:sz w:val="22"/>
      <w:szCs w:val="22"/>
      <w:lang w:eastAsia="en-US"/>
    </w:rPr>
  </w:style>
  <w:style w:type="table" w:styleId="1-20">
    <w:name w:val="Medium Shading 1 Accent 2"/>
    <w:basedOn w:val="a1"/>
    <w:uiPriority w:val="1"/>
    <w:qFormat/>
    <w:rPr>
      <w:sz w:val="22"/>
      <w:szCs w:val="22"/>
      <w:lang w:eastAsia="en-US"/>
    </w:rPr>
    <w:tblPr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</w:tblBorders>
    </w:tblPr>
    <w:tblStylePr w:type="firstRow">
      <w:pPr>
        <w:spacing w:before="0" w:after="0" w:line="240" w:lineRule="auto"/>
      </w:pPr>
      <w:tblPr/>
      <w:tcPr>
        <w:tcBorders>
          <w:top w:val="single" w:sz="8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tblPr/>
      <w:tcPr>
        <w:tcBorders>
          <w:top w:val="double" w:sz="6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</w:tc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EC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af5">
    <w:name w:val="Текст сноски Знак"/>
    <w:basedOn w:val="a0"/>
    <w:link w:val="af4"/>
    <w:uiPriority w:val="99"/>
    <w:qFormat/>
    <w:rPr>
      <w:rFonts w:ascii="Consolas" w:eastAsia="Consolas" w:hAnsi="Consolas" w:cs="Consolas"/>
      <w:lang w:val="en-US" w:eastAsia="en-US"/>
    </w:rPr>
  </w:style>
  <w:style w:type="character" w:customStyle="1" w:styleId="af3">
    <w:name w:val="Схема документа Знак"/>
    <w:basedOn w:val="a0"/>
    <w:link w:val="af2"/>
    <w:uiPriority w:val="99"/>
    <w:semiHidden/>
    <w:qFormat/>
    <w:rPr>
      <w:rFonts w:ascii="Tahoma" w:eastAsia="Consolas" w:hAnsi="Tahoma" w:cs="Tahoma"/>
      <w:sz w:val="16"/>
      <w:szCs w:val="16"/>
      <w:lang w:val="en-US"/>
    </w:rPr>
  </w:style>
  <w:style w:type="character" w:customStyle="1" w:styleId="15">
    <w:name w:val="Схема документа Знак1"/>
    <w:basedOn w:val="a0"/>
    <w:uiPriority w:val="99"/>
    <w:semiHidden/>
    <w:qFormat/>
    <w:rPr>
      <w:rFonts w:ascii="Segoe UI" w:hAnsi="Segoe UI" w:cs="Segoe UI"/>
      <w:sz w:val="16"/>
      <w:szCs w:val="16"/>
      <w:lang w:eastAsia="en-US"/>
    </w:rPr>
  </w:style>
  <w:style w:type="character" w:customStyle="1" w:styleId="16">
    <w:name w:val="Текст примечания Знак1"/>
    <w:basedOn w:val="a0"/>
    <w:uiPriority w:val="99"/>
    <w:semiHidden/>
    <w:qFormat/>
    <w:rPr>
      <w:sz w:val="20"/>
      <w:szCs w:val="20"/>
    </w:rPr>
  </w:style>
  <w:style w:type="character" w:customStyle="1" w:styleId="af1">
    <w:name w:val="Тема примечания Знак"/>
    <w:basedOn w:val="af"/>
    <w:link w:val="af0"/>
    <w:uiPriority w:val="99"/>
    <w:semiHidden/>
    <w:qFormat/>
    <w:rPr>
      <w:rFonts w:ascii="Times New Roman" w:eastAsia="Times New Roman" w:hAnsi="Times New Roman" w:cs="Times New Roman"/>
      <w:b/>
      <w:bCs/>
      <w:sz w:val="20"/>
      <w:szCs w:val="20"/>
      <w:lang w:val="kk-KZ" w:eastAsia="ar-SA"/>
    </w:rPr>
  </w:style>
  <w:style w:type="character" w:customStyle="1" w:styleId="17">
    <w:name w:val="Тема примечания Знак1"/>
    <w:basedOn w:val="af"/>
    <w:uiPriority w:val="99"/>
    <w:semiHidden/>
    <w:qFormat/>
    <w:rPr>
      <w:rFonts w:ascii="Times New Roman" w:hAnsi="Times New Roman"/>
      <w:b/>
      <w:bCs/>
      <w:sz w:val="20"/>
      <w:szCs w:val="20"/>
      <w:lang w:eastAsia="en-US"/>
    </w:rPr>
  </w:style>
  <w:style w:type="character" w:customStyle="1" w:styleId="-11">
    <w:name w:val="Цветной список - Акцент 1 Знак1"/>
    <w:uiPriority w:val="34"/>
    <w:qFormat/>
    <w:locked/>
    <w:rPr>
      <w:rFonts w:ascii="Consolas" w:eastAsia="Consolas" w:hAnsi="Consolas" w:cs="Consolas"/>
    </w:rPr>
  </w:style>
  <w:style w:type="table" w:styleId="1-21">
    <w:name w:val="Medium Grid 1 Accent 2"/>
    <w:basedOn w:val="a1"/>
    <w:uiPriority w:val="34"/>
    <w:qFormat/>
    <w:rPr>
      <w:rFonts w:ascii="Consolas" w:eastAsia="Consolas" w:hAnsi="Consolas" w:cs="Consolas"/>
    </w:rPr>
    <w:tblPr/>
    <w:tcPr>
      <w:shd w:val="clear" w:color="auto" w:fill="EDF2F8"/>
    </w:tcPr>
    <w:tblStylePr w:type="firstRow">
      <w:tblPr/>
      <w:tcPr>
        <w:tcBorders>
          <w:bottom w:val="single" w:sz="12" w:space="0" w:color="FFFFFF"/>
        </w:tcBorders>
        <w:shd w:val="clear" w:color="auto" w:fill="9E3A38"/>
      </w:tcPr>
    </w:tblStylePr>
    <w:tblStylePr w:type="lastRow">
      <w:tblPr/>
      <w:tcPr>
        <w:tcBorders>
          <w:top w:val="single" w:sz="12" w:space="0" w:color="000000"/>
        </w:tcBorders>
        <w:shd w:val="clear" w:color="auto" w:fill="FFFFF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shd w:val="clear" w:color="auto" w:fill="DBE5F1"/>
      </w:tcPr>
    </w:tblStylePr>
  </w:style>
  <w:style w:type="character" w:customStyle="1" w:styleId="-12">
    <w:name w:val="Цветной список - Акцент 1 Знак2"/>
    <w:uiPriority w:val="99"/>
    <w:qFormat/>
    <w:locked/>
    <w:rPr>
      <w:rFonts w:ascii="Consolas" w:eastAsia="Consolas" w:hAnsi="Consolas" w:cs="Consolas"/>
      <w:sz w:val="22"/>
      <w:szCs w:val="22"/>
      <w:lang w:val="en-US" w:eastAsia="en-US"/>
    </w:rPr>
  </w:style>
  <w:style w:type="table" w:styleId="-10">
    <w:name w:val="Colorful List Accent 1"/>
    <w:basedOn w:val="a1"/>
    <w:uiPriority w:val="99"/>
    <w:qFormat/>
    <w:rPr>
      <w:rFonts w:ascii="Consolas" w:eastAsia="Consolas" w:hAnsi="Consolas" w:cs="Consolas"/>
      <w:sz w:val="22"/>
      <w:szCs w:val="22"/>
      <w:lang w:val="en-US" w:eastAsia="en-US"/>
    </w:rPr>
    <w:tblPr/>
    <w:tcPr>
      <w:shd w:val="clear" w:color="auto" w:fill="ECF1F9" w:themeFill="accent1" w:themeFillTint="19"/>
    </w:tcPr>
    <w:tblStylePr w:type="firstRow"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customStyle="1" w:styleId="-31">
    <w:name w:val="Светлая сетка - Акцент 3 Знак"/>
    <w:uiPriority w:val="99"/>
    <w:qFormat/>
    <w:locked/>
    <w:rPr>
      <w:sz w:val="22"/>
      <w:szCs w:val="22"/>
      <w:lang w:eastAsia="en-US"/>
    </w:rPr>
  </w:style>
  <w:style w:type="character" w:customStyle="1" w:styleId="ref-title">
    <w:name w:val="ref-title"/>
    <w:basedOn w:val="a0"/>
    <w:qFormat/>
  </w:style>
  <w:style w:type="character" w:customStyle="1" w:styleId="ref-journal">
    <w:name w:val="ref-journal"/>
    <w:basedOn w:val="a0"/>
    <w:qFormat/>
  </w:style>
  <w:style w:type="character" w:customStyle="1" w:styleId="ref-vol">
    <w:name w:val="ref-vol"/>
    <w:basedOn w:val="a0"/>
    <w:qFormat/>
  </w:style>
  <w:style w:type="character" w:customStyle="1" w:styleId="apple-converted-space">
    <w:name w:val="apple-converted-space"/>
    <w:qFormat/>
  </w:style>
  <w:style w:type="character" w:customStyle="1" w:styleId="HTML0">
    <w:name w:val="Стандартный HTML Знак"/>
    <w:basedOn w:val="a0"/>
    <w:link w:val="HTML"/>
    <w:uiPriority w:val="99"/>
    <w:qFormat/>
    <w:rPr>
      <w:rFonts w:ascii="Courier New" w:eastAsia="Times New Roman" w:hAnsi="Courier New" w:cs="Times New Roman"/>
      <w:lang w:val="zh-CN" w:eastAsia="zh-CN"/>
    </w:rPr>
  </w:style>
  <w:style w:type="character" w:customStyle="1" w:styleId="af9">
    <w:name w:val="Основной текст Знак"/>
    <w:basedOn w:val="a0"/>
    <w:link w:val="af8"/>
    <w:uiPriority w:val="1"/>
    <w:qFormat/>
    <w:rPr>
      <w:rFonts w:ascii="Times New Roman" w:eastAsia="Times New Roman" w:hAnsi="Times New Roman" w:cs="Times New Roman"/>
      <w:sz w:val="24"/>
      <w:szCs w:val="24"/>
    </w:rPr>
  </w:style>
  <w:style w:type="character" w:customStyle="1" w:styleId="23">
    <w:name w:val="Основной текст с отступом 2 Знак"/>
    <w:basedOn w:val="a0"/>
    <w:link w:val="22"/>
    <w:uiPriority w:val="99"/>
    <w:semiHidden/>
    <w:qFormat/>
    <w:rPr>
      <w:rFonts w:ascii="Times New Roman" w:eastAsia="Times New Roman" w:hAnsi="Times New Roman" w:cs="Times New Roman"/>
      <w:sz w:val="24"/>
      <w:szCs w:val="24"/>
      <w:lang w:val="kk-KZ" w:eastAsia="ar-SA"/>
    </w:rPr>
  </w:style>
  <w:style w:type="character" w:customStyle="1" w:styleId="210">
    <w:name w:val="Основной текст с отступом 2 Знак1"/>
    <w:basedOn w:val="a0"/>
    <w:uiPriority w:val="99"/>
    <w:semiHidden/>
    <w:qFormat/>
    <w:rPr>
      <w:rFonts w:ascii="Times New Roman" w:hAnsi="Times New Roman"/>
      <w:sz w:val="24"/>
      <w:szCs w:val="22"/>
      <w:lang w:eastAsia="en-US"/>
    </w:rPr>
  </w:style>
  <w:style w:type="character" w:customStyle="1" w:styleId="hps">
    <w:name w:val="hps"/>
    <w:qFormat/>
  </w:style>
  <w:style w:type="character" w:customStyle="1" w:styleId="shorttext">
    <w:name w:val="short_text"/>
    <w:basedOn w:val="a0"/>
    <w:qFormat/>
  </w:style>
  <w:style w:type="paragraph" w:styleId="affb">
    <w:name w:val="No Spacing"/>
    <w:uiPriority w:val="1"/>
    <w:qFormat/>
    <w:rPr>
      <w:rFonts w:eastAsiaTheme="minorEastAsia"/>
      <w:sz w:val="22"/>
      <w:szCs w:val="22"/>
    </w:rPr>
  </w:style>
  <w:style w:type="character" w:customStyle="1" w:styleId="text">
    <w:name w:val="text"/>
    <w:qFormat/>
  </w:style>
  <w:style w:type="character" w:customStyle="1" w:styleId="authors-list-item">
    <w:name w:val="authors-list-item"/>
    <w:basedOn w:val="a0"/>
    <w:qFormat/>
  </w:style>
  <w:style w:type="character" w:customStyle="1" w:styleId="author-sup-separator">
    <w:name w:val="author-sup-separator"/>
    <w:basedOn w:val="a0"/>
    <w:qFormat/>
  </w:style>
  <w:style w:type="character" w:customStyle="1" w:styleId="comma">
    <w:name w:val="comma"/>
    <w:basedOn w:val="a0"/>
    <w:qFormat/>
  </w:style>
  <w:style w:type="paragraph" w:customStyle="1" w:styleId="msonormal0">
    <w:name w:val="msonormal"/>
    <w:basedOn w:val="a"/>
    <w:qFormat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ru-RU"/>
    </w:rPr>
  </w:style>
  <w:style w:type="character" w:customStyle="1" w:styleId="Heading1Char">
    <w:name w:val="Heading 1 Char"/>
    <w:basedOn w:val="a0"/>
    <w:link w:val="Heading11"/>
    <w:uiPriority w:val="9"/>
    <w:qFormat/>
    <w:locked/>
    <w:rPr>
      <w:rFonts w:ascii="Calibri Light" w:eastAsia="Calibri Light" w:hAnsi="Calibri Light" w:cs="Calibri Light"/>
      <w:color w:val="4F81BD"/>
      <w:sz w:val="36"/>
      <w:szCs w:val="36"/>
    </w:rPr>
  </w:style>
  <w:style w:type="paragraph" w:customStyle="1" w:styleId="Heading11">
    <w:name w:val="Heading 11"/>
    <w:basedOn w:val="a"/>
    <w:next w:val="1"/>
    <w:link w:val="Heading1Char"/>
    <w:uiPriority w:val="9"/>
    <w:qFormat/>
    <w:pPr>
      <w:widowControl w:val="0"/>
      <w:numPr>
        <w:numId w:val="1"/>
      </w:numPr>
      <w:spacing w:after="0" w:line="240" w:lineRule="auto"/>
      <w:jc w:val="left"/>
      <w:outlineLvl w:val="0"/>
    </w:pPr>
    <w:rPr>
      <w:rFonts w:ascii="Calibri Light" w:eastAsia="Calibri Light" w:hAnsi="Calibri Light" w:cs="Calibri Light"/>
      <w:color w:val="4F81BD"/>
      <w:sz w:val="36"/>
      <w:szCs w:val="36"/>
      <w:lang w:eastAsia="ru-RU"/>
    </w:rPr>
  </w:style>
  <w:style w:type="character" w:customStyle="1" w:styleId="Heading2Char">
    <w:name w:val="Heading 2 Char"/>
    <w:basedOn w:val="a0"/>
    <w:link w:val="Heading21"/>
    <w:uiPriority w:val="9"/>
    <w:qFormat/>
    <w:locked/>
    <w:rPr>
      <w:rFonts w:ascii="Calibri" w:eastAsia="Calibri" w:hAnsi="Calibri" w:cs="Calibri"/>
      <w:b/>
      <w:bCs/>
      <w:color w:val="4F81BD"/>
      <w:sz w:val="28"/>
      <w:szCs w:val="28"/>
    </w:rPr>
  </w:style>
  <w:style w:type="paragraph" w:customStyle="1" w:styleId="Heading21">
    <w:name w:val="Heading 21"/>
    <w:basedOn w:val="a"/>
    <w:next w:val="2"/>
    <w:link w:val="Heading2Char"/>
    <w:uiPriority w:val="9"/>
    <w:qFormat/>
    <w:pPr>
      <w:widowControl w:val="0"/>
      <w:numPr>
        <w:ilvl w:val="1"/>
        <w:numId w:val="1"/>
      </w:numPr>
      <w:spacing w:after="0" w:line="240" w:lineRule="auto"/>
      <w:jc w:val="left"/>
      <w:outlineLvl w:val="1"/>
    </w:pPr>
    <w:rPr>
      <w:rFonts w:ascii="Calibri" w:eastAsia="Calibri" w:hAnsi="Calibri" w:cs="Calibri"/>
      <w:b/>
      <w:bCs/>
      <w:color w:val="4F81BD"/>
      <w:sz w:val="28"/>
      <w:szCs w:val="28"/>
      <w:lang w:eastAsia="ru-RU"/>
    </w:rPr>
  </w:style>
  <w:style w:type="character" w:customStyle="1" w:styleId="Heading3Char">
    <w:name w:val="Heading 3 Char"/>
    <w:basedOn w:val="a0"/>
    <w:link w:val="Heading31"/>
    <w:uiPriority w:val="9"/>
    <w:qFormat/>
    <w:locked/>
    <w:rPr>
      <w:rFonts w:ascii="Calibri Light" w:eastAsia="Calibri Light" w:hAnsi="Calibri Light" w:cs="Calibri Light"/>
      <w:color w:val="4F81BD"/>
      <w:sz w:val="26"/>
      <w:szCs w:val="26"/>
    </w:rPr>
  </w:style>
  <w:style w:type="paragraph" w:customStyle="1" w:styleId="Heading31">
    <w:name w:val="Heading 31"/>
    <w:basedOn w:val="a"/>
    <w:next w:val="3"/>
    <w:link w:val="Heading3Char"/>
    <w:uiPriority w:val="9"/>
    <w:qFormat/>
    <w:pPr>
      <w:keepNext/>
      <w:widowControl w:val="0"/>
      <w:spacing w:after="0" w:line="240" w:lineRule="auto"/>
      <w:ind w:left="720" w:hanging="720"/>
      <w:jc w:val="left"/>
      <w:outlineLvl w:val="2"/>
    </w:pPr>
    <w:rPr>
      <w:rFonts w:ascii="Calibri Light" w:eastAsia="Calibri Light" w:hAnsi="Calibri Light" w:cs="Calibri Light"/>
      <w:color w:val="4F81BD"/>
      <w:sz w:val="26"/>
      <w:szCs w:val="26"/>
      <w:lang w:eastAsia="ru-RU"/>
    </w:rPr>
  </w:style>
  <w:style w:type="character" w:customStyle="1" w:styleId="Heading4Char">
    <w:name w:val="Heading 4 Char"/>
    <w:basedOn w:val="a0"/>
    <w:link w:val="Heading41"/>
    <w:uiPriority w:val="9"/>
    <w:qFormat/>
    <w:locked/>
    <w:rPr>
      <w:rFonts w:ascii="Calibri" w:eastAsia="Calibri" w:hAnsi="Calibri" w:cs="Calibri"/>
      <w:sz w:val="24"/>
      <w:szCs w:val="24"/>
    </w:rPr>
  </w:style>
  <w:style w:type="paragraph" w:customStyle="1" w:styleId="Heading41">
    <w:name w:val="Heading 41"/>
    <w:basedOn w:val="a"/>
    <w:next w:val="4"/>
    <w:link w:val="Heading4Char"/>
    <w:uiPriority w:val="9"/>
    <w:qFormat/>
    <w:pPr>
      <w:widowControl w:val="0"/>
      <w:spacing w:after="0" w:line="240" w:lineRule="auto"/>
      <w:ind w:left="864" w:hanging="864"/>
      <w:jc w:val="left"/>
      <w:outlineLvl w:val="3"/>
    </w:pPr>
    <w:rPr>
      <w:rFonts w:ascii="Calibri" w:eastAsia="Calibri" w:hAnsi="Calibri" w:cs="Calibri"/>
      <w:szCs w:val="24"/>
      <w:lang w:eastAsia="ru-RU"/>
    </w:rPr>
  </w:style>
  <w:style w:type="character" w:customStyle="1" w:styleId="Heading5Char">
    <w:name w:val="Heading 5 Char"/>
    <w:basedOn w:val="a0"/>
    <w:link w:val="Heading51"/>
    <w:uiPriority w:val="9"/>
    <w:qFormat/>
    <w:locked/>
    <w:rPr>
      <w:rFonts w:ascii="Calibri" w:eastAsia="Calibri" w:hAnsi="Calibri" w:cs="Calibri"/>
      <w:b/>
      <w:bCs/>
    </w:rPr>
  </w:style>
  <w:style w:type="paragraph" w:customStyle="1" w:styleId="Heading51">
    <w:name w:val="Heading 51"/>
    <w:basedOn w:val="a"/>
    <w:next w:val="5"/>
    <w:link w:val="Heading5Char"/>
    <w:uiPriority w:val="9"/>
    <w:qFormat/>
    <w:pPr>
      <w:widowControl w:val="0"/>
      <w:spacing w:after="0" w:line="240" w:lineRule="auto"/>
      <w:ind w:left="1008" w:hanging="1008"/>
      <w:jc w:val="left"/>
      <w:outlineLvl w:val="4"/>
    </w:pPr>
    <w:rPr>
      <w:rFonts w:ascii="Calibri" w:eastAsia="Calibri" w:hAnsi="Calibri" w:cs="Calibri"/>
      <w:b/>
      <w:bCs/>
      <w:sz w:val="20"/>
      <w:szCs w:val="20"/>
      <w:lang w:eastAsia="ru-RU"/>
    </w:rPr>
  </w:style>
  <w:style w:type="paragraph" w:customStyle="1" w:styleId="Heading61">
    <w:name w:val="Heading 61"/>
    <w:basedOn w:val="a"/>
    <w:next w:val="a"/>
    <w:uiPriority w:val="9"/>
    <w:semiHidden/>
    <w:qFormat/>
    <w:pPr>
      <w:keepNext/>
      <w:keepLines/>
      <w:widowControl w:val="0"/>
      <w:spacing w:before="40" w:after="0" w:line="240" w:lineRule="auto"/>
      <w:ind w:left="4829" w:hanging="144"/>
      <w:jc w:val="left"/>
      <w:outlineLvl w:val="5"/>
    </w:pPr>
    <w:rPr>
      <w:rFonts w:ascii="Cambria" w:eastAsia="Times New Roman" w:hAnsi="Cambria" w:cs="Times New Roman"/>
      <w:color w:val="243F60"/>
      <w:sz w:val="22"/>
    </w:rPr>
  </w:style>
  <w:style w:type="paragraph" w:customStyle="1" w:styleId="Heading71">
    <w:name w:val="Heading 71"/>
    <w:basedOn w:val="a"/>
    <w:next w:val="a"/>
    <w:uiPriority w:val="9"/>
    <w:semiHidden/>
    <w:qFormat/>
    <w:pPr>
      <w:keepNext/>
      <w:keepLines/>
      <w:widowControl w:val="0"/>
      <w:numPr>
        <w:ilvl w:val="6"/>
        <w:numId w:val="1"/>
      </w:numPr>
      <w:spacing w:before="40" w:after="0" w:line="240" w:lineRule="auto"/>
      <w:ind w:left="5675" w:hanging="144"/>
      <w:jc w:val="left"/>
      <w:outlineLvl w:val="6"/>
    </w:pPr>
    <w:rPr>
      <w:rFonts w:ascii="Cambria" w:eastAsia="Times New Roman" w:hAnsi="Cambria" w:cs="Times New Roman"/>
      <w:i/>
      <w:iCs/>
      <w:color w:val="243F60"/>
      <w:sz w:val="22"/>
    </w:rPr>
  </w:style>
  <w:style w:type="paragraph" w:customStyle="1" w:styleId="Heading81">
    <w:name w:val="Heading 81"/>
    <w:basedOn w:val="a"/>
    <w:next w:val="a"/>
    <w:uiPriority w:val="9"/>
    <w:semiHidden/>
    <w:qFormat/>
    <w:pPr>
      <w:keepNext/>
      <w:keepLines/>
      <w:widowControl w:val="0"/>
      <w:numPr>
        <w:ilvl w:val="7"/>
        <w:numId w:val="1"/>
      </w:numPr>
      <w:spacing w:before="40" w:after="0" w:line="240" w:lineRule="auto"/>
      <w:ind w:left="6521" w:hanging="144"/>
      <w:jc w:val="left"/>
      <w:outlineLvl w:val="7"/>
    </w:pPr>
    <w:rPr>
      <w:rFonts w:ascii="Cambria" w:eastAsia="Times New Roman" w:hAnsi="Cambria" w:cs="Times New Roman"/>
      <w:color w:val="272727"/>
      <w:sz w:val="21"/>
      <w:szCs w:val="21"/>
    </w:rPr>
  </w:style>
  <w:style w:type="paragraph" w:customStyle="1" w:styleId="Heading91">
    <w:name w:val="Heading 91"/>
    <w:basedOn w:val="a"/>
    <w:next w:val="a"/>
    <w:uiPriority w:val="9"/>
    <w:semiHidden/>
    <w:qFormat/>
    <w:pPr>
      <w:keepNext/>
      <w:keepLines/>
      <w:widowControl w:val="0"/>
      <w:numPr>
        <w:ilvl w:val="8"/>
        <w:numId w:val="1"/>
      </w:numPr>
      <w:spacing w:before="40" w:after="0" w:line="240" w:lineRule="auto"/>
      <w:ind w:left="7367" w:hanging="144"/>
      <w:jc w:val="left"/>
      <w:outlineLvl w:val="8"/>
    </w:pPr>
    <w:rPr>
      <w:rFonts w:ascii="Cambria" w:eastAsia="Times New Roman" w:hAnsi="Cambria" w:cs="Times New Roman"/>
      <w:i/>
      <w:iCs/>
      <w:color w:val="272727"/>
      <w:sz w:val="21"/>
      <w:szCs w:val="21"/>
    </w:rPr>
  </w:style>
  <w:style w:type="paragraph" w:customStyle="1" w:styleId="TOC11">
    <w:name w:val="TOC 11"/>
    <w:basedOn w:val="a"/>
    <w:next w:val="11"/>
    <w:uiPriority w:val="39"/>
    <w:qFormat/>
    <w:pPr>
      <w:widowControl w:val="0"/>
      <w:spacing w:before="119" w:after="0" w:line="240" w:lineRule="auto"/>
      <w:jc w:val="left"/>
    </w:pPr>
    <w:rPr>
      <w:rFonts w:ascii="Calibri" w:eastAsia="Calibri" w:hAnsi="Calibri" w:cs="Times New Roman"/>
      <w:b/>
      <w:bCs/>
      <w:i/>
      <w:szCs w:val="24"/>
    </w:rPr>
  </w:style>
  <w:style w:type="paragraph" w:customStyle="1" w:styleId="TOC21">
    <w:name w:val="TOC 21"/>
    <w:basedOn w:val="a"/>
    <w:next w:val="21"/>
    <w:uiPriority w:val="39"/>
    <w:qFormat/>
    <w:pPr>
      <w:widowControl w:val="0"/>
      <w:spacing w:before="120" w:after="0" w:line="240" w:lineRule="auto"/>
      <w:ind w:left="539" w:hanging="439"/>
      <w:jc w:val="left"/>
    </w:pPr>
    <w:rPr>
      <w:rFonts w:ascii="Calibri" w:eastAsia="Calibri" w:hAnsi="Calibri" w:cs="Times New Roman"/>
      <w:b/>
      <w:bCs/>
      <w:i/>
      <w:szCs w:val="24"/>
    </w:rPr>
  </w:style>
  <w:style w:type="paragraph" w:customStyle="1" w:styleId="TOC31">
    <w:name w:val="TOC 31"/>
    <w:basedOn w:val="a"/>
    <w:next w:val="31"/>
    <w:uiPriority w:val="39"/>
    <w:qFormat/>
    <w:pPr>
      <w:widowControl w:val="0"/>
      <w:spacing w:after="0" w:line="240" w:lineRule="auto"/>
      <w:ind w:left="654" w:hanging="333"/>
      <w:jc w:val="left"/>
    </w:pPr>
    <w:rPr>
      <w:rFonts w:ascii="Calibri" w:eastAsia="Calibri" w:hAnsi="Calibri" w:cs="Times New Roman"/>
      <w:b/>
      <w:bCs/>
      <w:sz w:val="22"/>
    </w:rPr>
  </w:style>
  <w:style w:type="paragraph" w:customStyle="1" w:styleId="TOC41">
    <w:name w:val="TOC 41"/>
    <w:basedOn w:val="a"/>
    <w:next w:val="41"/>
    <w:uiPriority w:val="1"/>
    <w:qFormat/>
    <w:pPr>
      <w:widowControl w:val="0"/>
      <w:spacing w:after="0" w:line="240" w:lineRule="auto"/>
      <w:ind w:left="652" w:hanging="331"/>
      <w:jc w:val="left"/>
    </w:pPr>
    <w:rPr>
      <w:rFonts w:ascii="Calibri" w:eastAsia="Calibri" w:hAnsi="Calibri" w:cs="Times New Roman"/>
      <w:sz w:val="22"/>
    </w:rPr>
  </w:style>
  <w:style w:type="paragraph" w:customStyle="1" w:styleId="TOC51">
    <w:name w:val="TOC 51"/>
    <w:basedOn w:val="a"/>
    <w:next w:val="51"/>
    <w:uiPriority w:val="1"/>
    <w:qFormat/>
    <w:pPr>
      <w:widowControl w:val="0"/>
      <w:spacing w:after="0" w:line="240" w:lineRule="auto"/>
      <w:ind w:left="758"/>
      <w:jc w:val="left"/>
    </w:pPr>
    <w:rPr>
      <w:rFonts w:ascii="Calibri" w:eastAsia="Calibri" w:hAnsi="Calibri" w:cs="Times New Roman"/>
      <w:sz w:val="20"/>
      <w:szCs w:val="20"/>
    </w:rPr>
  </w:style>
  <w:style w:type="paragraph" w:customStyle="1" w:styleId="TableParagraph">
    <w:name w:val="Table Paragraph"/>
    <w:basedOn w:val="a"/>
    <w:uiPriority w:val="1"/>
    <w:qFormat/>
    <w:pPr>
      <w:widowControl w:val="0"/>
      <w:spacing w:after="0" w:line="240" w:lineRule="auto"/>
      <w:jc w:val="left"/>
    </w:pPr>
    <w:rPr>
      <w:rFonts w:ascii="Calibri" w:eastAsia="Calibri" w:hAnsi="Calibri" w:cs="Times New Roman"/>
      <w:sz w:val="22"/>
    </w:rPr>
  </w:style>
  <w:style w:type="character" w:customStyle="1" w:styleId="HeaderChar">
    <w:name w:val="Header Char"/>
    <w:basedOn w:val="a0"/>
    <w:link w:val="Header1"/>
    <w:uiPriority w:val="99"/>
    <w:qFormat/>
    <w:locked/>
  </w:style>
  <w:style w:type="paragraph" w:customStyle="1" w:styleId="Header1">
    <w:name w:val="Header1"/>
    <w:basedOn w:val="a"/>
    <w:next w:val="af6"/>
    <w:link w:val="HeaderChar"/>
    <w:uiPriority w:val="99"/>
    <w:qFormat/>
    <w:pPr>
      <w:widowControl w:val="0"/>
      <w:tabs>
        <w:tab w:val="center" w:pos="4677"/>
        <w:tab w:val="right" w:pos="9355"/>
      </w:tabs>
      <w:spacing w:after="0" w:line="240" w:lineRule="auto"/>
      <w:jc w:val="left"/>
    </w:pPr>
    <w:rPr>
      <w:rFonts w:asciiTheme="minorHAnsi" w:hAnsiTheme="minorHAnsi"/>
      <w:sz w:val="20"/>
      <w:szCs w:val="20"/>
      <w:lang w:eastAsia="ru-RU"/>
    </w:rPr>
  </w:style>
  <w:style w:type="character" w:customStyle="1" w:styleId="FooterChar">
    <w:name w:val="Footer Char"/>
    <w:basedOn w:val="a0"/>
    <w:link w:val="Footer1"/>
    <w:uiPriority w:val="99"/>
    <w:qFormat/>
    <w:locked/>
  </w:style>
  <w:style w:type="paragraph" w:customStyle="1" w:styleId="Footer1">
    <w:name w:val="Footer1"/>
    <w:basedOn w:val="a"/>
    <w:next w:val="afc"/>
    <w:link w:val="FooterChar"/>
    <w:uiPriority w:val="99"/>
    <w:qFormat/>
    <w:pPr>
      <w:widowControl w:val="0"/>
      <w:tabs>
        <w:tab w:val="center" w:pos="4677"/>
        <w:tab w:val="right" w:pos="9355"/>
      </w:tabs>
      <w:spacing w:after="0" w:line="240" w:lineRule="auto"/>
      <w:jc w:val="left"/>
    </w:pPr>
    <w:rPr>
      <w:rFonts w:asciiTheme="minorHAnsi" w:hAnsiTheme="minorHAnsi"/>
      <w:sz w:val="20"/>
      <w:szCs w:val="20"/>
      <w:lang w:eastAsia="ru-RU"/>
    </w:rPr>
  </w:style>
  <w:style w:type="character" w:customStyle="1" w:styleId="FootnoteTextChar">
    <w:name w:val="Footnote Text Char"/>
    <w:basedOn w:val="a0"/>
    <w:link w:val="FootnoteText1"/>
    <w:uiPriority w:val="99"/>
    <w:semiHidden/>
    <w:qFormat/>
    <w:locked/>
  </w:style>
  <w:style w:type="paragraph" w:customStyle="1" w:styleId="FootnoteText1">
    <w:name w:val="Footnote Text1"/>
    <w:basedOn w:val="a"/>
    <w:next w:val="af4"/>
    <w:link w:val="FootnoteTextChar"/>
    <w:uiPriority w:val="99"/>
    <w:semiHidden/>
    <w:qFormat/>
    <w:pPr>
      <w:widowControl w:val="0"/>
      <w:spacing w:after="0" w:line="240" w:lineRule="auto"/>
      <w:jc w:val="left"/>
    </w:pPr>
    <w:rPr>
      <w:rFonts w:asciiTheme="minorHAnsi" w:hAnsiTheme="minorHAnsi"/>
      <w:sz w:val="20"/>
      <w:szCs w:val="20"/>
      <w:lang w:eastAsia="ru-RU"/>
    </w:rPr>
  </w:style>
  <w:style w:type="paragraph" w:customStyle="1" w:styleId="Title1">
    <w:name w:val="Title1"/>
    <w:basedOn w:val="a"/>
    <w:next w:val="a"/>
    <w:uiPriority w:val="10"/>
    <w:qFormat/>
    <w:pPr>
      <w:widowControl w:val="0"/>
      <w:spacing w:after="0" w:line="240" w:lineRule="auto"/>
      <w:contextualSpacing/>
      <w:jc w:val="center"/>
    </w:pPr>
    <w:rPr>
      <w:rFonts w:ascii="Cambria" w:eastAsia="Times New Roman" w:hAnsi="Cambria" w:cs="Times New Roman"/>
      <w:spacing w:val="-10"/>
      <w:kern w:val="28"/>
      <w:sz w:val="28"/>
      <w:szCs w:val="56"/>
    </w:rPr>
  </w:style>
  <w:style w:type="paragraph" w:customStyle="1" w:styleId="222">
    <w:name w:val="222"/>
    <w:basedOn w:val="a"/>
    <w:qFormat/>
    <w:pPr>
      <w:widowControl w:val="0"/>
      <w:spacing w:before="120" w:after="0" w:line="240" w:lineRule="auto"/>
      <w:ind w:left="57" w:right="57"/>
      <w:jc w:val="left"/>
    </w:pPr>
    <w:rPr>
      <w:rFonts w:ascii="Calibri" w:eastAsia="Calibri" w:hAnsi="Calibri" w:cs="Times New Roman"/>
      <w:b/>
      <w:color w:val="4471C4"/>
      <w:sz w:val="28"/>
    </w:rPr>
  </w:style>
  <w:style w:type="paragraph" w:customStyle="1" w:styleId="111">
    <w:name w:val="111"/>
    <w:basedOn w:val="a"/>
    <w:qFormat/>
    <w:pPr>
      <w:widowControl w:val="0"/>
      <w:tabs>
        <w:tab w:val="left" w:pos="5911"/>
      </w:tabs>
      <w:spacing w:after="0" w:line="756" w:lineRule="exact"/>
      <w:ind w:left="400" w:right="122"/>
      <w:jc w:val="left"/>
    </w:pPr>
    <w:rPr>
      <w:rFonts w:ascii="Calibri Light" w:eastAsia="Calibri" w:hAnsi="Calibri" w:cs="Times New Roman"/>
      <w:color w:val="4471C4"/>
      <w:sz w:val="36"/>
    </w:rPr>
  </w:style>
  <w:style w:type="paragraph" w:customStyle="1" w:styleId="TOCHeading1">
    <w:name w:val="TOC Heading1"/>
    <w:basedOn w:val="1"/>
    <w:next w:val="a"/>
    <w:uiPriority w:val="39"/>
    <w:qFormat/>
    <w:pPr>
      <w:spacing w:before="240" w:line="256" w:lineRule="auto"/>
      <w:jc w:val="left"/>
      <w:outlineLvl w:val="9"/>
    </w:pPr>
    <w:rPr>
      <w:rFonts w:asciiTheme="majorHAnsi" w:hAnsiTheme="majorHAnsi"/>
      <w:color w:val="2F5496" w:themeColor="accent1" w:themeShade="BF"/>
      <w:sz w:val="32"/>
      <w:lang w:eastAsia="ru-RU"/>
    </w:rPr>
  </w:style>
  <w:style w:type="character" w:customStyle="1" w:styleId="18">
    <w:name w:val="Заголовок Знак1"/>
    <w:basedOn w:val="a0"/>
    <w:uiPriority w:val="10"/>
    <w:qFormat/>
    <w:rPr>
      <w:rFonts w:asciiTheme="majorHAnsi" w:eastAsiaTheme="majorEastAsia" w:hAnsiTheme="majorHAnsi" w:cstheme="majorBidi" w:hint="default"/>
      <w:spacing w:val="-10"/>
      <w:kern w:val="28"/>
      <w:sz w:val="56"/>
      <w:szCs w:val="56"/>
      <w:lang w:eastAsia="ru-RU"/>
    </w:rPr>
  </w:style>
  <w:style w:type="character" w:customStyle="1" w:styleId="TitleChar1">
    <w:name w:val="Title Char1"/>
    <w:basedOn w:val="a0"/>
    <w:uiPriority w:val="10"/>
    <w:qFormat/>
    <w:rPr>
      <w:rFonts w:asciiTheme="majorHAnsi" w:eastAsiaTheme="majorEastAsia" w:hAnsiTheme="majorHAnsi" w:cstheme="majorBidi" w:hint="default"/>
      <w:spacing w:val="-10"/>
      <w:kern w:val="28"/>
      <w:sz w:val="56"/>
      <w:szCs w:val="56"/>
      <w:lang w:eastAsia="ru-RU"/>
    </w:rPr>
  </w:style>
  <w:style w:type="character" w:customStyle="1" w:styleId="110">
    <w:name w:val="Неразрешенное упоминание1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hwtze">
    <w:name w:val="hwtze"/>
    <w:basedOn w:val="a0"/>
    <w:qFormat/>
  </w:style>
  <w:style w:type="character" w:customStyle="1" w:styleId="rynqvb">
    <w:name w:val="rynqvb"/>
    <w:basedOn w:val="a0"/>
    <w:qFormat/>
  </w:style>
  <w:style w:type="character" w:customStyle="1" w:styleId="mord">
    <w:name w:val="mord"/>
    <w:basedOn w:val="a0"/>
    <w:qFormat/>
  </w:style>
  <w:style w:type="character" w:customStyle="1" w:styleId="vlist-s">
    <w:name w:val="vlist-s"/>
    <w:basedOn w:val="a0"/>
    <w:qFormat/>
  </w:style>
  <w:style w:type="character" w:customStyle="1" w:styleId="katex-mathml">
    <w:name w:val="katex-mathml"/>
    <w:basedOn w:val="a0"/>
    <w:qFormat/>
  </w:style>
  <w:style w:type="paragraph" w:styleId="26">
    <w:name w:val="Quote"/>
    <w:basedOn w:val="a"/>
    <w:next w:val="a"/>
    <w:link w:val="27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7">
    <w:name w:val="Цитата 2 Знак"/>
    <w:basedOn w:val="a0"/>
    <w:link w:val="26"/>
    <w:uiPriority w:val="29"/>
    <w:qFormat/>
    <w:rPr>
      <w:rFonts w:ascii="Times New Roman" w:hAnsi="Times New Roman"/>
      <w:i/>
      <w:iCs/>
      <w:color w:val="404040" w:themeColor="text1" w:themeTint="BF"/>
      <w:sz w:val="24"/>
      <w:szCs w:val="22"/>
      <w:lang w:eastAsia="en-US"/>
    </w:rPr>
  </w:style>
  <w:style w:type="character" w:customStyle="1" w:styleId="19">
    <w:name w:val="Сильное выделение1"/>
    <w:basedOn w:val="a0"/>
    <w:uiPriority w:val="21"/>
    <w:qFormat/>
    <w:rPr>
      <w:i/>
      <w:iCs/>
      <w:color w:val="2F5496" w:themeColor="accent1" w:themeShade="BF"/>
    </w:rPr>
  </w:style>
  <w:style w:type="paragraph" w:styleId="affc">
    <w:name w:val="Intense Quote"/>
    <w:basedOn w:val="a"/>
    <w:next w:val="a"/>
    <w:link w:val="affd"/>
    <w:uiPriority w:val="30"/>
    <w:qFormat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ffd">
    <w:name w:val="Выделенная цитата Знак"/>
    <w:basedOn w:val="a0"/>
    <w:link w:val="affc"/>
    <w:uiPriority w:val="30"/>
    <w:qFormat/>
    <w:rPr>
      <w:rFonts w:ascii="Times New Roman" w:hAnsi="Times New Roman"/>
      <w:i/>
      <w:iCs/>
      <w:color w:val="2F5496" w:themeColor="accent1" w:themeShade="BF"/>
      <w:sz w:val="24"/>
      <w:szCs w:val="22"/>
      <w:lang w:eastAsia="en-US"/>
    </w:rPr>
  </w:style>
  <w:style w:type="character" w:customStyle="1" w:styleId="1a">
    <w:name w:val="Сильная ссылка1"/>
    <w:basedOn w:val="a0"/>
    <w:uiPriority w:val="32"/>
    <w:qFormat/>
    <w:rPr>
      <w:b/>
      <w:bCs/>
      <w:smallCaps/>
      <w:color w:val="2F5496" w:themeColor="accent1" w:themeShade="BF"/>
      <w:spacing w:val="5"/>
    </w:rPr>
  </w:style>
  <w:style w:type="character" w:customStyle="1" w:styleId="28">
    <w:name w:val="Неразрешенное упоминание2"/>
    <w:basedOn w:val="a0"/>
    <w:uiPriority w:val="99"/>
    <w:semiHidden/>
    <w:unhideWhenUsed/>
    <w:qFormat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9.png"/><Relationship Id="rId42" Type="http://schemas.openxmlformats.org/officeDocument/2006/relationships/hyperlink" Target="https://www.coronavirus.2020.kz" TargetMode="External"/><Relationship Id="rId47" Type="http://schemas.openxmlformats.org/officeDocument/2006/relationships/hyperlink" Target="https://www.gov.kz/memleket/entities/dsm/press/news/details/142514?lang=ru" TargetMode="External"/><Relationship Id="rId63" Type="http://schemas.openxmlformats.org/officeDocument/2006/relationships/image" Target="media/image33.emf"/><Relationship Id="rId68" Type="http://schemas.openxmlformats.org/officeDocument/2006/relationships/image" Target="media/image38.emf"/><Relationship Id="rId84" Type="http://schemas.openxmlformats.org/officeDocument/2006/relationships/image" Target="media/image54.png"/><Relationship Id="rId89" Type="http://schemas.openxmlformats.org/officeDocument/2006/relationships/image" Target="media/image59.png"/><Relationship Id="rId16" Type="http://schemas.openxmlformats.org/officeDocument/2006/relationships/image" Target="media/image6.png"/><Relationship Id="rId11" Type="http://schemas.openxmlformats.org/officeDocument/2006/relationships/image" Target="media/image3.png"/><Relationship Id="rId32" Type="http://schemas.openxmlformats.org/officeDocument/2006/relationships/chart" Target="charts/chart2.xml"/><Relationship Id="rId37" Type="http://schemas.openxmlformats.org/officeDocument/2006/relationships/chart" Target="charts/chart7.xml"/><Relationship Id="rId53" Type="http://schemas.openxmlformats.org/officeDocument/2006/relationships/image" Target="media/image25.emf"/><Relationship Id="rId58" Type="http://schemas.openxmlformats.org/officeDocument/2006/relationships/image" Target="media/image28.emf"/><Relationship Id="rId74" Type="http://schemas.openxmlformats.org/officeDocument/2006/relationships/image" Target="media/image44.emf"/><Relationship Id="rId79" Type="http://schemas.openxmlformats.org/officeDocument/2006/relationships/image" Target="media/image49.emf"/><Relationship Id="rId5" Type="http://schemas.openxmlformats.org/officeDocument/2006/relationships/settings" Target="settings.xml"/><Relationship Id="rId90" Type="http://schemas.openxmlformats.org/officeDocument/2006/relationships/image" Target="media/image60.png"/><Relationship Id="rId95" Type="http://schemas.openxmlformats.org/officeDocument/2006/relationships/fontTable" Target="fontTable.xml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43" Type="http://schemas.openxmlformats.org/officeDocument/2006/relationships/hyperlink" Target="https://www.who.int/" TargetMode="External"/><Relationship Id="rId48" Type="http://schemas.openxmlformats.org/officeDocument/2006/relationships/hyperlink" Target="http://repository.apa.kz/xmlui/handle/123456789/394" TargetMode="External"/><Relationship Id="rId64" Type="http://schemas.openxmlformats.org/officeDocument/2006/relationships/image" Target="media/image34.emf"/><Relationship Id="rId69" Type="http://schemas.openxmlformats.org/officeDocument/2006/relationships/image" Target="media/image39.emf"/><Relationship Id="rId80" Type="http://schemas.openxmlformats.org/officeDocument/2006/relationships/image" Target="media/image50.png"/><Relationship Id="rId85" Type="http://schemas.openxmlformats.org/officeDocument/2006/relationships/image" Target="media/image55.png"/><Relationship Id="rId3" Type="http://schemas.openxmlformats.org/officeDocument/2006/relationships/numbering" Target="numbering.xml"/><Relationship Id="rId12" Type="http://schemas.openxmlformats.org/officeDocument/2006/relationships/hyperlink" Target="https://cran.r-project.org/src/base/R-4/" TargetMode="External"/><Relationship Id="rId17" Type="http://schemas.openxmlformats.org/officeDocument/2006/relationships/hyperlink" Target="https://www.ibm.com/support/pages/downloading-ibm-spss-statistics-23" TargetMode="External"/><Relationship Id="rId25" Type="http://schemas.openxmlformats.org/officeDocument/2006/relationships/chart" Target="charts/chart1.xml"/><Relationship Id="rId33" Type="http://schemas.openxmlformats.org/officeDocument/2006/relationships/chart" Target="charts/chart3.xml"/><Relationship Id="rId38" Type="http://schemas.openxmlformats.org/officeDocument/2006/relationships/chart" Target="charts/chart8.xml"/><Relationship Id="rId46" Type="http://schemas.openxmlformats.org/officeDocument/2006/relationships/hyperlink" Target="https://www.gov.kz/memleket/entities/enbek/press/news/details/103864?lang=ru" TargetMode="External"/><Relationship Id="rId59" Type="http://schemas.openxmlformats.org/officeDocument/2006/relationships/image" Target="media/image29.emf"/><Relationship Id="rId67" Type="http://schemas.openxmlformats.org/officeDocument/2006/relationships/image" Target="media/image37.emf"/><Relationship Id="rId20" Type="http://schemas.openxmlformats.org/officeDocument/2006/relationships/image" Target="media/image8.png"/><Relationship Id="rId41" Type="http://schemas.openxmlformats.org/officeDocument/2006/relationships/image" Target="media/image21.png"/><Relationship Id="rId54" Type="http://schemas.openxmlformats.org/officeDocument/2006/relationships/image" Target="media/image26.emf"/><Relationship Id="rId62" Type="http://schemas.openxmlformats.org/officeDocument/2006/relationships/image" Target="media/image32.emf"/><Relationship Id="rId70" Type="http://schemas.openxmlformats.org/officeDocument/2006/relationships/image" Target="media/image40.emf"/><Relationship Id="rId75" Type="http://schemas.openxmlformats.org/officeDocument/2006/relationships/image" Target="media/image45.emf"/><Relationship Id="rId83" Type="http://schemas.openxmlformats.org/officeDocument/2006/relationships/image" Target="media/image53.png"/><Relationship Id="rId88" Type="http://schemas.openxmlformats.org/officeDocument/2006/relationships/image" Target="media/image58.png"/><Relationship Id="rId91" Type="http://schemas.openxmlformats.org/officeDocument/2006/relationships/image" Target="media/image61.png"/><Relationship Id="rId9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36" Type="http://schemas.openxmlformats.org/officeDocument/2006/relationships/chart" Target="charts/chart6.xml"/><Relationship Id="rId49" Type="http://schemas.openxmlformats.org/officeDocument/2006/relationships/hyperlink" Target="https://unstats.un.org/unsd/demographic-social/crvs/" TargetMode="External"/><Relationship Id="rId57" Type="http://schemas.openxmlformats.org/officeDocument/2006/relationships/image" Target="media/image27.emf"/><Relationship Id="rId10" Type="http://schemas.openxmlformats.org/officeDocument/2006/relationships/image" Target="media/image2.png"/><Relationship Id="rId31" Type="http://schemas.openxmlformats.org/officeDocument/2006/relationships/image" Target="media/image18.png"/><Relationship Id="rId44" Type="http://schemas.openxmlformats.org/officeDocument/2006/relationships/hyperlink" Target="https://www.cdc.gov/covid/long-term" TargetMode="External"/><Relationship Id="rId52" Type="http://schemas.openxmlformats.org/officeDocument/2006/relationships/image" Target="media/image24.emf"/><Relationship Id="rId60" Type="http://schemas.openxmlformats.org/officeDocument/2006/relationships/image" Target="media/image30.emf"/><Relationship Id="rId65" Type="http://schemas.openxmlformats.org/officeDocument/2006/relationships/image" Target="media/image35.emf"/><Relationship Id="rId73" Type="http://schemas.openxmlformats.org/officeDocument/2006/relationships/image" Target="media/image43.emf"/><Relationship Id="rId78" Type="http://schemas.openxmlformats.org/officeDocument/2006/relationships/image" Target="media/image48.emf"/><Relationship Id="rId81" Type="http://schemas.openxmlformats.org/officeDocument/2006/relationships/image" Target="media/image51.png"/><Relationship Id="rId86" Type="http://schemas.openxmlformats.org/officeDocument/2006/relationships/image" Target="media/image56.png"/><Relationship Id="rId94" Type="http://schemas.openxmlformats.org/officeDocument/2006/relationships/image" Target="media/image64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hyperlink" Target="https://spss.software.informer.com/17.0/" TargetMode="External"/><Relationship Id="rId18" Type="http://schemas.openxmlformats.org/officeDocument/2006/relationships/image" Target="media/image7.png"/><Relationship Id="rId39" Type="http://schemas.openxmlformats.org/officeDocument/2006/relationships/image" Target="media/image19.png"/><Relationship Id="rId34" Type="http://schemas.openxmlformats.org/officeDocument/2006/relationships/chart" Target="charts/chart4.xml"/><Relationship Id="rId50" Type="http://schemas.openxmlformats.org/officeDocument/2006/relationships/image" Target="media/image22.emf"/><Relationship Id="rId55" Type="http://schemas.openxmlformats.org/officeDocument/2006/relationships/footer" Target="footer1.xml"/><Relationship Id="rId76" Type="http://schemas.openxmlformats.org/officeDocument/2006/relationships/image" Target="media/image46.emf"/><Relationship Id="rId97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1.emf"/><Relationship Id="rId92" Type="http://schemas.openxmlformats.org/officeDocument/2006/relationships/image" Target="media/image62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2.png"/><Relationship Id="rId40" Type="http://schemas.openxmlformats.org/officeDocument/2006/relationships/image" Target="media/image20.png"/><Relationship Id="rId45" Type="http://schemas.openxmlformats.org/officeDocument/2006/relationships/hyperlink" Target="https://www.gov.uk/government/news/nhs-volunteers-extend-support-to-frontline-health-and-social-care-staff.%2010.09.2024" TargetMode="External"/><Relationship Id="rId66" Type="http://schemas.openxmlformats.org/officeDocument/2006/relationships/image" Target="media/image36.emf"/><Relationship Id="rId87" Type="http://schemas.openxmlformats.org/officeDocument/2006/relationships/image" Target="media/image57.png"/><Relationship Id="rId61" Type="http://schemas.openxmlformats.org/officeDocument/2006/relationships/image" Target="media/image31.emf"/><Relationship Id="rId82" Type="http://schemas.openxmlformats.org/officeDocument/2006/relationships/image" Target="media/image52.png"/><Relationship Id="rId19" Type="http://schemas.openxmlformats.org/officeDocument/2006/relationships/hyperlink" Target="https://www.ibm.com/support/pages/downloading-ibm-spss-statistics-23" TargetMode="External"/><Relationship Id="rId14" Type="http://schemas.openxmlformats.org/officeDocument/2006/relationships/image" Target="media/image4.png"/><Relationship Id="rId30" Type="http://schemas.openxmlformats.org/officeDocument/2006/relationships/image" Target="media/image17.png"/><Relationship Id="rId35" Type="http://schemas.openxmlformats.org/officeDocument/2006/relationships/chart" Target="charts/chart5.xml"/><Relationship Id="rId56" Type="http://schemas.openxmlformats.org/officeDocument/2006/relationships/footer" Target="footer2.xml"/><Relationship Id="rId77" Type="http://schemas.openxmlformats.org/officeDocument/2006/relationships/image" Target="media/image47.emf"/><Relationship Id="rId8" Type="http://schemas.openxmlformats.org/officeDocument/2006/relationships/endnotes" Target="endnotes.xml"/><Relationship Id="rId51" Type="http://schemas.openxmlformats.org/officeDocument/2006/relationships/image" Target="media/image23.emf"/><Relationship Id="rId72" Type="http://schemas.openxmlformats.org/officeDocument/2006/relationships/image" Target="media/image42.emf"/><Relationship Id="rId93" Type="http://schemas.openxmlformats.org/officeDocument/2006/relationships/image" Target="media/image63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timur\OneDrive\&#1056;&#1072;&#1073;&#1086;&#1095;&#1080;&#1081;%20&#1089;&#1090;&#1086;&#1083;\&#1076;&#1086;&#1082;&#1091;&#1084;&#1077;&#1085;&#1090;&#1099;%20&#1088;&#1072;&#1073;%20&#1089;&#1090;&#1086;&#1083;\&#1089;&#1090;&#1072;&#1090;&#1100;&#1103;%20&#1079;&#1072;&#1088;&#1091;&#1073;&#1077;&#1078;\&#1076;&#1072;&#1085;&#1085;&#1099;&#1077;%20&#1052;&#1047;\&#1072;&#1085;&#1072;&#1083;&#1080;&#1079;%20&#1087;&#1086;%20&#1079;&#1072;&#1073;&#1086;&#1083;&#1077;&#1074;&#1072;&#1077;&#1084;&#1086;&#1089;&#1090;&#1080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timur\OneDrive\&#1056;&#1072;&#1073;&#1086;&#1095;&#1080;&#1081;%20&#1089;&#1090;&#1086;&#1083;\&#1076;&#1086;&#1082;&#1091;&#1084;&#1077;&#1085;&#1090;&#1099;%20&#1088;&#1072;&#1073;%20&#1089;&#1090;&#1086;&#1083;\&#1089;&#1090;&#1072;&#1090;&#1100;&#1103;%20&#1079;&#1072;&#1088;&#1091;&#1073;&#1077;&#1078;\&#1076;&#1072;&#1085;&#1085;&#1099;&#1077;%20&#1052;&#1047;\&#1089;&#1084;&#1077;&#1088;&#1090;&#1085;&#1086;&#1089;&#1090;&#1100;%20&#1076;&#1080;&#1085;&#1072;&#1084;&#1080;&#1082;&#1072;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timur\OneDrive\&#1056;&#1072;&#1073;&#1086;&#1095;&#1080;&#1081;%20&#1089;&#1090;&#1086;&#1083;\&#1089;&#1090;&#1072;&#1090;&#1100;&#1103;%20&#1079;&#1072;&#1088;&#1091;&#1073;&#1077;&#1078;\&#1076;&#1072;&#1085;&#1085;&#1099;&#1077;%20&#1052;&#1047;\&#1050;&#1086;&#1087;&#1080;&#1103;%20&#1048;&#1085;&#1092;&#1086;%20&#1087;&#1086;%20&#1050;&#1042;&#1048;%20&#1087;&#1086;%201,%202,%204,%205%20&#1074;&#1086;&#1087;&#1088;&#1086;&#1089;&#1091;.xlsx" TargetMode="Externa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timur\OneDrive\&#1056;&#1072;&#1073;&#1086;&#1095;&#1080;&#1081;%20&#1089;&#1090;&#1086;&#1083;\&#1076;&#1086;&#1082;&#1091;&#1084;&#1077;&#1085;&#1090;&#1099;%20&#1088;&#1072;&#1073;%20&#1089;&#1090;&#1086;&#1083;\&#1089;&#1090;&#1072;&#1090;&#1100;&#1103;%20&#1079;&#1072;&#1088;&#1091;&#1073;&#1077;&#1078;\&#1076;&#1072;&#1085;&#1085;&#1099;&#1077;%20&#1052;&#1047;\&#1050;&#1086;&#1087;&#1080;&#1103;%20&#1048;&#1085;&#1092;&#1086;%20&#1087;&#1086;%20&#1050;&#1042;&#1048;%20&#1087;&#1086;%201,%202,%204,%205%20&#1074;&#1086;&#1087;&#1088;&#1086;&#1089;&#1091;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timur\OneDrive\&#1056;&#1072;&#1073;&#1086;&#1095;&#1080;&#1081;%20&#1089;&#1090;&#1086;&#1083;\&#1076;&#1086;&#1082;&#1091;&#1084;&#1077;&#1085;&#1090;&#1099;%20&#1088;&#1072;&#1073;%20&#1089;&#1090;&#1086;&#1083;\&#1089;&#1090;&#1072;&#1090;&#1100;&#1103;%20&#1079;&#1072;&#1088;&#1091;&#1073;&#1077;&#1078;\&#1076;&#1072;&#1085;&#1085;&#1099;&#1077;%20&#1052;&#1047;\&#1050;&#1086;&#1087;&#1080;&#1103;%20&#1048;&#1085;&#1092;&#1086;%20&#1087;&#1086;%20&#1050;&#1042;&#1048;%20&#1087;&#1086;%201,%202,%204,%205%20&#1074;&#1086;&#1087;&#1088;&#1086;&#1089;&#1091;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timur\OneDrive\&#1056;&#1072;&#1073;&#1086;&#1095;&#1080;&#1081;%20&#1089;&#1090;&#1086;&#1083;\&#1076;&#1086;&#1082;&#1091;&#1084;&#1077;&#1085;&#1090;&#1099;%20&#1088;&#1072;&#1073;%20&#1089;&#1090;&#1086;&#1083;\&#1089;&#1090;&#1072;&#1090;&#1100;&#1103;%20&#1079;&#1072;&#1088;&#1091;&#1073;&#1077;&#1078;\&#1076;&#1072;&#1085;&#1085;&#1099;&#1077;%20&#1052;&#1047;\&#1050;&#1086;&#1087;&#1080;&#1103;%20&#1048;&#1085;&#1092;&#1086;%20&#1087;&#1086;%20&#1079;&#1072;&#1085;&#1103;&#1090;&#1086;&#1089;&#1090;&#1080;%20&#1082;&#1086;&#1077;&#1082;%202018-2022&#1075;.%20&#1080;%206%20&#1084;&#1077;&#1089;.%202023&#1075;.%20&#1087;&#1086;%206%20&#1074;&#1086;&#1087;&#1088;&#1086;&#1089;&#1091;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timur\OneDrive\&#1056;&#1072;&#1073;&#1086;&#1095;&#1080;&#1081;%20&#1089;&#1090;&#1086;&#1083;\&#1076;&#1086;&#1082;&#1091;&#1084;&#1077;&#1085;&#1090;&#1099;%20&#1088;&#1072;&#1073;%20&#1089;&#1090;&#1086;&#1083;\&#1089;&#1090;&#1072;&#1090;&#1100;&#1103;%20&#1079;&#1072;&#1088;&#1091;&#1073;&#1077;&#1078;\&#1076;&#1072;&#1085;&#1085;&#1099;&#1077;%20&#1052;&#1047;\&#1050;&#1086;&#1087;&#1080;&#1103;%20&#1048;&#1085;&#1092;&#1086;%20&#1087;&#1086;%20&#1050;&#1042;&#1048;%20&#1087;&#1086;%201,%202,%204,%205%20&#1074;&#1086;&#1087;&#1088;&#1086;&#1089;&#1091;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timur\Downloads\&#1074;&#1086;&#1087;&#1088;&#1086;&#1089;&#1099;%209-14\9-14-1\13%20&#1056;&#1072;&#1089;&#1093;&#1086;&#1076;&#1099;%20&#1079;&#1076;&#1088;&#1072;&#1074;&#1072;%20&#1089;%20&#1082;&#1086;&#1074;&#1080;&#1076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Лист1!$E$10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Лист1!$D$11:$D$22</c:f>
              <c:strCache>
                <c:ptCount val="12"/>
                <c:pt idx="0">
                  <c:v>БСК </c:v>
                </c:pt>
                <c:pt idx="1">
                  <c:v>Новообразования</c:v>
                </c:pt>
                <c:pt idx="2">
                  <c:v>Болезни органов дыхания</c:v>
                </c:pt>
                <c:pt idx="3">
                  <c:v>Эндокринные заболевания</c:v>
                </c:pt>
                <c:pt idx="4">
                  <c:v>Мочеполовые заболевания</c:v>
                </c:pt>
                <c:pt idx="5">
                  <c:v>Болезни пищеварительной системы</c:v>
                </c:pt>
                <c:pt idx="6">
                  <c:v>Болезни нервной системы</c:v>
                </c:pt>
                <c:pt idx="7">
                  <c:v>Костно-мышечные заболевания</c:v>
                </c:pt>
                <c:pt idx="8">
                  <c:v>Болезни органов зрения</c:v>
                </c:pt>
                <c:pt idx="9">
                  <c:v>Болезни органов чувств</c:v>
                </c:pt>
                <c:pt idx="10">
                  <c:v>Инфекционные заболевания</c:v>
                </c:pt>
                <c:pt idx="11">
                  <c:v>Психические растройства</c:v>
                </c:pt>
              </c:strCache>
            </c:strRef>
          </c:cat>
          <c:val>
            <c:numRef>
              <c:f>Лист1!$E$11:$E$22</c:f>
              <c:numCache>
                <c:formatCode>General</c:formatCode>
                <c:ptCount val="12"/>
                <c:pt idx="0" formatCode="#\ ##0.0">
                  <c:v>2755.3</c:v>
                </c:pt>
                <c:pt idx="1">
                  <c:v>747.9</c:v>
                </c:pt>
                <c:pt idx="2" formatCode="#\ ##0.0">
                  <c:v>24321.3</c:v>
                </c:pt>
                <c:pt idx="3">
                  <c:v>956.5</c:v>
                </c:pt>
                <c:pt idx="4" formatCode="#\ ##0.0">
                  <c:v>4471.8999999999996</c:v>
                </c:pt>
                <c:pt idx="5" formatCode="#\ ##0.0">
                  <c:v>4318.8999999999996</c:v>
                </c:pt>
                <c:pt idx="6" formatCode="@">
                  <c:v>0</c:v>
                </c:pt>
                <c:pt idx="7" formatCode="#\ ##0.0">
                  <c:v>2117.3000000000002</c:v>
                </c:pt>
                <c:pt idx="8" formatCode="@">
                  <c:v>2460</c:v>
                </c:pt>
                <c:pt idx="9" formatCode="@">
                  <c:v>1589.3</c:v>
                </c:pt>
                <c:pt idx="10">
                  <c:v>1334.9</c:v>
                </c:pt>
                <c:pt idx="11">
                  <c:v>54.9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BDB-4441-80DC-DB91D2299A9A}"/>
            </c:ext>
          </c:extLst>
        </c:ser>
        <c:ser>
          <c:idx val="1"/>
          <c:order val="1"/>
          <c:tx>
            <c:strRef>
              <c:f>Лист1!$F$10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Лист1!$D$11:$D$22</c:f>
              <c:strCache>
                <c:ptCount val="12"/>
                <c:pt idx="0">
                  <c:v>БСК </c:v>
                </c:pt>
                <c:pt idx="1">
                  <c:v>Новообразования</c:v>
                </c:pt>
                <c:pt idx="2">
                  <c:v>Болезни органов дыхания</c:v>
                </c:pt>
                <c:pt idx="3">
                  <c:v>Эндокринные заболевания</c:v>
                </c:pt>
                <c:pt idx="4">
                  <c:v>Мочеполовые заболевания</c:v>
                </c:pt>
                <c:pt idx="5">
                  <c:v>Болезни пищеварительной системы</c:v>
                </c:pt>
                <c:pt idx="6">
                  <c:v>Болезни нервной системы</c:v>
                </c:pt>
                <c:pt idx="7">
                  <c:v>Костно-мышечные заболевания</c:v>
                </c:pt>
                <c:pt idx="8">
                  <c:v>Болезни органов зрения</c:v>
                </c:pt>
                <c:pt idx="9">
                  <c:v>Болезни органов чувств</c:v>
                </c:pt>
                <c:pt idx="10">
                  <c:v>Инфекционные заболевания</c:v>
                </c:pt>
                <c:pt idx="11">
                  <c:v>Психические растройства</c:v>
                </c:pt>
              </c:strCache>
            </c:strRef>
          </c:cat>
          <c:val>
            <c:numRef>
              <c:f>Лист1!$F$11:$F$22</c:f>
              <c:numCache>
                <c:formatCode>General</c:formatCode>
                <c:ptCount val="12"/>
                <c:pt idx="0" formatCode="#\ ##0.0">
                  <c:v>2811.7</c:v>
                </c:pt>
                <c:pt idx="1">
                  <c:v>703.4</c:v>
                </c:pt>
                <c:pt idx="2" formatCode="#\ ##0.0">
                  <c:v>23243.7</c:v>
                </c:pt>
                <c:pt idx="3">
                  <c:v>969.9</c:v>
                </c:pt>
                <c:pt idx="4" formatCode="#\ ##0.0">
                  <c:v>4118.8999999999996</c:v>
                </c:pt>
                <c:pt idx="5" formatCode="#\ ##0.0">
                  <c:v>4217.6000000000004</c:v>
                </c:pt>
                <c:pt idx="6" formatCode="@">
                  <c:v>0</c:v>
                </c:pt>
                <c:pt idx="7" formatCode="#\ ##0.0">
                  <c:v>2098.5</c:v>
                </c:pt>
                <c:pt idx="8" formatCode="@">
                  <c:v>2336.9</c:v>
                </c:pt>
                <c:pt idx="9" formatCode="@">
                  <c:v>1493.5</c:v>
                </c:pt>
                <c:pt idx="10">
                  <c:v>1300.5</c:v>
                </c:pt>
                <c:pt idx="11">
                  <c:v>52.8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BDB-4441-80DC-DB91D2299A9A}"/>
            </c:ext>
          </c:extLst>
        </c:ser>
        <c:ser>
          <c:idx val="2"/>
          <c:order val="2"/>
          <c:tx>
            <c:strRef>
              <c:f>Лист1!$G$10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Лист1!$D$11:$D$22</c:f>
              <c:strCache>
                <c:ptCount val="12"/>
                <c:pt idx="0">
                  <c:v>БСК </c:v>
                </c:pt>
                <c:pt idx="1">
                  <c:v>Новообразования</c:v>
                </c:pt>
                <c:pt idx="2">
                  <c:v>Болезни органов дыхания</c:v>
                </c:pt>
                <c:pt idx="3">
                  <c:v>Эндокринные заболевания</c:v>
                </c:pt>
                <c:pt idx="4">
                  <c:v>Мочеполовые заболевания</c:v>
                </c:pt>
                <c:pt idx="5">
                  <c:v>Болезни пищеварительной системы</c:v>
                </c:pt>
                <c:pt idx="6">
                  <c:v>Болезни нервной системы</c:v>
                </c:pt>
                <c:pt idx="7">
                  <c:v>Костно-мышечные заболевания</c:v>
                </c:pt>
                <c:pt idx="8">
                  <c:v>Болезни органов зрения</c:v>
                </c:pt>
                <c:pt idx="9">
                  <c:v>Болезни органов чувств</c:v>
                </c:pt>
                <c:pt idx="10">
                  <c:v>Инфекционные заболевания</c:v>
                </c:pt>
                <c:pt idx="11">
                  <c:v>Психические растройства</c:v>
                </c:pt>
              </c:strCache>
            </c:strRef>
          </c:cat>
          <c:val>
            <c:numRef>
              <c:f>Лист1!$G$11:$G$22</c:f>
              <c:numCache>
                <c:formatCode>General</c:formatCode>
                <c:ptCount val="12"/>
                <c:pt idx="0" formatCode="#\ ##0.0">
                  <c:v>3024.4</c:v>
                </c:pt>
                <c:pt idx="1">
                  <c:v>649.79999999999995</c:v>
                </c:pt>
                <c:pt idx="2" formatCode="#\ ##0.0">
                  <c:v>23102.6</c:v>
                </c:pt>
                <c:pt idx="3">
                  <c:v>1000.3</c:v>
                </c:pt>
                <c:pt idx="4" formatCode="#\ ##0.0">
                  <c:v>3542.6</c:v>
                </c:pt>
                <c:pt idx="5" formatCode="#\ ##0.0">
                  <c:v>4164.8</c:v>
                </c:pt>
                <c:pt idx="6" formatCode="@">
                  <c:v>0</c:v>
                </c:pt>
                <c:pt idx="7" formatCode="#\ ##0.0">
                  <c:v>2086.5</c:v>
                </c:pt>
                <c:pt idx="8" formatCode="@">
                  <c:v>2061.6</c:v>
                </c:pt>
                <c:pt idx="9" formatCode="@">
                  <c:v>1287.7</c:v>
                </c:pt>
                <c:pt idx="10" formatCode="#,##0.00">
                  <c:v>1573.9</c:v>
                </c:pt>
                <c:pt idx="11">
                  <c:v>45.1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BDB-4441-80DC-DB91D2299A9A}"/>
            </c:ext>
          </c:extLst>
        </c:ser>
        <c:ser>
          <c:idx val="3"/>
          <c:order val="3"/>
          <c:tx>
            <c:strRef>
              <c:f>Лист1!$H$10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Лист1!$D$11:$D$22</c:f>
              <c:strCache>
                <c:ptCount val="12"/>
                <c:pt idx="0">
                  <c:v>БСК </c:v>
                </c:pt>
                <c:pt idx="1">
                  <c:v>Новообразования</c:v>
                </c:pt>
                <c:pt idx="2">
                  <c:v>Болезни органов дыхания</c:v>
                </c:pt>
                <c:pt idx="3">
                  <c:v>Эндокринные заболевания</c:v>
                </c:pt>
                <c:pt idx="4">
                  <c:v>Мочеполовые заболевания</c:v>
                </c:pt>
                <c:pt idx="5">
                  <c:v>Болезни пищеварительной системы</c:v>
                </c:pt>
                <c:pt idx="6">
                  <c:v>Болезни нервной системы</c:v>
                </c:pt>
                <c:pt idx="7">
                  <c:v>Костно-мышечные заболевания</c:v>
                </c:pt>
                <c:pt idx="8">
                  <c:v>Болезни органов зрения</c:v>
                </c:pt>
                <c:pt idx="9">
                  <c:v>Болезни органов чувств</c:v>
                </c:pt>
                <c:pt idx="10">
                  <c:v>Инфекционные заболевания</c:v>
                </c:pt>
                <c:pt idx="11">
                  <c:v>Психические растройства</c:v>
                </c:pt>
              </c:strCache>
            </c:strRef>
          </c:cat>
          <c:val>
            <c:numRef>
              <c:f>Лист1!$H$11:$H$22</c:f>
              <c:numCache>
                <c:formatCode>General</c:formatCode>
                <c:ptCount val="12"/>
                <c:pt idx="0" formatCode="#\ ##0.0">
                  <c:v>2734.3</c:v>
                </c:pt>
                <c:pt idx="1">
                  <c:v>725.9</c:v>
                </c:pt>
                <c:pt idx="2" formatCode="#\ ##0.0">
                  <c:v>18103.099999999999</c:v>
                </c:pt>
                <c:pt idx="3">
                  <c:v>1183.3</c:v>
                </c:pt>
                <c:pt idx="4" formatCode="#\ ##0.0">
                  <c:v>3131.4</c:v>
                </c:pt>
                <c:pt idx="5" formatCode="#\ ##0.0">
                  <c:v>3721.2</c:v>
                </c:pt>
                <c:pt idx="6" formatCode="@">
                  <c:v>0</c:v>
                </c:pt>
                <c:pt idx="7" formatCode="#\ ##0.0">
                  <c:v>2156.5</c:v>
                </c:pt>
                <c:pt idx="8" formatCode="@">
                  <c:v>2219.1999999999998</c:v>
                </c:pt>
                <c:pt idx="9" formatCode="@">
                  <c:v>1338.1</c:v>
                </c:pt>
                <c:pt idx="10" formatCode="#,##0.00">
                  <c:v>1317.2</c:v>
                </c:pt>
                <c:pt idx="11">
                  <c:v>52.2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7BDB-4441-80DC-DB91D2299A9A}"/>
            </c:ext>
          </c:extLst>
        </c:ser>
        <c:ser>
          <c:idx val="4"/>
          <c:order val="4"/>
          <c:tx>
            <c:strRef>
              <c:f>Лист1!$I$10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Лист1!$D$11:$D$22</c:f>
              <c:strCache>
                <c:ptCount val="12"/>
                <c:pt idx="0">
                  <c:v>БСК </c:v>
                </c:pt>
                <c:pt idx="1">
                  <c:v>Новообразования</c:v>
                </c:pt>
                <c:pt idx="2">
                  <c:v>Болезни органов дыхания</c:v>
                </c:pt>
                <c:pt idx="3">
                  <c:v>Эндокринные заболевания</c:v>
                </c:pt>
                <c:pt idx="4">
                  <c:v>Мочеполовые заболевания</c:v>
                </c:pt>
                <c:pt idx="5">
                  <c:v>Болезни пищеварительной системы</c:v>
                </c:pt>
                <c:pt idx="6">
                  <c:v>Болезни нервной системы</c:v>
                </c:pt>
                <c:pt idx="7">
                  <c:v>Костно-мышечные заболевания</c:v>
                </c:pt>
                <c:pt idx="8">
                  <c:v>Болезни органов зрения</c:v>
                </c:pt>
                <c:pt idx="9">
                  <c:v>Болезни органов чувств</c:v>
                </c:pt>
                <c:pt idx="10">
                  <c:v>Инфекционные заболевания</c:v>
                </c:pt>
                <c:pt idx="11">
                  <c:v>Психические растройства</c:v>
                </c:pt>
              </c:strCache>
            </c:strRef>
          </c:cat>
          <c:val>
            <c:numRef>
              <c:f>Лист1!$I$11:$I$22</c:f>
              <c:numCache>
                <c:formatCode>General</c:formatCode>
                <c:ptCount val="12"/>
                <c:pt idx="0" formatCode="#\ ##0.0">
                  <c:v>2618.1</c:v>
                </c:pt>
                <c:pt idx="1">
                  <c:v>735.4</c:v>
                </c:pt>
                <c:pt idx="2" formatCode="#\ ##0.0">
                  <c:v>20130.8</c:v>
                </c:pt>
                <c:pt idx="3">
                  <c:v>1198.4000000000001</c:v>
                </c:pt>
                <c:pt idx="4" formatCode="#\ ##0.0">
                  <c:v>2889.6</c:v>
                </c:pt>
                <c:pt idx="5" formatCode="#\ ##0.0">
                  <c:v>3794.5</c:v>
                </c:pt>
                <c:pt idx="6" formatCode="@">
                  <c:v>0</c:v>
                </c:pt>
                <c:pt idx="7" formatCode="#\ ##0.0">
                  <c:v>2206</c:v>
                </c:pt>
                <c:pt idx="8" formatCode="@">
                  <c:v>2169.3000000000002</c:v>
                </c:pt>
                <c:pt idx="9" formatCode="@">
                  <c:v>1416</c:v>
                </c:pt>
                <c:pt idx="10" formatCode="#,##0.00">
                  <c:v>1275.9000000000001</c:v>
                </c:pt>
                <c:pt idx="11">
                  <c:v>58.7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7BDB-4441-80DC-DB91D2299A9A}"/>
            </c:ext>
          </c:extLst>
        </c:ser>
        <c:ser>
          <c:idx val="5"/>
          <c:order val="5"/>
          <c:tx>
            <c:strRef>
              <c:f>Лист1!$J$10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Лист1!$D$11:$D$22</c:f>
              <c:strCache>
                <c:ptCount val="12"/>
                <c:pt idx="0">
                  <c:v>БСК </c:v>
                </c:pt>
                <c:pt idx="1">
                  <c:v>Новообразования</c:v>
                </c:pt>
                <c:pt idx="2">
                  <c:v>Болезни органов дыхания</c:v>
                </c:pt>
                <c:pt idx="3">
                  <c:v>Эндокринные заболевания</c:v>
                </c:pt>
                <c:pt idx="4">
                  <c:v>Мочеполовые заболевания</c:v>
                </c:pt>
                <c:pt idx="5">
                  <c:v>Болезни пищеварительной системы</c:v>
                </c:pt>
                <c:pt idx="6">
                  <c:v>Болезни нервной системы</c:v>
                </c:pt>
                <c:pt idx="7">
                  <c:v>Костно-мышечные заболевания</c:v>
                </c:pt>
                <c:pt idx="8">
                  <c:v>Болезни органов зрения</c:v>
                </c:pt>
                <c:pt idx="9">
                  <c:v>Болезни органов чувств</c:v>
                </c:pt>
                <c:pt idx="10">
                  <c:v>Инфекционные заболевания</c:v>
                </c:pt>
                <c:pt idx="11">
                  <c:v>Психические растройства</c:v>
                </c:pt>
              </c:strCache>
            </c:strRef>
          </c:cat>
          <c:val>
            <c:numRef>
              <c:f>Лист1!$J$11:$J$22</c:f>
              <c:numCache>
                <c:formatCode>General</c:formatCode>
                <c:ptCount val="12"/>
                <c:pt idx="0">
                  <c:v>2781.3</c:v>
                </c:pt>
                <c:pt idx="1">
                  <c:v>829.4</c:v>
                </c:pt>
                <c:pt idx="2" formatCode="#\ ##0.0">
                  <c:v>18396.400000000001</c:v>
                </c:pt>
                <c:pt idx="3" formatCode="#,##0.00">
                  <c:v>1283.5999999999999</c:v>
                </c:pt>
                <c:pt idx="4">
                  <c:v>2905.6</c:v>
                </c:pt>
                <c:pt idx="5" formatCode="#\ ##0.0">
                  <c:v>3931.6</c:v>
                </c:pt>
                <c:pt idx="6" formatCode="#\ ##0.0">
                  <c:v>1984.8</c:v>
                </c:pt>
                <c:pt idx="7" formatCode="#\ ##0.0">
                  <c:v>2375.6999999999998</c:v>
                </c:pt>
                <c:pt idx="8" formatCode="#\ ##0.0">
                  <c:v>2346.8000000000002</c:v>
                </c:pt>
                <c:pt idx="9" formatCode="#\ ##0.0">
                  <c:v>1565.8</c:v>
                </c:pt>
                <c:pt idx="10" formatCode="#,##0.00">
                  <c:v>1358.8</c:v>
                </c:pt>
                <c:pt idx="11">
                  <c:v>65.599999999999994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7BDB-4441-80DC-DB91D2299A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99905360"/>
        <c:axId val="1699898288"/>
      </c:barChart>
      <c:catAx>
        <c:axId val="16999053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accent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ln>
                  <a:noFill/>
                </a:ln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1699898288"/>
        <c:crosses val="autoZero"/>
        <c:auto val="1"/>
        <c:lblAlgn val="ctr"/>
        <c:lblOffset val="100"/>
        <c:noMultiLvlLbl val="0"/>
      </c:catAx>
      <c:valAx>
        <c:axId val="1699898288"/>
        <c:scaling>
          <c:orientation val="minMax"/>
        </c:scaling>
        <c:delete val="0"/>
        <c:axPos val="l"/>
        <c:numFmt formatCode="#\ ##0.0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16999053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ru-RU"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charset="0"/>
              <a:ea typeface="+mn-ea"/>
              <a:cs typeface="Times New Roman" panose="02020603050405020304" charset="0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uri="{0b15fc19-7d7d-44ad-8c2d-2c3a37ce22c3}">
        <chartProps xmlns="https://web.wps.cn/et/2018/main" chartId="{af3f2f64-d99e-43f3-91f7-9d62b52b7d5f}"/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ru-RU"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Лист1!$C$7</c:f>
              <c:strCache>
                <c:ptCount val="1"/>
                <c:pt idx="0">
                  <c:v>БСК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8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Лист1!$D$6:$I$6</c:f>
              <c:numCache>
                <c:formatCode>General</c:formatCode>
                <c:ptCount val="6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</c:numCache>
            </c:numRef>
          </c:cat>
          <c:val>
            <c:numRef>
              <c:f>Лист1!$D$7:$I$7</c:f>
              <c:numCache>
                <c:formatCode>#,##0.00</c:formatCode>
                <c:ptCount val="6"/>
                <c:pt idx="0" formatCode="General">
                  <c:v>167.28</c:v>
                </c:pt>
                <c:pt idx="1">
                  <c:v>163.13999999999999</c:v>
                </c:pt>
                <c:pt idx="2" formatCode="General">
                  <c:v>193.79</c:v>
                </c:pt>
                <c:pt idx="3" formatCode="General">
                  <c:v>226.86</c:v>
                </c:pt>
                <c:pt idx="4" formatCode="General">
                  <c:v>154.38999999999999</c:v>
                </c:pt>
                <c:pt idx="5" formatCode="General">
                  <c:v>144.44999999999999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5F3-437E-94B5-64490FF65F06}"/>
            </c:ext>
          </c:extLst>
        </c:ser>
        <c:ser>
          <c:idx val="1"/>
          <c:order val="1"/>
          <c:tx>
            <c:strRef>
              <c:f>Лист1!$C$8</c:f>
              <c:strCache>
                <c:ptCount val="1"/>
                <c:pt idx="0">
                  <c:v>Злокачественные новообразования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8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Лист1!$D$6:$I$6</c:f>
              <c:numCache>
                <c:formatCode>General</c:formatCode>
                <c:ptCount val="6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</c:numCache>
            </c:numRef>
          </c:cat>
          <c:val>
            <c:numRef>
              <c:f>Лист1!$D$8:$I$8</c:f>
              <c:numCache>
                <c:formatCode>#,##0.00</c:formatCode>
                <c:ptCount val="6"/>
                <c:pt idx="0" formatCode="General">
                  <c:v>80.81</c:v>
                </c:pt>
                <c:pt idx="1">
                  <c:v>79.3</c:v>
                </c:pt>
                <c:pt idx="2">
                  <c:v>78.66</c:v>
                </c:pt>
                <c:pt idx="3">
                  <c:v>73.7</c:v>
                </c:pt>
                <c:pt idx="4">
                  <c:v>68.760000000000005</c:v>
                </c:pt>
                <c:pt idx="5" formatCode="General">
                  <c:v>68.86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95F3-437E-94B5-64490FF65F06}"/>
            </c:ext>
          </c:extLst>
        </c:ser>
        <c:ser>
          <c:idx val="2"/>
          <c:order val="2"/>
          <c:tx>
            <c:strRef>
              <c:f>Лист1!$C$9</c:f>
              <c:strCache>
                <c:ptCount val="1"/>
                <c:pt idx="0">
                  <c:v>Болезни органов дыхания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8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Лист1!$D$6:$I$6</c:f>
              <c:numCache>
                <c:formatCode>General</c:formatCode>
                <c:ptCount val="6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</c:numCache>
            </c:numRef>
          </c:cat>
          <c:val>
            <c:numRef>
              <c:f>Лист1!$D$9:$I$9</c:f>
              <c:numCache>
                <c:formatCode>#,##0.00</c:formatCode>
                <c:ptCount val="6"/>
                <c:pt idx="0" formatCode="General">
                  <c:v>86.92</c:v>
                </c:pt>
                <c:pt idx="1">
                  <c:v>87.89</c:v>
                </c:pt>
                <c:pt idx="2">
                  <c:v>122.88</c:v>
                </c:pt>
                <c:pt idx="3">
                  <c:v>108.94</c:v>
                </c:pt>
                <c:pt idx="4">
                  <c:v>66.760000000000005</c:v>
                </c:pt>
                <c:pt idx="5" formatCode="General">
                  <c:v>65.010000000000005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95F3-437E-94B5-64490FF65F06}"/>
            </c:ext>
          </c:extLst>
        </c:ser>
        <c:ser>
          <c:idx val="3"/>
          <c:order val="3"/>
          <c:tx>
            <c:strRef>
              <c:f>Лист1!$C$10</c:f>
              <c:strCache>
                <c:ptCount val="1"/>
                <c:pt idx="0">
                  <c:v>Болезни системы пищеварения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8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Лист1!$D$6:$I$6</c:f>
              <c:numCache>
                <c:formatCode>General</c:formatCode>
                <c:ptCount val="6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</c:numCache>
            </c:numRef>
          </c:cat>
          <c:val>
            <c:numRef>
              <c:f>Лист1!$D$10:$I$10</c:f>
              <c:numCache>
                <c:formatCode>General</c:formatCode>
                <c:ptCount val="6"/>
                <c:pt idx="0">
                  <c:v>62.75</c:v>
                </c:pt>
                <c:pt idx="1">
                  <c:v>64.099999999999994</c:v>
                </c:pt>
                <c:pt idx="2">
                  <c:v>68.319999999999993</c:v>
                </c:pt>
                <c:pt idx="3">
                  <c:v>66.86</c:v>
                </c:pt>
                <c:pt idx="4">
                  <c:v>54.4</c:v>
                </c:pt>
                <c:pt idx="5">
                  <c:v>53.42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95F3-437E-94B5-64490FF65F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99898832"/>
        <c:axId val="1699900464"/>
      </c:barChart>
      <c:catAx>
        <c:axId val="16998988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1699900464"/>
        <c:crosses val="autoZero"/>
        <c:auto val="1"/>
        <c:lblAlgn val="ctr"/>
        <c:lblOffset val="100"/>
        <c:noMultiLvlLbl val="0"/>
      </c:catAx>
      <c:valAx>
        <c:axId val="16999004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998988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ru-RU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charset="0"/>
              <a:ea typeface="+mn-ea"/>
              <a:cs typeface="Times New Roman" panose="02020603050405020304" charset="0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uri="{0b15fc19-7d7d-44ad-8c2d-2c3a37ce22c3}">
        <chartProps xmlns="https://web.wps.cn/et/2018/main" chartId="{109ea634-cc2b-4930-a48e-1349cfa00065}"/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ru-RU"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cked"/>
        <c:varyColors val="0"/>
        <c:ser>
          <c:idx val="0"/>
          <c:order val="0"/>
          <c:tx>
            <c:strRef>
              <c:f>годы</c:f>
              <c:strCache>
                <c:ptCount val="1"/>
                <c:pt idx="0">
                  <c:v>годы</c:v>
                </c:pt>
              </c:strCache>
            </c:strRef>
          </c:tx>
          <c:spPr>
            <a:ln w="28575" cap="rnd" cmpd="sng" algn="ctr">
              <a:solidFill>
                <a:schemeClr val="accent1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900" b="0" i="0" u="none" strike="noStrike" kern="1200" baseline="0">
                    <a:solidFill>
                      <a:schemeClr val="tx1"/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Лист2!$B$3:$H$3</c:f>
              <c:strCache>
                <c:ptCount val="7"/>
                <c:pt idx="0">
                  <c:v>2014-2016</c:v>
                </c:pt>
                <c:pt idx="1">
                  <c:v>2015-2017</c:v>
                </c:pt>
                <c:pt idx="2">
                  <c:v>2016-2018</c:v>
                </c:pt>
                <c:pt idx="3">
                  <c:v>2017-2019</c:v>
                </c:pt>
                <c:pt idx="4">
                  <c:v>2018-2020</c:v>
                </c:pt>
                <c:pt idx="5">
                  <c:v>2019-2021</c:v>
                </c:pt>
                <c:pt idx="6">
                  <c:v>2020-2022</c:v>
                </c:pt>
              </c:strCache>
            </c:strRef>
          </c:cat>
          <c:val>
            <c:numRef>
              <c:f>Лист2!$B$4:$H$4</c:f>
              <c:numCache>
                <c:formatCode>#,##0</c:formatCode>
                <c:ptCount val="7"/>
                <c:pt idx="0">
                  <c:v>131443</c:v>
                </c:pt>
                <c:pt idx="1">
                  <c:v>130350</c:v>
                </c:pt>
                <c:pt idx="2">
                  <c:v>130229</c:v>
                </c:pt>
                <c:pt idx="3">
                  <c:v>130862</c:v>
                </c:pt>
                <c:pt idx="4">
                  <c:v>141636</c:v>
                </c:pt>
                <c:pt idx="5">
                  <c:v>158955</c:v>
                </c:pt>
                <c:pt idx="6">
                  <c:v>159086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394C-42A1-8C72-D4D2A8050C8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699906448"/>
        <c:axId val="1699903728"/>
      </c:lineChart>
      <c:catAx>
        <c:axId val="16999064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1699903728"/>
        <c:crosses val="autoZero"/>
        <c:auto val="1"/>
        <c:lblAlgn val="ctr"/>
        <c:lblOffset val="100"/>
        <c:noMultiLvlLbl val="0"/>
      </c:catAx>
      <c:valAx>
        <c:axId val="16999037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solid"/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16999064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zero"/>
    <c:showDLblsOverMax val="0"/>
    <c:extLst xmlns:c16r2="http://schemas.microsoft.com/office/drawing/2015/06/chart">
      <c:ext uri="{0b15fc19-7d7d-44ad-8c2d-2c3a37ce22c3}">
        <chartProps xmlns="https://web.wps.cn/et/2018/main" chartId="{3b8fa398-1d98-4d64-a8ee-6defee0fe9ef}"/>
      </c:ext>
    </c:extLst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 lang="ru-RU"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'1. Госпитализир с КВИ'!$H$3:$H$5</c:f>
              <c:strCache>
                <c:ptCount val="1"/>
                <c:pt idx="0">
                  <c:v>2020г.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'1. Госпитализир с КВИ'!$B$7:$B$27</c:f>
              <c:strCache>
                <c:ptCount val="21"/>
                <c:pt idx="0">
                  <c:v>Акмолинская область</c:v>
                </c:pt>
                <c:pt idx="1">
                  <c:v>Актюбинская область</c:v>
                </c:pt>
                <c:pt idx="2">
                  <c:v>Алматинская область</c:v>
                </c:pt>
                <c:pt idx="3">
                  <c:v>Атырауская область</c:v>
                </c:pt>
                <c:pt idx="4">
                  <c:v>Западно-Казахстанская область</c:v>
                </c:pt>
                <c:pt idx="5">
                  <c:v>Жамбылская область</c:v>
                </c:pt>
                <c:pt idx="6">
                  <c:v>Карагандинская область</c:v>
                </c:pt>
                <c:pt idx="7">
                  <c:v>Костанайская область</c:v>
                </c:pt>
                <c:pt idx="8">
                  <c:v>Кызылординская область</c:v>
                </c:pt>
                <c:pt idx="9">
                  <c:v>Мангистауская область</c:v>
                </c:pt>
                <c:pt idx="10">
                  <c:v>Павлодарская область</c:v>
                </c:pt>
                <c:pt idx="11">
                  <c:v>Северо-Казахстанская область</c:v>
                </c:pt>
                <c:pt idx="12">
                  <c:v>Восточно-Казахстанская область</c:v>
                </c:pt>
                <c:pt idx="13">
                  <c:v>Алматы г.а.</c:v>
                </c:pt>
                <c:pt idx="14">
                  <c:v>Туркестанская область</c:v>
                </c:pt>
                <c:pt idx="15">
                  <c:v>г. Шымкент</c:v>
                </c:pt>
                <c:pt idx="16">
                  <c:v>г. Астана</c:v>
                </c:pt>
                <c:pt idx="17">
                  <c:v>Абайская область</c:v>
                </c:pt>
                <c:pt idx="18">
                  <c:v>Жетысуская область</c:v>
                </c:pt>
                <c:pt idx="19">
                  <c:v>Улытауская область</c:v>
                </c:pt>
                <c:pt idx="20">
                  <c:v>РК</c:v>
                </c:pt>
              </c:strCache>
            </c:strRef>
          </c:cat>
          <c:val>
            <c:numRef>
              <c:f>'1. Госпитализир с КВИ'!$H$7:$H$27</c:f>
              <c:numCache>
                <c:formatCode>#,##0.00</c:formatCode>
                <c:ptCount val="21"/>
                <c:pt idx="0">
                  <c:v>709.41578324238299</c:v>
                </c:pt>
                <c:pt idx="1">
                  <c:v>251.960412016123</c:v>
                </c:pt>
                <c:pt idx="2">
                  <c:v>17.970220776998101</c:v>
                </c:pt>
                <c:pt idx="3">
                  <c:v>1114.2335037852599</c:v>
                </c:pt>
                <c:pt idx="4">
                  <c:v>867.349416606972</c:v>
                </c:pt>
                <c:pt idx="5">
                  <c:v>613.10991157594594</c:v>
                </c:pt>
                <c:pt idx="6">
                  <c:v>1028.4264631114099</c:v>
                </c:pt>
                <c:pt idx="7">
                  <c:v>614.74889188134205</c:v>
                </c:pt>
                <c:pt idx="8">
                  <c:v>314.95595441179597</c:v>
                </c:pt>
                <c:pt idx="9">
                  <c:v>450.44664243244</c:v>
                </c:pt>
                <c:pt idx="10">
                  <c:v>684.32794496624297</c:v>
                </c:pt>
                <c:pt idx="11">
                  <c:v>1672.1347532029499</c:v>
                </c:pt>
                <c:pt idx="12">
                  <c:v>1063.5993504441899</c:v>
                </c:pt>
                <c:pt idx="13">
                  <c:v>780.737237702671</c:v>
                </c:pt>
                <c:pt idx="14">
                  <c:v>119.86600253045</c:v>
                </c:pt>
                <c:pt idx="15">
                  <c:v>324.31500882515599</c:v>
                </c:pt>
                <c:pt idx="16">
                  <c:v>1202.7361798060999</c:v>
                </c:pt>
                <c:pt idx="17">
                  <c:v>534.66508154929602</c:v>
                </c:pt>
                <c:pt idx="18">
                  <c:v>1135.56185080264</c:v>
                </c:pt>
                <c:pt idx="19">
                  <c:v>584.02577283289895</c:v>
                </c:pt>
                <c:pt idx="20">
                  <c:v>639.12750894524197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44D-4639-AED7-F1DA44D64236}"/>
            </c:ext>
          </c:extLst>
        </c:ser>
        <c:ser>
          <c:idx val="1"/>
          <c:order val="1"/>
          <c:tx>
            <c:strRef>
              <c:f>'1. Госпитализир с КВИ'!$I$3:$I$5</c:f>
              <c:strCache>
                <c:ptCount val="1"/>
                <c:pt idx="0">
                  <c:v>2021г.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4"/>
              <c:layout>
                <c:manualLayout>
                  <c:x val="0"/>
                  <c:y val="-3.3291718684977101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F44D-4639-AED7-F1DA44D64236}"/>
                </c:ext>
                <c:ext xmlns:c15="http://schemas.microsoft.com/office/drawing/2012/chart" uri="{CE6537A1-D6FC-4f65-9D91-7224C49458BB}"/>
              </c:extLst>
            </c:dLbl>
            <c:dLbl>
              <c:idx val="9"/>
              <c:layout>
                <c:manualLayout>
                  <c:x val="1.27783862723622E-2"/>
                  <c:y val="-2.4968789013732801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F44D-4639-AED7-F1DA44D64236}"/>
                </c:ext>
                <c:ext xmlns:c15="http://schemas.microsoft.com/office/drawing/2012/chart" uri="{CE6537A1-D6FC-4f65-9D91-7224C49458BB}"/>
              </c:extLst>
            </c:dLbl>
            <c:dLbl>
              <c:idx val="10"/>
              <c:layout>
                <c:manualLayout>
                  <c:x val="-1.8254837531946001E-2"/>
                  <c:y val="4.1614648356221402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F44D-4639-AED7-F1DA44D64236}"/>
                </c:ext>
                <c:ext xmlns:c15="http://schemas.microsoft.com/office/drawing/2012/chart" uri="{CE6537A1-D6FC-4f65-9D91-7224C49458BB}"/>
              </c:extLst>
            </c:dLbl>
            <c:dLbl>
              <c:idx val="11"/>
              <c:layout>
                <c:manualLayout>
                  <c:x val="-2.2341376228776498E-3"/>
                  <c:y val="-1.960784313725490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F44D-4639-AED7-F1DA44D64236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8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'1. Госпитализир с КВИ'!$B$7:$B$27</c:f>
              <c:strCache>
                <c:ptCount val="21"/>
                <c:pt idx="0">
                  <c:v>Акмолинская область</c:v>
                </c:pt>
                <c:pt idx="1">
                  <c:v>Актюбинская область</c:v>
                </c:pt>
                <c:pt idx="2">
                  <c:v>Алматинская область</c:v>
                </c:pt>
                <c:pt idx="3">
                  <c:v>Атырауская область</c:v>
                </c:pt>
                <c:pt idx="4">
                  <c:v>Западно-Казахстанская область</c:v>
                </c:pt>
                <c:pt idx="5">
                  <c:v>Жамбылская область</c:v>
                </c:pt>
                <c:pt idx="6">
                  <c:v>Карагандинская область</c:v>
                </c:pt>
                <c:pt idx="7">
                  <c:v>Костанайская область</c:v>
                </c:pt>
                <c:pt idx="8">
                  <c:v>Кызылординская область</c:v>
                </c:pt>
                <c:pt idx="9">
                  <c:v>Мангистауская область</c:v>
                </c:pt>
                <c:pt idx="10">
                  <c:v>Павлодарская область</c:v>
                </c:pt>
                <c:pt idx="11">
                  <c:v>Северо-Казахстанская область</c:v>
                </c:pt>
                <c:pt idx="12">
                  <c:v>Восточно-Казахстанская область</c:v>
                </c:pt>
                <c:pt idx="13">
                  <c:v>Алматы г.а.</c:v>
                </c:pt>
                <c:pt idx="14">
                  <c:v>Туркестанская область</c:v>
                </c:pt>
                <c:pt idx="15">
                  <c:v>г. Шымкент</c:v>
                </c:pt>
                <c:pt idx="16">
                  <c:v>г. Астана</c:v>
                </c:pt>
                <c:pt idx="17">
                  <c:v>Абайская область</c:v>
                </c:pt>
                <c:pt idx="18">
                  <c:v>Жетысуская область</c:v>
                </c:pt>
                <c:pt idx="19">
                  <c:v>Улытауская область</c:v>
                </c:pt>
                <c:pt idx="20">
                  <c:v>РК</c:v>
                </c:pt>
              </c:strCache>
            </c:strRef>
          </c:cat>
          <c:val>
            <c:numRef>
              <c:f>'1. Госпитализир с КВИ'!$I$7:$I$27</c:f>
              <c:numCache>
                <c:formatCode>#,##0.00</c:formatCode>
                <c:ptCount val="21"/>
                <c:pt idx="0">
                  <c:v>2684.8089875385199</c:v>
                </c:pt>
                <c:pt idx="1">
                  <c:v>1544.7984893229</c:v>
                </c:pt>
                <c:pt idx="2">
                  <c:v>2108.8711571864201</c:v>
                </c:pt>
                <c:pt idx="3">
                  <c:v>2622.0037638295098</c:v>
                </c:pt>
                <c:pt idx="4">
                  <c:v>2025.08787690601</c:v>
                </c:pt>
                <c:pt idx="5">
                  <c:v>1980.49417895292</c:v>
                </c:pt>
                <c:pt idx="6">
                  <c:v>4057.8906190716698</c:v>
                </c:pt>
                <c:pt idx="7">
                  <c:v>1817.6113783727301</c:v>
                </c:pt>
                <c:pt idx="8">
                  <c:v>1212.78444438216</c:v>
                </c:pt>
                <c:pt idx="9">
                  <c:v>1238.64088855927</c:v>
                </c:pt>
                <c:pt idx="10">
                  <c:v>2639.83160639062</c:v>
                </c:pt>
                <c:pt idx="11">
                  <c:v>2737.3023445388299</c:v>
                </c:pt>
                <c:pt idx="12">
                  <c:v>1558.63608940175</c:v>
                </c:pt>
                <c:pt idx="13">
                  <c:v>3326.57289803309</c:v>
                </c:pt>
                <c:pt idx="14">
                  <c:v>910.34165026882101</c:v>
                </c:pt>
                <c:pt idx="15">
                  <c:v>1858.3191706166799</c:v>
                </c:pt>
                <c:pt idx="16">
                  <c:v>2791.9654560243098</c:v>
                </c:pt>
                <c:pt idx="17">
                  <c:v>1066.2404212307799</c:v>
                </c:pt>
                <c:pt idx="18">
                  <c:v>2798.11290060192</c:v>
                </c:pt>
                <c:pt idx="19">
                  <c:v>3082.0619937777101</c:v>
                </c:pt>
                <c:pt idx="20">
                  <c:v>2190.5997398936202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F44D-4639-AED7-F1DA44D64236}"/>
            </c:ext>
          </c:extLst>
        </c:ser>
        <c:ser>
          <c:idx val="2"/>
          <c:order val="2"/>
          <c:tx>
            <c:strRef>
              <c:f>'1. Госпитализир с КВИ'!$J$3:$J$5</c:f>
              <c:strCache>
                <c:ptCount val="1"/>
                <c:pt idx="0">
                  <c:v>2022г.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'1. Госпитализир с КВИ'!$B$7:$B$27</c:f>
              <c:strCache>
                <c:ptCount val="21"/>
                <c:pt idx="0">
                  <c:v>Акмолинская область</c:v>
                </c:pt>
                <c:pt idx="1">
                  <c:v>Актюбинская область</c:v>
                </c:pt>
                <c:pt idx="2">
                  <c:v>Алматинская область</c:v>
                </c:pt>
                <c:pt idx="3">
                  <c:v>Атырауская область</c:v>
                </c:pt>
                <c:pt idx="4">
                  <c:v>Западно-Казахстанская область</c:v>
                </c:pt>
                <c:pt idx="5">
                  <c:v>Жамбылская область</c:v>
                </c:pt>
                <c:pt idx="6">
                  <c:v>Карагандинская область</c:v>
                </c:pt>
                <c:pt idx="7">
                  <c:v>Костанайская область</c:v>
                </c:pt>
                <c:pt idx="8">
                  <c:v>Кызылординская область</c:v>
                </c:pt>
                <c:pt idx="9">
                  <c:v>Мангистауская область</c:v>
                </c:pt>
                <c:pt idx="10">
                  <c:v>Павлодарская область</c:v>
                </c:pt>
                <c:pt idx="11">
                  <c:v>Северо-Казахстанская область</c:v>
                </c:pt>
                <c:pt idx="12">
                  <c:v>Восточно-Казахстанская область</c:v>
                </c:pt>
                <c:pt idx="13">
                  <c:v>Алматы г.а.</c:v>
                </c:pt>
                <c:pt idx="14">
                  <c:v>Туркестанская область</c:v>
                </c:pt>
                <c:pt idx="15">
                  <c:v>г. Шымкент</c:v>
                </c:pt>
                <c:pt idx="16">
                  <c:v>г. Астана</c:v>
                </c:pt>
                <c:pt idx="17">
                  <c:v>Абайская область</c:v>
                </c:pt>
                <c:pt idx="18">
                  <c:v>Жетысуская область</c:v>
                </c:pt>
                <c:pt idx="19">
                  <c:v>Улытауская область</c:v>
                </c:pt>
                <c:pt idx="20">
                  <c:v>РК</c:v>
                </c:pt>
              </c:strCache>
            </c:strRef>
          </c:cat>
          <c:val>
            <c:numRef>
              <c:f>'1. Госпитализир с КВИ'!$J$7:$J$27</c:f>
              <c:numCache>
                <c:formatCode>#,##0.00</c:formatCode>
                <c:ptCount val="21"/>
                <c:pt idx="0">
                  <c:v>379.990875135507</c:v>
                </c:pt>
                <c:pt idx="1">
                  <c:v>155.99676949011101</c:v>
                </c:pt>
                <c:pt idx="2">
                  <c:v>264.509488029723</c:v>
                </c:pt>
                <c:pt idx="3">
                  <c:v>245.06665114383799</c:v>
                </c:pt>
                <c:pt idx="4">
                  <c:v>240.328877235401</c:v>
                </c:pt>
                <c:pt idx="5">
                  <c:v>168.38123356553001</c:v>
                </c:pt>
                <c:pt idx="6">
                  <c:v>611.14924430197595</c:v>
                </c:pt>
                <c:pt idx="7">
                  <c:v>316.20221593361799</c:v>
                </c:pt>
                <c:pt idx="8">
                  <c:v>180.33481439636699</c:v>
                </c:pt>
                <c:pt idx="9">
                  <c:v>109.450408257954</c:v>
                </c:pt>
                <c:pt idx="10">
                  <c:v>425.68281932496802</c:v>
                </c:pt>
                <c:pt idx="11">
                  <c:v>465.33123869051298</c:v>
                </c:pt>
                <c:pt idx="12">
                  <c:v>169.901121101364</c:v>
                </c:pt>
                <c:pt idx="13">
                  <c:v>339.542326216768</c:v>
                </c:pt>
                <c:pt idx="14">
                  <c:v>60.555129884574498</c:v>
                </c:pt>
                <c:pt idx="15">
                  <c:v>111.785656948846</c:v>
                </c:pt>
                <c:pt idx="16">
                  <c:v>572.69723114585497</c:v>
                </c:pt>
                <c:pt idx="17">
                  <c:v>249.08230680983201</c:v>
                </c:pt>
                <c:pt idx="18">
                  <c:v>437.64365101854497</c:v>
                </c:pt>
                <c:pt idx="19">
                  <c:v>422.757463816935</c:v>
                </c:pt>
                <c:pt idx="20">
                  <c:v>282.84210890327699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F44D-4639-AED7-F1DA44D64236}"/>
            </c:ext>
          </c:extLst>
        </c:ser>
        <c:ser>
          <c:idx val="3"/>
          <c:order val="3"/>
          <c:tx>
            <c:strRef>
              <c:f>'1. Госпитализир с КВИ'!$K$3:$K$5</c:f>
              <c:strCache>
                <c:ptCount val="1"/>
                <c:pt idx="0">
                  <c:v>2023г.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'1. Госпитализир с КВИ'!$B$7:$B$27</c:f>
              <c:strCache>
                <c:ptCount val="21"/>
                <c:pt idx="0">
                  <c:v>Акмолинская область</c:v>
                </c:pt>
                <c:pt idx="1">
                  <c:v>Актюбинская область</c:v>
                </c:pt>
                <c:pt idx="2">
                  <c:v>Алматинская область</c:v>
                </c:pt>
                <c:pt idx="3">
                  <c:v>Атырауская область</c:v>
                </c:pt>
                <c:pt idx="4">
                  <c:v>Западно-Казахстанская область</c:v>
                </c:pt>
                <c:pt idx="5">
                  <c:v>Жамбылская область</c:v>
                </c:pt>
                <c:pt idx="6">
                  <c:v>Карагандинская область</c:v>
                </c:pt>
                <c:pt idx="7">
                  <c:v>Костанайская область</c:v>
                </c:pt>
                <c:pt idx="8">
                  <c:v>Кызылординская область</c:v>
                </c:pt>
                <c:pt idx="9">
                  <c:v>Мангистауская область</c:v>
                </c:pt>
                <c:pt idx="10">
                  <c:v>Павлодарская область</c:v>
                </c:pt>
                <c:pt idx="11">
                  <c:v>Северо-Казахстанская область</c:v>
                </c:pt>
                <c:pt idx="12">
                  <c:v>Восточно-Казахстанская область</c:v>
                </c:pt>
                <c:pt idx="13">
                  <c:v>Алматы г.а.</c:v>
                </c:pt>
                <c:pt idx="14">
                  <c:v>Туркестанская область</c:v>
                </c:pt>
                <c:pt idx="15">
                  <c:v>г. Шымкент</c:v>
                </c:pt>
                <c:pt idx="16">
                  <c:v>г. Астана</c:v>
                </c:pt>
                <c:pt idx="17">
                  <c:v>Абайская область</c:v>
                </c:pt>
                <c:pt idx="18">
                  <c:v>Жетысуская область</c:v>
                </c:pt>
                <c:pt idx="19">
                  <c:v>Улытауская область</c:v>
                </c:pt>
                <c:pt idx="20">
                  <c:v>РК</c:v>
                </c:pt>
              </c:strCache>
            </c:strRef>
          </c:cat>
          <c:val>
            <c:numRef>
              <c:f>'1. Госпитализир с КВИ'!$K$7:$K$27</c:f>
              <c:numCache>
                <c:formatCode>#,##0.00</c:formatCode>
                <c:ptCount val="21"/>
                <c:pt idx="0">
                  <c:v>16.751672946428901</c:v>
                </c:pt>
                <c:pt idx="1">
                  <c:v>2.0225568311857001</c:v>
                </c:pt>
                <c:pt idx="2">
                  <c:v>10.645474987378901</c:v>
                </c:pt>
                <c:pt idx="3">
                  <c:v>52.835355374577098</c:v>
                </c:pt>
                <c:pt idx="4">
                  <c:v>8.2219997634372</c:v>
                </c:pt>
                <c:pt idx="5">
                  <c:v>12.759765514770701</c:v>
                </c:pt>
                <c:pt idx="6">
                  <c:v>8.6316918732621009</c:v>
                </c:pt>
                <c:pt idx="7">
                  <c:v>10.120677025099299</c:v>
                </c:pt>
                <c:pt idx="8">
                  <c:v>4.0383356830904198</c:v>
                </c:pt>
                <c:pt idx="9">
                  <c:v>12.2006860344085</c:v>
                </c:pt>
                <c:pt idx="10">
                  <c:v>8.0908938978743503</c:v>
                </c:pt>
                <c:pt idx="11">
                  <c:v>26.222011775381102</c:v>
                </c:pt>
                <c:pt idx="12">
                  <c:v>6.6019946276268699</c:v>
                </c:pt>
                <c:pt idx="13">
                  <c:v>45.363276386193597</c:v>
                </c:pt>
                <c:pt idx="14">
                  <c:v>1.54049326594376</c:v>
                </c:pt>
                <c:pt idx="15">
                  <c:v>15.056469945158399</c:v>
                </c:pt>
                <c:pt idx="16">
                  <c:v>76.637729397491796</c:v>
                </c:pt>
                <c:pt idx="17">
                  <c:v>27.321100283250701</c:v>
                </c:pt>
                <c:pt idx="18">
                  <c:v>25.358638484670902</c:v>
                </c:pt>
                <c:pt idx="19">
                  <c:v>3.1590728572460098</c:v>
                </c:pt>
                <c:pt idx="20">
                  <c:v>20.6300918216286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F44D-4639-AED7-F1DA44D642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99907536"/>
        <c:axId val="1699908080"/>
        <c:extLst xmlns:c16r2="http://schemas.microsoft.com/office/drawing/2015/06/chart">
          <c:ext xmlns:c15="http://schemas.microsoft.com/office/drawing/2012/chart" uri="{02D57815-91ED-43cb-92C2-25804820EDAC}">
            <c15:filteredBarSeries>
              <c15:ser>
                <c:idx val="4"/>
                <c:order val="4"/>
                <c:tx>
                  <c:strRef>
                    <c:extLst xmlns:c16r2="http://schemas.microsoft.com/office/drawing/2015/06/chart">
                      <c:ext uri="{02D57815-91ED-43cb-92C2-25804820EDAC}">
                        <c15:formulaRef>
                          <c15:sqref>'1. Госпитализир с КВИ'!$L$3:$L$5</c15:sqref>
                        </c15:formulaRef>
                      </c:ext>
                    </c:extLst>
                    <c:strCache>
                      <c:ptCount val="1"/>
                      <c:pt idx="0">
                        <c:v>2024г.</c:v>
                      </c:pt>
                    </c:strCache>
                  </c:strRef>
                </c:tx>
                <c:spPr>
                  <a:solidFill>
                    <a:schemeClr val="accent5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6r2="http://schemas.microsoft.com/office/drawing/2015/06/chart">
                      <c:ext uri="{02D57815-91ED-43cb-92C2-25804820EDAC}">
                        <c15:formulaRef>
                          <c15:sqref>'1. Госпитализир с КВИ'!$B$7:$B$27</c15:sqref>
                        </c15:formulaRef>
                      </c:ext>
                    </c:extLst>
                    <c:strCache>
                      <c:ptCount val="21"/>
                      <c:pt idx="0">
                        <c:v>Акмолинская область</c:v>
                      </c:pt>
                      <c:pt idx="1">
                        <c:v>Актюбинская область</c:v>
                      </c:pt>
                      <c:pt idx="2">
                        <c:v>Алматинская область</c:v>
                      </c:pt>
                      <c:pt idx="3">
                        <c:v>Атырауская область</c:v>
                      </c:pt>
                      <c:pt idx="4">
                        <c:v>Западно-Казахстанская область</c:v>
                      </c:pt>
                      <c:pt idx="5">
                        <c:v>Жамбылская область</c:v>
                      </c:pt>
                      <c:pt idx="6">
                        <c:v>Карагандинская область</c:v>
                      </c:pt>
                      <c:pt idx="7">
                        <c:v>Костанайская область</c:v>
                      </c:pt>
                      <c:pt idx="8">
                        <c:v>Кызылординская область</c:v>
                      </c:pt>
                      <c:pt idx="9">
                        <c:v>Мангистауская область</c:v>
                      </c:pt>
                      <c:pt idx="10">
                        <c:v>Павлодарская область</c:v>
                      </c:pt>
                      <c:pt idx="11">
                        <c:v>Северо-Казахстанская область</c:v>
                      </c:pt>
                      <c:pt idx="12">
                        <c:v>Восточно-Казахстанская область</c:v>
                      </c:pt>
                      <c:pt idx="13">
                        <c:v>Алматы г.а.</c:v>
                      </c:pt>
                      <c:pt idx="14">
                        <c:v>Туркестанская область</c:v>
                      </c:pt>
                      <c:pt idx="15">
                        <c:v>г. Шымкент</c:v>
                      </c:pt>
                      <c:pt idx="16">
                        <c:v>г. Астана</c:v>
                      </c:pt>
                      <c:pt idx="17">
                        <c:v>Абайская область</c:v>
                      </c:pt>
                      <c:pt idx="18">
                        <c:v>Жетысуская область</c:v>
                      </c:pt>
                      <c:pt idx="19">
                        <c:v>Улытауская область</c:v>
                      </c:pt>
                      <c:pt idx="20">
                        <c:v>РК</c:v>
                      </c:pt>
                    </c:strCache>
                  </c:strRef>
                </c:cat>
                <c:val>
                  <c:numRef>
                    <c:extLst xmlns:c16r2="http://schemas.microsoft.com/office/drawing/2015/06/chart">
                      <c:ext uri="{02D57815-91ED-43cb-92C2-25804820EDAC}">
                        <c15:formulaRef>
                          <c15:sqref>'1. Госпитализир с КВИ'!$L$7:$L$27</c15:sqref>
                        </c15:formulaRef>
                      </c:ext>
                    </c:extLst>
                    <c:numCache>
                      <c:formatCode>#,##0.00</c:formatCode>
                      <c:ptCount val="21"/>
                      <c:pt idx="0">
                        <c:v>0</c:v>
                      </c:pt>
                      <c:pt idx="1">
                        <c:v>0</c:v>
                      </c:pt>
                      <c:pt idx="2">
                        <c:v>0</c:v>
                      </c:pt>
                      <c:pt idx="3">
                        <c:v>2.5324255994462401</c:v>
                      </c:pt>
                      <c:pt idx="4">
                        <c:v>1.72416765806307</c:v>
                      </c:pt>
                      <c:pt idx="5">
                        <c:v>0.57264819521740595</c:v>
                      </c:pt>
                      <c:pt idx="6">
                        <c:v>0.17637726391241801</c:v>
                      </c:pt>
                      <c:pt idx="7">
                        <c:v>0.121128579198105</c:v>
                      </c:pt>
                      <c:pt idx="8">
                        <c:v>5.5548726870455596</c:v>
                      </c:pt>
                      <c:pt idx="9">
                        <c:v>6.8309743701841601</c:v>
                      </c:pt>
                      <c:pt idx="10">
                        <c:v>0.133152600869753</c:v>
                      </c:pt>
                      <c:pt idx="11">
                        <c:v>3.83016291597963</c:v>
                      </c:pt>
                      <c:pt idx="12">
                        <c:v>0</c:v>
                      </c:pt>
                      <c:pt idx="13">
                        <c:v>0.349031764071979</c:v>
                      </c:pt>
                      <c:pt idx="14">
                        <c:v>0</c:v>
                      </c:pt>
                      <c:pt idx="15">
                        <c:v>0.47764463875736002</c:v>
                      </c:pt>
                      <c:pt idx="16">
                        <c:v>8.4385259922954301</c:v>
                      </c:pt>
                      <c:pt idx="17">
                        <c:v>0</c:v>
                      </c:pt>
                      <c:pt idx="18">
                        <c:v>1.29622295034746</c:v>
                      </c:pt>
                      <c:pt idx="19">
                        <c:v>0</c:v>
                      </c:pt>
                      <c:pt idx="20">
                        <c:v>1.5529941505366001</c:v>
                      </c:pt>
                    </c:numCache>
                  </c:numRef>
                </c:val>
                <c:extLst xmlns:c16r2="http://schemas.microsoft.com/office/drawing/2015/06/chart">
                  <c:ext xmlns:c16="http://schemas.microsoft.com/office/drawing/2014/chart" uri="{C3380CC4-5D6E-409C-BE32-E72D297353CC}">
                    <c16:uniqueId val="{00000008-F44D-4639-AED7-F1DA44D64236}"/>
                  </c:ext>
                </c:extLst>
              </c15:ser>
            </c15:filteredBarSeries>
          </c:ext>
        </c:extLst>
      </c:barChart>
      <c:catAx>
        <c:axId val="16999075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1699908080"/>
        <c:crosses val="autoZero"/>
        <c:auto val="1"/>
        <c:lblAlgn val="ctr"/>
        <c:lblOffset val="100"/>
        <c:noMultiLvlLbl val="0"/>
      </c:catAx>
      <c:valAx>
        <c:axId val="1699908080"/>
        <c:scaling>
          <c:orientation val="minMax"/>
        </c:scaling>
        <c:delete val="0"/>
        <c:axPos val="l"/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16999075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ru-RU"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charset="0"/>
              <a:ea typeface="+mn-ea"/>
              <a:cs typeface="Times New Roman" panose="02020603050405020304" charset="0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uri="{0b15fc19-7d7d-44ad-8c2d-2c3a37ce22c3}">
        <chartProps xmlns="https://web.wps.cn/et/2018/main" chartId="{ea6f950c-efd4-409f-822d-4f4e2fa7e461}"/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ru-RU"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'2. Пролеченные с КВИ в ОАРИТ'!$G$3:$G$4</c:f>
              <c:strCache>
                <c:ptCount val="1"/>
                <c:pt idx="0">
                  <c:v>2020г.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'2. Пролеченные с КВИ в ОАРИТ'!$B$5:$B$25</c:f>
              <c:strCache>
                <c:ptCount val="21"/>
                <c:pt idx="0">
                  <c:v>Акмолинская обл.</c:v>
                </c:pt>
                <c:pt idx="1">
                  <c:v>Актюбинская обл.</c:v>
                </c:pt>
                <c:pt idx="2">
                  <c:v>Алматинская обл.</c:v>
                </c:pt>
                <c:pt idx="3">
                  <c:v>Атырауская обл.</c:v>
                </c:pt>
                <c:pt idx="4">
                  <c:v>ЗКО</c:v>
                </c:pt>
                <c:pt idx="5">
                  <c:v>Жамбыльская обл.</c:v>
                </c:pt>
                <c:pt idx="6">
                  <c:v>Карагандинская обл.</c:v>
                </c:pt>
                <c:pt idx="7">
                  <c:v>Костанайская обл.</c:v>
                </c:pt>
                <c:pt idx="8">
                  <c:v>Кызылординская обл.</c:v>
                </c:pt>
                <c:pt idx="9">
                  <c:v>Мангыстауская обл.</c:v>
                </c:pt>
                <c:pt idx="10">
                  <c:v>Павлодарская обл.</c:v>
                </c:pt>
                <c:pt idx="11">
                  <c:v>СКО</c:v>
                </c:pt>
                <c:pt idx="12">
                  <c:v>ВКО</c:v>
                </c:pt>
                <c:pt idx="13">
                  <c:v>Алматы</c:v>
                </c:pt>
                <c:pt idx="14">
                  <c:v>Туркинстанская обл.</c:v>
                </c:pt>
                <c:pt idx="15">
                  <c:v>Шымкент</c:v>
                </c:pt>
                <c:pt idx="16">
                  <c:v>Астана </c:v>
                </c:pt>
                <c:pt idx="17">
                  <c:v>Абайская обл.</c:v>
                </c:pt>
                <c:pt idx="18">
                  <c:v>Жетысуйская обл.</c:v>
                </c:pt>
                <c:pt idx="19">
                  <c:v>Улытауская обл.</c:v>
                </c:pt>
                <c:pt idx="20">
                  <c:v>РК</c:v>
                </c:pt>
              </c:strCache>
            </c:strRef>
          </c:cat>
          <c:val>
            <c:numRef>
              <c:f>'2. Пролеченные с КВИ в ОАРИТ'!$G$5:$G$25</c:f>
              <c:numCache>
                <c:formatCode>0.00</c:formatCode>
                <c:ptCount val="21"/>
                <c:pt idx="0">
                  <c:v>67.362519222133002</c:v>
                </c:pt>
                <c:pt idx="1">
                  <c:v>62.314001719550902</c:v>
                </c:pt>
                <c:pt idx="2">
                  <c:v>0</c:v>
                </c:pt>
                <c:pt idx="3">
                  <c:v>37.161591498901998</c:v>
                </c:pt>
                <c:pt idx="4">
                  <c:v>0</c:v>
                </c:pt>
                <c:pt idx="5">
                  <c:v>33.350920503051903</c:v>
                </c:pt>
                <c:pt idx="6">
                  <c:v>98.550643887422396</c:v>
                </c:pt>
                <c:pt idx="7">
                  <c:v>67.099212132830999</c:v>
                </c:pt>
                <c:pt idx="8">
                  <c:v>29.5657789098269</c:v>
                </c:pt>
                <c:pt idx="9">
                  <c:v>44.100656578465397</c:v>
                </c:pt>
                <c:pt idx="10">
                  <c:v>124.326454113688</c:v>
                </c:pt>
                <c:pt idx="11">
                  <c:v>80.096775967301497</c:v>
                </c:pt>
                <c:pt idx="12">
                  <c:v>149.28194281756601</c:v>
                </c:pt>
                <c:pt idx="13">
                  <c:v>81.824213716443495</c:v>
                </c:pt>
                <c:pt idx="14">
                  <c:v>25.097406535581602</c:v>
                </c:pt>
                <c:pt idx="15">
                  <c:v>71.112575657720299</c:v>
                </c:pt>
                <c:pt idx="16">
                  <c:v>78.005126051140493</c:v>
                </c:pt>
                <c:pt idx="17">
                  <c:v>59.597916881187999</c:v>
                </c:pt>
                <c:pt idx="18">
                  <c:v>70.859301227573198</c:v>
                </c:pt>
                <c:pt idx="19">
                  <c:v>102.98570523202601</c:v>
                </c:pt>
                <c:pt idx="20">
                  <c:v>59.920203436502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2ED-4588-BADA-B8560C74C76F}"/>
            </c:ext>
          </c:extLst>
        </c:ser>
        <c:ser>
          <c:idx val="1"/>
          <c:order val="1"/>
          <c:tx>
            <c:strRef>
              <c:f>'2. Пролеченные с КВИ в ОАРИТ'!$H$3:$H$4</c:f>
              <c:strCache>
                <c:ptCount val="1"/>
                <c:pt idx="0">
                  <c:v>2021г.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3"/>
              <c:layout>
                <c:manualLayout>
                  <c:x val="-2.3573785950024E-3"/>
                  <c:y val="-4.426737494466580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B2ED-4588-BADA-B8560C74C76F}"/>
                </c:ext>
                <c:ext xmlns:c15="http://schemas.microsoft.com/office/drawing/2012/chart" uri="{CE6537A1-D6FC-4f65-9D91-7224C49458BB}"/>
              </c:extLst>
            </c:dLbl>
            <c:dLbl>
              <c:idx val="12"/>
              <c:layout>
                <c:manualLayout>
                  <c:x val="4.7147571900046301E-3"/>
                  <c:y val="-3.0987162461266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B2ED-4588-BADA-B8560C74C76F}"/>
                </c:ext>
                <c:ext xmlns:c15="http://schemas.microsoft.com/office/drawing/2012/chart" uri="{CE6537A1-D6FC-4f65-9D91-7224C49458BB}"/>
              </c:extLst>
            </c:dLbl>
            <c:dLbl>
              <c:idx val="18"/>
              <c:layout>
                <c:manualLayout>
                  <c:x val="-8.6436216631536E-17"/>
                  <c:y val="-3.984063745019920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B2ED-4588-BADA-B8560C74C76F}"/>
                </c:ext>
                <c:ext xmlns:c15="http://schemas.microsoft.com/office/drawing/2012/chart" uri="{CE6537A1-D6FC-4f65-9D91-7224C49458BB}"/>
              </c:extLst>
            </c:dLbl>
            <c:dLbl>
              <c:idx val="19"/>
              <c:layout>
                <c:manualLayout>
                  <c:x val="7.07213578500707E-3"/>
                  <c:y val="1.7706949977866201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B2ED-4588-BADA-B8560C74C76F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'2. Пролеченные с КВИ в ОАРИТ'!$B$5:$B$25</c:f>
              <c:strCache>
                <c:ptCount val="21"/>
                <c:pt idx="0">
                  <c:v>Акмолинская обл.</c:v>
                </c:pt>
                <c:pt idx="1">
                  <c:v>Актюбинская обл.</c:v>
                </c:pt>
                <c:pt idx="2">
                  <c:v>Алматинская обл.</c:v>
                </c:pt>
                <c:pt idx="3">
                  <c:v>Атырауская обл.</c:v>
                </c:pt>
                <c:pt idx="4">
                  <c:v>ЗКО</c:v>
                </c:pt>
                <c:pt idx="5">
                  <c:v>Жамбыльская обл.</c:v>
                </c:pt>
                <c:pt idx="6">
                  <c:v>Карагандинская обл.</c:v>
                </c:pt>
                <c:pt idx="7">
                  <c:v>Костанайская обл.</c:v>
                </c:pt>
                <c:pt idx="8">
                  <c:v>Кызылординская обл.</c:v>
                </c:pt>
                <c:pt idx="9">
                  <c:v>Мангыстауская обл.</c:v>
                </c:pt>
                <c:pt idx="10">
                  <c:v>Павлодарская обл.</c:v>
                </c:pt>
                <c:pt idx="11">
                  <c:v>СКО</c:v>
                </c:pt>
                <c:pt idx="12">
                  <c:v>ВКО</c:v>
                </c:pt>
                <c:pt idx="13">
                  <c:v>Алматы</c:v>
                </c:pt>
                <c:pt idx="14">
                  <c:v>Туркинстанская обл.</c:v>
                </c:pt>
                <c:pt idx="15">
                  <c:v>Шымкент</c:v>
                </c:pt>
                <c:pt idx="16">
                  <c:v>Астана </c:v>
                </c:pt>
                <c:pt idx="17">
                  <c:v>Абайская обл.</c:v>
                </c:pt>
                <c:pt idx="18">
                  <c:v>Жетысуйская обл.</c:v>
                </c:pt>
                <c:pt idx="19">
                  <c:v>Улытауская обл.</c:v>
                </c:pt>
                <c:pt idx="20">
                  <c:v>РК</c:v>
                </c:pt>
              </c:strCache>
            </c:strRef>
          </c:cat>
          <c:val>
            <c:numRef>
              <c:f>'2. Пролеченные с КВИ в ОАРИТ'!$H$5:$H$25</c:f>
              <c:numCache>
                <c:formatCode>0.00</c:formatCode>
                <c:ptCount val="21"/>
                <c:pt idx="0">
                  <c:v>284.26908079513498</c:v>
                </c:pt>
                <c:pt idx="1">
                  <c:v>469.14126364716498</c:v>
                </c:pt>
                <c:pt idx="2">
                  <c:v>134.84602099054001</c:v>
                </c:pt>
                <c:pt idx="3">
                  <c:v>188.493306148443</c:v>
                </c:pt>
                <c:pt idx="4">
                  <c:v>166.70987658042799</c:v>
                </c:pt>
                <c:pt idx="5">
                  <c:v>133.81717425357601</c:v>
                </c:pt>
                <c:pt idx="6">
                  <c:v>253.20386181680499</c:v>
                </c:pt>
                <c:pt idx="7">
                  <c:v>206.140045085872</c:v>
                </c:pt>
                <c:pt idx="8">
                  <c:v>153.060416212218</c:v>
                </c:pt>
                <c:pt idx="9">
                  <c:v>214.01174875239599</c:v>
                </c:pt>
                <c:pt idx="10">
                  <c:v>372.76853091000402</c:v>
                </c:pt>
                <c:pt idx="11">
                  <c:v>188.23006308300799</c:v>
                </c:pt>
                <c:pt idx="12">
                  <c:v>207.207894426607</c:v>
                </c:pt>
                <c:pt idx="13">
                  <c:v>346.59694843123998</c:v>
                </c:pt>
                <c:pt idx="14">
                  <c:v>115.85813016447101</c:v>
                </c:pt>
                <c:pt idx="15">
                  <c:v>341.00284839825599</c:v>
                </c:pt>
                <c:pt idx="16">
                  <c:v>195.66821433877001</c:v>
                </c:pt>
                <c:pt idx="17">
                  <c:v>131.00778838167801</c:v>
                </c:pt>
                <c:pt idx="18">
                  <c:v>153.19125860853501</c:v>
                </c:pt>
                <c:pt idx="19">
                  <c:v>157.320007403294</c:v>
                </c:pt>
                <c:pt idx="20">
                  <c:v>224.04453060039401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B2ED-4588-BADA-B8560C74C76F}"/>
            </c:ext>
          </c:extLst>
        </c:ser>
        <c:ser>
          <c:idx val="2"/>
          <c:order val="2"/>
          <c:tx>
            <c:strRef>
              <c:f>'2. Пролеченные с КВИ в ОАРИТ'!$I$3:$I$4</c:f>
              <c:strCache>
                <c:ptCount val="1"/>
                <c:pt idx="0">
                  <c:v>2022г.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'2. Пролеченные с КВИ в ОАРИТ'!$B$5:$B$25</c:f>
              <c:strCache>
                <c:ptCount val="21"/>
                <c:pt idx="0">
                  <c:v>Акмолинская обл.</c:v>
                </c:pt>
                <c:pt idx="1">
                  <c:v>Актюбинская обл.</c:v>
                </c:pt>
                <c:pt idx="2">
                  <c:v>Алматинская обл.</c:v>
                </c:pt>
                <c:pt idx="3">
                  <c:v>Атырауская обл.</c:v>
                </c:pt>
                <c:pt idx="4">
                  <c:v>ЗКО</c:v>
                </c:pt>
                <c:pt idx="5">
                  <c:v>Жамбыльская обл.</c:v>
                </c:pt>
                <c:pt idx="6">
                  <c:v>Карагандинская обл.</c:v>
                </c:pt>
                <c:pt idx="7">
                  <c:v>Костанайская обл.</c:v>
                </c:pt>
                <c:pt idx="8">
                  <c:v>Кызылординская обл.</c:v>
                </c:pt>
                <c:pt idx="9">
                  <c:v>Мангыстауская обл.</c:v>
                </c:pt>
                <c:pt idx="10">
                  <c:v>Павлодарская обл.</c:v>
                </c:pt>
                <c:pt idx="11">
                  <c:v>СКО</c:v>
                </c:pt>
                <c:pt idx="12">
                  <c:v>ВКО</c:v>
                </c:pt>
                <c:pt idx="13">
                  <c:v>Алматы</c:v>
                </c:pt>
                <c:pt idx="14">
                  <c:v>Туркинстанская обл.</c:v>
                </c:pt>
                <c:pt idx="15">
                  <c:v>Шымкент</c:v>
                </c:pt>
                <c:pt idx="16">
                  <c:v>Астана </c:v>
                </c:pt>
                <c:pt idx="17">
                  <c:v>Абайская обл.</c:v>
                </c:pt>
                <c:pt idx="18">
                  <c:v>Жетысуйская обл.</c:v>
                </c:pt>
                <c:pt idx="19">
                  <c:v>Улытауская обл.</c:v>
                </c:pt>
                <c:pt idx="20">
                  <c:v>РК</c:v>
                </c:pt>
              </c:strCache>
            </c:strRef>
          </c:cat>
          <c:val>
            <c:numRef>
              <c:f>'2. Пролеченные с КВИ в ОАРИТ'!$I$5:$I$25</c:f>
              <c:numCache>
                <c:formatCode>0.00</c:formatCode>
                <c:ptCount val="21"/>
                <c:pt idx="0">
                  <c:v>42.828402983500297</c:v>
                </c:pt>
                <c:pt idx="1">
                  <c:v>22.0064935416904</c:v>
                </c:pt>
                <c:pt idx="2">
                  <c:v>14.408294888875201</c:v>
                </c:pt>
                <c:pt idx="3">
                  <c:v>11.351068164619599</c:v>
                </c:pt>
                <c:pt idx="4">
                  <c:v>14.8747241978222</c:v>
                </c:pt>
                <c:pt idx="5">
                  <c:v>13.7571751494342</c:v>
                </c:pt>
                <c:pt idx="6">
                  <c:v>33.923364915839201</c:v>
                </c:pt>
                <c:pt idx="7">
                  <c:v>22.9027771116121</c:v>
                </c:pt>
                <c:pt idx="8">
                  <c:v>14.726136115366</c:v>
                </c:pt>
                <c:pt idx="9">
                  <c:v>15.730191524995799</c:v>
                </c:pt>
                <c:pt idx="10">
                  <c:v>63.382676548542001</c:v>
                </c:pt>
                <c:pt idx="11">
                  <c:v>30.003335774598501</c:v>
                </c:pt>
                <c:pt idx="12">
                  <c:v>22.9633051850596</c:v>
                </c:pt>
                <c:pt idx="13">
                  <c:v>34.714191959161099</c:v>
                </c:pt>
                <c:pt idx="14">
                  <c:v>6.2741578844300099</c:v>
                </c:pt>
                <c:pt idx="15">
                  <c:v>23.8691258378615</c:v>
                </c:pt>
                <c:pt idx="16">
                  <c:v>42.108980758912502</c:v>
                </c:pt>
                <c:pt idx="17">
                  <c:v>29.621483267135002</c:v>
                </c:pt>
                <c:pt idx="18">
                  <c:v>24.329437761004801</c:v>
                </c:pt>
                <c:pt idx="19">
                  <c:v>21.250909945878</c:v>
                </c:pt>
                <c:pt idx="20">
                  <c:v>24.629509483150599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B2ED-4588-BADA-B8560C74C76F}"/>
            </c:ext>
          </c:extLst>
        </c:ser>
        <c:ser>
          <c:idx val="3"/>
          <c:order val="3"/>
          <c:tx>
            <c:strRef>
              <c:f>'2. Пролеченные с КВИ в ОАРИТ'!$J$3:$J$4</c:f>
              <c:strCache>
                <c:ptCount val="1"/>
                <c:pt idx="0">
                  <c:v>2023г.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'2. Пролеченные с КВИ в ОАРИТ'!$B$5:$B$25</c:f>
              <c:strCache>
                <c:ptCount val="21"/>
                <c:pt idx="0">
                  <c:v>Акмолинская обл.</c:v>
                </c:pt>
                <c:pt idx="1">
                  <c:v>Актюбинская обл.</c:v>
                </c:pt>
                <c:pt idx="2">
                  <c:v>Алматинская обл.</c:v>
                </c:pt>
                <c:pt idx="3">
                  <c:v>Атырауская обл.</c:v>
                </c:pt>
                <c:pt idx="4">
                  <c:v>ЗКО</c:v>
                </c:pt>
                <c:pt idx="5">
                  <c:v>Жамбыльская обл.</c:v>
                </c:pt>
                <c:pt idx="6">
                  <c:v>Карагандинская обл.</c:v>
                </c:pt>
                <c:pt idx="7">
                  <c:v>Костанайская обл.</c:v>
                </c:pt>
                <c:pt idx="8">
                  <c:v>Кызылординская обл.</c:v>
                </c:pt>
                <c:pt idx="9">
                  <c:v>Мангыстауская обл.</c:v>
                </c:pt>
                <c:pt idx="10">
                  <c:v>Павлодарская обл.</c:v>
                </c:pt>
                <c:pt idx="11">
                  <c:v>СКО</c:v>
                </c:pt>
                <c:pt idx="12">
                  <c:v>ВКО</c:v>
                </c:pt>
                <c:pt idx="13">
                  <c:v>Алматы</c:v>
                </c:pt>
                <c:pt idx="14">
                  <c:v>Туркинстанская обл.</c:v>
                </c:pt>
                <c:pt idx="15">
                  <c:v>Шымкент</c:v>
                </c:pt>
                <c:pt idx="16">
                  <c:v>Астана </c:v>
                </c:pt>
                <c:pt idx="17">
                  <c:v>Абайская обл.</c:v>
                </c:pt>
                <c:pt idx="18">
                  <c:v>Жетысуйская обл.</c:v>
                </c:pt>
                <c:pt idx="19">
                  <c:v>Улытауская обл.</c:v>
                </c:pt>
                <c:pt idx="20">
                  <c:v>РК</c:v>
                </c:pt>
              </c:strCache>
            </c:strRef>
          </c:cat>
          <c:val>
            <c:numRef>
              <c:f>'2. Пролеченные с КВИ в ОАРИТ'!$J$5:$J$25</c:f>
              <c:numCache>
                <c:formatCode>0.00</c:formatCode>
                <c:ptCount val="21"/>
                <c:pt idx="0">
                  <c:v>0.25381322646104398</c:v>
                </c:pt>
                <c:pt idx="1">
                  <c:v>0.212900719072179</c:v>
                </c:pt>
                <c:pt idx="2">
                  <c:v>0.26123864999702801</c:v>
                </c:pt>
                <c:pt idx="3">
                  <c:v>0.56812210080190395</c:v>
                </c:pt>
                <c:pt idx="4">
                  <c:v>0.14424560988486301</c:v>
                </c:pt>
                <c:pt idx="5">
                  <c:v>0.32717347473770902</c:v>
                </c:pt>
                <c:pt idx="6">
                  <c:v>0.79270639652407004</c:v>
                </c:pt>
                <c:pt idx="7">
                  <c:v>0</c:v>
                </c:pt>
                <c:pt idx="8">
                  <c:v>0.118774578914424</c:v>
                </c:pt>
                <c:pt idx="9">
                  <c:v>0</c:v>
                </c:pt>
                <c:pt idx="10">
                  <c:v>0.26527520976637198</c:v>
                </c:pt>
                <c:pt idx="11">
                  <c:v>0</c:v>
                </c:pt>
                <c:pt idx="12">
                  <c:v>0</c:v>
                </c:pt>
                <c:pt idx="13">
                  <c:v>0.40382738622724301</c:v>
                </c:pt>
                <c:pt idx="14">
                  <c:v>0</c:v>
                </c:pt>
                <c:pt idx="15">
                  <c:v>0.90011505106925505</c:v>
                </c:pt>
                <c:pt idx="16">
                  <c:v>3.2165470367560398</c:v>
                </c:pt>
                <c:pt idx="17">
                  <c:v>0.16458494146536601</c:v>
                </c:pt>
                <c:pt idx="18">
                  <c:v>0.42980743194357501</c:v>
                </c:pt>
                <c:pt idx="19">
                  <c:v>0</c:v>
                </c:pt>
                <c:pt idx="20">
                  <c:v>0.49416382539105602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B2ED-4588-BADA-B8560C74C7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41138960"/>
        <c:axId val="1641143312"/>
      </c:barChart>
      <c:catAx>
        <c:axId val="16411389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1641143312"/>
        <c:crosses val="autoZero"/>
        <c:auto val="1"/>
        <c:lblAlgn val="ctr"/>
        <c:lblOffset val="100"/>
        <c:noMultiLvlLbl val="0"/>
      </c:catAx>
      <c:valAx>
        <c:axId val="1641143312"/>
        <c:scaling>
          <c:orientation val="minMax"/>
        </c:scaling>
        <c:delete val="0"/>
        <c:axPos val="l"/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16411389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ru-RU"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charset="0"/>
              <a:ea typeface="+mn-ea"/>
              <a:cs typeface="Times New Roman" panose="02020603050405020304" charset="0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uri="{0b15fc19-7d7d-44ad-8c2d-2c3a37ce22c3}">
        <chartProps xmlns="https://web.wps.cn/et/2018/main" chartId="{02205b90-42f4-43d3-8571-42c8fed9e780}"/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ru-RU"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78339751047887E-2"/>
          <c:y val="4.2494477543022199E-2"/>
          <c:w val="0.68405707839474905"/>
          <c:h val="0.8872031698385940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Всего!$B$6</c:f>
              <c:strCache>
                <c:ptCount val="1"/>
                <c:pt idx="0">
                  <c:v>Инфекционные койки взрослые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5"/>
              <c:tx>
                <c:rich>
                  <a:bodyPr/>
                  <a:lstStyle/>
                  <a:p>
                    <a:r>
                      <a:rPr lang="en-US"/>
                      <a:t>190,2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E1D5-42AB-B408-B0E6E4FCD994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Всего!$C$2:$H$2</c:f>
              <c:strCache>
                <c:ptCount val="6"/>
                <c:pt idx="0">
                  <c:v>2018г. </c:v>
                </c:pt>
                <c:pt idx="1">
                  <c:v>2019г.</c:v>
                </c:pt>
                <c:pt idx="2">
                  <c:v>2020г.</c:v>
                </c:pt>
                <c:pt idx="3">
                  <c:v>2021г.</c:v>
                </c:pt>
                <c:pt idx="4">
                  <c:v>2022г.</c:v>
                </c:pt>
                <c:pt idx="5">
                  <c:v>2023г.</c:v>
                </c:pt>
              </c:strCache>
            </c:strRef>
          </c:cat>
          <c:val>
            <c:numRef>
              <c:f>Всего!$C$6:$H$6</c:f>
              <c:numCache>
                <c:formatCode>0.0</c:formatCode>
                <c:ptCount val="6"/>
                <c:pt idx="0">
                  <c:v>291.94292891627703</c:v>
                </c:pt>
                <c:pt idx="1">
                  <c:v>296.08897825813699</c:v>
                </c:pt>
                <c:pt idx="2">
                  <c:v>88.860342753558001</c:v>
                </c:pt>
                <c:pt idx="3">
                  <c:v>167.513950162447</c:v>
                </c:pt>
                <c:pt idx="4">
                  <c:v>114.565853103488</c:v>
                </c:pt>
                <c:pt idx="5" formatCode="General">
                  <c:v>192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1D5-42AB-B408-B0E6E4FCD994}"/>
            </c:ext>
          </c:extLst>
        </c:ser>
        <c:ser>
          <c:idx val="1"/>
          <c:order val="1"/>
          <c:tx>
            <c:strRef>
              <c:f>Всего!$B$7</c:f>
              <c:strCache>
                <c:ptCount val="1"/>
                <c:pt idx="0">
                  <c:v>Инфекционные койки детские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Всего!$C$2:$H$2</c:f>
              <c:strCache>
                <c:ptCount val="6"/>
                <c:pt idx="0">
                  <c:v>2018г. </c:v>
                </c:pt>
                <c:pt idx="1">
                  <c:v>2019г.</c:v>
                </c:pt>
                <c:pt idx="2">
                  <c:v>2020г.</c:v>
                </c:pt>
                <c:pt idx="3">
                  <c:v>2021г.</c:v>
                </c:pt>
                <c:pt idx="4">
                  <c:v>2022г.</c:v>
                </c:pt>
                <c:pt idx="5">
                  <c:v>2023г.</c:v>
                </c:pt>
              </c:strCache>
            </c:strRef>
          </c:cat>
          <c:val>
            <c:numRef>
              <c:f>Всего!$C$7:$H$7</c:f>
              <c:numCache>
                <c:formatCode>0.0</c:formatCode>
                <c:ptCount val="6"/>
                <c:pt idx="0">
                  <c:v>316.027801179444</c:v>
                </c:pt>
                <c:pt idx="1">
                  <c:v>334.24834399910202</c:v>
                </c:pt>
                <c:pt idx="2">
                  <c:v>166.62286694525599</c:v>
                </c:pt>
                <c:pt idx="3">
                  <c:v>207.54200799311101</c:v>
                </c:pt>
                <c:pt idx="4">
                  <c:v>285.784184844366</c:v>
                </c:pt>
                <c:pt idx="5" formatCode="General">
                  <c:v>291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1D5-42AB-B408-B0E6E4FCD99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551566096"/>
        <c:axId val="1828754592"/>
      </c:barChart>
      <c:catAx>
        <c:axId val="15515660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1828754592"/>
        <c:crosses val="autoZero"/>
        <c:auto val="1"/>
        <c:lblAlgn val="ctr"/>
        <c:lblOffset val="100"/>
        <c:noMultiLvlLbl val="0"/>
      </c:catAx>
      <c:valAx>
        <c:axId val="18287545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15515660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748915126160556"/>
          <c:y val="0.40446195056039802"/>
          <c:w val="0.248531993024002"/>
          <c:h val="0.2219811734559480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ru-RU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charset="0"/>
              <a:ea typeface="+mn-ea"/>
              <a:cs typeface="Times New Roman" panose="02020603050405020304" charset="0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uri="{0b15fc19-7d7d-44ad-8c2d-2c3a37ce22c3}">
        <chartProps xmlns="https://web.wps.cn/et/2018/main" chartId="{8bb5885d-48b1-4d50-885c-15cf4cec2874}"/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ru-RU"/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'4. Реабилитац с КВИ'!$G$2:$G$3</c:f>
              <c:strCache>
                <c:ptCount val="1"/>
                <c:pt idx="0">
                  <c:v>2020г.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'4. Реабилитац с КВИ'!$B$4:$B$24</c:f>
              <c:strCache>
                <c:ptCount val="21"/>
                <c:pt idx="0">
                  <c:v>Абайская обл.</c:v>
                </c:pt>
                <c:pt idx="1">
                  <c:v>Акмолинская обл.</c:v>
                </c:pt>
                <c:pt idx="2">
                  <c:v>Актюбинская обл.</c:v>
                </c:pt>
                <c:pt idx="3">
                  <c:v>Алматинская обл.</c:v>
                </c:pt>
                <c:pt idx="4">
                  <c:v>Атырауская облю</c:v>
                </c:pt>
                <c:pt idx="5">
                  <c:v>ЗКО</c:v>
                </c:pt>
                <c:pt idx="6">
                  <c:v>Жамбылская обл.</c:v>
                </c:pt>
                <c:pt idx="7">
                  <c:v>Жетысуйская обл.</c:v>
                </c:pt>
                <c:pt idx="8">
                  <c:v>Қарагандинская обл.</c:v>
                </c:pt>
                <c:pt idx="9">
                  <c:v>Костанайская обл.</c:v>
                </c:pt>
                <c:pt idx="10">
                  <c:v>Кызылординская обл.</c:v>
                </c:pt>
                <c:pt idx="11">
                  <c:v>Мангыстауская обл.</c:v>
                </c:pt>
                <c:pt idx="12">
                  <c:v>Павлодарская обл.</c:v>
                </c:pt>
                <c:pt idx="13">
                  <c:v>СКО</c:v>
                </c:pt>
                <c:pt idx="14">
                  <c:v>Туркистанская обл.</c:v>
                </c:pt>
                <c:pt idx="15">
                  <c:v>Улытауская обл.</c:v>
                </c:pt>
                <c:pt idx="16">
                  <c:v>ВКО</c:v>
                </c:pt>
                <c:pt idx="17">
                  <c:v>Астана</c:v>
                </c:pt>
                <c:pt idx="18">
                  <c:v>Алматы</c:v>
                </c:pt>
                <c:pt idx="19">
                  <c:v>Шымкент</c:v>
                </c:pt>
                <c:pt idx="20">
                  <c:v>РК</c:v>
                </c:pt>
              </c:strCache>
            </c:strRef>
          </c:cat>
          <c:val>
            <c:numRef>
              <c:f>'4. Реабилитац с КВИ'!$G$4:$G$23</c:f>
              <c:numCache>
                <c:formatCode>0.00</c:formatCode>
                <c:ptCount val="20"/>
                <c:pt idx="0">
                  <c:v>16.6936573463013</c:v>
                </c:pt>
                <c:pt idx="1">
                  <c:v>1.6330307690214101</c:v>
                </c:pt>
                <c:pt idx="2">
                  <c:v>8.4512660559969603</c:v>
                </c:pt>
                <c:pt idx="3">
                  <c:v>4.4212447943408097</c:v>
                </c:pt>
                <c:pt idx="4">
                  <c:v>4.9139294544002698</c:v>
                </c:pt>
                <c:pt idx="5">
                  <c:v>0</c:v>
                </c:pt>
                <c:pt idx="6">
                  <c:v>0.26468984526231598</c:v>
                </c:pt>
                <c:pt idx="7">
                  <c:v>3.6260623229461801</c:v>
                </c:pt>
                <c:pt idx="8">
                  <c:v>0.34823549076827698</c:v>
                </c:pt>
                <c:pt idx="9">
                  <c:v>9.2391342007340498</c:v>
                </c:pt>
                <c:pt idx="10">
                  <c:v>0</c:v>
                </c:pt>
                <c:pt idx="11">
                  <c:v>22.684363287964601</c:v>
                </c:pt>
                <c:pt idx="12">
                  <c:v>3.3277958809873698</c:v>
                </c:pt>
                <c:pt idx="13">
                  <c:v>42.3394856943859</c:v>
                </c:pt>
                <c:pt idx="14">
                  <c:v>4.6348845075533802</c:v>
                </c:pt>
                <c:pt idx="15">
                  <c:v>0</c:v>
                </c:pt>
                <c:pt idx="16">
                  <c:v>2.4834334294973899</c:v>
                </c:pt>
                <c:pt idx="17">
                  <c:v>3.6002365869757198</c:v>
                </c:pt>
                <c:pt idx="18">
                  <c:v>3.0741720870298099</c:v>
                </c:pt>
                <c:pt idx="19">
                  <c:v>9.4690513525592906E-2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0FC-45E8-B94D-CA820B164172}"/>
            </c:ext>
          </c:extLst>
        </c:ser>
        <c:ser>
          <c:idx val="1"/>
          <c:order val="1"/>
          <c:tx>
            <c:strRef>
              <c:f>'4. Реабилитац с КВИ'!$H$2:$H$3</c:f>
              <c:strCache>
                <c:ptCount val="1"/>
                <c:pt idx="0">
                  <c:v>2021г. 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16"/>
              <c:layout>
                <c:manualLayout>
                  <c:x val="-8.1807771296513999E-17"/>
                  <c:y val="-5.178907721280610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E0FC-45E8-B94D-CA820B164172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'4. Реабилитац с КВИ'!$B$4:$B$24</c:f>
              <c:strCache>
                <c:ptCount val="21"/>
                <c:pt idx="0">
                  <c:v>Абайская обл.</c:v>
                </c:pt>
                <c:pt idx="1">
                  <c:v>Акмолинская обл.</c:v>
                </c:pt>
                <c:pt idx="2">
                  <c:v>Актюбинская обл.</c:v>
                </c:pt>
                <c:pt idx="3">
                  <c:v>Алматинская обл.</c:v>
                </c:pt>
                <c:pt idx="4">
                  <c:v>Атырауская облю</c:v>
                </c:pt>
                <c:pt idx="5">
                  <c:v>ЗКО</c:v>
                </c:pt>
                <c:pt idx="6">
                  <c:v>Жамбылская обл.</c:v>
                </c:pt>
                <c:pt idx="7">
                  <c:v>Жетысуйская обл.</c:v>
                </c:pt>
                <c:pt idx="8">
                  <c:v>Қарагандинская обл.</c:v>
                </c:pt>
                <c:pt idx="9">
                  <c:v>Костанайская обл.</c:v>
                </c:pt>
                <c:pt idx="10">
                  <c:v>Кызылординская обл.</c:v>
                </c:pt>
                <c:pt idx="11">
                  <c:v>Мангыстауская обл.</c:v>
                </c:pt>
                <c:pt idx="12">
                  <c:v>Павлодарская обл.</c:v>
                </c:pt>
                <c:pt idx="13">
                  <c:v>СКО</c:v>
                </c:pt>
                <c:pt idx="14">
                  <c:v>Туркистанская обл.</c:v>
                </c:pt>
                <c:pt idx="15">
                  <c:v>Улытауская обл.</c:v>
                </c:pt>
                <c:pt idx="16">
                  <c:v>ВКО</c:v>
                </c:pt>
                <c:pt idx="17">
                  <c:v>Астана</c:v>
                </c:pt>
                <c:pt idx="18">
                  <c:v>Алматы</c:v>
                </c:pt>
                <c:pt idx="19">
                  <c:v>Шымкент</c:v>
                </c:pt>
                <c:pt idx="20">
                  <c:v>РК</c:v>
                </c:pt>
              </c:strCache>
            </c:strRef>
          </c:cat>
          <c:val>
            <c:numRef>
              <c:f>'4. Реабилитац с КВИ'!$H$4:$H$23</c:f>
              <c:numCache>
                <c:formatCode>0.00</c:formatCode>
                <c:ptCount val="20"/>
                <c:pt idx="0">
                  <c:v>406.97036653973299</c:v>
                </c:pt>
                <c:pt idx="1">
                  <c:v>220.46192021378101</c:v>
                </c:pt>
                <c:pt idx="2">
                  <c:v>93.806023813837299</c:v>
                </c:pt>
                <c:pt idx="3">
                  <c:v>210.578575681014</c:v>
                </c:pt>
                <c:pt idx="4">
                  <c:v>77.2686731369119</c:v>
                </c:pt>
                <c:pt idx="5">
                  <c:v>504.04866843123898</c:v>
                </c:pt>
                <c:pt idx="6">
                  <c:v>240.34614042406901</c:v>
                </c:pt>
                <c:pt idx="7">
                  <c:v>198.38042043996199</c:v>
                </c:pt>
                <c:pt idx="8">
                  <c:v>90.535862406422297</c:v>
                </c:pt>
                <c:pt idx="9">
                  <c:v>289.92075112133699</c:v>
                </c:pt>
                <c:pt idx="10">
                  <c:v>153.791596544442</c:v>
                </c:pt>
                <c:pt idx="11">
                  <c:v>77.312428417585593</c:v>
                </c:pt>
                <c:pt idx="12">
                  <c:v>101.372739147507</c:v>
                </c:pt>
                <c:pt idx="13">
                  <c:v>137.837762730077</c:v>
                </c:pt>
                <c:pt idx="14">
                  <c:v>44.710352244678397</c:v>
                </c:pt>
                <c:pt idx="15">
                  <c:v>8.8134457929016499</c:v>
                </c:pt>
                <c:pt idx="16">
                  <c:v>106.932588087626</c:v>
                </c:pt>
                <c:pt idx="17">
                  <c:v>84.537861060794199</c:v>
                </c:pt>
                <c:pt idx="18">
                  <c:v>108.336474243539</c:v>
                </c:pt>
                <c:pt idx="19">
                  <c:v>42.350943886371397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0FC-45E8-B94D-CA820B164172}"/>
            </c:ext>
          </c:extLst>
        </c:ser>
        <c:ser>
          <c:idx val="2"/>
          <c:order val="2"/>
          <c:tx>
            <c:strRef>
              <c:f>'4. Реабилитац с КВИ'!$I$2:$I$3</c:f>
              <c:strCache>
                <c:ptCount val="1"/>
                <c:pt idx="0">
                  <c:v>2022г. 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'4. Реабилитац с КВИ'!$B$4:$B$24</c:f>
              <c:strCache>
                <c:ptCount val="21"/>
                <c:pt idx="0">
                  <c:v>Абайская обл.</c:v>
                </c:pt>
                <c:pt idx="1">
                  <c:v>Акмолинская обл.</c:v>
                </c:pt>
                <c:pt idx="2">
                  <c:v>Актюбинская обл.</c:v>
                </c:pt>
                <c:pt idx="3">
                  <c:v>Алматинская обл.</c:v>
                </c:pt>
                <c:pt idx="4">
                  <c:v>Атырауская облю</c:v>
                </c:pt>
                <c:pt idx="5">
                  <c:v>ЗКО</c:v>
                </c:pt>
                <c:pt idx="6">
                  <c:v>Жамбылская обл.</c:v>
                </c:pt>
                <c:pt idx="7">
                  <c:v>Жетысуйская обл.</c:v>
                </c:pt>
                <c:pt idx="8">
                  <c:v>Қарагандинская обл.</c:v>
                </c:pt>
                <c:pt idx="9">
                  <c:v>Костанайская обл.</c:v>
                </c:pt>
                <c:pt idx="10">
                  <c:v>Кызылординская обл.</c:v>
                </c:pt>
                <c:pt idx="11">
                  <c:v>Мангыстауская обл.</c:v>
                </c:pt>
                <c:pt idx="12">
                  <c:v>Павлодарская обл.</c:v>
                </c:pt>
                <c:pt idx="13">
                  <c:v>СКО</c:v>
                </c:pt>
                <c:pt idx="14">
                  <c:v>Туркистанская обл.</c:v>
                </c:pt>
                <c:pt idx="15">
                  <c:v>Улытауская обл.</c:v>
                </c:pt>
                <c:pt idx="16">
                  <c:v>ВКО</c:v>
                </c:pt>
                <c:pt idx="17">
                  <c:v>Астана</c:v>
                </c:pt>
                <c:pt idx="18">
                  <c:v>Алматы</c:v>
                </c:pt>
                <c:pt idx="19">
                  <c:v>Шымкент</c:v>
                </c:pt>
                <c:pt idx="20">
                  <c:v>РК</c:v>
                </c:pt>
              </c:strCache>
            </c:strRef>
          </c:cat>
          <c:val>
            <c:numRef>
              <c:f>'4. Реабилитац с КВИ'!$I$4:$I$23</c:f>
              <c:numCache>
                <c:formatCode>0.00</c:formatCode>
                <c:ptCount val="20"/>
                <c:pt idx="0">
                  <c:v>224.53411625695699</c:v>
                </c:pt>
                <c:pt idx="1">
                  <c:v>217.065021649313</c:v>
                </c:pt>
                <c:pt idx="2">
                  <c:v>115.561192686906</c:v>
                </c:pt>
                <c:pt idx="3">
                  <c:v>91.810995338414003</c:v>
                </c:pt>
                <c:pt idx="4">
                  <c:v>45.549799173409397</c:v>
                </c:pt>
                <c:pt idx="5">
                  <c:v>169.45519135166001</c:v>
                </c:pt>
                <c:pt idx="6">
                  <c:v>133.20570189601901</c:v>
                </c:pt>
                <c:pt idx="7">
                  <c:v>83.721888765810604</c:v>
                </c:pt>
                <c:pt idx="8">
                  <c:v>68.8159688292738</c:v>
                </c:pt>
                <c:pt idx="9">
                  <c:v>273.99395654467799</c:v>
                </c:pt>
                <c:pt idx="10">
                  <c:v>167.29856275325599</c:v>
                </c:pt>
                <c:pt idx="11">
                  <c:v>51.552728527297198</c:v>
                </c:pt>
                <c:pt idx="12">
                  <c:v>104.402780369102</c:v>
                </c:pt>
                <c:pt idx="13">
                  <c:v>46.029962337427598</c:v>
                </c:pt>
                <c:pt idx="14">
                  <c:v>31.0856004274032</c:v>
                </c:pt>
                <c:pt idx="15">
                  <c:v>19.8944688855028</c:v>
                </c:pt>
                <c:pt idx="16">
                  <c:v>60.825421472330603</c:v>
                </c:pt>
                <c:pt idx="17">
                  <c:v>61.729652797115499</c:v>
                </c:pt>
                <c:pt idx="18">
                  <c:v>58.028993856057099</c:v>
                </c:pt>
                <c:pt idx="19">
                  <c:v>18.9424023553136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E0FC-45E8-B94D-CA820B164172}"/>
            </c:ext>
          </c:extLst>
        </c:ser>
        <c:ser>
          <c:idx val="3"/>
          <c:order val="3"/>
          <c:tx>
            <c:strRef>
              <c:f>'4. Реабилитац с КВИ'!$J$2:$J$3</c:f>
              <c:strCache>
                <c:ptCount val="1"/>
                <c:pt idx="0">
                  <c:v>2023г.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'4. Реабилитац с КВИ'!$B$4:$B$24</c:f>
              <c:strCache>
                <c:ptCount val="21"/>
                <c:pt idx="0">
                  <c:v>Абайская обл.</c:v>
                </c:pt>
                <c:pt idx="1">
                  <c:v>Акмолинская обл.</c:v>
                </c:pt>
                <c:pt idx="2">
                  <c:v>Актюбинская обл.</c:v>
                </c:pt>
                <c:pt idx="3">
                  <c:v>Алматинская обл.</c:v>
                </c:pt>
                <c:pt idx="4">
                  <c:v>Атырауская облю</c:v>
                </c:pt>
                <c:pt idx="5">
                  <c:v>ЗКО</c:v>
                </c:pt>
                <c:pt idx="6">
                  <c:v>Жамбылская обл.</c:v>
                </c:pt>
                <c:pt idx="7">
                  <c:v>Жетысуйская обл.</c:v>
                </c:pt>
                <c:pt idx="8">
                  <c:v>Қарагандинская обл.</c:v>
                </c:pt>
                <c:pt idx="9">
                  <c:v>Костанайская обл.</c:v>
                </c:pt>
                <c:pt idx="10">
                  <c:v>Кызылординская обл.</c:v>
                </c:pt>
                <c:pt idx="11">
                  <c:v>Мангыстауская обл.</c:v>
                </c:pt>
                <c:pt idx="12">
                  <c:v>Павлодарская обл.</c:v>
                </c:pt>
                <c:pt idx="13">
                  <c:v>СКО</c:v>
                </c:pt>
                <c:pt idx="14">
                  <c:v>Туркистанская обл.</c:v>
                </c:pt>
                <c:pt idx="15">
                  <c:v>Улытауская обл.</c:v>
                </c:pt>
                <c:pt idx="16">
                  <c:v>ВКО</c:v>
                </c:pt>
                <c:pt idx="17">
                  <c:v>Астана</c:v>
                </c:pt>
                <c:pt idx="18">
                  <c:v>Алматы</c:v>
                </c:pt>
                <c:pt idx="19">
                  <c:v>Шымкент</c:v>
                </c:pt>
                <c:pt idx="20">
                  <c:v>РК</c:v>
                </c:pt>
              </c:strCache>
            </c:strRef>
          </c:cat>
          <c:val>
            <c:numRef>
              <c:f>'4. Реабилитац с КВИ'!$J$4:$J$24</c:f>
              <c:numCache>
                <c:formatCode>0.00</c:formatCode>
                <c:ptCount val="21"/>
                <c:pt idx="0">
                  <c:v>0.32916988293073102</c:v>
                </c:pt>
                <c:pt idx="1">
                  <c:v>0.12690661323052199</c:v>
                </c:pt>
                <c:pt idx="2">
                  <c:v>0.106450359536089</c:v>
                </c:pt>
                <c:pt idx="3">
                  <c:v>0.130619324998514</c:v>
                </c:pt>
                <c:pt idx="4">
                  <c:v>0</c:v>
                </c:pt>
                <c:pt idx="5">
                  <c:v>0.28849121976972603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0.356323736743272</c:v>
                </c:pt>
                <c:pt idx="11">
                  <c:v>0</c:v>
                </c:pt>
                <c:pt idx="12">
                  <c:v>0.13263760488318599</c:v>
                </c:pt>
                <c:pt idx="13">
                  <c:v>0.37729513345872101</c:v>
                </c:pt>
                <c:pt idx="14">
                  <c:v>0</c:v>
                </c:pt>
                <c:pt idx="15">
                  <c:v>0</c:v>
                </c:pt>
                <c:pt idx="16">
                  <c:v>0</c:v>
                </c:pt>
                <c:pt idx="17">
                  <c:v>0.20977480674495899</c:v>
                </c:pt>
                <c:pt idx="18">
                  <c:v>0.67304564371207098</c:v>
                </c:pt>
                <c:pt idx="19">
                  <c:v>0</c:v>
                </c:pt>
                <c:pt idx="20">
                  <c:v>0.15972972133852301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E0FC-45E8-B94D-CA820B1641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828752960"/>
        <c:axId val="1828750784"/>
      </c:barChart>
      <c:catAx>
        <c:axId val="18287529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1828750784"/>
        <c:crosses val="autoZero"/>
        <c:auto val="1"/>
        <c:lblAlgn val="ctr"/>
        <c:lblOffset val="100"/>
        <c:noMultiLvlLbl val="0"/>
      </c:catAx>
      <c:valAx>
        <c:axId val="1828750784"/>
        <c:scaling>
          <c:orientation val="minMax"/>
        </c:scaling>
        <c:delete val="0"/>
        <c:axPos val="l"/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18287529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ru-RU"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charset="0"/>
              <a:ea typeface="+mn-ea"/>
              <a:cs typeface="Times New Roman" panose="02020603050405020304" charset="0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uri="{0b15fc19-7d7d-44ad-8c2d-2c3a37ce22c3}">
        <chartProps xmlns="https://web.wps.cn/et/2018/main" chartId="{624df319-4ae5-425c-9a32-fd4a44031b21}"/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ru-RU"/>
      </a:pPr>
      <a:endParaRPr lang="ru-RU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'2017-2023 гг)'!$E$5:$G$5</c:f>
              <c:strCache>
                <c:ptCount val="3"/>
                <c:pt idx="0">
                  <c:v> 2020 год</c:v>
                </c:pt>
                <c:pt idx="1">
                  <c:v> 2021 год</c:v>
                </c:pt>
                <c:pt idx="2">
                  <c:v> 2022 год</c:v>
                </c:pt>
              </c:strCache>
            </c:strRef>
          </c:cat>
          <c:val>
            <c:numRef>
              <c:f>'2017-2023 гг)'!$E$8:$G$8</c:f>
              <c:numCache>
                <c:formatCode>#\ ##0.0</c:formatCode>
                <c:ptCount val="3"/>
                <c:pt idx="0">
                  <c:v>252.2</c:v>
                </c:pt>
                <c:pt idx="1">
                  <c:v>556.1</c:v>
                </c:pt>
                <c:pt idx="2">
                  <c:v>143.6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BA2-45DC-8898-9C25DE10C8F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828753504"/>
        <c:axId val="1828752416"/>
      </c:barChart>
      <c:catAx>
        <c:axId val="18287535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1828752416"/>
        <c:crosses val="autoZero"/>
        <c:auto val="1"/>
        <c:lblAlgn val="ctr"/>
        <c:lblOffset val="100"/>
        <c:noMultiLvlLbl val="0"/>
      </c:catAx>
      <c:valAx>
        <c:axId val="1828752416"/>
        <c:scaling>
          <c:orientation val="minMax"/>
        </c:scaling>
        <c:delete val="1"/>
        <c:axPos val="l"/>
        <c:numFmt formatCode="#\ ##0.0" sourceLinked="1"/>
        <c:majorTickMark val="none"/>
        <c:minorTickMark val="none"/>
        <c:tickLblPos val="nextTo"/>
        <c:crossAx val="18287535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uri="{0b15fc19-7d7d-44ad-8c2d-2c3a37ce22c3}">
        <chartProps xmlns="https://web.wps.cn/et/2018/main" chartId="{5f8fd045-109a-419a-aebf-7e97dbf93bc1}"/>
      </c:ext>
    </c:extLst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 lang="ru-RU"/>
      </a:pPr>
      <a:endParaRPr lang="ru-RU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421D8B5644C943AA8549024AAF41279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E0F68BB-674C-4414-A52F-3698354FDD03}"/>
      </w:docPartPr>
      <w:docPartBody>
        <w:p w:rsidR="003337CC" w:rsidRDefault="00801956">
          <w:pPr>
            <w:pStyle w:val="421D8B5644C943AA8549024AAF41279B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41F6EDBAF06648FDB79149AC4A4DECBA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49B4E220-5BE5-455E-B55B-EC9F02534652}"/>
      </w:docPartPr>
      <w:docPartBody>
        <w:p w:rsidR="003337CC" w:rsidRDefault="00801956">
          <w:pPr>
            <w:pStyle w:val="D324DD8DFF6D496AB2093F55CF63EA25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D324DD8DFF6D496AB2093F55CF63EA25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AAC1764-00B6-4093-94BC-566B9554650A}"/>
      </w:docPartPr>
      <w:docPartBody>
        <w:p w:rsidR="003337CC" w:rsidRDefault="00801956">
          <w:pPr>
            <w:pStyle w:val="4090E8E89C6842BFA5270D9552C85884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4090E8E89C6842BFA5270D9552C8588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1153BF1-7CCB-4A31-9B73-4185BEA2E9C9}"/>
      </w:docPartPr>
      <w:docPartBody>
        <w:p w:rsidR="003337CC" w:rsidRDefault="00801956">
          <w:pPr>
            <w:pStyle w:val="F2AFCB47AF9E4FE5BE5288D8FAA9D896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F2AFCB47AF9E4FE5BE5288D8FAA9D89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E3F1AC98-CA42-4760-A911-15F441EE4B11}"/>
      </w:docPartPr>
      <w:docPartBody>
        <w:p w:rsidR="003337CC" w:rsidRDefault="00801956">
          <w:pPr>
            <w:pStyle w:val="359998FDA1FA4CE7B6A892C8AD6A2BC7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DefaultPlaceholder_-185401344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524D1C7A-C18D-466B-AD5C-2412D739335C}"/>
      </w:docPartPr>
      <w:docPartBody>
        <w:p w:rsidR="003337CC" w:rsidRDefault="00801956"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359998FDA1FA4CE7B6A892C8AD6A2BC7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ABD5F088-B3B5-4E3C-952C-74AF8AE70CDC}"/>
      </w:docPartPr>
      <w:docPartBody>
        <w:p w:rsidR="003337CC" w:rsidRDefault="00801956">
          <w:pPr>
            <w:pStyle w:val="F34A56BC1DDF49B7B67BD58996428356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F34A56BC1DDF49B7B67BD5899642835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B6B52EBB-9548-4764-8A26-16658B5FF643}"/>
      </w:docPartPr>
      <w:docPartBody>
        <w:p w:rsidR="003337CC" w:rsidRDefault="00801956">
          <w:pPr>
            <w:pStyle w:val="34EFBACD26F440CAA442D8C23A5EAFE9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34EFBACD26F440CAA442D8C23A5EAFE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25CA15C3-EA25-4389-A328-73D7FD3A0968}"/>
      </w:docPartPr>
      <w:docPartBody>
        <w:p w:rsidR="003337CC" w:rsidRDefault="00801956">
          <w:pPr>
            <w:pStyle w:val="FE776C71A0D2496B97FDEE5C224AC634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FE776C71A0D2496B97FDEE5C224AC63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761178C2-CCF1-40CC-8B98-9906BBE55671}"/>
      </w:docPartPr>
      <w:docPartBody>
        <w:p w:rsidR="003337CC" w:rsidRDefault="00801956">
          <w:pPr>
            <w:pStyle w:val="ECEFB9676AEF47FD8C70A6E649526F44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ECEFB9676AEF47FD8C70A6E649526F4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EFE5178C-FE44-446F-9874-0A3DFF03BA2A}"/>
      </w:docPartPr>
      <w:docPartBody>
        <w:p w:rsidR="003337CC" w:rsidRDefault="00801956">
          <w:pPr>
            <w:pStyle w:val="094579927E6D4A3D93AE23E503C71743"/>
          </w:pPr>
          <w:r>
            <w:rPr>
              <w:rStyle w:val="a3"/>
            </w:rPr>
            <w:t>Место для ввода</w:t>
          </w:r>
          <w:r>
            <w:rPr>
              <w:rStyle w:val="a3"/>
            </w:rPr>
            <w:t xml:space="preserve"> текста.</w:t>
          </w:r>
        </w:p>
      </w:docPartBody>
    </w:docPart>
    <w:docPart>
      <w:docPartPr>
        <w:name w:val="094579927E6D4A3D93AE23E503C7174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F8657514-7093-44E8-B7D1-6ED5E7C34F3A}"/>
      </w:docPartPr>
      <w:docPartBody>
        <w:p w:rsidR="003337CC" w:rsidRDefault="00801956">
          <w:pPr>
            <w:pStyle w:val="73D8E979703D4292896B020ABC3A8507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73D8E979703D4292896B020ABC3A8507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F85AD587-477B-498D-8792-E4CB0EB872D2}"/>
      </w:docPartPr>
      <w:docPartBody>
        <w:p w:rsidR="003337CC" w:rsidRDefault="00801956">
          <w:pPr>
            <w:pStyle w:val="5DFBB9539EAF4253AD596C7CA73AD25B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5DFBB9539EAF4253AD596C7CA73AD25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221C557-1232-47D4-ABD4-A0C25560C30D}"/>
      </w:docPartPr>
      <w:docPartBody>
        <w:p w:rsidR="003337CC" w:rsidRDefault="00801956">
          <w:pPr>
            <w:pStyle w:val="177AB4A97E984F089F13E93B7F0F6C9F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177AB4A97E984F089F13E93B7F0F6C9F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FFC7AECA-1E01-4281-9D07-E4CEC52294F2}"/>
      </w:docPartPr>
      <w:docPartBody>
        <w:p w:rsidR="003337CC" w:rsidRDefault="00801956">
          <w:pPr>
            <w:pStyle w:val="B93158EB9A0146448EA3E785BF41F674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B93158EB9A0146448EA3E785BF41F67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500C2DE2-5460-46CB-BD44-55D17F2DB8D7}"/>
      </w:docPartPr>
      <w:docPartBody>
        <w:p w:rsidR="003337CC" w:rsidRDefault="00801956">
          <w:pPr>
            <w:pStyle w:val="ED613F9F0C9D46288FCC096280D94505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ED613F9F0C9D46288FCC096280D94505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5DDDCE7D-4336-4591-9373-AAD2D5BD213F}"/>
      </w:docPartPr>
      <w:docPartBody>
        <w:p w:rsidR="003337CC" w:rsidRDefault="00801956">
          <w:pPr>
            <w:pStyle w:val="E32509BACFA5454BA3D2E44F4BDF579E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E32509BACFA5454BA3D2E44F4BDF579E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B597D862-8CF1-4513-9E51-04A89F024B64}"/>
      </w:docPartPr>
      <w:docPartBody>
        <w:p w:rsidR="003337CC" w:rsidRDefault="00801956">
          <w:pPr>
            <w:pStyle w:val="30DB7647F0FA475CBC9ABE3E32896596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30DB7647F0FA475CBC9ABE3E3289659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AD6F1FF-147A-447A-A92B-73917E0858D8}"/>
      </w:docPartPr>
      <w:docPartBody>
        <w:p w:rsidR="003337CC" w:rsidRDefault="00801956">
          <w:pPr>
            <w:pStyle w:val="1DC8662273504AA2A75CF9B6532AF330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E136A9181F464011B52FB8F6920D626A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CD4E9E4-9554-4636-AD68-140A231FC935}"/>
      </w:docPartPr>
      <w:docPartBody>
        <w:p w:rsidR="003337CC" w:rsidRDefault="00801956">
          <w:pPr>
            <w:pStyle w:val="A2A287CCE2DD4997A95A05921ACDA391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D19248A976AC40AD84DA96463B624E8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236ACC90-968A-49ED-869D-7753B5AB26B9}"/>
      </w:docPartPr>
      <w:docPartBody>
        <w:p w:rsidR="003337CC" w:rsidRDefault="00801956">
          <w:pPr>
            <w:pStyle w:val="D19248A976AC40AD84DA96463B624E8B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076EE171B7964433B7DD7A5AEEB57EBF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15E4707-FB30-4CB0-8C11-576E2DA4A98D}"/>
      </w:docPartPr>
      <w:docPartBody>
        <w:p w:rsidR="003337CC" w:rsidRDefault="00801956">
          <w:pPr>
            <w:pStyle w:val="076EE171B7964433B7DD7A5AEEB57EBF"/>
          </w:pPr>
          <w:r>
            <w:rPr>
              <w:rStyle w:val="a3"/>
            </w:rPr>
            <w:t>Место д</w:t>
          </w:r>
          <w:r>
            <w:rPr>
              <w:rStyle w:val="a3"/>
            </w:rPr>
            <w:t>ля ввода текста.</w:t>
          </w:r>
        </w:p>
      </w:docPartBody>
    </w:docPart>
    <w:docPart>
      <w:docPartPr>
        <w:name w:val="74C011F6B2EA4460B19DD665D433601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B4E0DA36-7A31-4ED7-83BC-3F55A33B7437}"/>
      </w:docPartPr>
      <w:docPartBody>
        <w:p w:rsidR="003337CC" w:rsidRDefault="00801956">
          <w:pPr>
            <w:pStyle w:val="74C011F6B2EA4460B19DD665D4336010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337855B35A184BD6923475D3B6C53A8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E790464-5D30-44F8-B26C-E91DF93CC574}"/>
      </w:docPartPr>
      <w:docPartBody>
        <w:p w:rsidR="003337CC" w:rsidRDefault="00801956">
          <w:pPr>
            <w:pStyle w:val="337855B35A184BD6923475D3B6C53A83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3E1EC2B50D5944448D0CD0222EE2E7F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5CEF4089-6C16-453A-B0CB-BAC20CD2A4EE}"/>
      </w:docPartPr>
      <w:docPartBody>
        <w:p w:rsidR="003337CC" w:rsidRDefault="00801956">
          <w:pPr>
            <w:pStyle w:val="3E1EC2B50D5944448D0CD0222EE2E7F6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105BA573B94143F5BB69CFBEAA8B44C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275BB5F9-B1D3-43D9-A7EA-7D4D136EFD1B}"/>
      </w:docPartPr>
      <w:docPartBody>
        <w:p w:rsidR="003337CC" w:rsidRDefault="00801956">
          <w:pPr>
            <w:pStyle w:val="105BA573B94143F5BB69CFBEAA8B44C9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A7079C2312D149BE9CB4881484A0A2A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7FAE4ED5-C5D0-41B2-82E1-C8919CBB844F}"/>
      </w:docPartPr>
      <w:docPartBody>
        <w:p w:rsidR="003337CC" w:rsidRDefault="00801956">
          <w:pPr>
            <w:pStyle w:val="A7079C2312D149BE9CB4881484A0A2AC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40162A24CC434CF69A0586DC13A35C2F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E81EF6C8-978D-4D67-B468-8809456A0A0B}"/>
      </w:docPartPr>
      <w:docPartBody>
        <w:p w:rsidR="003337CC" w:rsidRDefault="00801956">
          <w:pPr>
            <w:pStyle w:val="40162A24CC434CF69A0586DC13A35C2F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B13CA71DFBAF43849F616ECAB949861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805E527-9676-40E5-8CC4-C64A6DFF9A4E}"/>
      </w:docPartPr>
      <w:docPartBody>
        <w:p w:rsidR="003337CC" w:rsidRDefault="00801956">
          <w:pPr>
            <w:pStyle w:val="B13CA71DFBAF43849F616ECAB9498613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D7EA9C923410410FBF00B543A9A4460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E63AE6AE-B52E-4D61-9413-2ACF2A1B7EBE}"/>
      </w:docPartPr>
      <w:docPartBody>
        <w:p w:rsidR="003337CC" w:rsidRDefault="00801956">
          <w:pPr>
            <w:pStyle w:val="D7EA9C923410410FBF00B543A9A4460C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0D0A0A65DDF5444492EF8516D25D563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75A7F79-4757-4D37-A10B-AE98E87DBD92}"/>
      </w:docPartPr>
      <w:docPartBody>
        <w:p w:rsidR="003337CC" w:rsidRDefault="00801956">
          <w:pPr>
            <w:pStyle w:val="0D0A0A65DDF5444492EF8516D25D5633"/>
          </w:pPr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{a9592c40-cd31-45be-b10c-87fb664c5a43}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A9592C40-CD31-45BE-B10C-87FB664C5A43}"/>
      </w:docPartPr>
      <w:docPartBody>
        <w:p w:rsidR="003337CC" w:rsidRDefault="00801956">
          <w:r>
            <w:rPr>
              <w:rStyle w:val="a3"/>
            </w:rPr>
            <w:t>Место для ввода текста.</w:t>
          </w:r>
        </w:p>
      </w:docPartBody>
    </w:docPart>
    <w:docPart>
      <w:docPartPr>
        <w:name w:val="{9ce867d0-cc8c-4309-b8a7-cd0c08e34f7e}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CE867D0-CC8C-4309-B8A7-CD0C08E34F7E}"/>
      </w:docPartPr>
      <w:docPartBody>
        <w:p w:rsidR="003337CC" w:rsidRDefault="00801956">
          <w:r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01956" w:rsidRDefault="00801956">
      <w:pPr>
        <w:spacing w:line="240" w:lineRule="auto"/>
      </w:pPr>
      <w:r>
        <w:separator/>
      </w:r>
    </w:p>
  </w:endnote>
  <w:endnote w:type="continuationSeparator" w:id="0">
    <w:p w:rsidR="00801956" w:rsidRDefault="00801956">
      <w:pPr>
        <w:spacing w:line="240" w:lineRule="auto"/>
      </w:pPr>
      <w:r>
        <w:continuationSeparator/>
      </w:r>
    </w:p>
  </w:endnote>
</w:endnotes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engXian Light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DengXian">
    <w:altName w:val="等线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glossary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01956" w:rsidRDefault="00801956">
      <w:pPr>
        <w:spacing w:after="0"/>
      </w:pPr>
      <w:r>
        <w:separator/>
      </w:r>
    </w:p>
  </w:footnote>
  <w:footnote w:type="continuationSeparator" w:id="0">
    <w:p w:rsidR="00801956" w:rsidRDefault="00801956">
      <w:pPr>
        <w:spacing w:after="0"/>
      </w:pPr>
      <w:r>
        <w:continuationSeparator/>
      </w:r>
    </w:p>
  </w:footnote>
</w:footnote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revisionView w:inkAnnotation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7EE0"/>
    <w:rsid w:val="00000AA9"/>
    <w:rsid w:val="00001840"/>
    <w:rsid w:val="000060D1"/>
    <w:rsid w:val="000061CF"/>
    <w:rsid w:val="00010AA9"/>
    <w:rsid w:val="00016A77"/>
    <w:rsid w:val="00017659"/>
    <w:rsid w:val="0002106E"/>
    <w:rsid w:val="000351D0"/>
    <w:rsid w:val="00041E09"/>
    <w:rsid w:val="000445B1"/>
    <w:rsid w:val="00061A5E"/>
    <w:rsid w:val="00066314"/>
    <w:rsid w:val="0007182C"/>
    <w:rsid w:val="00073444"/>
    <w:rsid w:val="00075C45"/>
    <w:rsid w:val="000772FF"/>
    <w:rsid w:val="00090357"/>
    <w:rsid w:val="000A29E2"/>
    <w:rsid w:val="000A7371"/>
    <w:rsid w:val="000A77D1"/>
    <w:rsid w:val="000B636B"/>
    <w:rsid w:val="000C015E"/>
    <w:rsid w:val="000C3156"/>
    <w:rsid w:val="000E1815"/>
    <w:rsid w:val="000E7BE1"/>
    <w:rsid w:val="000F40F7"/>
    <w:rsid w:val="00115AA7"/>
    <w:rsid w:val="00115F8C"/>
    <w:rsid w:val="001235D9"/>
    <w:rsid w:val="0013450F"/>
    <w:rsid w:val="00151F20"/>
    <w:rsid w:val="00162B24"/>
    <w:rsid w:val="00175102"/>
    <w:rsid w:val="001805F7"/>
    <w:rsid w:val="00181B8D"/>
    <w:rsid w:val="001903B2"/>
    <w:rsid w:val="00196D27"/>
    <w:rsid w:val="001A20D5"/>
    <w:rsid w:val="001A2E97"/>
    <w:rsid w:val="001A368D"/>
    <w:rsid w:val="001B13B9"/>
    <w:rsid w:val="001B2957"/>
    <w:rsid w:val="001B56A7"/>
    <w:rsid w:val="001B5905"/>
    <w:rsid w:val="001C0FE3"/>
    <w:rsid w:val="001F4621"/>
    <w:rsid w:val="002139BC"/>
    <w:rsid w:val="002239E2"/>
    <w:rsid w:val="00223F27"/>
    <w:rsid w:val="00230E67"/>
    <w:rsid w:val="002330AD"/>
    <w:rsid w:val="002337A7"/>
    <w:rsid w:val="002417A0"/>
    <w:rsid w:val="00244A12"/>
    <w:rsid w:val="00244DB5"/>
    <w:rsid w:val="00247A78"/>
    <w:rsid w:val="00256494"/>
    <w:rsid w:val="00267206"/>
    <w:rsid w:val="002723E2"/>
    <w:rsid w:val="002849AD"/>
    <w:rsid w:val="00287235"/>
    <w:rsid w:val="0029686D"/>
    <w:rsid w:val="002A02BB"/>
    <w:rsid w:val="002B02B9"/>
    <w:rsid w:val="002B3A9B"/>
    <w:rsid w:val="002C52F4"/>
    <w:rsid w:val="002D7100"/>
    <w:rsid w:val="002E2D07"/>
    <w:rsid w:val="002E5FCD"/>
    <w:rsid w:val="002E7BA1"/>
    <w:rsid w:val="002E7D80"/>
    <w:rsid w:val="002F04B5"/>
    <w:rsid w:val="003031B3"/>
    <w:rsid w:val="003104F7"/>
    <w:rsid w:val="003234E7"/>
    <w:rsid w:val="003337CC"/>
    <w:rsid w:val="003341A7"/>
    <w:rsid w:val="00334BAE"/>
    <w:rsid w:val="00336F57"/>
    <w:rsid w:val="0034060C"/>
    <w:rsid w:val="00340BAB"/>
    <w:rsid w:val="00346107"/>
    <w:rsid w:val="003721C5"/>
    <w:rsid w:val="003763ED"/>
    <w:rsid w:val="00382B00"/>
    <w:rsid w:val="0038445A"/>
    <w:rsid w:val="00384596"/>
    <w:rsid w:val="003929ED"/>
    <w:rsid w:val="00394FD0"/>
    <w:rsid w:val="00395768"/>
    <w:rsid w:val="00395F9D"/>
    <w:rsid w:val="003B0512"/>
    <w:rsid w:val="003B0C62"/>
    <w:rsid w:val="003B62D7"/>
    <w:rsid w:val="003D0335"/>
    <w:rsid w:val="003D0C0C"/>
    <w:rsid w:val="003D43AD"/>
    <w:rsid w:val="003E152D"/>
    <w:rsid w:val="003F2FFE"/>
    <w:rsid w:val="003F4C99"/>
    <w:rsid w:val="003F60EC"/>
    <w:rsid w:val="003F6783"/>
    <w:rsid w:val="00416B76"/>
    <w:rsid w:val="004218B7"/>
    <w:rsid w:val="0042648D"/>
    <w:rsid w:val="00434183"/>
    <w:rsid w:val="00437CE9"/>
    <w:rsid w:val="00441D10"/>
    <w:rsid w:val="004802DA"/>
    <w:rsid w:val="004909EC"/>
    <w:rsid w:val="004936D9"/>
    <w:rsid w:val="004A661D"/>
    <w:rsid w:val="004A685A"/>
    <w:rsid w:val="004B336B"/>
    <w:rsid w:val="004B3A2F"/>
    <w:rsid w:val="004C7DF1"/>
    <w:rsid w:val="004D0E33"/>
    <w:rsid w:val="004F343E"/>
    <w:rsid w:val="00524C52"/>
    <w:rsid w:val="0052535D"/>
    <w:rsid w:val="00530DD6"/>
    <w:rsid w:val="00545737"/>
    <w:rsid w:val="00553EF3"/>
    <w:rsid w:val="00555CCC"/>
    <w:rsid w:val="0059630C"/>
    <w:rsid w:val="005B1FA2"/>
    <w:rsid w:val="005C6CB1"/>
    <w:rsid w:val="005D2CEE"/>
    <w:rsid w:val="005E0236"/>
    <w:rsid w:val="005E4D6C"/>
    <w:rsid w:val="005F07A0"/>
    <w:rsid w:val="005F28E7"/>
    <w:rsid w:val="005F575C"/>
    <w:rsid w:val="006146FA"/>
    <w:rsid w:val="00620479"/>
    <w:rsid w:val="00631E8B"/>
    <w:rsid w:val="00637ED9"/>
    <w:rsid w:val="00644080"/>
    <w:rsid w:val="006507D0"/>
    <w:rsid w:val="00657D90"/>
    <w:rsid w:val="00660285"/>
    <w:rsid w:val="00660455"/>
    <w:rsid w:val="00664C3C"/>
    <w:rsid w:val="006735C1"/>
    <w:rsid w:val="0067469F"/>
    <w:rsid w:val="00682E36"/>
    <w:rsid w:val="00690702"/>
    <w:rsid w:val="00691EBA"/>
    <w:rsid w:val="006A2343"/>
    <w:rsid w:val="006A55B4"/>
    <w:rsid w:val="006C5C8F"/>
    <w:rsid w:val="006D346D"/>
    <w:rsid w:val="006D75B7"/>
    <w:rsid w:val="006F7423"/>
    <w:rsid w:val="006F7C07"/>
    <w:rsid w:val="00710589"/>
    <w:rsid w:val="00727843"/>
    <w:rsid w:val="00735836"/>
    <w:rsid w:val="0074018B"/>
    <w:rsid w:val="00745E06"/>
    <w:rsid w:val="007511D3"/>
    <w:rsid w:val="007668B3"/>
    <w:rsid w:val="00785E11"/>
    <w:rsid w:val="007955E6"/>
    <w:rsid w:val="00795DEB"/>
    <w:rsid w:val="0079728B"/>
    <w:rsid w:val="007A4095"/>
    <w:rsid w:val="007A743A"/>
    <w:rsid w:val="007B4E35"/>
    <w:rsid w:val="007B59F7"/>
    <w:rsid w:val="007C642C"/>
    <w:rsid w:val="007D0936"/>
    <w:rsid w:val="007D3B61"/>
    <w:rsid w:val="007D676C"/>
    <w:rsid w:val="007E4E35"/>
    <w:rsid w:val="007F0D9A"/>
    <w:rsid w:val="007F6BBA"/>
    <w:rsid w:val="00801956"/>
    <w:rsid w:val="00845A9C"/>
    <w:rsid w:val="00855BEE"/>
    <w:rsid w:val="00864531"/>
    <w:rsid w:val="008662B4"/>
    <w:rsid w:val="0087548B"/>
    <w:rsid w:val="00880873"/>
    <w:rsid w:val="00896298"/>
    <w:rsid w:val="008B220A"/>
    <w:rsid w:val="008B2DF4"/>
    <w:rsid w:val="008C5F30"/>
    <w:rsid w:val="008F0BFD"/>
    <w:rsid w:val="008F66C5"/>
    <w:rsid w:val="009000BD"/>
    <w:rsid w:val="00901139"/>
    <w:rsid w:val="009147D6"/>
    <w:rsid w:val="00916E70"/>
    <w:rsid w:val="00921851"/>
    <w:rsid w:val="00945F5C"/>
    <w:rsid w:val="0094600F"/>
    <w:rsid w:val="00946A70"/>
    <w:rsid w:val="00954E94"/>
    <w:rsid w:val="0095538E"/>
    <w:rsid w:val="00960CC2"/>
    <w:rsid w:val="00963FB2"/>
    <w:rsid w:val="00964832"/>
    <w:rsid w:val="00973577"/>
    <w:rsid w:val="00993648"/>
    <w:rsid w:val="009A22C1"/>
    <w:rsid w:val="009A39EB"/>
    <w:rsid w:val="009A4486"/>
    <w:rsid w:val="009A490A"/>
    <w:rsid w:val="009B4C9C"/>
    <w:rsid w:val="009C2433"/>
    <w:rsid w:val="009C4C28"/>
    <w:rsid w:val="009D2649"/>
    <w:rsid w:val="009F04CD"/>
    <w:rsid w:val="009F1EB6"/>
    <w:rsid w:val="009F6100"/>
    <w:rsid w:val="00A04CC6"/>
    <w:rsid w:val="00A073F0"/>
    <w:rsid w:val="00A30EE5"/>
    <w:rsid w:val="00A36B42"/>
    <w:rsid w:val="00A40123"/>
    <w:rsid w:val="00A41363"/>
    <w:rsid w:val="00A50C57"/>
    <w:rsid w:val="00A5147F"/>
    <w:rsid w:val="00A515A1"/>
    <w:rsid w:val="00A5541A"/>
    <w:rsid w:val="00A62030"/>
    <w:rsid w:val="00A743AC"/>
    <w:rsid w:val="00A86C92"/>
    <w:rsid w:val="00A93FDD"/>
    <w:rsid w:val="00AB2632"/>
    <w:rsid w:val="00AB5CB8"/>
    <w:rsid w:val="00AC2321"/>
    <w:rsid w:val="00AC232B"/>
    <w:rsid w:val="00AD2DBF"/>
    <w:rsid w:val="00AF55CE"/>
    <w:rsid w:val="00B1373A"/>
    <w:rsid w:val="00B16284"/>
    <w:rsid w:val="00B2198A"/>
    <w:rsid w:val="00B21C5E"/>
    <w:rsid w:val="00B233DB"/>
    <w:rsid w:val="00B238BD"/>
    <w:rsid w:val="00B453EA"/>
    <w:rsid w:val="00B54DB1"/>
    <w:rsid w:val="00B72795"/>
    <w:rsid w:val="00B72D17"/>
    <w:rsid w:val="00B960BF"/>
    <w:rsid w:val="00BA0DC8"/>
    <w:rsid w:val="00BB260D"/>
    <w:rsid w:val="00BB3EB1"/>
    <w:rsid w:val="00BB41AF"/>
    <w:rsid w:val="00BB7E38"/>
    <w:rsid w:val="00BC2B06"/>
    <w:rsid w:val="00BC6FC8"/>
    <w:rsid w:val="00BC7CC3"/>
    <w:rsid w:val="00C03541"/>
    <w:rsid w:val="00C06F8C"/>
    <w:rsid w:val="00C07828"/>
    <w:rsid w:val="00C37EE0"/>
    <w:rsid w:val="00C536DF"/>
    <w:rsid w:val="00C572EC"/>
    <w:rsid w:val="00C8181D"/>
    <w:rsid w:val="00CA1B5F"/>
    <w:rsid w:val="00CB5E24"/>
    <w:rsid w:val="00CB6CE2"/>
    <w:rsid w:val="00CD2315"/>
    <w:rsid w:val="00CD34CE"/>
    <w:rsid w:val="00CD7304"/>
    <w:rsid w:val="00CE0330"/>
    <w:rsid w:val="00CE64B5"/>
    <w:rsid w:val="00CF2072"/>
    <w:rsid w:val="00CF76F2"/>
    <w:rsid w:val="00D16565"/>
    <w:rsid w:val="00D223C8"/>
    <w:rsid w:val="00D33C70"/>
    <w:rsid w:val="00D4547A"/>
    <w:rsid w:val="00D51C51"/>
    <w:rsid w:val="00D51F1D"/>
    <w:rsid w:val="00D676DA"/>
    <w:rsid w:val="00D743C8"/>
    <w:rsid w:val="00D903AD"/>
    <w:rsid w:val="00D905DB"/>
    <w:rsid w:val="00D929AC"/>
    <w:rsid w:val="00DA4566"/>
    <w:rsid w:val="00DA7D9C"/>
    <w:rsid w:val="00DB1E66"/>
    <w:rsid w:val="00DB3DB8"/>
    <w:rsid w:val="00DD023A"/>
    <w:rsid w:val="00DD5220"/>
    <w:rsid w:val="00DE2E26"/>
    <w:rsid w:val="00DF055E"/>
    <w:rsid w:val="00DF22D5"/>
    <w:rsid w:val="00E20859"/>
    <w:rsid w:val="00E26CC4"/>
    <w:rsid w:val="00E3082A"/>
    <w:rsid w:val="00E31B65"/>
    <w:rsid w:val="00E4208F"/>
    <w:rsid w:val="00E47622"/>
    <w:rsid w:val="00E559AB"/>
    <w:rsid w:val="00E57AB6"/>
    <w:rsid w:val="00E664EE"/>
    <w:rsid w:val="00E705FF"/>
    <w:rsid w:val="00E73BDE"/>
    <w:rsid w:val="00E75A6D"/>
    <w:rsid w:val="00E75F07"/>
    <w:rsid w:val="00E82708"/>
    <w:rsid w:val="00E855DA"/>
    <w:rsid w:val="00E865B8"/>
    <w:rsid w:val="00E87AC6"/>
    <w:rsid w:val="00E93E31"/>
    <w:rsid w:val="00E95D2A"/>
    <w:rsid w:val="00EA0AD0"/>
    <w:rsid w:val="00EA249A"/>
    <w:rsid w:val="00EB04EE"/>
    <w:rsid w:val="00EB7011"/>
    <w:rsid w:val="00EC397C"/>
    <w:rsid w:val="00ED3FE0"/>
    <w:rsid w:val="00ED53A5"/>
    <w:rsid w:val="00EE1BED"/>
    <w:rsid w:val="00EF4E16"/>
    <w:rsid w:val="00EF4F0B"/>
    <w:rsid w:val="00F012BE"/>
    <w:rsid w:val="00F10EF2"/>
    <w:rsid w:val="00F10F2D"/>
    <w:rsid w:val="00F23043"/>
    <w:rsid w:val="00F26671"/>
    <w:rsid w:val="00F32880"/>
    <w:rsid w:val="00F34242"/>
    <w:rsid w:val="00F51835"/>
    <w:rsid w:val="00F556D0"/>
    <w:rsid w:val="00F63511"/>
    <w:rsid w:val="00F63A35"/>
    <w:rsid w:val="00F65522"/>
    <w:rsid w:val="00F721A2"/>
    <w:rsid w:val="00F75AA1"/>
    <w:rsid w:val="00F872FD"/>
    <w:rsid w:val="00F93DFC"/>
    <w:rsid w:val="00FA22A5"/>
    <w:rsid w:val="00FA5312"/>
    <w:rsid w:val="00FB103F"/>
    <w:rsid w:val="00FC3B4C"/>
    <w:rsid w:val="00FD08F4"/>
    <w:rsid w:val="00FE01D0"/>
    <w:rsid w:val="00FF6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semiHidden="1" w:unhideWhenUsed="1"/>
    <w:lsdException w:name="heading 2" w:semiHidden="1" w:unhideWhenUsed="1"/>
    <w:lsdException w:name="heading 3" w:semiHidden="1" w:unhideWhenUsed="1"/>
    <w:lsdException w:name="heading 4" w:semiHidden="1" w:unhideWhenUsed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nhideWhenUsed="1"/>
    <w:lsdException w:name="Emphasis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qFormat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qFormat/>
    <w:rPr>
      <w:color w:val="808080"/>
    </w:rPr>
  </w:style>
  <w:style w:type="paragraph" w:customStyle="1" w:styleId="421D8B5644C943AA8549024AAF41279B">
    <w:name w:val="421D8B5644C943AA8549024AAF41279B"/>
    <w:qFormat/>
    <w:pPr>
      <w:spacing w:after="160" w:line="259" w:lineRule="auto"/>
    </w:pPr>
    <w:rPr>
      <w:sz w:val="22"/>
      <w:szCs w:val="22"/>
    </w:rPr>
  </w:style>
  <w:style w:type="paragraph" w:customStyle="1" w:styleId="D324DD8DFF6D496AB2093F55CF63EA25">
    <w:name w:val="D324DD8DFF6D496AB2093F55CF63EA25"/>
    <w:qFormat/>
    <w:pPr>
      <w:spacing w:after="160" w:line="259" w:lineRule="auto"/>
    </w:pPr>
    <w:rPr>
      <w:sz w:val="22"/>
      <w:szCs w:val="22"/>
    </w:rPr>
  </w:style>
  <w:style w:type="paragraph" w:customStyle="1" w:styleId="4090E8E89C6842BFA5270D9552C85884">
    <w:name w:val="4090E8E89C6842BFA5270D9552C85884"/>
    <w:qFormat/>
    <w:pPr>
      <w:spacing w:after="160" w:line="259" w:lineRule="auto"/>
    </w:pPr>
    <w:rPr>
      <w:sz w:val="22"/>
      <w:szCs w:val="22"/>
    </w:rPr>
  </w:style>
  <w:style w:type="paragraph" w:customStyle="1" w:styleId="F2AFCB47AF9E4FE5BE5288D8FAA9D896">
    <w:name w:val="F2AFCB47AF9E4FE5BE5288D8FAA9D896"/>
    <w:qFormat/>
    <w:pPr>
      <w:spacing w:after="160" w:line="259" w:lineRule="auto"/>
    </w:pPr>
    <w:rPr>
      <w:sz w:val="22"/>
      <w:szCs w:val="22"/>
    </w:rPr>
  </w:style>
  <w:style w:type="paragraph" w:customStyle="1" w:styleId="359998FDA1FA4CE7B6A892C8AD6A2BC7">
    <w:name w:val="359998FDA1FA4CE7B6A892C8AD6A2BC7"/>
    <w:qFormat/>
    <w:pPr>
      <w:spacing w:after="160" w:line="259" w:lineRule="auto"/>
    </w:pPr>
    <w:rPr>
      <w:sz w:val="22"/>
      <w:szCs w:val="22"/>
    </w:rPr>
  </w:style>
  <w:style w:type="paragraph" w:customStyle="1" w:styleId="F34A56BC1DDF49B7B67BD58996428356">
    <w:name w:val="F34A56BC1DDF49B7B67BD58996428356"/>
    <w:qFormat/>
    <w:pPr>
      <w:spacing w:after="160" w:line="259" w:lineRule="auto"/>
    </w:pPr>
    <w:rPr>
      <w:sz w:val="22"/>
      <w:szCs w:val="22"/>
    </w:rPr>
  </w:style>
  <w:style w:type="paragraph" w:customStyle="1" w:styleId="34EFBACD26F440CAA442D8C23A5EAFE9">
    <w:name w:val="34EFBACD26F440CAA442D8C23A5EAFE9"/>
    <w:qFormat/>
    <w:pPr>
      <w:spacing w:after="160" w:line="259" w:lineRule="auto"/>
    </w:pPr>
    <w:rPr>
      <w:sz w:val="22"/>
      <w:szCs w:val="22"/>
    </w:rPr>
  </w:style>
  <w:style w:type="paragraph" w:customStyle="1" w:styleId="FE776C71A0D2496B97FDEE5C224AC634">
    <w:name w:val="FE776C71A0D2496B97FDEE5C224AC634"/>
    <w:qFormat/>
    <w:pPr>
      <w:spacing w:after="160" w:line="259" w:lineRule="auto"/>
    </w:pPr>
    <w:rPr>
      <w:sz w:val="22"/>
      <w:szCs w:val="22"/>
    </w:rPr>
  </w:style>
  <w:style w:type="paragraph" w:customStyle="1" w:styleId="ECEFB9676AEF47FD8C70A6E649526F44">
    <w:name w:val="ECEFB9676AEF47FD8C70A6E649526F44"/>
    <w:qFormat/>
    <w:pPr>
      <w:spacing w:after="160" w:line="259" w:lineRule="auto"/>
    </w:pPr>
    <w:rPr>
      <w:sz w:val="22"/>
      <w:szCs w:val="22"/>
    </w:rPr>
  </w:style>
  <w:style w:type="paragraph" w:customStyle="1" w:styleId="094579927E6D4A3D93AE23E503C71743">
    <w:name w:val="094579927E6D4A3D93AE23E503C71743"/>
    <w:qFormat/>
    <w:pPr>
      <w:spacing w:after="160" w:line="259" w:lineRule="auto"/>
    </w:pPr>
    <w:rPr>
      <w:sz w:val="22"/>
      <w:szCs w:val="22"/>
    </w:rPr>
  </w:style>
  <w:style w:type="paragraph" w:customStyle="1" w:styleId="73D8E979703D4292896B020ABC3A8507">
    <w:name w:val="73D8E979703D4292896B020ABC3A8507"/>
    <w:qFormat/>
    <w:pPr>
      <w:spacing w:after="160" w:line="259" w:lineRule="auto"/>
    </w:pPr>
    <w:rPr>
      <w:sz w:val="22"/>
      <w:szCs w:val="22"/>
    </w:rPr>
  </w:style>
  <w:style w:type="paragraph" w:customStyle="1" w:styleId="5DFBB9539EAF4253AD596C7CA73AD25B">
    <w:name w:val="5DFBB9539EAF4253AD596C7CA73AD25B"/>
    <w:qFormat/>
    <w:pPr>
      <w:spacing w:after="160" w:line="259" w:lineRule="auto"/>
    </w:pPr>
    <w:rPr>
      <w:sz w:val="22"/>
      <w:szCs w:val="22"/>
    </w:rPr>
  </w:style>
  <w:style w:type="paragraph" w:customStyle="1" w:styleId="177AB4A97E984F089F13E93B7F0F6C9F">
    <w:name w:val="177AB4A97E984F089F13E93B7F0F6C9F"/>
    <w:qFormat/>
    <w:pPr>
      <w:spacing w:after="160" w:line="259" w:lineRule="auto"/>
    </w:pPr>
    <w:rPr>
      <w:sz w:val="22"/>
      <w:szCs w:val="22"/>
    </w:rPr>
  </w:style>
  <w:style w:type="paragraph" w:customStyle="1" w:styleId="B93158EB9A0146448EA3E785BF41F674">
    <w:name w:val="B93158EB9A0146448EA3E785BF41F674"/>
    <w:qFormat/>
    <w:pPr>
      <w:spacing w:after="160" w:line="259" w:lineRule="auto"/>
    </w:pPr>
    <w:rPr>
      <w:sz w:val="22"/>
      <w:szCs w:val="22"/>
    </w:rPr>
  </w:style>
  <w:style w:type="paragraph" w:customStyle="1" w:styleId="ED613F9F0C9D46288FCC096280D94505">
    <w:name w:val="ED613F9F0C9D46288FCC096280D94505"/>
    <w:qFormat/>
    <w:pPr>
      <w:spacing w:after="160" w:line="259" w:lineRule="auto"/>
    </w:pPr>
    <w:rPr>
      <w:sz w:val="22"/>
      <w:szCs w:val="22"/>
    </w:rPr>
  </w:style>
  <w:style w:type="paragraph" w:customStyle="1" w:styleId="E32509BACFA5454BA3D2E44F4BDF579E">
    <w:name w:val="E32509BACFA5454BA3D2E44F4BDF579E"/>
    <w:qFormat/>
    <w:pPr>
      <w:spacing w:after="160" w:line="259" w:lineRule="auto"/>
    </w:pPr>
    <w:rPr>
      <w:sz w:val="22"/>
      <w:szCs w:val="22"/>
    </w:rPr>
  </w:style>
  <w:style w:type="paragraph" w:customStyle="1" w:styleId="30DB7647F0FA475CBC9ABE3E32896596">
    <w:name w:val="30DB7647F0FA475CBC9ABE3E32896596"/>
    <w:qFormat/>
    <w:pPr>
      <w:spacing w:after="160" w:line="259" w:lineRule="auto"/>
    </w:pPr>
    <w:rPr>
      <w:sz w:val="22"/>
      <w:szCs w:val="22"/>
    </w:rPr>
  </w:style>
  <w:style w:type="paragraph" w:customStyle="1" w:styleId="1DC8662273504AA2A75CF9B6532AF330">
    <w:name w:val="1DC8662273504AA2A75CF9B6532AF330"/>
    <w:qFormat/>
    <w:pPr>
      <w:spacing w:after="160" w:line="259" w:lineRule="auto"/>
    </w:pPr>
    <w:rPr>
      <w:sz w:val="22"/>
      <w:szCs w:val="22"/>
    </w:rPr>
  </w:style>
  <w:style w:type="paragraph" w:customStyle="1" w:styleId="A2A287CCE2DD4997A95A05921ACDA391">
    <w:name w:val="A2A287CCE2DD4997A95A05921ACDA391"/>
    <w:qFormat/>
    <w:pPr>
      <w:spacing w:after="160" w:line="259" w:lineRule="auto"/>
    </w:pPr>
    <w:rPr>
      <w:sz w:val="22"/>
      <w:szCs w:val="22"/>
    </w:rPr>
  </w:style>
  <w:style w:type="paragraph" w:customStyle="1" w:styleId="D19248A976AC40AD84DA96463B624E8B">
    <w:name w:val="D19248A976AC40AD84DA96463B624E8B"/>
    <w:qFormat/>
    <w:pPr>
      <w:spacing w:after="160" w:line="259" w:lineRule="auto"/>
    </w:pPr>
    <w:rPr>
      <w:kern w:val="2"/>
      <w:sz w:val="22"/>
      <w:szCs w:val="22"/>
      <w14:ligatures w14:val="standardContextual"/>
    </w:rPr>
  </w:style>
  <w:style w:type="paragraph" w:customStyle="1" w:styleId="076EE171B7964433B7DD7A5AEEB57EBF">
    <w:name w:val="076EE171B7964433B7DD7A5AEEB57EBF"/>
    <w:qFormat/>
    <w:pPr>
      <w:spacing w:after="160" w:line="259" w:lineRule="auto"/>
    </w:pPr>
    <w:rPr>
      <w:kern w:val="2"/>
      <w:sz w:val="22"/>
      <w:szCs w:val="22"/>
      <w14:ligatures w14:val="standardContextual"/>
    </w:rPr>
  </w:style>
  <w:style w:type="paragraph" w:customStyle="1" w:styleId="74C011F6B2EA4460B19DD665D4336010">
    <w:name w:val="74C011F6B2EA4460B19DD665D4336010"/>
    <w:qFormat/>
    <w:pPr>
      <w:spacing w:after="160" w:line="259" w:lineRule="auto"/>
    </w:pPr>
    <w:rPr>
      <w:kern w:val="2"/>
      <w:sz w:val="22"/>
      <w:szCs w:val="22"/>
      <w14:ligatures w14:val="standardContextual"/>
    </w:rPr>
  </w:style>
  <w:style w:type="paragraph" w:customStyle="1" w:styleId="337855B35A184BD6923475D3B6C53A83">
    <w:name w:val="337855B35A184BD6923475D3B6C53A83"/>
    <w:qFormat/>
    <w:pPr>
      <w:spacing w:after="160" w:line="259" w:lineRule="auto"/>
    </w:pPr>
    <w:rPr>
      <w:kern w:val="2"/>
      <w:sz w:val="22"/>
      <w:szCs w:val="22"/>
      <w14:ligatures w14:val="standardContextual"/>
    </w:rPr>
  </w:style>
  <w:style w:type="paragraph" w:customStyle="1" w:styleId="3E1EC2B50D5944448D0CD0222EE2E7F6">
    <w:name w:val="3E1EC2B50D5944448D0CD0222EE2E7F6"/>
    <w:qFormat/>
    <w:pPr>
      <w:spacing w:after="160" w:line="259" w:lineRule="auto"/>
    </w:pPr>
    <w:rPr>
      <w:kern w:val="2"/>
      <w:sz w:val="22"/>
      <w:szCs w:val="22"/>
      <w14:ligatures w14:val="standardContextual"/>
    </w:rPr>
  </w:style>
  <w:style w:type="paragraph" w:customStyle="1" w:styleId="105BA573B94143F5BB69CFBEAA8B44C9">
    <w:name w:val="105BA573B94143F5BB69CFBEAA8B44C9"/>
    <w:qFormat/>
    <w:pPr>
      <w:spacing w:after="200" w:line="276" w:lineRule="auto"/>
    </w:pPr>
    <w:rPr>
      <w:sz w:val="22"/>
      <w:szCs w:val="22"/>
    </w:rPr>
  </w:style>
  <w:style w:type="paragraph" w:customStyle="1" w:styleId="A7079C2312D149BE9CB4881484A0A2AC">
    <w:name w:val="A7079C2312D149BE9CB4881484A0A2AC"/>
    <w:qFormat/>
    <w:pPr>
      <w:spacing w:after="160" w:line="278" w:lineRule="auto"/>
    </w:pPr>
    <w:rPr>
      <w:kern w:val="2"/>
      <w:sz w:val="24"/>
      <w:szCs w:val="24"/>
      <w14:ligatures w14:val="standardContextual"/>
    </w:rPr>
  </w:style>
  <w:style w:type="paragraph" w:customStyle="1" w:styleId="40162A24CC434CF69A0586DC13A35C2F">
    <w:name w:val="40162A24CC434CF69A0586DC13A35C2F"/>
    <w:qFormat/>
    <w:pPr>
      <w:spacing w:after="160" w:line="278" w:lineRule="auto"/>
    </w:pPr>
    <w:rPr>
      <w:kern w:val="2"/>
      <w:sz w:val="24"/>
      <w:szCs w:val="24"/>
      <w14:ligatures w14:val="standardContextual"/>
    </w:rPr>
  </w:style>
  <w:style w:type="paragraph" w:customStyle="1" w:styleId="B13CA71DFBAF43849F616ECAB9498613">
    <w:name w:val="B13CA71DFBAF43849F616ECAB9498613"/>
    <w:qFormat/>
    <w:pPr>
      <w:spacing w:after="160" w:line="278" w:lineRule="auto"/>
    </w:pPr>
    <w:rPr>
      <w:kern w:val="2"/>
      <w:sz w:val="24"/>
      <w:szCs w:val="24"/>
      <w14:ligatures w14:val="standardContextual"/>
    </w:rPr>
  </w:style>
  <w:style w:type="paragraph" w:customStyle="1" w:styleId="D7EA9C923410410FBF00B543A9A4460C">
    <w:name w:val="D7EA9C923410410FBF00B543A9A4460C"/>
    <w:qFormat/>
    <w:pPr>
      <w:spacing w:after="160" w:line="278" w:lineRule="auto"/>
    </w:pPr>
    <w:rPr>
      <w:kern w:val="2"/>
      <w:sz w:val="24"/>
      <w:szCs w:val="24"/>
      <w14:ligatures w14:val="standardContextual"/>
    </w:rPr>
  </w:style>
  <w:style w:type="paragraph" w:customStyle="1" w:styleId="0D0A0A65DDF5444492EF8516D25D5633">
    <w:name w:val="0D0A0A65DDF5444492EF8516D25D5633"/>
    <w:qFormat/>
    <w:pPr>
      <w:spacing w:after="160" w:line="278" w:lineRule="auto"/>
    </w:pPr>
    <w:rPr>
      <w:kern w:val="2"/>
      <w:sz w:val="24"/>
      <w:szCs w:val="24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44159E8-BF4E-4A86-BE81-781A845F34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42774</Words>
  <Characters>243812</Characters>
  <Application>Microsoft Office Word</Application>
  <DocSecurity>0</DocSecurity>
  <Lines>2031</Lines>
  <Paragraphs>572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286014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Timur Sultangazivev</dc:creator>
  <cp:lastModifiedBy>user</cp:lastModifiedBy>
  <cp:revision>3</cp:revision>
  <cp:lastPrinted>2025-04-23T07:56:00Z</cp:lastPrinted>
  <dcterms:created xsi:type="dcterms:W3CDTF">2025-04-25T05:23:00Z</dcterms:created>
  <dcterms:modified xsi:type="dcterms:W3CDTF">2025-04-25T05:23:00Z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1049-12.2.0.20795</vt:lpwstr>
  </property>
  <property fmtid="{D5CDD505-2E9C-101B-9397-08002B2CF9AE}" pid="3" name="ICV">
    <vt:lpwstr>376D59BE6C2343AD977EEB025C0D5C32_12</vt:lpwstr>
  </property>
</Properties>
</file>